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C86" w:rsidRDefault="00F23C86" w:rsidP="00F23C86">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23C86" w:rsidRDefault="00F23C86" w:rsidP="00F23C86">
      <w:pPr>
        <w:jc w:val="center"/>
        <w:rPr>
          <w:rFonts w:ascii="Arial" w:hAnsi="Arial"/>
        </w:rPr>
      </w:pPr>
      <w:r>
        <w:rPr>
          <w:rFonts w:ascii="Arial" w:hAnsi="Arial"/>
        </w:rPr>
        <w:t>Australian Capital Territory</w:t>
      </w:r>
    </w:p>
    <w:p w:rsidR="00F23C86" w:rsidRDefault="00374F68" w:rsidP="00F23C86">
      <w:pPr>
        <w:pStyle w:val="Billname1"/>
      </w:pPr>
      <w:fldSimple w:instr=" REF Citation \*charformat ">
        <w:r w:rsidR="006C724A">
          <w:t>Electricity Feed-in (Large-scale Renewable Energy Generation) Act 2011</w:t>
        </w:r>
      </w:fldSimple>
      <w:r w:rsidR="00F23C86">
        <w:t xml:space="preserve">    </w:t>
      </w:r>
    </w:p>
    <w:p w:rsidR="00F23C86" w:rsidRDefault="00765B33" w:rsidP="00F23C86">
      <w:pPr>
        <w:pStyle w:val="ActNo"/>
      </w:pPr>
      <w:bookmarkStart w:id="1" w:name="LawNo"/>
      <w:r>
        <w:t>A2011-56</w:t>
      </w:r>
      <w:bookmarkEnd w:id="1"/>
    </w:p>
    <w:p w:rsidR="00F23C86" w:rsidRDefault="00F23C86" w:rsidP="00F23C86">
      <w:pPr>
        <w:pStyle w:val="RepubNo"/>
      </w:pPr>
      <w:r>
        <w:t xml:space="preserve">Republication No </w:t>
      </w:r>
      <w:bookmarkStart w:id="2" w:name="RepubNo"/>
      <w:r w:rsidR="00765B33">
        <w:t>9</w:t>
      </w:r>
      <w:bookmarkEnd w:id="2"/>
    </w:p>
    <w:p w:rsidR="00F23C86" w:rsidRDefault="00F23C86" w:rsidP="00F23C86">
      <w:pPr>
        <w:pStyle w:val="EffectiveDate"/>
      </w:pPr>
      <w:r>
        <w:t xml:space="preserve">Effective:  </w:t>
      </w:r>
      <w:bookmarkStart w:id="3" w:name="EffectiveDate"/>
      <w:r w:rsidR="00765B33">
        <w:t>9 November 2017</w:t>
      </w:r>
      <w:bookmarkEnd w:id="3"/>
      <w:r w:rsidR="00765B33">
        <w:t xml:space="preserve"> – </w:t>
      </w:r>
      <w:bookmarkStart w:id="4" w:name="EndEffDate"/>
      <w:r w:rsidR="00765B33">
        <w:t>31 October 2019</w:t>
      </w:r>
      <w:bookmarkEnd w:id="4"/>
    </w:p>
    <w:p w:rsidR="00F23C86" w:rsidRDefault="00F23C86" w:rsidP="00F23C86">
      <w:pPr>
        <w:pStyle w:val="CoverInForce"/>
      </w:pPr>
      <w:r>
        <w:t xml:space="preserve">Republication date: </w:t>
      </w:r>
      <w:bookmarkStart w:id="5" w:name="InForceDate"/>
      <w:r w:rsidR="00765B33">
        <w:t>9 November 2017</w:t>
      </w:r>
      <w:bookmarkEnd w:id="5"/>
    </w:p>
    <w:p w:rsidR="00F23C86" w:rsidRDefault="00F23C86" w:rsidP="00927DE0">
      <w:pPr>
        <w:pStyle w:val="CoverInForce"/>
      </w:pPr>
      <w:r>
        <w:t xml:space="preserve">Last amendment made by </w:t>
      </w:r>
      <w:bookmarkStart w:id="6" w:name="LastAmdt"/>
      <w:r w:rsidR="00D61B80" w:rsidRPr="00F23C86">
        <w:rPr>
          <w:rStyle w:val="charCitHyperlinkAbbrev"/>
        </w:rPr>
        <w:fldChar w:fldCharType="begin"/>
      </w:r>
      <w:r w:rsidR="00765B33">
        <w:rPr>
          <w:rStyle w:val="charCitHyperlinkAbbrev"/>
        </w:rPr>
        <w:instrText>HYPERLINK "http://www.legislation.act.gov.au/a/2017-35/default.asp" \o "Electricity Feed-in (Large-scale Renewable Energy Generation) Amendment Act 2017"</w:instrText>
      </w:r>
      <w:r w:rsidR="00D61B80" w:rsidRPr="00F23C86">
        <w:rPr>
          <w:rStyle w:val="charCitHyperlinkAbbrev"/>
        </w:rPr>
        <w:fldChar w:fldCharType="separate"/>
      </w:r>
      <w:r w:rsidR="00765B33">
        <w:rPr>
          <w:rStyle w:val="charCitHyperlinkAbbrev"/>
        </w:rPr>
        <w:t>A2017</w:t>
      </w:r>
      <w:r w:rsidR="00765B33">
        <w:rPr>
          <w:rStyle w:val="charCitHyperlinkAbbrev"/>
        </w:rPr>
        <w:noBreakHyphen/>
        <w:t>35</w:t>
      </w:r>
      <w:r w:rsidR="00D61B80" w:rsidRPr="00F23C86">
        <w:rPr>
          <w:rStyle w:val="charCitHyperlinkAbbrev"/>
        </w:rPr>
        <w:fldChar w:fldCharType="end"/>
      </w:r>
      <w:bookmarkEnd w:id="6"/>
    </w:p>
    <w:p w:rsidR="00EB12FC" w:rsidRDefault="00EB12FC" w:rsidP="00F23C86"/>
    <w:p w:rsidR="00BA67FE" w:rsidRDefault="00BA67FE" w:rsidP="00F23C86"/>
    <w:p w:rsidR="00F23C86" w:rsidRDefault="00F23C86" w:rsidP="00F23C86"/>
    <w:p w:rsidR="00BA67FE" w:rsidRDefault="00BA67FE" w:rsidP="00F23C86"/>
    <w:p w:rsidR="00F23C86" w:rsidRDefault="00F23C86" w:rsidP="00F23C86"/>
    <w:p w:rsidR="00F23C86" w:rsidRPr="00101B4C" w:rsidRDefault="00F23C86" w:rsidP="00F23C86">
      <w:pPr>
        <w:pStyle w:val="PageBreak"/>
      </w:pPr>
      <w:r w:rsidRPr="00101B4C">
        <w:br w:type="page"/>
      </w:r>
    </w:p>
    <w:p w:rsidR="00F23C86" w:rsidRDefault="00F23C86" w:rsidP="00F23C86">
      <w:pPr>
        <w:pStyle w:val="CoverHeading"/>
      </w:pPr>
      <w:r>
        <w:lastRenderedPageBreak/>
        <w:t>About this republication</w:t>
      </w:r>
    </w:p>
    <w:p w:rsidR="00F23C86" w:rsidRDefault="00F23C86" w:rsidP="00F23C86">
      <w:pPr>
        <w:pStyle w:val="CoverSubHdg"/>
      </w:pPr>
      <w:r>
        <w:t>The republished law</w:t>
      </w:r>
    </w:p>
    <w:p w:rsidR="00F23C86" w:rsidRDefault="00F23C86" w:rsidP="00F23C86">
      <w:pPr>
        <w:pStyle w:val="CoverText"/>
      </w:pPr>
      <w:r>
        <w:t xml:space="preserve">This is a republication of the </w:t>
      </w:r>
      <w:r w:rsidR="00771698" w:rsidRPr="00765B33">
        <w:rPr>
          <w:i/>
        </w:rPr>
        <w:fldChar w:fldCharType="begin"/>
      </w:r>
      <w:r w:rsidR="00771698" w:rsidRPr="00765B33">
        <w:rPr>
          <w:i/>
        </w:rPr>
        <w:instrText xml:space="preserve"> REF citation *\charformat  \* MERGEFORMAT </w:instrText>
      </w:r>
      <w:r w:rsidR="00771698" w:rsidRPr="00765B33">
        <w:rPr>
          <w:i/>
        </w:rPr>
        <w:fldChar w:fldCharType="separate"/>
      </w:r>
      <w:r w:rsidR="006C724A" w:rsidRPr="006C724A">
        <w:rPr>
          <w:i/>
        </w:rPr>
        <w:t>Electricity Feed-in (Large-scale Renewable Energy Generation) Act 2011</w:t>
      </w:r>
      <w:r w:rsidR="00771698" w:rsidRPr="00765B33">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6C724A">
          <w:t>9 November 2017</w:t>
        </w:r>
      </w:fldSimple>
      <w:r w:rsidRPr="0074598E">
        <w:rPr>
          <w:rStyle w:val="charItals"/>
        </w:rPr>
        <w:t xml:space="preserve">.  </w:t>
      </w:r>
      <w:r>
        <w:t xml:space="preserve">It also includes any commencement, amendment, repeal or expiry affecting this republished law to </w:t>
      </w:r>
      <w:fldSimple w:instr=" REF EffectiveDate *\charformat ">
        <w:r w:rsidR="006C724A">
          <w:t>9 November 2017</w:t>
        </w:r>
      </w:fldSimple>
      <w:r>
        <w:t xml:space="preserve">.  </w:t>
      </w:r>
    </w:p>
    <w:p w:rsidR="00F23C86" w:rsidRDefault="00F23C86" w:rsidP="00F23C86">
      <w:pPr>
        <w:pStyle w:val="CoverText"/>
      </w:pPr>
      <w:r>
        <w:t xml:space="preserve">The legislation history and amendment history of the republished law are set out in endnotes 3 and 4. </w:t>
      </w:r>
    </w:p>
    <w:p w:rsidR="00F23C86" w:rsidRDefault="00F23C86" w:rsidP="00F23C86">
      <w:pPr>
        <w:pStyle w:val="CoverSubHdg"/>
      </w:pPr>
      <w:r>
        <w:t>Kinds of republications</w:t>
      </w:r>
    </w:p>
    <w:p w:rsidR="00F23C86" w:rsidRDefault="00F23C86" w:rsidP="00F23C86">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F23C86" w:rsidRDefault="00F23C86" w:rsidP="00F23C86">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F23C86" w:rsidRDefault="00F23C86" w:rsidP="00F23C86">
      <w:pPr>
        <w:pStyle w:val="CoverTextBullet"/>
        <w:tabs>
          <w:tab w:val="clear" w:pos="0"/>
        </w:tabs>
        <w:ind w:left="357" w:hanging="357"/>
      </w:pPr>
      <w:r>
        <w:t>unauthorised republications.</w:t>
      </w:r>
    </w:p>
    <w:p w:rsidR="00F23C86" w:rsidRDefault="00F23C86" w:rsidP="00F23C86">
      <w:pPr>
        <w:pStyle w:val="CoverText"/>
      </w:pPr>
      <w:r>
        <w:t>The status of this republication appears on the bottom of each page.</w:t>
      </w:r>
    </w:p>
    <w:p w:rsidR="00F23C86" w:rsidRDefault="00F23C86" w:rsidP="00F23C86">
      <w:pPr>
        <w:pStyle w:val="CoverSubHdg"/>
      </w:pPr>
      <w:r>
        <w:t>Editorial changes</w:t>
      </w:r>
    </w:p>
    <w:p w:rsidR="00F23C86" w:rsidRDefault="00F23C86" w:rsidP="00F23C86">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F23C86" w:rsidRPr="004F1AAC" w:rsidRDefault="00F23C86" w:rsidP="00F23C86">
      <w:pPr>
        <w:pStyle w:val="CoverText"/>
      </w:pPr>
      <w:r w:rsidRPr="004F1AAC">
        <w:t>This republication include</w:t>
      </w:r>
      <w:r w:rsidR="00A02820">
        <w:t>s</w:t>
      </w:r>
      <w:r w:rsidRPr="004F1AAC">
        <w:t xml:space="preserve"> amendments made under part 11.3 (see endnote 1).</w:t>
      </w:r>
    </w:p>
    <w:p w:rsidR="00F23C86" w:rsidRDefault="00F23C86" w:rsidP="00F23C86">
      <w:pPr>
        <w:pStyle w:val="CoverSubHdg"/>
      </w:pPr>
      <w:r>
        <w:t>Uncommenced provisions and amendments</w:t>
      </w:r>
    </w:p>
    <w:p w:rsidR="00F23C86" w:rsidRDefault="00F23C86" w:rsidP="00F23C8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F23C86" w:rsidRDefault="00F23C86" w:rsidP="00F23C86">
      <w:pPr>
        <w:pStyle w:val="CoverSubHdg"/>
      </w:pPr>
      <w:r>
        <w:t>Modifications</w:t>
      </w:r>
    </w:p>
    <w:p w:rsidR="00F23C86" w:rsidRDefault="00F23C86" w:rsidP="00F23C8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w:t>
      </w:r>
      <w:r w:rsidRPr="0006594C">
        <w:rPr>
          <w:rFonts w:ascii="Arial" w:hAnsi="Arial"/>
          <w:color w:val="000000"/>
          <w:sz w:val="24"/>
          <w:bdr w:val="single" w:sz="4" w:space="0" w:color="auto"/>
        </w:rPr>
        <w:t xml:space="preserve"> </w:t>
      </w:r>
      <w:r w:rsidR="00765B33">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F23C86" w:rsidRDefault="00F23C86" w:rsidP="00F23C86">
      <w:pPr>
        <w:pStyle w:val="CoverSubHdg"/>
      </w:pPr>
      <w:r>
        <w:t>Penalties</w:t>
      </w:r>
    </w:p>
    <w:p w:rsidR="00F23C86" w:rsidRPr="003765DF" w:rsidRDefault="00F23C86" w:rsidP="00F23C86">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F23C86" w:rsidRDefault="00F23C86" w:rsidP="00F23C86">
      <w:pPr>
        <w:pStyle w:val="00SigningPage"/>
        <w:sectPr w:rsidR="00F23C86" w:rsidSect="00F23C86">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F23C86" w:rsidRDefault="00F23C86" w:rsidP="00F23C86">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23C86" w:rsidRDefault="00F23C86" w:rsidP="00F23C86">
      <w:pPr>
        <w:jc w:val="center"/>
        <w:rPr>
          <w:rFonts w:ascii="Arial" w:hAnsi="Arial"/>
        </w:rPr>
      </w:pPr>
      <w:r>
        <w:rPr>
          <w:rFonts w:ascii="Arial" w:hAnsi="Arial"/>
        </w:rPr>
        <w:t>Australian Capital Territory</w:t>
      </w:r>
    </w:p>
    <w:p w:rsidR="00F23C86" w:rsidRDefault="00374F68" w:rsidP="00F23C86">
      <w:pPr>
        <w:pStyle w:val="Billname"/>
      </w:pPr>
      <w:fldSimple w:instr=" REF Citation \*charformat  \* MERGEFORMAT ">
        <w:r w:rsidR="006C724A">
          <w:t>Electricity Feed-in (Large-scale Renewable Energy Generation) Act 2011</w:t>
        </w:r>
      </w:fldSimple>
    </w:p>
    <w:p w:rsidR="00F23C86" w:rsidRDefault="00F23C86" w:rsidP="00F23C86">
      <w:pPr>
        <w:pStyle w:val="ActNo"/>
      </w:pPr>
    </w:p>
    <w:p w:rsidR="00F23C86" w:rsidRDefault="00F23C86" w:rsidP="00F23C86">
      <w:pPr>
        <w:pStyle w:val="Placeholder"/>
      </w:pPr>
      <w:r>
        <w:rPr>
          <w:rStyle w:val="charContents"/>
          <w:sz w:val="16"/>
        </w:rPr>
        <w:t xml:space="preserve">  </w:t>
      </w:r>
      <w:r>
        <w:rPr>
          <w:rStyle w:val="charPage"/>
        </w:rPr>
        <w:t xml:space="preserve">  </w:t>
      </w:r>
    </w:p>
    <w:p w:rsidR="00F23C86" w:rsidRDefault="00F23C86" w:rsidP="00F23C86">
      <w:pPr>
        <w:pStyle w:val="N-TOCheading"/>
      </w:pPr>
      <w:r>
        <w:rPr>
          <w:rStyle w:val="charContents"/>
        </w:rPr>
        <w:t>Contents</w:t>
      </w:r>
    </w:p>
    <w:p w:rsidR="00F23C86" w:rsidRDefault="00F23C86" w:rsidP="00F23C86">
      <w:pPr>
        <w:pStyle w:val="N-9pt"/>
      </w:pPr>
      <w:r>
        <w:tab/>
      </w:r>
      <w:r>
        <w:rPr>
          <w:rStyle w:val="charPage"/>
        </w:rPr>
        <w:t>Page</w:t>
      </w:r>
    </w:p>
    <w:p w:rsidR="00765B33" w:rsidRDefault="00765B3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3233944" w:history="1">
        <w:r w:rsidRPr="00C55C7D">
          <w:t>Part 1</w:t>
        </w:r>
        <w:r>
          <w:rPr>
            <w:rFonts w:asciiTheme="minorHAnsi" w:eastAsiaTheme="minorEastAsia" w:hAnsiTheme="minorHAnsi" w:cstheme="minorBidi"/>
            <w:b w:val="0"/>
            <w:sz w:val="22"/>
            <w:szCs w:val="22"/>
            <w:lang w:eastAsia="en-AU"/>
          </w:rPr>
          <w:tab/>
        </w:r>
        <w:r w:rsidRPr="00C55C7D">
          <w:t>Preliminary</w:t>
        </w:r>
        <w:r w:rsidRPr="00765B33">
          <w:rPr>
            <w:vanish/>
          </w:rPr>
          <w:tab/>
        </w:r>
        <w:r w:rsidRPr="00765B33">
          <w:rPr>
            <w:vanish/>
          </w:rPr>
          <w:fldChar w:fldCharType="begin"/>
        </w:r>
        <w:r w:rsidRPr="00765B33">
          <w:rPr>
            <w:vanish/>
          </w:rPr>
          <w:instrText xml:space="preserve"> PAGEREF _Toc23233944 \h </w:instrText>
        </w:r>
        <w:r w:rsidRPr="00765B33">
          <w:rPr>
            <w:vanish/>
          </w:rPr>
        </w:r>
        <w:r w:rsidRPr="00765B33">
          <w:rPr>
            <w:vanish/>
          </w:rPr>
          <w:fldChar w:fldCharType="separate"/>
        </w:r>
        <w:r w:rsidR="006C724A">
          <w:rPr>
            <w:vanish/>
          </w:rPr>
          <w:t>2</w:t>
        </w:r>
        <w:r w:rsidRPr="00765B33">
          <w:rPr>
            <w:vanish/>
          </w:rP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45" w:history="1">
        <w:r w:rsidRPr="00C55C7D">
          <w:t>1</w:t>
        </w:r>
        <w:r>
          <w:rPr>
            <w:rFonts w:asciiTheme="minorHAnsi" w:eastAsiaTheme="minorEastAsia" w:hAnsiTheme="minorHAnsi" w:cstheme="minorBidi"/>
            <w:sz w:val="22"/>
            <w:szCs w:val="22"/>
            <w:lang w:eastAsia="en-AU"/>
          </w:rPr>
          <w:tab/>
        </w:r>
        <w:r w:rsidRPr="00C55C7D">
          <w:t>Name of Act</w:t>
        </w:r>
        <w:r>
          <w:tab/>
        </w:r>
        <w:r>
          <w:fldChar w:fldCharType="begin"/>
        </w:r>
        <w:r>
          <w:instrText xml:space="preserve"> PAGEREF _Toc23233945 \h </w:instrText>
        </w:r>
        <w:r>
          <w:fldChar w:fldCharType="separate"/>
        </w:r>
        <w:r w:rsidR="006C724A">
          <w:t>2</w:t>
        </w:r>
        <w: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46" w:history="1">
        <w:r w:rsidRPr="00C55C7D">
          <w:t>3</w:t>
        </w:r>
        <w:r>
          <w:rPr>
            <w:rFonts w:asciiTheme="minorHAnsi" w:eastAsiaTheme="minorEastAsia" w:hAnsiTheme="minorHAnsi" w:cstheme="minorBidi"/>
            <w:sz w:val="22"/>
            <w:szCs w:val="22"/>
            <w:lang w:eastAsia="en-AU"/>
          </w:rPr>
          <w:tab/>
        </w:r>
        <w:r w:rsidRPr="00C55C7D">
          <w:t>Dictionary</w:t>
        </w:r>
        <w:r>
          <w:tab/>
        </w:r>
        <w:r>
          <w:fldChar w:fldCharType="begin"/>
        </w:r>
        <w:r>
          <w:instrText xml:space="preserve"> PAGEREF _Toc23233946 \h </w:instrText>
        </w:r>
        <w:r>
          <w:fldChar w:fldCharType="separate"/>
        </w:r>
        <w:r w:rsidR="006C724A">
          <w:t>2</w:t>
        </w:r>
        <w: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47" w:history="1">
        <w:r w:rsidRPr="00C55C7D">
          <w:t>4</w:t>
        </w:r>
        <w:r>
          <w:rPr>
            <w:rFonts w:asciiTheme="minorHAnsi" w:eastAsiaTheme="minorEastAsia" w:hAnsiTheme="minorHAnsi" w:cstheme="minorBidi"/>
            <w:sz w:val="22"/>
            <w:szCs w:val="22"/>
            <w:lang w:eastAsia="en-AU"/>
          </w:rPr>
          <w:tab/>
        </w:r>
        <w:r w:rsidRPr="00C55C7D">
          <w:t>Notes</w:t>
        </w:r>
        <w:r>
          <w:tab/>
        </w:r>
        <w:r>
          <w:fldChar w:fldCharType="begin"/>
        </w:r>
        <w:r>
          <w:instrText xml:space="preserve"> PAGEREF _Toc23233947 \h </w:instrText>
        </w:r>
        <w:r>
          <w:fldChar w:fldCharType="separate"/>
        </w:r>
        <w:r w:rsidR="006C724A">
          <w:t>2</w:t>
        </w:r>
        <w:r>
          <w:fldChar w:fldCharType="end"/>
        </w:r>
      </w:hyperlink>
    </w:p>
    <w:p w:rsidR="00765B33" w:rsidRDefault="00CF28CC">
      <w:pPr>
        <w:pStyle w:val="TOC2"/>
        <w:rPr>
          <w:rFonts w:asciiTheme="minorHAnsi" w:eastAsiaTheme="minorEastAsia" w:hAnsiTheme="minorHAnsi" w:cstheme="minorBidi"/>
          <w:b w:val="0"/>
          <w:sz w:val="22"/>
          <w:szCs w:val="22"/>
          <w:lang w:eastAsia="en-AU"/>
        </w:rPr>
      </w:pPr>
      <w:hyperlink w:anchor="_Toc23233948" w:history="1">
        <w:r w:rsidR="00765B33" w:rsidRPr="00C55C7D">
          <w:t>Part 2</w:t>
        </w:r>
        <w:r w:rsidR="00765B33">
          <w:rPr>
            <w:rFonts w:asciiTheme="minorHAnsi" w:eastAsiaTheme="minorEastAsia" w:hAnsiTheme="minorHAnsi" w:cstheme="minorBidi"/>
            <w:b w:val="0"/>
            <w:sz w:val="22"/>
            <w:szCs w:val="22"/>
            <w:lang w:eastAsia="en-AU"/>
          </w:rPr>
          <w:tab/>
        </w:r>
        <w:r w:rsidR="00765B33" w:rsidRPr="00C55C7D">
          <w:t>Objects and important concepts</w:t>
        </w:r>
        <w:r w:rsidR="00765B33" w:rsidRPr="00765B33">
          <w:rPr>
            <w:vanish/>
          </w:rPr>
          <w:tab/>
        </w:r>
        <w:r w:rsidR="00765B33" w:rsidRPr="00765B33">
          <w:rPr>
            <w:vanish/>
          </w:rPr>
          <w:fldChar w:fldCharType="begin"/>
        </w:r>
        <w:r w:rsidR="00765B33" w:rsidRPr="00765B33">
          <w:rPr>
            <w:vanish/>
          </w:rPr>
          <w:instrText xml:space="preserve"> PAGEREF _Toc23233948 \h </w:instrText>
        </w:r>
        <w:r w:rsidR="00765B33" w:rsidRPr="00765B33">
          <w:rPr>
            <w:vanish/>
          </w:rPr>
        </w:r>
        <w:r w:rsidR="00765B33" w:rsidRPr="00765B33">
          <w:rPr>
            <w:vanish/>
          </w:rPr>
          <w:fldChar w:fldCharType="separate"/>
        </w:r>
        <w:r w:rsidR="006C724A">
          <w:rPr>
            <w:vanish/>
          </w:rPr>
          <w:t>3</w:t>
        </w:r>
        <w:r w:rsidR="00765B33" w:rsidRPr="00765B33">
          <w:rPr>
            <w:vanish/>
          </w:rP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49" w:history="1">
        <w:r w:rsidRPr="00C55C7D">
          <w:t>5</w:t>
        </w:r>
        <w:r>
          <w:rPr>
            <w:rFonts w:asciiTheme="minorHAnsi" w:eastAsiaTheme="minorEastAsia" w:hAnsiTheme="minorHAnsi" w:cstheme="minorBidi"/>
            <w:sz w:val="22"/>
            <w:szCs w:val="22"/>
            <w:lang w:eastAsia="en-AU"/>
          </w:rPr>
          <w:tab/>
        </w:r>
        <w:r w:rsidRPr="00C55C7D">
          <w:t>Objects of Act</w:t>
        </w:r>
        <w:r>
          <w:tab/>
        </w:r>
        <w:r>
          <w:fldChar w:fldCharType="begin"/>
        </w:r>
        <w:r>
          <w:instrText xml:space="preserve"> PAGEREF _Toc23233949 \h </w:instrText>
        </w:r>
        <w:r>
          <w:fldChar w:fldCharType="separate"/>
        </w:r>
        <w:r w:rsidR="006C724A">
          <w:t>3</w:t>
        </w:r>
        <w: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50" w:history="1">
        <w:r w:rsidRPr="00C55C7D">
          <w:t>6</w:t>
        </w:r>
        <w:r>
          <w:rPr>
            <w:rFonts w:asciiTheme="minorHAnsi" w:eastAsiaTheme="minorEastAsia" w:hAnsiTheme="minorHAnsi" w:cstheme="minorBidi"/>
            <w:sz w:val="22"/>
            <w:szCs w:val="22"/>
            <w:lang w:eastAsia="en-AU"/>
          </w:rPr>
          <w:tab/>
        </w:r>
        <w:r w:rsidRPr="00C55C7D">
          <w:t xml:space="preserve">Meaning of </w:t>
        </w:r>
        <w:r w:rsidRPr="00C55C7D">
          <w:rPr>
            <w:i/>
          </w:rPr>
          <w:t xml:space="preserve">large renewable energy generator </w:t>
        </w:r>
        <w:r w:rsidRPr="00C55C7D">
          <w:t xml:space="preserve">and </w:t>
        </w:r>
        <w:r w:rsidRPr="00C55C7D">
          <w:rPr>
            <w:i/>
          </w:rPr>
          <w:t>renewable energy source</w:t>
        </w:r>
        <w:r>
          <w:tab/>
        </w:r>
        <w:r>
          <w:fldChar w:fldCharType="begin"/>
        </w:r>
        <w:r>
          <w:instrText xml:space="preserve"> PAGEREF _Toc23233950 \h </w:instrText>
        </w:r>
        <w:r>
          <w:fldChar w:fldCharType="separate"/>
        </w:r>
        <w:r w:rsidR="006C724A">
          <w:t>3</w:t>
        </w:r>
        <w: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51" w:history="1">
        <w:r w:rsidRPr="00C55C7D">
          <w:t>7</w:t>
        </w:r>
        <w:r>
          <w:rPr>
            <w:rFonts w:asciiTheme="minorHAnsi" w:eastAsiaTheme="minorEastAsia" w:hAnsiTheme="minorHAnsi" w:cstheme="minorBidi"/>
            <w:sz w:val="22"/>
            <w:szCs w:val="22"/>
            <w:lang w:eastAsia="en-AU"/>
          </w:rPr>
          <w:tab/>
        </w:r>
        <w:r w:rsidRPr="00C55C7D">
          <w:t xml:space="preserve">Meaning of </w:t>
        </w:r>
        <w:r w:rsidRPr="00C55C7D">
          <w:rPr>
            <w:i/>
          </w:rPr>
          <w:t>capacity</w:t>
        </w:r>
        <w:r>
          <w:tab/>
        </w:r>
        <w:r>
          <w:fldChar w:fldCharType="begin"/>
        </w:r>
        <w:r>
          <w:instrText xml:space="preserve"> PAGEREF _Toc23233951 \h </w:instrText>
        </w:r>
        <w:r>
          <w:fldChar w:fldCharType="separate"/>
        </w:r>
        <w:r w:rsidR="006C724A">
          <w:t>4</w:t>
        </w:r>
        <w: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52" w:history="1">
        <w:r w:rsidRPr="00C55C7D">
          <w:t>7A</w:t>
        </w:r>
        <w:r>
          <w:rPr>
            <w:rFonts w:asciiTheme="minorHAnsi" w:eastAsiaTheme="minorEastAsia" w:hAnsiTheme="minorHAnsi" w:cstheme="minorBidi"/>
            <w:sz w:val="22"/>
            <w:szCs w:val="22"/>
            <w:lang w:eastAsia="en-AU"/>
          </w:rPr>
          <w:tab/>
        </w:r>
        <w:r w:rsidRPr="00C55C7D">
          <w:t>Reference to Renewable Energy (Electricity) Act 2000</w:t>
        </w:r>
        <w:r w:rsidRPr="00C55C7D">
          <w:rPr>
            <w:i/>
          </w:rPr>
          <w:t xml:space="preserve"> </w:t>
        </w:r>
        <w:r w:rsidRPr="00C55C7D">
          <w:t>(Cwlth)</w:t>
        </w:r>
        <w:r>
          <w:tab/>
        </w:r>
        <w:r>
          <w:fldChar w:fldCharType="begin"/>
        </w:r>
        <w:r>
          <w:instrText xml:space="preserve"> PAGEREF _Toc23233952 \h </w:instrText>
        </w:r>
        <w:r>
          <w:fldChar w:fldCharType="separate"/>
        </w:r>
        <w:r w:rsidR="006C724A">
          <w:t>4</w:t>
        </w:r>
        <w:r>
          <w:fldChar w:fldCharType="end"/>
        </w:r>
      </w:hyperlink>
    </w:p>
    <w:p w:rsidR="00765B33" w:rsidRDefault="00CF28CC">
      <w:pPr>
        <w:pStyle w:val="TOC2"/>
        <w:rPr>
          <w:rFonts w:asciiTheme="minorHAnsi" w:eastAsiaTheme="minorEastAsia" w:hAnsiTheme="minorHAnsi" w:cstheme="minorBidi"/>
          <w:b w:val="0"/>
          <w:sz w:val="22"/>
          <w:szCs w:val="22"/>
          <w:lang w:eastAsia="en-AU"/>
        </w:rPr>
      </w:pPr>
      <w:hyperlink w:anchor="_Toc23233953" w:history="1">
        <w:r w:rsidR="00765B33" w:rsidRPr="00C55C7D">
          <w:t>Part 3</w:t>
        </w:r>
        <w:r w:rsidR="00765B33">
          <w:rPr>
            <w:rFonts w:asciiTheme="minorHAnsi" w:eastAsiaTheme="minorEastAsia" w:hAnsiTheme="minorHAnsi" w:cstheme="minorBidi"/>
            <w:b w:val="0"/>
            <w:sz w:val="22"/>
            <w:szCs w:val="22"/>
            <w:lang w:eastAsia="en-AU"/>
          </w:rPr>
          <w:tab/>
        </w:r>
        <w:r w:rsidR="00765B33" w:rsidRPr="00C55C7D">
          <w:t>FiT entitlements</w:t>
        </w:r>
        <w:r w:rsidR="00765B33" w:rsidRPr="00765B33">
          <w:rPr>
            <w:vanish/>
          </w:rPr>
          <w:tab/>
        </w:r>
        <w:r w:rsidR="00765B33" w:rsidRPr="00765B33">
          <w:rPr>
            <w:vanish/>
          </w:rPr>
          <w:fldChar w:fldCharType="begin"/>
        </w:r>
        <w:r w:rsidR="00765B33" w:rsidRPr="00765B33">
          <w:rPr>
            <w:vanish/>
          </w:rPr>
          <w:instrText xml:space="preserve"> PAGEREF _Toc23233953 \h </w:instrText>
        </w:r>
        <w:r w:rsidR="00765B33" w:rsidRPr="00765B33">
          <w:rPr>
            <w:vanish/>
          </w:rPr>
        </w:r>
        <w:r w:rsidR="00765B33" w:rsidRPr="00765B33">
          <w:rPr>
            <w:vanish/>
          </w:rPr>
          <w:fldChar w:fldCharType="separate"/>
        </w:r>
        <w:r w:rsidR="006C724A">
          <w:rPr>
            <w:vanish/>
          </w:rPr>
          <w:t>5</w:t>
        </w:r>
        <w:r w:rsidR="00765B33" w:rsidRPr="00765B33">
          <w:rPr>
            <w:vanish/>
          </w:rPr>
          <w:fldChar w:fldCharType="end"/>
        </w:r>
      </w:hyperlink>
    </w:p>
    <w:p w:rsidR="00765B33" w:rsidRDefault="00CF28CC">
      <w:pPr>
        <w:pStyle w:val="TOC3"/>
        <w:rPr>
          <w:rFonts w:asciiTheme="minorHAnsi" w:eastAsiaTheme="minorEastAsia" w:hAnsiTheme="minorHAnsi" w:cstheme="minorBidi"/>
          <w:b w:val="0"/>
          <w:sz w:val="22"/>
          <w:szCs w:val="22"/>
          <w:lang w:eastAsia="en-AU"/>
        </w:rPr>
      </w:pPr>
      <w:hyperlink w:anchor="_Toc23233954" w:history="1">
        <w:r w:rsidR="00765B33" w:rsidRPr="00C55C7D">
          <w:t>Division 3.1</w:t>
        </w:r>
        <w:r w:rsidR="00765B33">
          <w:rPr>
            <w:rFonts w:asciiTheme="minorHAnsi" w:eastAsiaTheme="minorEastAsia" w:hAnsiTheme="minorHAnsi" w:cstheme="minorBidi"/>
            <w:b w:val="0"/>
            <w:sz w:val="22"/>
            <w:szCs w:val="22"/>
            <w:lang w:eastAsia="en-AU"/>
          </w:rPr>
          <w:tab/>
        </w:r>
        <w:r w:rsidR="00765B33" w:rsidRPr="00C55C7D">
          <w:t>Preliminary</w:t>
        </w:r>
        <w:r w:rsidR="00765B33" w:rsidRPr="00765B33">
          <w:rPr>
            <w:vanish/>
          </w:rPr>
          <w:tab/>
        </w:r>
        <w:r w:rsidR="00765B33" w:rsidRPr="00765B33">
          <w:rPr>
            <w:vanish/>
          </w:rPr>
          <w:fldChar w:fldCharType="begin"/>
        </w:r>
        <w:r w:rsidR="00765B33" w:rsidRPr="00765B33">
          <w:rPr>
            <w:vanish/>
          </w:rPr>
          <w:instrText xml:space="preserve"> PAGEREF _Toc23233954 \h </w:instrText>
        </w:r>
        <w:r w:rsidR="00765B33" w:rsidRPr="00765B33">
          <w:rPr>
            <w:vanish/>
          </w:rPr>
        </w:r>
        <w:r w:rsidR="00765B33" w:rsidRPr="00765B33">
          <w:rPr>
            <w:vanish/>
          </w:rPr>
          <w:fldChar w:fldCharType="separate"/>
        </w:r>
        <w:r w:rsidR="006C724A">
          <w:rPr>
            <w:vanish/>
          </w:rPr>
          <w:t>5</w:t>
        </w:r>
        <w:r w:rsidR="00765B33" w:rsidRPr="00765B33">
          <w:rPr>
            <w:vanish/>
          </w:rP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55" w:history="1">
        <w:r w:rsidRPr="00C55C7D">
          <w:t>8</w:t>
        </w:r>
        <w:r>
          <w:rPr>
            <w:rFonts w:asciiTheme="minorHAnsi" w:eastAsiaTheme="minorEastAsia" w:hAnsiTheme="minorHAnsi" w:cstheme="minorBidi"/>
            <w:sz w:val="22"/>
            <w:szCs w:val="22"/>
            <w:lang w:eastAsia="en-AU"/>
          </w:rPr>
          <w:tab/>
        </w:r>
        <w:r w:rsidRPr="00C55C7D">
          <w:t xml:space="preserve">Meaning of </w:t>
        </w:r>
        <w:r w:rsidRPr="00C55C7D">
          <w:rPr>
            <w:i/>
          </w:rPr>
          <w:t>FiT entitlement</w:t>
        </w:r>
        <w:r>
          <w:tab/>
        </w:r>
        <w:r>
          <w:fldChar w:fldCharType="begin"/>
        </w:r>
        <w:r>
          <w:instrText xml:space="preserve"> PAGEREF _Toc23233955 \h </w:instrText>
        </w:r>
        <w:r>
          <w:fldChar w:fldCharType="separate"/>
        </w:r>
        <w:r w:rsidR="006C724A">
          <w:t>5</w:t>
        </w:r>
        <w: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56" w:history="1">
        <w:r w:rsidRPr="00C55C7D">
          <w:t>9</w:t>
        </w:r>
        <w:r>
          <w:rPr>
            <w:rFonts w:asciiTheme="minorHAnsi" w:eastAsiaTheme="minorEastAsia" w:hAnsiTheme="minorHAnsi" w:cstheme="minorBidi"/>
            <w:sz w:val="22"/>
            <w:szCs w:val="22"/>
            <w:lang w:eastAsia="en-AU"/>
          </w:rPr>
          <w:tab/>
        </w:r>
        <w:r w:rsidRPr="00C55C7D">
          <w:t>FiT capacity</w:t>
        </w:r>
        <w:r>
          <w:tab/>
        </w:r>
        <w:r>
          <w:fldChar w:fldCharType="begin"/>
        </w:r>
        <w:r>
          <w:instrText xml:space="preserve"> PAGEREF _Toc23233956 \h </w:instrText>
        </w:r>
        <w:r>
          <w:fldChar w:fldCharType="separate"/>
        </w:r>
        <w:r w:rsidR="006C724A">
          <w:t>5</w:t>
        </w:r>
        <w:r>
          <w:fldChar w:fldCharType="end"/>
        </w:r>
      </w:hyperlink>
    </w:p>
    <w:p w:rsidR="00765B33" w:rsidRDefault="00CF28CC">
      <w:pPr>
        <w:pStyle w:val="TOC3"/>
        <w:rPr>
          <w:rFonts w:asciiTheme="minorHAnsi" w:eastAsiaTheme="minorEastAsia" w:hAnsiTheme="minorHAnsi" w:cstheme="minorBidi"/>
          <w:b w:val="0"/>
          <w:sz w:val="22"/>
          <w:szCs w:val="22"/>
          <w:lang w:eastAsia="en-AU"/>
        </w:rPr>
      </w:pPr>
      <w:hyperlink w:anchor="_Toc23233957" w:history="1">
        <w:r w:rsidR="00765B33" w:rsidRPr="00C55C7D">
          <w:t>Division 3.2</w:t>
        </w:r>
        <w:r w:rsidR="00765B33">
          <w:rPr>
            <w:rFonts w:asciiTheme="minorHAnsi" w:eastAsiaTheme="minorEastAsia" w:hAnsiTheme="minorHAnsi" w:cstheme="minorBidi"/>
            <w:b w:val="0"/>
            <w:sz w:val="22"/>
            <w:szCs w:val="22"/>
            <w:lang w:eastAsia="en-AU"/>
          </w:rPr>
          <w:tab/>
        </w:r>
        <w:r w:rsidR="00765B33" w:rsidRPr="00C55C7D">
          <w:t>Releasing FiT capacity</w:t>
        </w:r>
        <w:r w:rsidR="00765B33" w:rsidRPr="00765B33">
          <w:rPr>
            <w:vanish/>
          </w:rPr>
          <w:tab/>
        </w:r>
        <w:r w:rsidR="00765B33" w:rsidRPr="00765B33">
          <w:rPr>
            <w:vanish/>
          </w:rPr>
          <w:fldChar w:fldCharType="begin"/>
        </w:r>
        <w:r w:rsidR="00765B33" w:rsidRPr="00765B33">
          <w:rPr>
            <w:vanish/>
          </w:rPr>
          <w:instrText xml:space="preserve"> PAGEREF _Toc23233957 \h </w:instrText>
        </w:r>
        <w:r w:rsidR="00765B33" w:rsidRPr="00765B33">
          <w:rPr>
            <w:vanish/>
          </w:rPr>
        </w:r>
        <w:r w:rsidR="00765B33" w:rsidRPr="00765B33">
          <w:rPr>
            <w:vanish/>
          </w:rPr>
          <w:fldChar w:fldCharType="separate"/>
        </w:r>
        <w:r w:rsidR="006C724A">
          <w:rPr>
            <w:vanish/>
          </w:rPr>
          <w:t>5</w:t>
        </w:r>
        <w:r w:rsidR="00765B33" w:rsidRPr="00765B33">
          <w:rPr>
            <w:vanish/>
          </w:rP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58" w:history="1">
        <w:r w:rsidRPr="00C55C7D">
          <w:t>10</w:t>
        </w:r>
        <w:r>
          <w:rPr>
            <w:rFonts w:asciiTheme="minorHAnsi" w:eastAsiaTheme="minorEastAsia" w:hAnsiTheme="minorHAnsi" w:cstheme="minorBidi"/>
            <w:sz w:val="22"/>
            <w:szCs w:val="22"/>
            <w:lang w:eastAsia="en-AU"/>
          </w:rPr>
          <w:tab/>
        </w:r>
        <w:r w:rsidRPr="00C55C7D">
          <w:t>FiT capacity release</w:t>
        </w:r>
        <w:r>
          <w:tab/>
        </w:r>
        <w:r>
          <w:fldChar w:fldCharType="begin"/>
        </w:r>
        <w:r>
          <w:instrText xml:space="preserve"> PAGEREF _Toc23233958 \h </w:instrText>
        </w:r>
        <w:r>
          <w:fldChar w:fldCharType="separate"/>
        </w:r>
        <w:r w:rsidR="006C724A">
          <w:t>5</w:t>
        </w:r>
        <w: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59" w:history="1">
        <w:r w:rsidRPr="00C55C7D">
          <w:t>11</w:t>
        </w:r>
        <w:r>
          <w:rPr>
            <w:rFonts w:asciiTheme="minorHAnsi" w:eastAsiaTheme="minorEastAsia" w:hAnsiTheme="minorHAnsi" w:cstheme="minorBidi"/>
            <w:sz w:val="22"/>
            <w:szCs w:val="22"/>
            <w:lang w:eastAsia="en-AU"/>
          </w:rPr>
          <w:tab/>
        </w:r>
        <w:r w:rsidRPr="00C55C7D">
          <w:t>FiT entitlement—grant</w:t>
        </w:r>
        <w:r>
          <w:tab/>
        </w:r>
        <w:r>
          <w:fldChar w:fldCharType="begin"/>
        </w:r>
        <w:r>
          <w:instrText xml:space="preserve"> PAGEREF _Toc23233959 \h </w:instrText>
        </w:r>
        <w:r>
          <w:fldChar w:fldCharType="separate"/>
        </w:r>
        <w:r w:rsidR="006C724A">
          <w:t>7</w:t>
        </w:r>
        <w: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60" w:history="1">
        <w:r w:rsidRPr="00C55C7D">
          <w:t>12</w:t>
        </w:r>
        <w:r>
          <w:rPr>
            <w:rFonts w:asciiTheme="minorHAnsi" w:eastAsiaTheme="minorEastAsia" w:hAnsiTheme="minorHAnsi" w:cstheme="minorBidi"/>
            <w:sz w:val="22"/>
            <w:szCs w:val="22"/>
            <w:lang w:eastAsia="en-AU"/>
          </w:rPr>
          <w:tab/>
        </w:r>
        <w:r w:rsidRPr="00C55C7D">
          <w:t>FiT entitlement—conditions</w:t>
        </w:r>
        <w:r>
          <w:tab/>
        </w:r>
        <w:r>
          <w:fldChar w:fldCharType="begin"/>
        </w:r>
        <w:r>
          <w:instrText xml:space="preserve"> PAGEREF _Toc23233960 \h </w:instrText>
        </w:r>
        <w:r>
          <w:fldChar w:fldCharType="separate"/>
        </w:r>
        <w:r w:rsidR="006C724A">
          <w:t>9</w:t>
        </w:r>
        <w:r>
          <w:fldChar w:fldCharType="end"/>
        </w:r>
      </w:hyperlink>
    </w:p>
    <w:p w:rsidR="00765B33" w:rsidRDefault="00CF28CC">
      <w:pPr>
        <w:pStyle w:val="TOC3"/>
        <w:rPr>
          <w:rFonts w:asciiTheme="minorHAnsi" w:eastAsiaTheme="minorEastAsia" w:hAnsiTheme="minorHAnsi" w:cstheme="minorBidi"/>
          <w:b w:val="0"/>
          <w:sz w:val="22"/>
          <w:szCs w:val="22"/>
          <w:lang w:eastAsia="en-AU"/>
        </w:rPr>
      </w:pPr>
      <w:hyperlink w:anchor="_Toc23233961" w:history="1">
        <w:r w:rsidR="00765B33" w:rsidRPr="00C55C7D">
          <w:t>Division 3.3</w:t>
        </w:r>
        <w:r w:rsidR="00765B33">
          <w:rPr>
            <w:rFonts w:asciiTheme="minorHAnsi" w:eastAsiaTheme="minorEastAsia" w:hAnsiTheme="minorHAnsi" w:cstheme="minorBidi"/>
            <w:b w:val="0"/>
            <w:sz w:val="22"/>
            <w:szCs w:val="22"/>
            <w:lang w:eastAsia="en-AU"/>
          </w:rPr>
          <w:tab/>
        </w:r>
        <w:r w:rsidR="00765B33" w:rsidRPr="00C55C7D">
          <w:t>Dealing with FiT entitlements</w:t>
        </w:r>
        <w:r w:rsidR="00765B33" w:rsidRPr="00765B33">
          <w:rPr>
            <w:vanish/>
          </w:rPr>
          <w:tab/>
        </w:r>
        <w:r w:rsidR="00765B33" w:rsidRPr="00765B33">
          <w:rPr>
            <w:vanish/>
          </w:rPr>
          <w:fldChar w:fldCharType="begin"/>
        </w:r>
        <w:r w:rsidR="00765B33" w:rsidRPr="00765B33">
          <w:rPr>
            <w:vanish/>
          </w:rPr>
          <w:instrText xml:space="preserve"> PAGEREF _Toc23233961 \h </w:instrText>
        </w:r>
        <w:r w:rsidR="00765B33" w:rsidRPr="00765B33">
          <w:rPr>
            <w:vanish/>
          </w:rPr>
        </w:r>
        <w:r w:rsidR="00765B33" w:rsidRPr="00765B33">
          <w:rPr>
            <w:vanish/>
          </w:rPr>
          <w:fldChar w:fldCharType="separate"/>
        </w:r>
        <w:r w:rsidR="006C724A">
          <w:rPr>
            <w:vanish/>
          </w:rPr>
          <w:t>11</w:t>
        </w:r>
        <w:r w:rsidR="00765B33" w:rsidRPr="00765B33">
          <w:rPr>
            <w:vanish/>
          </w:rP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62" w:history="1">
        <w:r w:rsidRPr="00C55C7D">
          <w:t>13</w:t>
        </w:r>
        <w:r>
          <w:rPr>
            <w:rFonts w:asciiTheme="minorHAnsi" w:eastAsiaTheme="minorEastAsia" w:hAnsiTheme="minorHAnsi" w:cstheme="minorBidi"/>
            <w:sz w:val="22"/>
            <w:szCs w:val="22"/>
            <w:lang w:eastAsia="en-AU"/>
          </w:rPr>
          <w:tab/>
        </w:r>
        <w:r w:rsidRPr="00C55C7D">
          <w:t>FiT entitlement—cancellation</w:t>
        </w:r>
        <w:r>
          <w:tab/>
        </w:r>
        <w:r>
          <w:fldChar w:fldCharType="begin"/>
        </w:r>
        <w:r>
          <w:instrText xml:space="preserve"> PAGEREF _Toc23233962 \h </w:instrText>
        </w:r>
        <w:r>
          <w:fldChar w:fldCharType="separate"/>
        </w:r>
        <w:r w:rsidR="006C724A">
          <w:t>11</w:t>
        </w:r>
        <w: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63" w:history="1">
        <w:r w:rsidRPr="00C55C7D">
          <w:t>14</w:t>
        </w:r>
        <w:r>
          <w:rPr>
            <w:rFonts w:asciiTheme="minorHAnsi" w:eastAsiaTheme="minorEastAsia" w:hAnsiTheme="minorHAnsi" w:cstheme="minorBidi"/>
            <w:sz w:val="22"/>
            <w:szCs w:val="22"/>
            <w:lang w:eastAsia="en-AU"/>
          </w:rPr>
          <w:tab/>
        </w:r>
        <w:r w:rsidRPr="00C55C7D">
          <w:t>FiT entitlement—surrender</w:t>
        </w:r>
        <w:r>
          <w:tab/>
        </w:r>
        <w:r>
          <w:fldChar w:fldCharType="begin"/>
        </w:r>
        <w:r>
          <w:instrText xml:space="preserve"> PAGEREF _Toc23233963 \h </w:instrText>
        </w:r>
        <w:r>
          <w:fldChar w:fldCharType="separate"/>
        </w:r>
        <w:r w:rsidR="006C724A">
          <w:t>12</w:t>
        </w:r>
        <w: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64" w:history="1">
        <w:r w:rsidRPr="00C55C7D">
          <w:t>15</w:t>
        </w:r>
        <w:r>
          <w:rPr>
            <w:rFonts w:asciiTheme="minorHAnsi" w:eastAsiaTheme="minorEastAsia" w:hAnsiTheme="minorHAnsi" w:cstheme="minorBidi"/>
            <w:sz w:val="22"/>
            <w:szCs w:val="22"/>
            <w:lang w:eastAsia="en-AU"/>
          </w:rPr>
          <w:tab/>
        </w:r>
        <w:r w:rsidRPr="00C55C7D">
          <w:t>FiT entitlement—transfer</w:t>
        </w:r>
        <w:r>
          <w:tab/>
        </w:r>
        <w:r>
          <w:fldChar w:fldCharType="begin"/>
        </w:r>
        <w:r>
          <w:instrText xml:space="preserve"> PAGEREF _Toc23233964 \h </w:instrText>
        </w:r>
        <w:r>
          <w:fldChar w:fldCharType="separate"/>
        </w:r>
        <w:r w:rsidR="006C724A">
          <w:t>12</w:t>
        </w:r>
        <w: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65" w:history="1">
        <w:r w:rsidRPr="00C55C7D">
          <w:t>16</w:t>
        </w:r>
        <w:r>
          <w:rPr>
            <w:rFonts w:asciiTheme="minorHAnsi" w:eastAsiaTheme="minorEastAsia" w:hAnsiTheme="minorHAnsi" w:cstheme="minorBidi"/>
            <w:sz w:val="22"/>
            <w:szCs w:val="22"/>
            <w:lang w:eastAsia="en-AU"/>
          </w:rPr>
          <w:tab/>
        </w:r>
        <w:r w:rsidRPr="00C55C7D">
          <w:t>Public notice of FiT entitlement matters</w:t>
        </w:r>
        <w:r>
          <w:tab/>
        </w:r>
        <w:r>
          <w:fldChar w:fldCharType="begin"/>
        </w:r>
        <w:r>
          <w:instrText xml:space="preserve"> PAGEREF _Toc23233965 \h </w:instrText>
        </w:r>
        <w:r>
          <w:fldChar w:fldCharType="separate"/>
        </w:r>
        <w:r w:rsidR="006C724A">
          <w:t>13</w:t>
        </w:r>
        <w:r>
          <w:fldChar w:fldCharType="end"/>
        </w:r>
      </w:hyperlink>
    </w:p>
    <w:p w:rsidR="00765B33" w:rsidRDefault="00CF28CC">
      <w:pPr>
        <w:pStyle w:val="TOC2"/>
        <w:rPr>
          <w:rFonts w:asciiTheme="minorHAnsi" w:eastAsiaTheme="minorEastAsia" w:hAnsiTheme="minorHAnsi" w:cstheme="minorBidi"/>
          <w:b w:val="0"/>
          <w:sz w:val="22"/>
          <w:szCs w:val="22"/>
          <w:lang w:eastAsia="en-AU"/>
        </w:rPr>
      </w:pPr>
      <w:hyperlink w:anchor="_Toc23233966" w:history="1">
        <w:r w:rsidR="00765B33" w:rsidRPr="00C55C7D">
          <w:t>Part 4</w:t>
        </w:r>
        <w:r w:rsidR="00765B33">
          <w:rPr>
            <w:rFonts w:asciiTheme="minorHAnsi" w:eastAsiaTheme="minorEastAsia" w:hAnsiTheme="minorHAnsi" w:cstheme="minorBidi"/>
            <w:b w:val="0"/>
            <w:sz w:val="22"/>
            <w:szCs w:val="22"/>
            <w:lang w:eastAsia="en-AU"/>
          </w:rPr>
          <w:tab/>
        </w:r>
        <w:r w:rsidR="00765B33" w:rsidRPr="00C55C7D">
          <w:t>Support payments for FiT entitlements</w:t>
        </w:r>
        <w:r w:rsidR="00765B33" w:rsidRPr="00765B33">
          <w:rPr>
            <w:vanish/>
          </w:rPr>
          <w:tab/>
        </w:r>
        <w:r w:rsidR="00765B33" w:rsidRPr="00765B33">
          <w:rPr>
            <w:vanish/>
          </w:rPr>
          <w:fldChar w:fldCharType="begin"/>
        </w:r>
        <w:r w:rsidR="00765B33" w:rsidRPr="00765B33">
          <w:rPr>
            <w:vanish/>
          </w:rPr>
          <w:instrText xml:space="preserve"> PAGEREF _Toc23233966 \h </w:instrText>
        </w:r>
        <w:r w:rsidR="00765B33" w:rsidRPr="00765B33">
          <w:rPr>
            <w:vanish/>
          </w:rPr>
        </w:r>
        <w:r w:rsidR="00765B33" w:rsidRPr="00765B33">
          <w:rPr>
            <w:vanish/>
          </w:rPr>
          <w:fldChar w:fldCharType="separate"/>
        </w:r>
        <w:r w:rsidR="006C724A">
          <w:rPr>
            <w:vanish/>
          </w:rPr>
          <w:t>14</w:t>
        </w:r>
        <w:r w:rsidR="00765B33" w:rsidRPr="00765B33">
          <w:rPr>
            <w:vanish/>
          </w:rPr>
          <w:fldChar w:fldCharType="end"/>
        </w:r>
      </w:hyperlink>
    </w:p>
    <w:p w:rsidR="00765B33" w:rsidRDefault="00CF28CC">
      <w:pPr>
        <w:pStyle w:val="TOC3"/>
        <w:rPr>
          <w:rFonts w:asciiTheme="minorHAnsi" w:eastAsiaTheme="minorEastAsia" w:hAnsiTheme="minorHAnsi" w:cstheme="minorBidi"/>
          <w:b w:val="0"/>
          <w:sz w:val="22"/>
          <w:szCs w:val="22"/>
          <w:lang w:eastAsia="en-AU"/>
        </w:rPr>
      </w:pPr>
      <w:hyperlink w:anchor="_Toc23233967" w:history="1">
        <w:r w:rsidR="00765B33" w:rsidRPr="00C55C7D">
          <w:t>Division 4.1</w:t>
        </w:r>
        <w:r w:rsidR="00765B33">
          <w:rPr>
            <w:rFonts w:asciiTheme="minorHAnsi" w:eastAsiaTheme="minorEastAsia" w:hAnsiTheme="minorHAnsi" w:cstheme="minorBidi"/>
            <w:b w:val="0"/>
            <w:sz w:val="22"/>
            <w:szCs w:val="22"/>
            <w:lang w:eastAsia="en-AU"/>
          </w:rPr>
          <w:tab/>
        </w:r>
        <w:r w:rsidR="00765B33" w:rsidRPr="00C55C7D">
          <w:t>Calculation and payment of FiT support payments</w:t>
        </w:r>
        <w:r w:rsidR="00765B33" w:rsidRPr="00765B33">
          <w:rPr>
            <w:vanish/>
          </w:rPr>
          <w:tab/>
        </w:r>
        <w:r w:rsidR="00765B33" w:rsidRPr="00765B33">
          <w:rPr>
            <w:vanish/>
          </w:rPr>
          <w:fldChar w:fldCharType="begin"/>
        </w:r>
        <w:r w:rsidR="00765B33" w:rsidRPr="00765B33">
          <w:rPr>
            <w:vanish/>
          </w:rPr>
          <w:instrText xml:space="preserve"> PAGEREF _Toc23233967 \h </w:instrText>
        </w:r>
        <w:r w:rsidR="00765B33" w:rsidRPr="00765B33">
          <w:rPr>
            <w:vanish/>
          </w:rPr>
        </w:r>
        <w:r w:rsidR="00765B33" w:rsidRPr="00765B33">
          <w:rPr>
            <w:vanish/>
          </w:rPr>
          <w:fldChar w:fldCharType="separate"/>
        </w:r>
        <w:r w:rsidR="006C724A">
          <w:rPr>
            <w:vanish/>
          </w:rPr>
          <w:t>14</w:t>
        </w:r>
        <w:r w:rsidR="00765B33" w:rsidRPr="00765B33">
          <w:rPr>
            <w:vanish/>
          </w:rP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68" w:history="1">
        <w:r w:rsidRPr="00C55C7D">
          <w:t>17</w:t>
        </w:r>
        <w:r>
          <w:rPr>
            <w:rFonts w:asciiTheme="minorHAnsi" w:eastAsiaTheme="minorEastAsia" w:hAnsiTheme="minorHAnsi" w:cstheme="minorBidi"/>
            <w:sz w:val="22"/>
            <w:szCs w:val="22"/>
            <w:lang w:eastAsia="en-AU"/>
          </w:rPr>
          <w:tab/>
        </w:r>
        <w:r w:rsidRPr="00C55C7D">
          <w:t xml:space="preserve">Meaning of </w:t>
        </w:r>
        <w:r w:rsidRPr="00C55C7D">
          <w:rPr>
            <w:i/>
          </w:rPr>
          <w:t>eligible electricity</w:t>
        </w:r>
        <w:r>
          <w:tab/>
        </w:r>
        <w:r>
          <w:fldChar w:fldCharType="begin"/>
        </w:r>
        <w:r>
          <w:instrText xml:space="preserve"> PAGEREF _Toc23233968 \h </w:instrText>
        </w:r>
        <w:r>
          <w:fldChar w:fldCharType="separate"/>
        </w:r>
        <w:r w:rsidR="006C724A">
          <w:t>14</w:t>
        </w:r>
        <w: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69" w:history="1">
        <w:r w:rsidRPr="00C55C7D">
          <w:t>17A</w:t>
        </w:r>
        <w:r>
          <w:rPr>
            <w:rFonts w:asciiTheme="minorHAnsi" w:eastAsiaTheme="minorEastAsia" w:hAnsiTheme="minorHAnsi" w:cstheme="minorBidi"/>
            <w:sz w:val="22"/>
            <w:szCs w:val="22"/>
            <w:lang w:eastAsia="en-AU"/>
          </w:rPr>
          <w:tab/>
        </w:r>
        <w:r w:rsidRPr="00C55C7D">
          <w:t xml:space="preserve">Meaning of </w:t>
        </w:r>
        <w:r w:rsidRPr="00C55C7D">
          <w:rPr>
            <w:i/>
          </w:rPr>
          <w:t>FiT support payment</w:t>
        </w:r>
        <w:r>
          <w:tab/>
        </w:r>
        <w:r>
          <w:fldChar w:fldCharType="begin"/>
        </w:r>
        <w:r>
          <w:instrText xml:space="preserve"> PAGEREF _Toc23233969 \h </w:instrText>
        </w:r>
        <w:r>
          <w:fldChar w:fldCharType="separate"/>
        </w:r>
        <w:r w:rsidR="006C724A">
          <w:t>15</w:t>
        </w:r>
        <w: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70" w:history="1">
        <w:r w:rsidRPr="00C55C7D">
          <w:t>18</w:t>
        </w:r>
        <w:r>
          <w:rPr>
            <w:rFonts w:asciiTheme="minorHAnsi" w:eastAsiaTheme="minorEastAsia" w:hAnsiTheme="minorHAnsi" w:cstheme="minorBidi"/>
            <w:sz w:val="22"/>
            <w:szCs w:val="22"/>
            <w:lang w:eastAsia="en-AU"/>
          </w:rPr>
          <w:tab/>
        </w:r>
        <w:r w:rsidRPr="00C55C7D">
          <w:t>FiT support payment—ACT electricity distributor to pay</w:t>
        </w:r>
        <w:r>
          <w:tab/>
        </w:r>
        <w:r>
          <w:fldChar w:fldCharType="begin"/>
        </w:r>
        <w:r>
          <w:instrText xml:space="preserve"> PAGEREF _Toc23233970 \h </w:instrText>
        </w:r>
        <w:r>
          <w:fldChar w:fldCharType="separate"/>
        </w:r>
        <w:r w:rsidR="006C724A">
          <w:t>16</w:t>
        </w:r>
        <w: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71" w:history="1">
        <w:r w:rsidRPr="00C55C7D">
          <w:t>19</w:t>
        </w:r>
        <w:r>
          <w:rPr>
            <w:rFonts w:asciiTheme="minorHAnsi" w:eastAsiaTheme="minorEastAsia" w:hAnsiTheme="minorHAnsi" w:cstheme="minorBidi"/>
            <w:sz w:val="22"/>
            <w:szCs w:val="22"/>
            <w:lang w:eastAsia="en-AU"/>
          </w:rPr>
          <w:tab/>
        </w:r>
        <w:r w:rsidRPr="00C55C7D">
          <w:t>FiT support payment—negative amount</w:t>
        </w:r>
        <w:r>
          <w:tab/>
        </w:r>
        <w:r>
          <w:fldChar w:fldCharType="begin"/>
        </w:r>
        <w:r>
          <w:instrText xml:space="preserve"> PAGEREF _Toc23233971 \h </w:instrText>
        </w:r>
        <w:r>
          <w:fldChar w:fldCharType="separate"/>
        </w:r>
        <w:r w:rsidR="006C724A">
          <w:t>17</w:t>
        </w:r>
        <w: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72" w:history="1">
        <w:r w:rsidRPr="00C55C7D">
          <w:t>20</w:t>
        </w:r>
        <w:r>
          <w:rPr>
            <w:rFonts w:asciiTheme="minorHAnsi" w:eastAsiaTheme="minorEastAsia" w:hAnsiTheme="minorHAnsi" w:cstheme="minorBidi"/>
            <w:sz w:val="22"/>
            <w:szCs w:val="22"/>
            <w:lang w:eastAsia="en-AU"/>
          </w:rPr>
          <w:tab/>
        </w:r>
        <w:r w:rsidRPr="00C55C7D">
          <w:t>Offences—non-payment of FiT support payment or other amount</w:t>
        </w:r>
        <w:r>
          <w:tab/>
        </w:r>
        <w:r>
          <w:fldChar w:fldCharType="begin"/>
        </w:r>
        <w:r>
          <w:instrText xml:space="preserve"> PAGEREF _Toc23233972 \h </w:instrText>
        </w:r>
        <w:r>
          <w:fldChar w:fldCharType="separate"/>
        </w:r>
        <w:r w:rsidR="006C724A">
          <w:t>18</w:t>
        </w:r>
        <w:r>
          <w:fldChar w:fldCharType="end"/>
        </w:r>
      </w:hyperlink>
    </w:p>
    <w:p w:rsidR="00765B33" w:rsidRDefault="00CF28CC">
      <w:pPr>
        <w:pStyle w:val="TOC3"/>
        <w:rPr>
          <w:rFonts w:asciiTheme="minorHAnsi" w:eastAsiaTheme="minorEastAsia" w:hAnsiTheme="minorHAnsi" w:cstheme="minorBidi"/>
          <w:b w:val="0"/>
          <w:sz w:val="22"/>
          <w:szCs w:val="22"/>
          <w:lang w:eastAsia="en-AU"/>
        </w:rPr>
      </w:pPr>
      <w:hyperlink w:anchor="_Toc23233973" w:history="1">
        <w:r w:rsidR="00765B33" w:rsidRPr="00C55C7D">
          <w:t>Division 4.2</w:t>
        </w:r>
        <w:r w:rsidR="00765B33">
          <w:rPr>
            <w:rFonts w:asciiTheme="minorHAnsi" w:eastAsiaTheme="minorEastAsia" w:hAnsiTheme="minorHAnsi" w:cstheme="minorBidi"/>
            <w:b w:val="0"/>
            <w:sz w:val="22"/>
            <w:szCs w:val="22"/>
            <w:lang w:eastAsia="en-AU"/>
          </w:rPr>
          <w:tab/>
        </w:r>
        <w:r w:rsidR="00765B33" w:rsidRPr="00C55C7D">
          <w:t>Passing on reasonable costs of FiT support payments</w:t>
        </w:r>
        <w:r w:rsidR="00765B33" w:rsidRPr="00765B33">
          <w:rPr>
            <w:vanish/>
          </w:rPr>
          <w:tab/>
        </w:r>
        <w:r w:rsidR="00765B33" w:rsidRPr="00765B33">
          <w:rPr>
            <w:vanish/>
          </w:rPr>
          <w:fldChar w:fldCharType="begin"/>
        </w:r>
        <w:r w:rsidR="00765B33" w:rsidRPr="00765B33">
          <w:rPr>
            <w:vanish/>
          </w:rPr>
          <w:instrText xml:space="preserve"> PAGEREF _Toc23233973 \h </w:instrText>
        </w:r>
        <w:r w:rsidR="00765B33" w:rsidRPr="00765B33">
          <w:rPr>
            <w:vanish/>
          </w:rPr>
        </w:r>
        <w:r w:rsidR="00765B33" w:rsidRPr="00765B33">
          <w:rPr>
            <w:vanish/>
          </w:rPr>
          <w:fldChar w:fldCharType="separate"/>
        </w:r>
        <w:r w:rsidR="006C724A">
          <w:rPr>
            <w:vanish/>
          </w:rPr>
          <w:t>18</w:t>
        </w:r>
        <w:r w:rsidR="00765B33" w:rsidRPr="00765B33">
          <w:rPr>
            <w:vanish/>
          </w:rP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74" w:history="1">
        <w:r w:rsidRPr="00C55C7D">
          <w:t>20A</w:t>
        </w:r>
        <w:r>
          <w:rPr>
            <w:rFonts w:asciiTheme="minorHAnsi" w:eastAsiaTheme="minorEastAsia" w:hAnsiTheme="minorHAnsi" w:cstheme="minorBidi"/>
            <w:sz w:val="22"/>
            <w:szCs w:val="22"/>
            <w:lang w:eastAsia="en-AU"/>
          </w:rPr>
          <w:tab/>
        </w:r>
        <w:r w:rsidRPr="00C55C7D">
          <w:t>ACT electricity distributor may pass on reasonable costs</w:t>
        </w:r>
        <w:r>
          <w:tab/>
        </w:r>
        <w:r>
          <w:fldChar w:fldCharType="begin"/>
        </w:r>
        <w:r>
          <w:instrText xml:space="preserve"> PAGEREF _Toc23233974 \h </w:instrText>
        </w:r>
        <w:r>
          <w:fldChar w:fldCharType="separate"/>
        </w:r>
        <w:r w:rsidR="006C724A">
          <w:t>18</w:t>
        </w:r>
        <w: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75" w:history="1">
        <w:r w:rsidRPr="00C55C7D">
          <w:t>20B</w:t>
        </w:r>
        <w:r>
          <w:rPr>
            <w:rFonts w:asciiTheme="minorHAnsi" w:eastAsiaTheme="minorEastAsia" w:hAnsiTheme="minorHAnsi" w:cstheme="minorBidi"/>
            <w:sz w:val="22"/>
            <w:szCs w:val="22"/>
            <w:lang w:eastAsia="en-AU"/>
          </w:rPr>
          <w:tab/>
        </w:r>
        <w:r w:rsidRPr="00C55C7D">
          <w:t>Reasonable costs—application for determination</w:t>
        </w:r>
        <w:r>
          <w:tab/>
        </w:r>
        <w:r>
          <w:fldChar w:fldCharType="begin"/>
        </w:r>
        <w:r>
          <w:instrText xml:space="preserve"> PAGEREF _Toc23233975 \h </w:instrText>
        </w:r>
        <w:r>
          <w:fldChar w:fldCharType="separate"/>
        </w:r>
        <w:r w:rsidR="006C724A">
          <w:t>19</w:t>
        </w:r>
        <w: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76" w:history="1">
        <w:r w:rsidRPr="00C55C7D">
          <w:t>20C</w:t>
        </w:r>
        <w:r>
          <w:rPr>
            <w:rFonts w:asciiTheme="minorHAnsi" w:eastAsiaTheme="minorEastAsia" w:hAnsiTheme="minorHAnsi" w:cstheme="minorBidi"/>
            <w:sz w:val="22"/>
            <w:szCs w:val="22"/>
            <w:lang w:eastAsia="en-AU"/>
          </w:rPr>
          <w:tab/>
        </w:r>
        <w:r w:rsidRPr="00C55C7D">
          <w:t>Reasonable costs—determination</w:t>
        </w:r>
        <w:r>
          <w:tab/>
        </w:r>
        <w:r>
          <w:fldChar w:fldCharType="begin"/>
        </w:r>
        <w:r>
          <w:instrText xml:space="preserve"> PAGEREF _Toc23233976 \h </w:instrText>
        </w:r>
        <w:r>
          <w:fldChar w:fldCharType="separate"/>
        </w:r>
        <w:r w:rsidR="006C724A">
          <w:t>21</w:t>
        </w:r>
        <w: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77" w:history="1">
        <w:r w:rsidRPr="00C55C7D">
          <w:t>20D</w:t>
        </w:r>
        <w:r>
          <w:rPr>
            <w:rFonts w:asciiTheme="minorHAnsi" w:eastAsiaTheme="minorEastAsia" w:hAnsiTheme="minorHAnsi" w:cstheme="minorBidi"/>
            <w:sz w:val="22"/>
            <w:szCs w:val="22"/>
            <w:lang w:eastAsia="en-AU"/>
          </w:rPr>
          <w:tab/>
        </w:r>
        <w:r w:rsidRPr="00C55C7D">
          <w:t>Reasonable costs—methodology</w:t>
        </w:r>
        <w:r>
          <w:tab/>
        </w:r>
        <w:r>
          <w:fldChar w:fldCharType="begin"/>
        </w:r>
        <w:r>
          <w:instrText xml:space="preserve"> PAGEREF _Toc23233977 \h </w:instrText>
        </w:r>
        <w:r>
          <w:fldChar w:fldCharType="separate"/>
        </w:r>
        <w:r w:rsidR="006C724A">
          <w:t>22</w:t>
        </w:r>
        <w:r>
          <w:fldChar w:fldCharType="end"/>
        </w:r>
      </w:hyperlink>
    </w:p>
    <w:p w:rsidR="00765B33" w:rsidRDefault="00CF28CC">
      <w:pPr>
        <w:pStyle w:val="TOC2"/>
        <w:rPr>
          <w:rFonts w:asciiTheme="minorHAnsi" w:eastAsiaTheme="minorEastAsia" w:hAnsiTheme="minorHAnsi" w:cstheme="minorBidi"/>
          <w:b w:val="0"/>
          <w:sz w:val="22"/>
          <w:szCs w:val="22"/>
          <w:lang w:eastAsia="en-AU"/>
        </w:rPr>
      </w:pPr>
      <w:hyperlink w:anchor="_Toc23233978" w:history="1">
        <w:r w:rsidR="00765B33" w:rsidRPr="00C55C7D">
          <w:t>Part 5</w:t>
        </w:r>
        <w:r w:rsidR="00765B33">
          <w:rPr>
            <w:rFonts w:asciiTheme="minorHAnsi" w:eastAsiaTheme="minorEastAsia" w:hAnsiTheme="minorHAnsi" w:cstheme="minorBidi"/>
            <w:b w:val="0"/>
            <w:sz w:val="22"/>
            <w:szCs w:val="22"/>
            <w:lang w:eastAsia="en-AU"/>
          </w:rPr>
          <w:tab/>
        </w:r>
        <w:r w:rsidR="00765B33" w:rsidRPr="00C55C7D">
          <w:t>Reporting</w:t>
        </w:r>
        <w:r w:rsidR="00765B33" w:rsidRPr="00765B33">
          <w:rPr>
            <w:vanish/>
          </w:rPr>
          <w:tab/>
        </w:r>
        <w:r w:rsidR="00765B33" w:rsidRPr="00765B33">
          <w:rPr>
            <w:vanish/>
          </w:rPr>
          <w:fldChar w:fldCharType="begin"/>
        </w:r>
        <w:r w:rsidR="00765B33" w:rsidRPr="00765B33">
          <w:rPr>
            <w:vanish/>
          </w:rPr>
          <w:instrText xml:space="preserve"> PAGEREF _Toc23233978 \h </w:instrText>
        </w:r>
        <w:r w:rsidR="00765B33" w:rsidRPr="00765B33">
          <w:rPr>
            <w:vanish/>
          </w:rPr>
        </w:r>
        <w:r w:rsidR="00765B33" w:rsidRPr="00765B33">
          <w:rPr>
            <w:vanish/>
          </w:rPr>
          <w:fldChar w:fldCharType="separate"/>
        </w:r>
        <w:r w:rsidR="006C724A">
          <w:rPr>
            <w:vanish/>
          </w:rPr>
          <w:t>23</w:t>
        </w:r>
        <w:r w:rsidR="00765B33" w:rsidRPr="00765B33">
          <w:rPr>
            <w:vanish/>
          </w:rP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79" w:history="1">
        <w:r w:rsidRPr="00C55C7D">
          <w:t>21</w:t>
        </w:r>
        <w:r>
          <w:rPr>
            <w:rFonts w:asciiTheme="minorHAnsi" w:eastAsiaTheme="minorEastAsia" w:hAnsiTheme="minorHAnsi" w:cstheme="minorBidi"/>
            <w:sz w:val="22"/>
            <w:szCs w:val="22"/>
            <w:lang w:eastAsia="en-AU"/>
          </w:rPr>
          <w:tab/>
        </w:r>
        <w:r w:rsidRPr="00C55C7D">
          <w:t>Quarterly reports by ACT electricity distributor</w:t>
        </w:r>
        <w:r>
          <w:tab/>
        </w:r>
        <w:r>
          <w:fldChar w:fldCharType="begin"/>
        </w:r>
        <w:r>
          <w:instrText xml:space="preserve"> PAGEREF _Toc23233979 \h </w:instrText>
        </w:r>
        <w:r>
          <w:fldChar w:fldCharType="separate"/>
        </w:r>
        <w:r w:rsidR="006C724A">
          <w:t>23</w:t>
        </w:r>
        <w: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80" w:history="1">
        <w:r w:rsidRPr="00C55C7D">
          <w:t>21A</w:t>
        </w:r>
        <w:r>
          <w:rPr>
            <w:rFonts w:asciiTheme="minorHAnsi" w:eastAsiaTheme="minorEastAsia" w:hAnsiTheme="minorHAnsi" w:cstheme="minorBidi"/>
            <w:sz w:val="22"/>
            <w:szCs w:val="22"/>
            <w:lang w:eastAsia="en-AU"/>
          </w:rPr>
          <w:tab/>
        </w:r>
        <w:r w:rsidRPr="00C55C7D">
          <w:t>Audit of information given to Minister</w:t>
        </w:r>
        <w:r>
          <w:tab/>
        </w:r>
        <w:r>
          <w:fldChar w:fldCharType="begin"/>
        </w:r>
        <w:r>
          <w:instrText xml:space="preserve"> PAGEREF _Toc23233980 \h </w:instrText>
        </w:r>
        <w:r>
          <w:fldChar w:fldCharType="separate"/>
        </w:r>
        <w:r w:rsidR="006C724A">
          <w:t>24</w:t>
        </w:r>
        <w:r>
          <w:fldChar w:fldCharType="end"/>
        </w:r>
      </w:hyperlink>
    </w:p>
    <w:p w:rsidR="00765B33" w:rsidRDefault="00CF28CC">
      <w:pPr>
        <w:pStyle w:val="TOC2"/>
        <w:rPr>
          <w:rFonts w:asciiTheme="minorHAnsi" w:eastAsiaTheme="minorEastAsia" w:hAnsiTheme="minorHAnsi" w:cstheme="minorBidi"/>
          <w:b w:val="0"/>
          <w:sz w:val="22"/>
          <w:szCs w:val="22"/>
          <w:lang w:eastAsia="en-AU"/>
        </w:rPr>
      </w:pPr>
      <w:hyperlink w:anchor="_Toc23233981" w:history="1">
        <w:r w:rsidR="00765B33" w:rsidRPr="00C55C7D">
          <w:t>Part 5A</w:t>
        </w:r>
        <w:r w:rsidR="00765B33">
          <w:rPr>
            <w:rFonts w:asciiTheme="minorHAnsi" w:eastAsiaTheme="minorEastAsia" w:hAnsiTheme="minorHAnsi" w:cstheme="minorBidi"/>
            <w:b w:val="0"/>
            <w:sz w:val="22"/>
            <w:szCs w:val="22"/>
            <w:lang w:eastAsia="en-AU"/>
          </w:rPr>
          <w:tab/>
        </w:r>
        <w:r w:rsidR="00765B33" w:rsidRPr="00C55C7D">
          <w:t>Notification and review of decisions</w:t>
        </w:r>
        <w:r w:rsidR="00765B33" w:rsidRPr="00765B33">
          <w:rPr>
            <w:vanish/>
          </w:rPr>
          <w:tab/>
        </w:r>
        <w:r w:rsidR="00765B33" w:rsidRPr="00765B33">
          <w:rPr>
            <w:vanish/>
          </w:rPr>
          <w:fldChar w:fldCharType="begin"/>
        </w:r>
        <w:r w:rsidR="00765B33" w:rsidRPr="00765B33">
          <w:rPr>
            <w:vanish/>
          </w:rPr>
          <w:instrText xml:space="preserve"> PAGEREF _Toc23233981 \h </w:instrText>
        </w:r>
        <w:r w:rsidR="00765B33" w:rsidRPr="00765B33">
          <w:rPr>
            <w:vanish/>
          </w:rPr>
        </w:r>
        <w:r w:rsidR="00765B33" w:rsidRPr="00765B33">
          <w:rPr>
            <w:vanish/>
          </w:rPr>
          <w:fldChar w:fldCharType="separate"/>
        </w:r>
        <w:r w:rsidR="006C724A">
          <w:rPr>
            <w:vanish/>
          </w:rPr>
          <w:t>26</w:t>
        </w:r>
        <w:r w:rsidR="00765B33" w:rsidRPr="00765B33">
          <w:rPr>
            <w:vanish/>
          </w:rP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82" w:history="1">
        <w:r w:rsidRPr="00C55C7D">
          <w:t>21B</w:t>
        </w:r>
        <w:r>
          <w:rPr>
            <w:rFonts w:asciiTheme="minorHAnsi" w:eastAsiaTheme="minorEastAsia" w:hAnsiTheme="minorHAnsi" w:cstheme="minorBidi"/>
            <w:sz w:val="22"/>
            <w:szCs w:val="22"/>
            <w:lang w:eastAsia="en-AU"/>
          </w:rPr>
          <w:tab/>
        </w:r>
        <w:r w:rsidRPr="00C55C7D">
          <w:t xml:space="preserve">Meaning of </w:t>
        </w:r>
        <w:r w:rsidRPr="00C55C7D">
          <w:rPr>
            <w:i/>
          </w:rPr>
          <w:t>reviewable decision</w:t>
        </w:r>
        <w:r w:rsidRPr="00C55C7D">
          <w:t>—pt 5A</w:t>
        </w:r>
        <w:r>
          <w:tab/>
        </w:r>
        <w:r>
          <w:fldChar w:fldCharType="begin"/>
        </w:r>
        <w:r>
          <w:instrText xml:space="preserve"> PAGEREF _Toc23233982 \h </w:instrText>
        </w:r>
        <w:r>
          <w:fldChar w:fldCharType="separate"/>
        </w:r>
        <w:r w:rsidR="006C724A">
          <w:t>26</w:t>
        </w:r>
        <w:r>
          <w:fldChar w:fldCharType="end"/>
        </w:r>
      </w:hyperlink>
    </w:p>
    <w:p w:rsidR="00765B33" w:rsidRDefault="00765B33">
      <w:pPr>
        <w:pStyle w:val="TOC5"/>
        <w:rPr>
          <w:rFonts w:asciiTheme="minorHAnsi" w:eastAsiaTheme="minorEastAsia" w:hAnsiTheme="minorHAnsi" w:cstheme="minorBidi"/>
          <w:sz w:val="22"/>
          <w:szCs w:val="22"/>
          <w:lang w:eastAsia="en-AU"/>
        </w:rPr>
      </w:pPr>
      <w:r>
        <w:lastRenderedPageBreak/>
        <w:tab/>
      </w:r>
      <w:hyperlink w:anchor="_Toc23233983" w:history="1">
        <w:r w:rsidRPr="00C55C7D">
          <w:t>21C</w:t>
        </w:r>
        <w:r>
          <w:rPr>
            <w:rFonts w:asciiTheme="minorHAnsi" w:eastAsiaTheme="minorEastAsia" w:hAnsiTheme="minorHAnsi" w:cstheme="minorBidi"/>
            <w:sz w:val="22"/>
            <w:szCs w:val="22"/>
            <w:lang w:eastAsia="en-AU"/>
          </w:rPr>
          <w:tab/>
        </w:r>
        <w:r w:rsidRPr="00C55C7D">
          <w:t>Reviewable decision notice</w:t>
        </w:r>
        <w:r>
          <w:tab/>
        </w:r>
        <w:r>
          <w:fldChar w:fldCharType="begin"/>
        </w:r>
        <w:r>
          <w:instrText xml:space="preserve"> PAGEREF _Toc23233983 \h </w:instrText>
        </w:r>
        <w:r>
          <w:fldChar w:fldCharType="separate"/>
        </w:r>
        <w:r w:rsidR="006C724A">
          <w:t>26</w:t>
        </w:r>
        <w: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84" w:history="1">
        <w:r w:rsidRPr="00C55C7D">
          <w:t>21D</w:t>
        </w:r>
        <w:r>
          <w:rPr>
            <w:rFonts w:asciiTheme="minorHAnsi" w:eastAsiaTheme="minorEastAsia" w:hAnsiTheme="minorHAnsi" w:cstheme="minorBidi"/>
            <w:sz w:val="22"/>
            <w:szCs w:val="22"/>
            <w:lang w:eastAsia="en-AU"/>
          </w:rPr>
          <w:tab/>
        </w:r>
        <w:r w:rsidRPr="00C55C7D">
          <w:t>Applications for review</w:t>
        </w:r>
        <w:r>
          <w:tab/>
        </w:r>
        <w:r>
          <w:fldChar w:fldCharType="begin"/>
        </w:r>
        <w:r>
          <w:instrText xml:space="preserve"> PAGEREF _Toc23233984 \h </w:instrText>
        </w:r>
        <w:r>
          <w:fldChar w:fldCharType="separate"/>
        </w:r>
        <w:r w:rsidR="006C724A">
          <w:t>26</w:t>
        </w:r>
        <w:r>
          <w:fldChar w:fldCharType="end"/>
        </w:r>
      </w:hyperlink>
    </w:p>
    <w:p w:rsidR="00765B33" w:rsidRDefault="00CF28CC">
      <w:pPr>
        <w:pStyle w:val="TOC2"/>
        <w:rPr>
          <w:rFonts w:asciiTheme="minorHAnsi" w:eastAsiaTheme="minorEastAsia" w:hAnsiTheme="minorHAnsi" w:cstheme="minorBidi"/>
          <w:b w:val="0"/>
          <w:sz w:val="22"/>
          <w:szCs w:val="22"/>
          <w:lang w:eastAsia="en-AU"/>
        </w:rPr>
      </w:pPr>
      <w:hyperlink w:anchor="_Toc23233985" w:history="1">
        <w:r w:rsidR="00765B33" w:rsidRPr="00C55C7D">
          <w:t>Part 6</w:t>
        </w:r>
        <w:r w:rsidR="00765B33">
          <w:rPr>
            <w:rFonts w:asciiTheme="minorHAnsi" w:eastAsiaTheme="minorEastAsia" w:hAnsiTheme="minorHAnsi" w:cstheme="minorBidi"/>
            <w:b w:val="0"/>
            <w:sz w:val="22"/>
            <w:szCs w:val="22"/>
            <w:lang w:eastAsia="en-AU"/>
          </w:rPr>
          <w:tab/>
        </w:r>
        <w:r w:rsidR="00765B33" w:rsidRPr="00C55C7D">
          <w:t>Miscellaneous</w:t>
        </w:r>
        <w:r w:rsidR="00765B33" w:rsidRPr="00765B33">
          <w:rPr>
            <w:vanish/>
          </w:rPr>
          <w:tab/>
        </w:r>
        <w:r w:rsidR="00765B33" w:rsidRPr="00765B33">
          <w:rPr>
            <w:vanish/>
          </w:rPr>
          <w:fldChar w:fldCharType="begin"/>
        </w:r>
        <w:r w:rsidR="00765B33" w:rsidRPr="00765B33">
          <w:rPr>
            <w:vanish/>
          </w:rPr>
          <w:instrText xml:space="preserve"> PAGEREF _Toc23233985 \h </w:instrText>
        </w:r>
        <w:r w:rsidR="00765B33" w:rsidRPr="00765B33">
          <w:rPr>
            <w:vanish/>
          </w:rPr>
        </w:r>
        <w:r w:rsidR="00765B33" w:rsidRPr="00765B33">
          <w:rPr>
            <w:vanish/>
          </w:rPr>
          <w:fldChar w:fldCharType="separate"/>
        </w:r>
        <w:r w:rsidR="006C724A">
          <w:rPr>
            <w:vanish/>
          </w:rPr>
          <w:t>27</w:t>
        </w:r>
        <w:r w:rsidR="00765B33" w:rsidRPr="00765B33">
          <w:rPr>
            <w:vanish/>
          </w:rP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86" w:history="1">
        <w:r w:rsidRPr="00C55C7D">
          <w:t>22</w:t>
        </w:r>
        <w:r>
          <w:rPr>
            <w:rFonts w:asciiTheme="minorHAnsi" w:eastAsiaTheme="minorEastAsia" w:hAnsiTheme="minorHAnsi" w:cstheme="minorBidi"/>
            <w:sz w:val="22"/>
            <w:szCs w:val="22"/>
            <w:lang w:eastAsia="en-AU"/>
          </w:rPr>
          <w:tab/>
        </w:r>
        <w:r w:rsidRPr="00C55C7D">
          <w:t>Review of Act</w:t>
        </w:r>
        <w:r>
          <w:tab/>
        </w:r>
        <w:r>
          <w:fldChar w:fldCharType="begin"/>
        </w:r>
        <w:r>
          <w:instrText xml:space="preserve"> PAGEREF _Toc23233986 \h </w:instrText>
        </w:r>
        <w:r>
          <w:fldChar w:fldCharType="separate"/>
        </w:r>
        <w:r w:rsidR="006C724A">
          <w:t>27</w:t>
        </w:r>
        <w: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87" w:history="1">
        <w:r w:rsidRPr="00C55C7D">
          <w:t>23</w:t>
        </w:r>
        <w:r>
          <w:rPr>
            <w:rFonts w:asciiTheme="minorHAnsi" w:eastAsiaTheme="minorEastAsia" w:hAnsiTheme="minorHAnsi" w:cstheme="minorBidi"/>
            <w:sz w:val="22"/>
            <w:szCs w:val="22"/>
            <w:lang w:eastAsia="en-AU"/>
          </w:rPr>
          <w:tab/>
        </w:r>
        <w:r w:rsidRPr="00C55C7D">
          <w:t>Determination of fees</w:t>
        </w:r>
        <w:r>
          <w:tab/>
        </w:r>
        <w:r>
          <w:fldChar w:fldCharType="begin"/>
        </w:r>
        <w:r>
          <w:instrText xml:space="preserve"> PAGEREF _Toc23233987 \h </w:instrText>
        </w:r>
        <w:r>
          <w:fldChar w:fldCharType="separate"/>
        </w:r>
        <w:r w:rsidR="006C724A">
          <w:t>28</w:t>
        </w:r>
        <w: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88" w:history="1">
        <w:r w:rsidRPr="00C55C7D">
          <w:t>24</w:t>
        </w:r>
        <w:r>
          <w:rPr>
            <w:rFonts w:asciiTheme="minorHAnsi" w:eastAsiaTheme="minorEastAsia" w:hAnsiTheme="minorHAnsi" w:cstheme="minorBidi"/>
            <w:sz w:val="22"/>
            <w:szCs w:val="22"/>
            <w:lang w:eastAsia="en-AU"/>
          </w:rPr>
          <w:tab/>
        </w:r>
        <w:r w:rsidRPr="00C55C7D">
          <w:t>Approved forms</w:t>
        </w:r>
        <w:r>
          <w:tab/>
        </w:r>
        <w:r>
          <w:fldChar w:fldCharType="begin"/>
        </w:r>
        <w:r>
          <w:instrText xml:space="preserve"> PAGEREF _Toc23233988 \h </w:instrText>
        </w:r>
        <w:r>
          <w:fldChar w:fldCharType="separate"/>
        </w:r>
        <w:r w:rsidR="006C724A">
          <w:t>28</w:t>
        </w:r>
        <w: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89" w:history="1">
        <w:r w:rsidRPr="00C55C7D">
          <w:t>25</w:t>
        </w:r>
        <w:r>
          <w:rPr>
            <w:rFonts w:asciiTheme="minorHAnsi" w:eastAsiaTheme="minorEastAsia" w:hAnsiTheme="minorHAnsi" w:cstheme="minorBidi"/>
            <w:sz w:val="22"/>
            <w:szCs w:val="22"/>
            <w:lang w:eastAsia="en-AU"/>
          </w:rPr>
          <w:tab/>
        </w:r>
        <w:r w:rsidRPr="00C55C7D">
          <w:t>Regulation-making power</w:t>
        </w:r>
        <w:r>
          <w:tab/>
        </w:r>
        <w:r>
          <w:fldChar w:fldCharType="begin"/>
        </w:r>
        <w:r>
          <w:instrText xml:space="preserve"> PAGEREF _Toc23233989 \h </w:instrText>
        </w:r>
        <w:r>
          <w:fldChar w:fldCharType="separate"/>
        </w:r>
        <w:r w:rsidR="006C724A">
          <w:t>28</w:t>
        </w:r>
        <w:r>
          <w:fldChar w:fldCharType="end"/>
        </w:r>
      </w:hyperlink>
    </w:p>
    <w:p w:rsidR="00765B33" w:rsidRDefault="00CF28CC">
      <w:pPr>
        <w:pStyle w:val="TOC6"/>
        <w:rPr>
          <w:rFonts w:asciiTheme="minorHAnsi" w:eastAsiaTheme="minorEastAsia" w:hAnsiTheme="minorHAnsi" w:cstheme="minorBidi"/>
          <w:b w:val="0"/>
          <w:sz w:val="22"/>
          <w:szCs w:val="22"/>
          <w:lang w:eastAsia="en-AU"/>
        </w:rPr>
      </w:pPr>
      <w:hyperlink w:anchor="_Toc23233990" w:history="1">
        <w:r w:rsidR="00765B33" w:rsidRPr="00C55C7D">
          <w:t>Dictionary</w:t>
        </w:r>
        <w:r w:rsidR="00765B33">
          <w:tab/>
        </w:r>
        <w:r w:rsidR="00765B33">
          <w:tab/>
        </w:r>
        <w:r w:rsidR="00765B33" w:rsidRPr="00765B33">
          <w:rPr>
            <w:b w:val="0"/>
            <w:sz w:val="20"/>
          </w:rPr>
          <w:fldChar w:fldCharType="begin"/>
        </w:r>
        <w:r w:rsidR="00765B33" w:rsidRPr="00765B33">
          <w:rPr>
            <w:b w:val="0"/>
            <w:sz w:val="20"/>
          </w:rPr>
          <w:instrText xml:space="preserve"> PAGEREF _Toc23233990 \h </w:instrText>
        </w:r>
        <w:r w:rsidR="00765B33" w:rsidRPr="00765B33">
          <w:rPr>
            <w:b w:val="0"/>
            <w:sz w:val="20"/>
          </w:rPr>
        </w:r>
        <w:r w:rsidR="00765B33" w:rsidRPr="00765B33">
          <w:rPr>
            <w:b w:val="0"/>
            <w:sz w:val="20"/>
          </w:rPr>
          <w:fldChar w:fldCharType="separate"/>
        </w:r>
        <w:r w:rsidR="006C724A">
          <w:rPr>
            <w:b w:val="0"/>
            <w:sz w:val="20"/>
          </w:rPr>
          <w:t>29</w:t>
        </w:r>
        <w:r w:rsidR="00765B33" w:rsidRPr="00765B33">
          <w:rPr>
            <w:b w:val="0"/>
            <w:sz w:val="20"/>
          </w:rPr>
          <w:fldChar w:fldCharType="end"/>
        </w:r>
      </w:hyperlink>
    </w:p>
    <w:p w:rsidR="00765B33" w:rsidRDefault="00CF28CC" w:rsidP="00765B33">
      <w:pPr>
        <w:pStyle w:val="TOC7"/>
        <w:rPr>
          <w:rFonts w:asciiTheme="minorHAnsi" w:eastAsiaTheme="minorEastAsia" w:hAnsiTheme="minorHAnsi" w:cstheme="minorBidi"/>
          <w:b w:val="0"/>
          <w:sz w:val="22"/>
          <w:szCs w:val="22"/>
          <w:lang w:eastAsia="en-AU"/>
        </w:rPr>
      </w:pPr>
      <w:hyperlink w:anchor="_Toc23233991" w:history="1">
        <w:r w:rsidR="00765B33">
          <w:t>Endnotes</w:t>
        </w:r>
        <w:r w:rsidR="00765B33" w:rsidRPr="00765B33">
          <w:rPr>
            <w:vanish/>
          </w:rPr>
          <w:tab/>
        </w:r>
        <w:r w:rsidR="00765B33">
          <w:rPr>
            <w:vanish/>
          </w:rPr>
          <w:tab/>
        </w:r>
        <w:r w:rsidR="00765B33" w:rsidRPr="00765B33">
          <w:rPr>
            <w:b w:val="0"/>
            <w:vanish/>
          </w:rPr>
          <w:fldChar w:fldCharType="begin"/>
        </w:r>
        <w:r w:rsidR="00765B33" w:rsidRPr="00765B33">
          <w:rPr>
            <w:b w:val="0"/>
            <w:vanish/>
          </w:rPr>
          <w:instrText xml:space="preserve"> PAGEREF _Toc23233991 \h </w:instrText>
        </w:r>
        <w:r w:rsidR="00765B33" w:rsidRPr="00765B33">
          <w:rPr>
            <w:b w:val="0"/>
            <w:vanish/>
          </w:rPr>
        </w:r>
        <w:r w:rsidR="00765B33" w:rsidRPr="00765B33">
          <w:rPr>
            <w:b w:val="0"/>
            <w:vanish/>
          </w:rPr>
          <w:fldChar w:fldCharType="separate"/>
        </w:r>
        <w:r w:rsidR="006C724A">
          <w:rPr>
            <w:b w:val="0"/>
            <w:vanish/>
          </w:rPr>
          <w:t>32</w:t>
        </w:r>
        <w:r w:rsidR="00765B33" w:rsidRPr="00765B33">
          <w:rPr>
            <w:b w:val="0"/>
            <w:vanish/>
          </w:rP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92" w:history="1">
        <w:r w:rsidRPr="00C55C7D">
          <w:t>1</w:t>
        </w:r>
        <w:r>
          <w:rPr>
            <w:rFonts w:asciiTheme="minorHAnsi" w:eastAsiaTheme="minorEastAsia" w:hAnsiTheme="minorHAnsi" w:cstheme="minorBidi"/>
            <w:sz w:val="22"/>
            <w:szCs w:val="22"/>
            <w:lang w:eastAsia="en-AU"/>
          </w:rPr>
          <w:tab/>
        </w:r>
        <w:r w:rsidRPr="00C55C7D">
          <w:t>About the endnotes</w:t>
        </w:r>
        <w:r>
          <w:tab/>
        </w:r>
        <w:r>
          <w:fldChar w:fldCharType="begin"/>
        </w:r>
        <w:r>
          <w:instrText xml:space="preserve"> PAGEREF _Toc23233992 \h </w:instrText>
        </w:r>
        <w:r>
          <w:fldChar w:fldCharType="separate"/>
        </w:r>
        <w:r w:rsidR="006C724A">
          <w:t>32</w:t>
        </w:r>
        <w: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93" w:history="1">
        <w:r w:rsidRPr="00C55C7D">
          <w:t>2</w:t>
        </w:r>
        <w:r>
          <w:rPr>
            <w:rFonts w:asciiTheme="minorHAnsi" w:eastAsiaTheme="minorEastAsia" w:hAnsiTheme="minorHAnsi" w:cstheme="minorBidi"/>
            <w:sz w:val="22"/>
            <w:szCs w:val="22"/>
            <w:lang w:eastAsia="en-AU"/>
          </w:rPr>
          <w:tab/>
        </w:r>
        <w:r w:rsidRPr="00C55C7D">
          <w:t>Abbreviation key</w:t>
        </w:r>
        <w:r>
          <w:tab/>
        </w:r>
        <w:r>
          <w:fldChar w:fldCharType="begin"/>
        </w:r>
        <w:r>
          <w:instrText xml:space="preserve"> PAGEREF _Toc23233993 \h </w:instrText>
        </w:r>
        <w:r>
          <w:fldChar w:fldCharType="separate"/>
        </w:r>
        <w:r w:rsidR="006C724A">
          <w:t>32</w:t>
        </w:r>
        <w: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94" w:history="1">
        <w:r w:rsidRPr="00C55C7D">
          <w:t>3</w:t>
        </w:r>
        <w:r>
          <w:rPr>
            <w:rFonts w:asciiTheme="minorHAnsi" w:eastAsiaTheme="minorEastAsia" w:hAnsiTheme="minorHAnsi" w:cstheme="minorBidi"/>
            <w:sz w:val="22"/>
            <w:szCs w:val="22"/>
            <w:lang w:eastAsia="en-AU"/>
          </w:rPr>
          <w:tab/>
        </w:r>
        <w:r w:rsidRPr="00C55C7D">
          <w:t>Legislation history</w:t>
        </w:r>
        <w:r>
          <w:tab/>
        </w:r>
        <w:r>
          <w:fldChar w:fldCharType="begin"/>
        </w:r>
        <w:r>
          <w:instrText xml:space="preserve"> PAGEREF _Toc23233994 \h </w:instrText>
        </w:r>
        <w:r>
          <w:fldChar w:fldCharType="separate"/>
        </w:r>
        <w:r w:rsidR="006C724A">
          <w:t>33</w:t>
        </w:r>
        <w: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95" w:history="1">
        <w:r w:rsidRPr="00C55C7D">
          <w:t>4</w:t>
        </w:r>
        <w:r>
          <w:rPr>
            <w:rFonts w:asciiTheme="minorHAnsi" w:eastAsiaTheme="minorEastAsia" w:hAnsiTheme="minorHAnsi" w:cstheme="minorBidi"/>
            <w:sz w:val="22"/>
            <w:szCs w:val="22"/>
            <w:lang w:eastAsia="en-AU"/>
          </w:rPr>
          <w:tab/>
        </w:r>
        <w:r w:rsidRPr="00C55C7D">
          <w:t>Amendment history</w:t>
        </w:r>
        <w:r>
          <w:tab/>
        </w:r>
        <w:r>
          <w:fldChar w:fldCharType="begin"/>
        </w:r>
        <w:r>
          <w:instrText xml:space="preserve"> PAGEREF _Toc23233995 \h </w:instrText>
        </w:r>
        <w:r>
          <w:fldChar w:fldCharType="separate"/>
        </w:r>
        <w:r w:rsidR="006C724A">
          <w:t>34</w:t>
        </w:r>
        <w:r>
          <w:fldChar w:fldCharType="end"/>
        </w:r>
      </w:hyperlink>
    </w:p>
    <w:p w:rsidR="00765B33" w:rsidRDefault="00765B33">
      <w:pPr>
        <w:pStyle w:val="TOC5"/>
        <w:rPr>
          <w:rFonts w:asciiTheme="minorHAnsi" w:eastAsiaTheme="minorEastAsia" w:hAnsiTheme="minorHAnsi" w:cstheme="minorBidi"/>
          <w:sz w:val="22"/>
          <w:szCs w:val="22"/>
          <w:lang w:eastAsia="en-AU"/>
        </w:rPr>
      </w:pPr>
      <w:r>
        <w:tab/>
      </w:r>
      <w:hyperlink w:anchor="_Toc23233996" w:history="1">
        <w:r w:rsidRPr="00C55C7D">
          <w:t>5</w:t>
        </w:r>
        <w:r>
          <w:rPr>
            <w:rFonts w:asciiTheme="minorHAnsi" w:eastAsiaTheme="minorEastAsia" w:hAnsiTheme="minorHAnsi" w:cstheme="minorBidi"/>
            <w:sz w:val="22"/>
            <w:szCs w:val="22"/>
            <w:lang w:eastAsia="en-AU"/>
          </w:rPr>
          <w:tab/>
        </w:r>
        <w:r w:rsidRPr="00C55C7D">
          <w:t>Earlier republications</w:t>
        </w:r>
        <w:r>
          <w:tab/>
        </w:r>
        <w:r>
          <w:fldChar w:fldCharType="begin"/>
        </w:r>
        <w:r>
          <w:instrText xml:space="preserve"> PAGEREF _Toc23233996 \h </w:instrText>
        </w:r>
        <w:r>
          <w:fldChar w:fldCharType="separate"/>
        </w:r>
        <w:r w:rsidR="006C724A">
          <w:t>37</w:t>
        </w:r>
        <w:r>
          <w:fldChar w:fldCharType="end"/>
        </w:r>
      </w:hyperlink>
    </w:p>
    <w:p w:rsidR="00F23C86" w:rsidRDefault="00765B33" w:rsidP="00F23C86">
      <w:pPr>
        <w:pStyle w:val="BillBasic"/>
      </w:pPr>
      <w:r>
        <w:fldChar w:fldCharType="end"/>
      </w:r>
    </w:p>
    <w:p w:rsidR="00F23C86" w:rsidRDefault="00F23C86" w:rsidP="00F23C86">
      <w:pPr>
        <w:pStyle w:val="01Contents"/>
        <w:sectPr w:rsidR="00F23C86">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F23C86" w:rsidRDefault="00F23C86" w:rsidP="00F23C86">
      <w:pPr>
        <w:jc w:val="center"/>
      </w:pPr>
      <w:r>
        <w:rPr>
          <w:noProof/>
          <w:lang w:eastAsia="en-AU"/>
        </w:rPr>
        <w:lastRenderedPageBreak/>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23C86" w:rsidRDefault="00F23C86" w:rsidP="00F23C86">
      <w:pPr>
        <w:jc w:val="center"/>
        <w:rPr>
          <w:rFonts w:ascii="Arial" w:hAnsi="Arial"/>
        </w:rPr>
      </w:pPr>
      <w:r>
        <w:rPr>
          <w:rFonts w:ascii="Arial" w:hAnsi="Arial"/>
        </w:rPr>
        <w:t>Australian Capital Territory</w:t>
      </w:r>
    </w:p>
    <w:p w:rsidR="00F23C86" w:rsidRDefault="00765B33" w:rsidP="00F23C86">
      <w:pPr>
        <w:pStyle w:val="Billname"/>
      </w:pPr>
      <w:bookmarkStart w:id="7" w:name="Citation"/>
      <w:r>
        <w:t>Electricity Feed-in (Large-scale Renewable Energy Generation) Act 2011</w:t>
      </w:r>
      <w:bookmarkEnd w:id="7"/>
    </w:p>
    <w:p w:rsidR="00F23C86" w:rsidRDefault="00F23C86" w:rsidP="00F23C86">
      <w:pPr>
        <w:pStyle w:val="ActNo"/>
      </w:pPr>
    </w:p>
    <w:p w:rsidR="00F23C86" w:rsidRDefault="00F23C86" w:rsidP="00F23C86">
      <w:pPr>
        <w:pStyle w:val="N-line3"/>
      </w:pPr>
    </w:p>
    <w:p w:rsidR="00F23C86" w:rsidRDefault="00F23C86" w:rsidP="00F23C86">
      <w:pPr>
        <w:pStyle w:val="LongTitle"/>
      </w:pPr>
      <w:r>
        <w:t>An Act about the large-scale generation of electricity from renewable energy sources, and for other purposes</w:t>
      </w:r>
    </w:p>
    <w:p w:rsidR="00F23C86" w:rsidRDefault="00F23C86" w:rsidP="00F23C86">
      <w:pPr>
        <w:pStyle w:val="N-line3"/>
      </w:pPr>
    </w:p>
    <w:p w:rsidR="00F23C86" w:rsidRDefault="00F23C86" w:rsidP="00F23C86">
      <w:pPr>
        <w:pStyle w:val="Placeholder"/>
      </w:pPr>
      <w:r>
        <w:rPr>
          <w:rStyle w:val="charContents"/>
          <w:sz w:val="16"/>
        </w:rPr>
        <w:t xml:space="preserve">  </w:t>
      </w:r>
      <w:r>
        <w:rPr>
          <w:rStyle w:val="charPage"/>
        </w:rPr>
        <w:t xml:space="preserve">  </w:t>
      </w:r>
    </w:p>
    <w:p w:rsidR="00F23C86" w:rsidRDefault="00F23C86" w:rsidP="00F23C86">
      <w:pPr>
        <w:pStyle w:val="Placeholder"/>
      </w:pPr>
      <w:r>
        <w:rPr>
          <w:rStyle w:val="CharChapNo"/>
        </w:rPr>
        <w:t xml:space="preserve">  </w:t>
      </w:r>
      <w:r>
        <w:rPr>
          <w:rStyle w:val="CharChapText"/>
        </w:rPr>
        <w:t xml:space="preserve">  </w:t>
      </w:r>
    </w:p>
    <w:p w:rsidR="00F23C86" w:rsidRDefault="00F23C86" w:rsidP="00F23C86">
      <w:pPr>
        <w:pStyle w:val="Placeholder"/>
      </w:pPr>
      <w:r>
        <w:rPr>
          <w:rStyle w:val="CharPartNo"/>
        </w:rPr>
        <w:t xml:space="preserve">  </w:t>
      </w:r>
      <w:r>
        <w:rPr>
          <w:rStyle w:val="CharPartText"/>
        </w:rPr>
        <w:t xml:space="preserve">  </w:t>
      </w:r>
    </w:p>
    <w:p w:rsidR="00F23C86" w:rsidRDefault="00F23C86" w:rsidP="00F23C86">
      <w:pPr>
        <w:pStyle w:val="Placeholder"/>
      </w:pPr>
      <w:r>
        <w:rPr>
          <w:rStyle w:val="CharDivNo"/>
        </w:rPr>
        <w:t xml:space="preserve">  </w:t>
      </w:r>
      <w:r>
        <w:rPr>
          <w:rStyle w:val="CharDivText"/>
        </w:rPr>
        <w:t xml:space="preserve">  </w:t>
      </w:r>
    </w:p>
    <w:p w:rsidR="00F23C86" w:rsidRPr="00CA74E4" w:rsidRDefault="00F23C86" w:rsidP="00F23C86">
      <w:pPr>
        <w:pStyle w:val="PageBreak"/>
      </w:pPr>
      <w:r w:rsidRPr="00CA74E4">
        <w:br w:type="page"/>
      </w:r>
    </w:p>
    <w:p w:rsidR="009D2B20" w:rsidRPr="00373751" w:rsidRDefault="00E35A25" w:rsidP="00E35A25">
      <w:pPr>
        <w:pStyle w:val="AH2Part"/>
      </w:pPr>
      <w:bookmarkStart w:id="8" w:name="_Toc23233944"/>
      <w:r w:rsidRPr="00373751">
        <w:rPr>
          <w:rStyle w:val="CharPartNo"/>
        </w:rPr>
        <w:lastRenderedPageBreak/>
        <w:t>Part 1</w:t>
      </w:r>
      <w:r w:rsidRPr="00CD2126">
        <w:tab/>
      </w:r>
      <w:r w:rsidR="009D2B20" w:rsidRPr="00373751">
        <w:rPr>
          <w:rStyle w:val="CharPartText"/>
        </w:rPr>
        <w:t>Preliminary</w:t>
      </w:r>
      <w:bookmarkEnd w:id="8"/>
    </w:p>
    <w:p w:rsidR="009D2B20" w:rsidRPr="00CD2126" w:rsidRDefault="00E35A25" w:rsidP="00E35A25">
      <w:pPr>
        <w:pStyle w:val="AH5Sec"/>
      </w:pPr>
      <w:bookmarkStart w:id="9" w:name="_Toc23233945"/>
      <w:r w:rsidRPr="00373751">
        <w:rPr>
          <w:rStyle w:val="CharSectNo"/>
        </w:rPr>
        <w:t>1</w:t>
      </w:r>
      <w:r w:rsidRPr="00CD2126">
        <w:tab/>
      </w:r>
      <w:r w:rsidR="009D2B20" w:rsidRPr="00CD2126">
        <w:t>Name of Act</w:t>
      </w:r>
      <w:bookmarkEnd w:id="9"/>
    </w:p>
    <w:p w:rsidR="009D2B20" w:rsidRPr="00CD2126" w:rsidRDefault="009D2B20">
      <w:pPr>
        <w:pStyle w:val="Amainreturn"/>
      </w:pPr>
      <w:r w:rsidRPr="00CD2126">
        <w:t xml:space="preserve">This Act is the </w:t>
      </w:r>
      <w:r w:rsidR="00CD2126" w:rsidRPr="00190F9F">
        <w:rPr>
          <w:rStyle w:val="charItals"/>
        </w:rPr>
        <w:t>Electricity Feed-in (Large-scale Renewable Energy Generation) Act 2011</w:t>
      </w:r>
      <w:r w:rsidRPr="00CD2126">
        <w:t>.</w:t>
      </w:r>
    </w:p>
    <w:p w:rsidR="009D2B20" w:rsidRPr="00CD2126" w:rsidRDefault="00E35A25" w:rsidP="00E35A25">
      <w:pPr>
        <w:pStyle w:val="AH5Sec"/>
      </w:pPr>
      <w:bookmarkStart w:id="10" w:name="_Toc23233946"/>
      <w:r w:rsidRPr="00373751">
        <w:rPr>
          <w:rStyle w:val="CharSectNo"/>
        </w:rPr>
        <w:t>3</w:t>
      </w:r>
      <w:r w:rsidRPr="00CD2126">
        <w:tab/>
      </w:r>
      <w:r w:rsidR="009D2B20" w:rsidRPr="00CD2126">
        <w:t>Dictionary</w:t>
      </w:r>
      <w:bookmarkEnd w:id="10"/>
    </w:p>
    <w:p w:rsidR="009D2B20" w:rsidRPr="00CD2126" w:rsidRDefault="009D2B20" w:rsidP="000F1936">
      <w:pPr>
        <w:pStyle w:val="Amainreturn"/>
        <w:keepNext/>
      </w:pPr>
      <w:r w:rsidRPr="00CD2126">
        <w:t>The dictionary at the end of this Act is part of this Act.</w:t>
      </w:r>
    </w:p>
    <w:p w:rsidR="005E2794" w:rsidRPr="009C7A7E" w:rsidRDefault="005E2794" w:rsidP="005E2794">
      <w:pPr>
        <w:pStyle w:val="aNote"/>
      </w:pPr>
      <w:r w:rsidRPr="009C7A7E">
        <w:rPr>
          <w:rStyle w:val="charItals"/>
        </w:rPr>
        <w:t>Note 1</w:t>
      </w:r>
      <w:r w:rsidRPr="009C7A7E">
        <w:tab/>
        <w:t>The dictionary at the end of this Act defines certain terms used in this Act, and includes references (</w:t>
      </w:r>
      <w:r w:rsidRPr="009C7A7E">
        <w:rPr>
          <w:rStyle w:val="charBoldItals"/>
        </w:rPr>
        <w:t>signpost definitions</w:t>
      </w:r>
      <w:r w:rsidRPr="009C7A7E">
        <w:t>) to other terms defined elsewhere.</w:t>
      </w:r>
    </w:p>
    <w:p w:rsidR="005E2794" w:rsidRPr="009C7A7E" w:rsidRDefault="005E2794" w:rsidP="005E2794">
      <w:pPr>
        <w:pStyle w:val="aNoteTextss"/>
      </w:pPr>
      <w:r w:rsidRPr="009C7A7E">
        <w:t>For example, the signpost definition ‘</w:t>
      </w:r>
      <w:r w:rsidRPr="009C7A7E">
        <w:rPr>
          <w:rStyle w:val="charBoldItals"/>
        </w:rPr>
        <w:t>distribution system</w:t>
      </w:r>
      <w:r w:rsidRPr="009C7A7E">
        <w:t xml:space="preserve">—see the </w:t>
      </w:r>
      <w:hyperlink r:id="rId28" w:tooltip="National Electricity (ACT) Law" w:history="1">
        <w:r w:rsidRPr="00B635DF">
          <w:rPr>
            <w:rStyle w:val="charCitHyperlinkItal"/>
          </w:rPr>
          <w:t>National Electricity (ACT) Law</w:t>
        </w:r>
      </w:hyperlink>
      <w:r w:rsidRPr="009C7A7E">
        <w:t>, section 2.’ means that the term ‘distribution system’ is defined in that section and the definition applies to this Act.</w:t>
      </w:r>
    </w:p>
    <w:p w:rsidR="009D2B20" w:rsidRPr="00CD2126" w:rsidRDefault="009D2B20">
      <w:pPr>
        <w:pStyle w:val="aNote"/>
      </w:pPr>
      <w:r w:rsidRPr="00CD2126">
        <w:rPr>
          <w:rStyle w:val="charItals"/>
        </w:rPr>
        <w:t>Note 2</w:t>
      </w:r>
      <w:r w:rsidRPr="00CD2126">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190F9F" w:rsidRPr="00190F9F">
          <w:rPr>
            <w:rStyle w:val="charCitHyperlinkAbbrev"/>
          </w:rPr>
          <w:t>Legislation Act</w:t>
        </w:r>
      </w:hyperlink>
      <w:r w:rsidRPr="00CD2126">
        <w:t>, s 155 and s 156 (1)).</w:t>
      </w:r>
    </w:p>
    <w:p w:rsidR="009D2B20" w:rsidRPr="00CD2126" w:rsidRDefault="00E35A25" w:rsidP="00E35A25">
      <w:pPr>
        <w:pStyle w:val="AH5Sec"/>
      </w:pPr>
      <w:bookmarkStart w:id="11" w:name="_Toc23233947"/>
      <w:r w:rsidRPr="00373751">
        <w:rPr>
          <w:rStyle w:val="CharSectNo"/>
        </w:rPr>
        <w:t>4</w:t>
      </w:r>
      <w:r w:rsidRPr="00CD2126">
        <w:tab/>
      </w:r>
      <w:r w:rsidR="009D2B20" w:rsidRPr="00CD2126">
        <w:t>Notes</w:t>
      </w:r>
      <w:bookmarkEnd w:id="11"/>
    </w:p>
    <w:p w:rsidR="009D2B20" w:rsidRPr="00CD2126" w:rsidRDefault="009D2B20" w:rsidP="000F1936">
      <w:pPr>
        <w:pStyle w:val="Amainreturn"/>
        <w:keepNext/>
      </w:pPr>
      <w:r w:rsidRPr="00CD2126">
        <w:t>A note included in this Act is explanatory and is not part of this Act.</w:t>
      </w:r>
    </w:p>
    <w:p w:rsidR="009D2B20" w:rsidRPr="00CD2126" w:rsidRDefault="009D2B20">
      <w:pPr>
        <w:pStyle w:val="aNote"/>
      </w:pPr>
      <w:r w:rsidRPr="00190F9F">
        <w:rPr>
          <w:rStyle w:val="charItals"/>
        </w:rPr>
        <w:t>Note</w:t>
      </w:r>
      <w:r w:rsidRPr="00190F9F">
        <w:rPr>
          <w:rStyle w:val="charItals"/>
        </w:rPr>
        <w:tab/>
      </w:r>
      <w:r w:rsidRPr="00CD2126">
        <w:t xml:space="preserve">See the </w:t>
      </w:r>
      <w:hyperlink r:id="rId30" w:tooltip="A2001-14" w:history="1">
        <w:r w:rsidR="00190F9F" w:rsidRPr="00190F9F">
          <w:rPr>
            <w:rStyle w:val="charCitHyperlinkAbbrev"/>
          </w:rPr>
          <w:t>Legislation Act</w:t>
        </w:r>
      </w:hyperlink>
      <w:r w:rsidRPr="00CD2126">
        <w:t>, s 127 (1), (4) and (5) for the legal status of notes.</w:t>
      </w:r>
    </w:p>
    <w:p w:rsidR="009D2B20" w:rsidRPr="00CD2126" w:rsidRDefault="009D2B20" w:rsidP="00541D22">
      <w:pPr>
        <w:pStyle w:val="PageBreak"/>
        <w:suppressLineNumbers/>
      </w:pPr>
      <w:r w:rsidRPr="00CD2126">
        <w:br w:type="page"/>
      </w:r>
    </w:p>
    <w:p w:rsidR="009D2B20" w:rsidRPr="00373751" w:rsidRDefault="00E35A25" w:rsidP="00E35A25">
      <w:pPr>
        <w:pStyle w:val="AH2Part"/>
      </w:pPr>
      <w:bookmarkStart w:id="12" w:name="_Toc23233948"/>
      <w:r w:rsidRPr="00373751">
        <w:rPr>
          <w:rStyle w:val="CharPartNo"/>
        </w:rPr>
        <w:lastRenderedPageBreak/>
        <w:t>Part 2</w:t>
      </w:r>
      <w:r w:rsidRPr="00CD2126">
        <w:tab/>
      </w:r>
      <w:r w:rsidR="009D2B20" w:rsidRPr="00373751">
        <w:rPr>
          <w:rStyle w:val="CharPartText"/>
        </w:rPr>
        <w:t>Objects and important concepts</w:t>
      </w:r>
      <w:bookmarkEnd w:id="12"/>
    </w:p>
    <w:p w:rsidR="009D2B20" w:rsidRPr="00CD2126" w:rsidRDefault="00E35A25" w:rsidP="00E35A25">
      <w:pPr>
        <w:pStyle w:val="AH5Sec"/>
      </w:pPr>
      <w:bookmarkStart w:id="13" w:name="_Toc23233949"/>
      <w:r w:rsidRPr="00373751">
        <w:rPr>
          <w:rStyle w:val="CharSectNo"/>
        </w:rPr>
        <w:t>5</w:t>
      </w:r>
      <w:r w:rsidRPr="00CD2126">
        <w:tab/>
      </w:r>
      <w:r w:rsidR="009D2B20" w:rsidRPr="00CD2126">
        <w:t>Objects of Act</w:t>
      </w:r>
      <w:bookmarkEnd w:id="13"/>
    </w:p>
    <w:p w:rsidR="009D2B20" w:rsidRPr="00CD2126" w:rsidRDefault="009D2B20" w:rsidP="007876BC">
      <w:pPr>
        <w:pStyle w:val="Amainreturn"/>
      </w:pPr>
      <w:r w:rsidRPr="00CD2126">
        <w:t>The objects of this Act are to—</w:t>
      </w:r>
    </w:p>
    <w:p w:rsidR="009D2B20" w:rsidRPr="00CD2126" w:rsidRDefault="000F1936" w:rsidP="000F1936">
      <w:pPr>
        <w:pStyle w:val="Apara"/>
      </w:pPr>
      <w:r>
        <w:tab/>
      </w:r>
      <w:r w:rsidR="00E35A25" w:rsidRPr="00CD2126">
        <w:t>(a)</w:t>
      </w:r>
      <w:r w:rsidR="00E35A25" w:rsidRPr="00CD2126">
        <w:tab/>
      </w:r>
      <w:r w:rsidR="009D2B20" w:rsidRPr="00CD2126">
        <w:t xml:space="preserve">promote the establishment of large-scale facilities for the generation of electricity from a range of renewable energy sources </w:t>
      </w:r>
      <w:r w:rsidR="00D4502F" w:rsidRPr="000E554A">
        <w:t>in the Australian capital region</w:t>
      </w:r>
      <w:r w:rsidR="005E2794">
        <w:t xml:space="preserve"> </w:t>
      </w:r>
      <w:r w:rsidR="005E2794" w:rsidRPr="009C7A7E">
        <w:t>and other places</w:t>
      </w:r>
      <w:r w:rsidR="009D2B20" w:rsidRPr="00CD2126">
        <w:t>; and</w:t>
      </w:r>
    </w:p>
    <w:p w:rsidR="009D2B20" w:rsidRPr="00CD2126" w:rsidRDefault="000F1936" w:rsidP="000F1936">
      <w:pPr>
        <w:pStyle w:val="Apara"/>
      </w:pPr>
      <w:r>
        <w:tab/>
      </w:r>
      <w:r w:rsidR="00E35A25" w:rsidRPr="00CD2126">
        <w:t>(b)</w:t>
      </w:r>
      <w:r w:rsidR="00E35A25" w:rsidRPr="00CD2126">
        <w:tab/>
      </w:r>
      <w:r w:rsidR="009D2B20" w:rsidRPr="00CD2126">
        <w:t>promote the development of the renewable energy generation industry in the ACT and Australia consistent with the development of a national electricity market; and</w:t>
      </w:r>
    </w:p>
    <w:p w:rsidR="009D2B20" w:rsidRPr="00CD2126" w:rsidRDefault="000F1936" w:rsidP="000F1936">
      <w:pPr>
        <w:pStyle w:val="Apara"/>
      </w:pPr>
      <w:r>
        <w:tab/>
      </w:r>
      <w:r w:rsidR="00E35A25" w:rsidRPr="00CD2126">
        <w:t>(c)</w:t>
      </w:r>
      <w:r w:rsidR="00E35A25" w:rsidRPr="00CD2126">
        <w:tab/>
      </w:r>
      <w:r w:rsidR="009D2B20" w:rsidRPr="00CD2126">
        <w:t>reduce the ACT’s contribution to greenhouse gas emissions and help achieve targets to reduce the ACT’s greenhouse gas emissions; and</w:t>
      </w:r>
    </w:p>
    <w:p w:rsidR="009D2B20" w:rsidRPr="00CD2126" w:rsidRDefault="000F1936" w:rsidP="000F1936">
      <w:pPr>
        <w:pStyle w:val="Apara"/>
      </w:pPr>
      <w:r>
        <w:tab/>
      </w:r>
      <w:r w:rsidR="00E35A25" w:rsidRPr="00CD2126">
        <w:t>(d)</w:t>
      </w:r>
      <w:r w:rsidR="00E35A25" w:rsidRPr="00CD2126">
        <w:tab/>
      </w:r>
      <w:r w:rsidR="009D2B20" w:rsidRPr="00CD2126">
        <w:t>address the need for urgent action to be taken to reduce reliance on non-renewable energy sources while minimising the cost to electricity consumers.</w:t>
      </w:r>
    </w:p>
    <w:p w:rsidR="000D0BB9" w:rsidRPr="00190F9F" w:rsidRDefault="00E35A25" w:rsidP="00E35A25">
      <w:pPr>
        <w:pStyle w:val="AH5Sec"/>
        <w:rPr>
          <w:rStyle w:val="charItals"/>
        </w:rPr>
      </w:pPr>
      <w:bookmarkStart w:id="14" w:name="_Toc23233950"/>
      <w:r w:rsidRPr="00373751">
        <w:rPr>
          <w:rStyle w:val="CharSectNo"/>
        </w:rPr>
        <w:t>6</w:t>
      </w:r>
      <w:r w:rsidRPr="00CD2126">
        <w:tab/>
      </w:r>
      <w:r w:rsidR="000D0BB9" w:rsidRPr="00CD2126">
        <w:t xml:space="preserve">Meaning of </w:t>
      </w:r>
      <w:r w:rsidR="000D0BB9" w:rsidRPr="00190F9F">
        <w:rPr>
          <w:rStyle w:val="charItals"/>
        </w:rPr>
        <w:t>large renewable energy generator</w:t>
      </w:r>
      <w:r w:rsidR="00B1603D" w:rsidRPr="00190F9F">
        <w:rPr>
          <w:rStyle w:val="charItals"/>
        </w:rPr>
        <w:t xml:space="preserve"> </w:t>
      </w:r>
      <w:r w:rsidR="00B1603D" w:rsidRPr="00CD2126">
        <w:t xml:space="preserve">and </w:t>
      </w:r>
      <w:r w:rsidR="00B1603D" w:rsidRPr="00190F9F">
        <w:rPr>
          <w:rStyle w:val="charItals"/>
        </w:rPr>
        <w:t>renewable energy source</w:t>
      </w:r>
      <w:bookmarkEnd w:id="14"/>
    </w:p>
    <w:p w:rsidR="000D0BB9" w:rsidRPr="00CD2126" w:rsidRDefault="000F1936" w:rsidP="000F1936">
      <w:pPr>
        <w:pStyle w:val="Amain"/>
        <w:keepNext/>
      </w:pPr>
      <w:r>
        <w:tab/>
      </w:r>
      <w:r w:rsidR="00E35A25" w:rsidRPr="00CD2126">
        <w:t>(1)</w:t>
      </w:r>
      <w:r w:rsidR="00E35A25" w:rsidRPr="00CD2126">
        <w:tab/>
      </w:r>
      <w:r w:rsidR="000D0BB9" w:rsidRPr="00CD2126">
        <w:t>In this Act:</w:t>
      </w:r>
    </w:p>
    <w:p w:rsidR="00B1603D" w:rsidRPr="00CD2126" w:rsidRDefault="000D0BB9" w:rsidP="000F1936">
      <w:pPr>
        <w:pStyle w:val="aDef"/>
        <w:keepNext/>
      </w:pPr>
      <w:r w:rsidRPr="00190F9F">
        <w:rPr>
          <w:rStyle w:val="charBoldItals"/>
        </w:rPr>
        <w:t xml:space="preserve">large renewable energy generator </w:t>
      </w:r>
      <w:r w:rsidRPr="00CD2126">
        <w:t xml:space="preserve">means </w:t>
      </w:r>
      <w:r w:rsidR="00B1603D" w:rsidRPr="00CD2126">
        <w:t xml:space="preserve">a </w:t>
      </w:r>
      <w:r w:rsidR="00D44138" w:rsidRPr="00CD2126">
        <w:t>generating system</w:t>
      </w:r>
      <w:r w:rsidR="00B1603D" w:rsidRPr="00CD2126">
        <w:t xml:space="preserve"> that—</w:t>
      </w:r>
    </w:p>
    <w:p w:rsidR="00B1603D" w:rsidRPr="00CD2126" w:rsidRDefault="000F1936" w:rsidP="000F1936">
      <w:pPr>
        <w:pStyle w:val="aDefpara"/>
      </w:pPr>
      <w:r>
        <w:tab/>
      </w:r>
      <w:r w:rsidR="00E35A25" w:rsidRPr="00CD2126">
        <w:t>(a)</w:t>
      </w:r>
      <w:r w:rsidR="00E35A25" w:rsidRPr="00CD2126">
        <w:tab/>
      </w:r>
      <w:r w:rsidR="00B1603D" w:rsidRPr="00CD2126">
        <w:t>generates electricity using a renewable energy source; and</w:t>
      </w:r>
    </w:p>
    <w:p w:rsidR="000D0BB9" w:rsidRPr="00CD2126" w:rsidRDefault="000F1936" w:rsidP="000F1936">
      <w:pPr>
        <w:pStyle w:val="aDefpara"/>
      </w:pPr>
      <w:r>
        <w:tab/>
      </w:r>
      <w:r w:rsidR="00E35A25" w:rsidRPr="00CD2126">
        <w:t>(b)</w:t>
      </w:r>
      <w:r w:rsidR="00E35A25" w:rsidRPr="00CD2126">
        <w:tab/>
      </w:r>
      <w:r w:rsidR="00B1603D" w:rsidRPr="00CD2126">
        <w:t>has a</w:t>
      </w:r>
      <w:r w:rsidR="00A975A4" w:rsidRPr="00CD2126">
        <w:t xml:space="preserve"> </w:t>
      </w:r>
      <w:r w:rsidR="00D4502F">
        <w:t>capacity of more than 200k</w:t>
      </w:r>
      <w:r w:rsidR="00B1603D" w:rsidRPr="00CD2126">
        <w:t xml:space="preserve">W. </w:t>
      </w:r>
      <w:r w:rsidR="000D0BB9" w:rsidRPr="00CD2126">
        <w:t xml:space="preserve"> </w:t>
      </w:r>
    </w:p>
    <w:p w:rsidR="00B1603D" w:rsidRPr="00CD2126" w:rsidRDefault="00B1603D" w:rsidP="000F1936">
      <w:pPr>
        <w:pStyle w:val="aDef"/>
        <w:keepNext/>
      </w:pPr>
      <w:r w:rsidRPr="00190F9F">
        <w:rPr>
          <w:rStyle w:val="charBoldItals"/>
        </w:rPr>
        <w:t>renewable energy source</w:t>
      </w:r>
      <w:r w:rsidRPr="00CD2126">
        <w:t xml:space="preserve"> means any of the following energy sources:</w:t>
      </w:r>
    </w:p>
    <w:p w:rsidR="00B1603D" w:rsidRPr="00CD2126" w:rsidRDefault="000F1936" w:rsidP="000F1936">
      <w:pPr>
        <w:pStyle w:val="aDefpara"/>
      </w:pPr>
      <w:r>
        <w:tab/>
      </w:r>
      <w:r w:rsidR="00E35A25" w:rsidRPr="00CD2126">
        <w:t>(a)</w:t>
      </w:r>
      <w:r w:rsidR="00E35A25" w:rsidRPr="00CD2126">
        <w:tab/>
      </w:r>
      <w:r w:rsidR="00B1603D" w:rsidRPr="00CD2126">
        <w:t>solar;</w:t>
      </w:r>
    </w:p>
    <w:p w:rsidR="00B1603D" w:rsidRPr="00CD2126" w:rsidRDefault="000F1936" w:rsidP="000F1936">
      <w:pPr>
        <w:pStyle w:val="aDefpara"/>
      </w:pPr>
      <w:r>
        <w:tab/>
      </w:r>
      <w:r w:rsidR="00E35A25" w:rsidRPr="00CD2126">
        <w:t>(b)</w:t>
      </w:r>
      <w:r w:rsidR="00E35A25" w:rsidRPr="00CD2126">
        <w:tab/>
      </w:r>
      <w:r w:rsidR="00B1603D" w:rsidRPr="00CD2126">
        <w:t>wind;</w:t>
      </w:r>
    </w:p>
    <w:p w:rsidR="00B1603D" w:rsidRPr="00CD2126" w:rsidRDefault="000F1936" w:rsidP="000F1936">
      <w:pPr>
        <w:pStyle w:val="aDefpara"/>
      </w:pPr>
      <w:r>
        <w:tab/>
      </w:r>
      <w:r w:rsidR="00E35A25" w:rsidRPr="00CD2126">
        <w:t>(c)</w:t>
      </w:r>
      <w:r w:rsidR="00E35A25" w:rsidRPr="00CD2126">
        <w:tab/>
      </w:r>
      <w:r w:rsidR="00B1603D" w:rsidRPr="00CD2126">
        <w:t>another energy source declared by the Minister under subsection (2).</w:t>
      </w:r>
    </w:p>
    <w:p w:rsidR="00B1603D" w:rsidRPr="00CD2126" w:rsidRDefault="000F1936" w:rsidP="000F1936">
      <w:pPr>
        <w:pStyle w:val="Amain"/>
      </w:pPr>
      <w:r>
        <w:lastRenderedPageBreak/>
        <w:tab/>
      </w:r>
      <w:r w:rsidR="00E35A25" w:rsidRPr="00CD2126">
        <w:t>(2)</w:t>
      </w:r>
      <w:r w:rsidR="00E35A25" w:rsidRPr="00CD2126">
        <w:tab/>
      </w:r>
      <w:r w:rsidR="00B1603D" w:rsidRPr="00CD2126">
        <w:t>The Minister may declare an energy source to be a renewable energy source.</w:t>
      </w:r>
    </w:p>
    <w:p w:rsidR="00B1603D" w:rsidRPr="00CD2126" w:rsidRDefault="000F1936" w:rsidP="000F1936">
      <w:pPr>
        <w:pStyle w:val="Amain"/>
        <w:keepNext/>
      </w:pPr>
      <w:r>
        <w:tab/>
      </w:r>
      <w:r w:rsidR="00E35A25" w:rsidRPr="00CD2126">
        <w:t>(3)</w:t>
      </w:r>
      <w:r w:rsidR="00E35A25" w:rsidRPr="00CD2126">
        <w:tab/>
      </w:r>
      <w:r w:rsidR="00B1603D" w:rsidRPr="00CD2126">
        <w:t>A declaration is a disallowable instrument.</w:t>
      </w:r>
    </w:p>
    <w:p w:rsidR="00B1603D" w:rsidRPr="00CD2126" w:rsidRDefault="00B1603D" w:rsidP="00B1603D">
      <w:pPr>
        <w:pStyle w:val="aNote"/>
      </w:pPr>
      <w:r w:rsidRPr="00190F9F">
        <w:rPr>
          <w:rStyle w:val="charItals"/>
        </w:rPr>
        <w:t>Note</w:t>
      </w:r>
      <w:r w:rsidRPr="00190F9F">
        <w:rPr>
          <w:rStyle w:val="charItals"/>
        </w:rPr>
        <w:tab/>
      </w:r>
      <w:r w:rsidRPr="00CD2126">
        <w:t xml:space="preserve">A disallowable instrument must be notified, and presented to the Legislative Assembly, under the </w:t>
      </w:r>
      <w:hyperlink r:id="rId31" w:tooltip="A2001-14" w:history="1">
        <w:r w:rsidR="00190F9F" w:rsidRPr="00190F9F">
          <w:rPr>
            <w:rStyle w:val="charCitHyperlinkAbbrev"/>
          </w:rPr>
          <w:t>Legislation Act</w:t>
        </w:r>
      </w:hyperlink>
      <w:r w:rsidRPr="00CD2126">
        <w:t>.</w:t>
      </w:r>
    </w:p>
    <w:p w:rsidR="009D2B20" w:rsidRPr="00CD2126" w:rsidRDefault="00E35A25" w:rsidP="00E35A25">
      <w:pPr>
        <w:pStyle w:val="AH5Sec"/>
        <w:rPr>
          <w:b w:val="0"/>
        </w:rPr>
      </w:pPr>
      <w:bookmarkStart w:id="15" w:name="_Toc23233951"/>
      <w:r w:rsidRPr="00373751">
        <w:rPr>
          <w:rStyle w:val="CharSectNo"/>
        </w:rPr>
        <w:t>7</w:t>
      </w:r>
      <w:r w:rsidRPr="00CD2126">
        <w:tab/>
      </w:r>
      <w:r w:rsidR="009D2B20" w:rsidRPr="00CD2126">
        <w:t xml:space="preserve">Meaning of </w:t>
      </w:r>
      <w:r w:rsidR="00EC4CF5" w:rsidRPr="00190F9F">
        <w:rPr>
          <w:rStyle w:val="charItals"/>
        </w:rPr>
        <w:t>capacity</w:t>
      </w:r>
      <w:bookmarkEnd w:id="15"/>
    </w:p>
    <w:p w:rsidR="005E2794" w:rsidRPr="009C7A7E" w:rsidRDefault="005E2794" w:rsidP="00EA2E57">
      <w:pPr>
        <w:pStyle w:val="Amain"/>
      </w:pPr>
      <w:r w:rsidRPr="009C7A7E">
        <w:tab/>
        <w:t>(1)</w:t>
      </w:r>
      <w:r w:rsidRPr="009C7A7E">
        <w:tab/>
        <w:t xml:space="preserve">For this Act, the </w:t>
      </w:r>
      <w:r w:rsidRPr="009C7A7E">
        <w:rPr>
          <w:rStyle w:val="charBoldItals"/>
        </w:rPr>
        <w:t>capacity</w:t>
      </w:r>
      <w:r w:rsidRPr="009C7A7E">
        <w:t>, of a generating system, is the maximum power, expressed in megawatts, that can be delivered by the system at the point where it connects to the interconnected national electricity system.</w:t>
      </w:r>
    </w:p>
    <w:p w:rsidR="00C8651A" w:rsidRPr="00CD2126" w:rsidRDefault="000F1936" w:rsidP="000F1936">
      <w:pPr>
        <w:pStyle w:val="Amain"/>
      </w:pPr>
      <w:r>
        <w:tab/>
      </w:r>
      <w:r w:rsidR="00E35A25" w:rsidRPr="00CD2126">
        <w:t>(2)</w:t>
      </w:r>
      <w:r w:rsidR="00E35A25" w:rsidRPr="00CD2126">
        <w:tab/>
      </w:r>
      <w:r w:rsidR="00C8651A" w:rsidRPr="00CD2126">
        <w:t xml:space="preserve">However, if the Minister makes a determination under subsection (3), the </w:t>
      </w:r>
      <w:r w:rsidR="00C8651A" w:rsidRPr="00190F9F">
        <w:rPr>
          <w:rStyle w:val="charBoldItals"/>
        </w:rPr>
        <w:t xml:space="preserve">capacity </w:t>
      </w:r>
      <w:r w:rsidR="00C8651A" w:rsidRPr="00CD2126">
        <w:t>of the system is the capacity worked out in accordance with the determined method.</w:t>
      </w:r>
    </w:p>
    <w:p w:rsidR="00C8651A" w:rsidRPr="00CD2126" w:rsidRDefault="000F1936" w:rsidP="000F1936">
      <w:pPr>
        <w:pStyle w:val="Amain"/>
      </w:pPr>
      <w:r>
        <w:tab/>
      </w:r>
      <w:r w:rsidR="00E35A25" w:rsidRPr="00CD2126">
        <w:t>(3)</w:t>
      </w:r>
      <w:r w:rsidR="00E35A25" w:rsidRPr="00CD2126">
        <w:tab/>
      </w:r>
      <w:r w:rsidR="001520E9" w:rsidRPr="00CD2126">
        <w:t xml:space="preserve">The Minister may determine a method for measuring the capacity of a system that generates electricity using a renewable energy </w:t>
      </w:r>
      <w:r w:rsidR="00520F5F" w:rsidRPr="00CD2126">
        <w:t>source</w:t>
      </w:r>
      <w:r w:rsidR="001520E9" w:rsidRPr="00CD2126">
        <w:t>.</w:t>
      </w:r>
    </w:p>
    <w:p w:rsidR="00520F5F" w:rsidRPr="00CD2126" w:rsidRDefault="000F1936" w:rsidP="000F1936">
      <w:pPr>
        <w:pStyle w:val="Amain"/>
      </w:pPr>
      <w:r>
        <w:tab/>
      </w:r>
      <w:r w:rsidR="00E35A25" w:rsidRPr="00CD2126">
        <w:t>(4)</w:t>
      </w:r>
      <w:r w:rsidR="00E35A25" w:rsidRPr="00CD2126">
        <w:tab/>
      </w:r>
      <w:r w:rsidR="00F70835" w:rsidRPr="00CD2126">
        <w:t xml:space="preserve">Also, for </w:t>
      </w:r>
      <w:r w:rsidR="00520F5F" w:rsidRPr="00CD2126">
        <w:t>a system that generates electricity using a renewable energy source and a non-renewable energy source, the Minister may determine a method for working out the part of the system that generates electricity using a renewable energy source.</w:t>
      </w:r>
    </w:p>
    <w:p w:rsidR="00EC4CF5" w:rsidRPr="00CD2126" w:rsidRDefault="000F1936" w:rsidP="000F1936">
      <w:pPr>
        <w:pStyle w:val="Amain"/>
        <w:keepNext/>
      </w:pPr>
      <w:r>
        <w:tab/>
      </w:r>
      <w:r w:rsidR="00E35A25" w:rsidRPr="00CD2126">
        <w:t>(5)</w:t>
      </w:r>
      <w:r w:rsidR="00E35A25" w:rsidRPr="00CD2126">
        <w:tab/>
      </w:r>
      <w:r w:rsidR="00EC4CF5" w:rsidRPr="00CD2126">
        <w:t>A determination is a disallowable instrument.</w:t>
      </w:r>
    </w:p>
    <w:p w:rsidR="00EC4CF5" w:rsidRDefault="00EC4CF5" w:rsidP="00EC4CF5">
      <w:pPr>
        <w:pStyle w:val="aNote"/>
      </w:pPr>
      <w:r w:rsidRPr="00190F9F">
        <w:rPr>
          <w:rStyle w:val="charItals"/>
        </w:rPr>
        <w:t>Note</w:t>
      </w:r>
      <w:r w:rsidRPr="00190F9F">
        <w:rPr>
          <w:rStyle w:val="charItals"/>
        </w:rPr>
        <w:tab/>
      </w:r>
      <w:r w:rsidRPr="00CD2126">
        <w:t xml:space="preserve">A disallowable instrument must be notified, and presented to the Legislative Assembly, under the </w:t>
      </w:r>
      <w:hyperlink r:id="rId32" w:tooltip="A2001-14" w:history="1">
        <w:r w:rsidR="00190F9F" w:rsidRPr="00190F9F">
          <w:rPr>
            <w:rStyle w:val="charCitHyperlinkAbbrev"/>
          </w:rPr>
          <w:t>Legislation Act</w:t>
        </w:r>
      </w:hyperlink>
      <w:r w:rsidRPr="00CD2126">
        <w:t>.</w:t>
      </w:r>
    </w:p>
    <w:p w:rsidR="00585430" w:rsidRPr="002F4637" w:rsidRDefault="00585430" w:rsidP="00322F60">
      <w:pPr>
        <w:pStyle w:val="AH5Sec"/>
      </w:pPr>
      <w:bookmarkStart w:id="16" w:name="_Toc23233952"/>
      <w:r w:rsidRPr="00373751">
        <w:rPr>
          <w:rStyle w:val="CharSectNo"/>
        </w:rPr>
        <w:t>7A</w:t>
      </w:r>
      <w:r w:rsidRPr="002F4637">
        <w:tab/>
        <w:t>Reference to Renewable Energy (Electricity) Act 2000</w:t>
      </w:r>
      <w:r w:rsidRPr="002F4637">
        <w:rPr>
          <w:rStyle w:val="charItals"/>
        </w:rPr>
        <w:t xml:space="preserve"> </w:t>
      </w:r>
      <w:r w:rsidRPr="002F4637">
        <w:t>(Cwlth)</w:t>
      </w:r>
      <w:bookmarkEnd w:id="16"/>
    </w:p>
    <w:p w:rsidR="00585430" w:rsidRPr="002F4637" w:rsidRDefault="00585430" w:rsidP="00322F60">
      <w:pPr>
        <w:pStyle w:val="Amainreturn"/>
        <w:keepNext/>
      </w:pPr>
      <w:r w:rsidRPr="002F4637">
        <w:t xml:space="preserve">For this Act, a reference to the </w:t>
      </w:r>
      <w:hyperlink r:id="rId33" w:tooltip="Act 2000 No 174 (Cwlth)" w:history="1">
        <w:r w:rsidRPr="002F4637">
          <w:rPr>
            <w:rStyle w:val="charCitHyperlinkItal"/>
          </w:rPr>
          <w:t>Renewable Energy (Electricity) Act 2000</w:t>
        </w:r>
      </w:hyperlink>
      <w:r w:rsidRPr="002F4637">
        <w:rPr>
          <w:rStyle w:val="charItals"/>
        </w:rPr>
        <w:t xml:space="preserve"> </w:t>
      </w:r>
      <w:r w:rsidRPr="002F4637">
        <w:t>(Cwlth) includes a reference to a regulation made under that Act.</w:t>
      </w:r>
    </w:p>
    <w:p w:rsidR="00205EED" w:rsidRPr="00CD2126" w:rsidRDefault="00205EED" w:rsidP="00541D22">
      <w:pPr>
        <w:pStyle w:val="PageBreak"/>
        <w:suppressLineNumbers/>
      </w:pPr>
      <w:r w:rsidRPr="00CD2126">
        <w:br w:type="page"/>
      </w:r>
    </w:p>
    <w:p w:rsidR="009D2B20" w:rsidRPr="00373751" w:rsidRDefault="00E35A25" w:rsidP="00E35A25">
      <w:pPr>
        <w:pStyle w:val="AH2Part"/>
      </w:pPr>
      <w:bookmarkStart w:id="17" w:name="_Toc23233953"/>
      <w:r w:rsidRPr="00373751">
        <w:rPr>
          <w:rStyle w:val="CharPartNo"/>
        </w:rPr>
        <w:lastRenderedPageBreak/>
        <w:t>Part 3</w:t>
      </w:r>
      <w:r w:rsidRPr="00CD2126">
        <w:tab/>
      </w:r>
      <w:r w:rsidR="009D2B20" w:rsidRPr="00373751">
        <w:rPr>
          <w:rStyle w:val="CharPartText"/>
        </w:rPr>
        <w:t>FiT entitlements</w:t>
      </w:r>
      <w:bookmarkEnd w:id="17"/>
    </w:p>
    <w:p w:rsidR="009D2B20" w:rsidRPr="00373751" w:rsidRDefault="00E35A25" w:rsidP="00E35A25">
      <w:pPr>
        <w:pStyle w:val="AH3Div"/>
      </w:pPr>
      <w:bookmarkStart w:id="18" w:name="_Toc23233954"/>
      <w:r w:rsidRPr="00373751">
        <w:rPr>
          <w:rStyle w:val="CharDivNo"/>
        </w:rPr>
        <w:t>Division 3.1</w:t>
      </w:r>
      <w:r w:rsidRPr="00CD2126">
        <w:tab/>
      </w:r>
      <w:r w:rsidR="009D2B20" w:rsidRPr="00373751">
        <w:rPr>
          <w:rStyle w:val="CharDivText"/>
        </w:rPr>
        <w:t>Preliminary</w:t>
      </w:r>
      <w:bookmarkEnd w:id="18"/>
    </w:p>
    <w:p w:rsidR="009D2B20" w:rsidRPr="00CD2126" w:rsidRDefault="00E35A25" w:rsidP="00E35A25">
      <w:pPr>
        <w:pStyle w:val="AH5Sec"/>
        <w:rPr>
          <w:b w:val="0"/>
        </w:rPr>
      </w:pPr>
      <w:bookmarkStart w:id="19" w:name="_Toc23233955"/>
      <w:r w:rsidRPr="00373751">
        <w:rPr>
          <w:rStyle w:val="CharSectNo"/>
        </w:rPr>
        <w:t>8</w:t>
      </w:r>
      <w:r w:rsidRPr="00CD2126">
        <w:tab/>
      </w:r>
      <w:r w:rsidR="009D2B20" w:rsidRPr="00CD2126">
        <w:t xml:space="preserve">Meaning of </w:t>
      </w:r>
      <w:r w:rsidR="009D2B20" w:rsidRPr="00190F9F">
        <w:rPr>
          <w:rStyle w:val="charItals"/>
        </w:rPr>
        <w:t>FiT entitlement</w:t>
      </w:r>
      <w:bookmarkEnd w:id="19"/>
    </w:p>
    <w:p w:rsidR="009D2B20" w:rsidRPr="00CD2126" w:rsidRDefault="009D2B20" w:rsidP="000F1936">
      <w:pPr>
        <w:pStyle w:val="Amainreturn"/>
        <w:keepNext/>
      </w:pPr>
      <w:r w:rsidRPr="00CD2126">
        <w:t>In this Act:</w:t>
      </w:r>
    </w:p>
    <w:p w:rsidR="009D2B20" w:rsidRPr="00CD2126" w:rsidRDefault="009D2B20" w:rsidP="00E35A25">
      <w:pPr>
        <w:pStyle w:val="aDef"/>
      </w:pPr>
      <w:r w:rsidRPr="00190F9F">
        <w:rPr>
          <w:rStyle w:val="charBoldItals"/>
        </w:rPr>
        <w:t>FiT entitlement</w:t>
      </w:r>
      <w:r w:rsidRPr="00CD2126">
        <w:t xml:space="preserve"> means a right for the holder of a FiT entitlement to receive FiT support payments under part 4 for the holder’s eligible electricity.</w:t>
      </w:r>
    </w:p>
    <w:p w:rsidR="009D2B20" w:rsidRPr="00CD2126" w:rsidRDefault="00E35A25" w:rsidP="00E35A25">
      <w:pPr>
        <w:pStyle w:val="AH5Sec"/>
      </w:pPr>
      <w:bookmarkStart w:id="20" w:name="_Toc23233956"/>
      <w:r w:rsidRPr="00373751">
        <w:rPr>
          <w:rStyle w:val="CharSectNo"/>
        </w:rPr>
        <w:t>9</w:t>
      </w:r>
      <w:r w:rsidRPr="00CD2126">
        <w:tab/>
      </w:r>
      <w:r w:rsidR="009D2B20" w:rsidRPr="00CD2126">
        <w:t>FiT capacity</w:t>
      </w:r>
      <w:bookmarkEnd w:id="20"/>
    </w:p>
    <w:p w:rsidR="009D2B20" w:rsidRPr="00CD2126" w:rsidRDefault="009D2B20" w:rsidP="00926737">
      <w:pPr>
        <w:pStyle w:val="Amainreturn"/>
        <w:keepNext/>
      </w:pPr>
      <w:r w:rsidRPr="00CD2126">
        <w:t>The total</w:t>
      </w:r>
      <w:r w:rsidR="00501076" w:rsidRPr="00CD2126">
        <w:t xml:space="preserve"> </w:t>
      </w:r>
      <w:r w:rsidRPr="00CD2126">
        <w:t xml:space="preserve">capacity of the generating systems of large renewable energy generators in relation to which FiT entitlements may be held under this Act (the </w:t>
      </w:r>
      <w:r w:rsidRPr="00190F9F">
        <w:rPr>
          <w:rStyle w:val="charBoldItals"/>
        </w:rPr>
        <w:t>FiT capacity</w:t>
      </w:r>
      <w:r w:rsidRPr="00CD2126">
        <w:t xml:space="preserve">) is </w:t>
      </w:r>
      <w:r w:rsidR="00C72434">
        <w:t>6</w:t>
      </w:r>
      <w:r w:rsidR="005F2A8F" w:rsidRPr="009C7A7E">
        <w:t>50MW</w:t>
      </w:r>
      <w:r w:rsidRPr="00CD2126">
        <w:t>.</w:t>
      </w:r>
    </w:p>
    <w:p w:rsidR="009D2B20" w:rsidRPr="00373751" w:rsidRDefault="00E35A25" w:rsidP="00E35A25">
      <w:pPr>
        <w:pStyle w:val="AH3Div"/>
      </w:pPr>
      <w:bookmarkStart w:id="21" w:name="_Toc23233957"/>
      <w:r w:rsidRPr="00373751">
        <w:rPr>
          <w:rStyle w:val="CharDivNo"/>
        </w:rPr>
        <w:t>Division 3.2</w:t>
      </w:r>
      <w:r w:rsidRPr="00CD2126">
        <w:tab/>
      </w:r>
      <w:r w:rsidR="009D2B20" w:rsidRPr="00373751">
        <w:rPr>
          <w:rStyle w:val="CharDivText"/>
        </w:rPr>
        <w:t>Releasing FiT capacity</w:t>
      </w:r>
      <w:bookmarkEnd w:id="21"/>
    </w:p>
    <w:p w:rsidR="009D2B20" w:rsidRPr="00CD2126" w:rsidRDefault="00E35A25" w:rsidP="00E35A25">
      <w:pPr>
        <w:pStyle w:val="AH5Sec"/>
      </w:pPr>
      <w:bookmarkStart w:id="22" w:name="_Toc23233958"/>
      <w:r w:rsidRPr="00373751">
        <w:rPr>
          <w:rStyle w:val="CharSectNo"/>
        </w:rPr>
        <w:t>10</w:t>
      </w:r>
      <w:r w:rsidRPr="00CD2126">
        <w:tab/>
      </w:r>
      <w:r w:rsidR="009D2B20" w:rsidRPr="00CD2126">
        <w:t>FiT capacity release</w:t>
      </w:r>
      <w:bookmarkEnd w:id="22"/>
    </w:p>
    <w:p w:rsidR="009D2B20" w:rsidRPr="00CD2126" w:rsidRDefault="000F1936" w:rsidP="000F1936">
      <w:pPr>
        <w:pStyle w:val="Amain"/>
      </w:pPr>
      <w:r>
        <w:tab/>
      </w:r>
      <w:r w:rsidR="00E35A25" w:rsidRPr="00CD2126">
        <w:t>(1)</w:t>
      </w:r>
      <w:r w:rsidR="00E35A25" w:rsidRPr="00CD2126">
        <w:tab/>
      </w:r>
      <w:r w:rsidR="009D2B20" w:rsidRPr="00CD2126">
        <w:t xml:space="preserve">The Minister may determine that a stated part of the FiT capacity (a </w:t>
      </w:r>
      <w:r w:rsidR="009D2B20" w:rsidRPr="00190F9F">
        <w:rPr>
          <w:rStyle w:val="charBoldItals"/>
        </w:rPr>
        <w:t>FiT capacity release</w:t>
      </w:r>
      <w:r w:rsidR="009D2B20" w:rsidRPr="00CD2126">
        <w:t>) is to be made available for the grant of FiT entitlements.</w:t>
      </w:r>
    </w:p>
    <w:p w:rsidR="009D2B20" w:rsidRPr="00CD2126" w:rsidRDefault="000F1936" w:rsidP="000F1936">
      <w:pPr>
        <w:pStyle w:val="Amain"/>
      </w:pPr>
      <w:r>
        <w:tab/>
      </w:r>
      <w:r w:rsidR="00E35A25" w:rsidRPr="00CD2126">
        <w:t>(2)</w:t>
      </w:r>
      <w:r w:rsidR="00E35A25" w:rsidRPr="00CD2126">
        <w:tab/>
      </w:r>
      <w:r w:rsidR="009D2B20" w:rsidRPr="00CD2126">
        <w:t>The determination must state—</w:t>
      </w:r>
    </w:p>
    <w:p w:rsidR="009D2B20" w:rsidRPr="00CD2126" w:rsidRDefault="000F1936" w:rsidP="000F1936">
      <w:pPr>
        <w:pStyle w:val="Apara"/>
      </w:pPr>
      <w:r>
        <w:tab/>
      </w:r>
      <w:r w:rsidR="00E35A25" w:rsidRPr="00CD2126">
        <w:t>(a)</w:t>
      </w:r>
      <w:r w:rsidR="00E35A25" w:rsidRPr="00CD2126">
        <w:tab/>
      </w:r>
      <w:r w:rsidR="009D2B20" w:rsidRPr="00CD2126">
        <w:t>whether the FiT capacity release will be made available by a competitive process or by direct grant to any person the Minister considers appropriate; and</w:t>
      </w:r>
    </w:p>
    <w:p w:rsidR="009D2B20" w:rsidRPr="00CD2126" w:rsidRDefault="000F1936" w:rsidP="000F1936">
      <w:pPr>
        <w:pStyle w:val="Apara"/>
        <w:keepNext/>
      </w:pPr>
      <w:r>
        <w:tab/>
      </w:r>
      <w:r w:rsidR="00E35A25" w:rsidRPr="00CD2126">
        <w:t>(b)</w:t>
      </w:r>
      <w:r w:rsidR="00E35A25" w:rsidRPr="00CD2126">
        <w:tab/>
      </w:r>
      <w:r w:rsidR="009D2B20" w:rsidRPr="00CD2126">
        <w:t>the following in relation to any FiT entitlement that may be granted under the release:</w:t>
      </w:r>
    </w:p>
    <w:p w:rsidR="009D2B20" w:rsidRPr="00CD2126" w:rsidRDefault="000F1936" w:rsidP="000F1936">
      <w:pPr>
        <w:pStyle w:val="Asubpara"/>
      </w:pPr>
      <w:r>
        <w:tab/>
      </w:r>
      <w:r w:rsidR="00E35A25" w:rsidRPr="00CD2126">
        <w:t>(i)</w:t>
      </w:r>
      <w:r w:rsidR="00E35A25" w:rsidRPr="00CD2126">
        <w:tab/>
      </w:r>
      <w:r w:rsidR="009D2B20" w:rsidRPr="00CD2126">
        <w:t xml:space="preserve">the term </w:t>
      </w:r>
      <w:r w:rsidR="00A771A0" w:rsidRPr="00CD2126">
        <w:t xml:space="preserve">(not longer than 20 years) </w:t>
      </w:r>
      <w:r w:rsidR="009D2B20" w:rsidRPr="00CD2126">
        <w:t>of the entitlement;</w:t>
      </w:r>
    </w:p>
    <w:p w:rsidR="009D2B20" w:rsidRPr="00CD2126" w:rsidRDefault="000F1936" w:rsidP="000F1936">
      <w:pPr>
        <w:pStyle w:val="Asubpara"/>
      </w:pPr>
      <w:r>
        <w:tab/>
      </w:r>
      <w:r w:rsidR="00E35A25" w:rsidRPr="00CD2126">
        <w:t>(ii)</w:t>
      </w:r>
      <w:r w:rsidR="00E35A25" w:rsidRPr="00CD2126">
        <w:tab/>
      </w:r>
      <w:r w:rsidR="009D2B20" w:rsidRPr="00CD2126">
        <w:t>the kind of renewable energy source that must be used;</w:t>
      </w:r>
    </w:p>
    <w:p w:rsidR="005F2A8F" w:rsidRPr="009C7A7E" w:rsidRDefault="005F2A8F" w:rsidP="005F2A8F">
      <w:pPr>
        <w:pStyle w:val="Asubpara"/>
      </w:pPr>
      <w:r w:rsidRPr="009C7A7E">
        <w:lastRenderedPageBreak/>
        <w:tab/>
        <w:t>(iii)</w:t>
      </w:r>
      <w:r w:rsidRPr="009C7A7E">
        <w:tab/>
        <w:t>whether a large renewable energy generator must be located within—</w:t>
      </w:r>
    </w:p>
    <w:p w:rsidR="005F2A8F" w:rsidRPr="009C7A7E" w:rsidRDefault="005F2A8F" w:rsidP="005F2A8F">
      <w:pPr>
        <w:pStyle w:val="Asubsubpara"/>
      </w:pPr>
      <w:r w:rsidRPr="009C7A7E">
        <w:tab/>
        <w:t>(A)</w:t>
      </w:r>
      <w:r w:rsidRPr="009C7A7E">
        <w:tab/>
        <w:t>the ACT; or</w:t>
      </w:r>
    </w:p>
    <w:p w:rsidR="005F2A8F" w:rsidRPr="009C7A7E" w:rsidRDefault="005F2A8F" w:rsidP="005F2A8F">
      <w:pPr>
        <w:pStyle w:val="Asubsubpara"/>
      </w:pPr>
      <w:r w:rsidRPr="009C7A7E">
        <w:tab/>
        <w:t>(B)</w:t>
      </w:r>
      <w:r w:rsidRPr="009C7A7E">
        <w:tab/>
        <w:t>the Australian capital region; or</w:t>
      </w:r>
    </w:p>
    <w:p w:rsidR="005F2A8F" w:rsidRPr="009C7A7E" w:rsidRDefault="005F2A8F" w:rsidP="005F2A8F">
      <w:pPr>
        <w:pStyle w:val="Asubsubpara"/>
      </w:pPr>
      <w:r w:rsidRPr="009C7A7E">
        <w:tab/>
        <w:t>(C)</w:t>
      </w:r>
      <w:r w:rsidRPr="009C7A7E">
        <w:tab/>
        <w:t>a participating jurisdiction; and</w:t>
      </w:r>
    </w:p>
    <w:p w:rsidR="005F2A8F" w:rsidRPr="009C7A7E" w:rsidRDefault="005F2A8F" w:rsidP="005F2A8F">
      <w:pPr>
        <w:pStyle w:val="aNotesubpar"/>
        <w:tabs>
          <w:tab w:val="left" w:pos="3402"/>
        </w:tabs>
        <w:ind w:hanging="280"/>
      </w:pPr>
      <w:r w:rsidRPr="009C7A7E">
        <w:rPr>
          <w:rStyle w:val="charItals"/>
        </w:rPr>
        <w:t>Note</w:t>
      </w:r>
      <w:r w:rsidRPr="009C7A7E">
        <w:rPr>
          <w:rStyle w:val="charItals"/>
        </w:rPr>
        <w:tab/>
      </w:r>
      <w:r w:rsidRPr="009C7A7E">
        <w:rPr>
          <w:rStyle w:val="charBoldItals"/>
        </w:rPr>
        <w:t>Participating jurisdiction</w:t>
      </w:r>
      <w:r w:rsidRPr="009C7A7E">
        <w:t>—see s (6).</w:t>
      </w:r>
    </w:p>
    <w:p w:rsidR="009D2B20" w:rsidRDefault="000F1936" w:rsidP="000F1936">
      <w:pPr>
        <w:pStyle w:val="Apara"/>
      </w:pPr>
      <w:r>
        <w:tab/>
      </w:r>
      <w:r w:rsidR="00E35A25" w:rsidRPr="00CD2126">
        <w:t>(c)</w:t>
      </w:r>
      <w:r w:rsidR="00E35A25" w:rsidRPr="00CD2126">
        <w:tab/>
      </w:r>
      <w:r w:rsidR="009D2B20" w:rsidRPr="00CD2126">
        <w:t xml:space="preserve">for a release to be made available by direct grant—any criteria a person, or a person’s proposal, must meet to be eligible for a direct grant. </w:t>
      </w:r>
    </w:p>
    <w:p w:rsidR="00D4502F" w:rsidRPr="000E554A" w:rsidRDefault="000D308B" w:rsidP="000D308B">
      <w:pPr>
        <w:pStyle w:val="Amain"/>
      </w:pPr>
      <w:r>
        <w:tab/>
        <w:t>(3</w:t>
      </w:r>
      <w:r w:rsidR="00D4502F" w:rsidRPr="000E554A">
        <w:t>)</w:t>
      </w:r>
      <w:r w:rsidR="00D4502F" w:rsidRPr="000E554A">
        <w:tab/>
        <w:t>The determination may state the minimum capacity of a large renewable energy generator</w:t>
      </w:r>
      <w:r w:rsidR="00D4502F">
        <w:t>’s generating system</w:t>
      </w:r>
      <w:r w:rsidR="00D4502F" w:rsidRPr="000E554A">
        <w:t xml:space="preserve"> in relation to which a FiT entitlement may be granted under the FiT capacity release.</w:t>
      </w:r>
    </w:p>
    <w:p w:rsidR="009D2B20" w:rsidRPr="00CD2126" w:rsidRDefault="000F1936" w:rsidP="000F1936">
      <w:pPr>
        <w:pStyle w:val="Amain"/>
      </w:pPr>
      <w:r>
        <w:tab/>
      </w:r>
      <w:r w:rsidR="000D308B">
        <w:t>(4</w:t>
      </w:r>
      <w:r w:rsidR="00E35A25" w:rsidRPr="00CD2126">
        <w:t>)</w:t>
      </w:r>
      <w:r w:rsidR="00E35A25" w:rsidRPr="00CD2126">
        <w:tab/>
      </w:r>
      <w:r w:rsidR="009D2B20" w:rsidRPr="00CD2126">
        <w:t>In deciding whether to make a FiT entitlement available by direct grant, the Minister must have regard to—</w:t>
      </w:r>
    </w:p>
    <w:p w:rsidR="009D2B20" w:rsidRPr="00CD2126" w:rsidRDefault="000F1936" w:rsidP="000F1936">
      <w:pPr>
        <w:pStyle w:val="Apara"/>
      </w:pPr>
      <w:r>
        <w:tab/>
      </w:r>
      <w:r w:rsidR="00E35A25" w:rsidRPr="00CD2126">
        <w:t>(a)</w:t>
      </w:r>
      <w:r w:rsidR="00E35A25" w:rsidRPr="00CD2126">
        <w:tab/>
      </w:r>
      <w:r w:rsidR="009D2B20" w:rsidRPr="00CD2126">
        <w:t>the advantages and disadvantages to the Territory of not undertaking a competitive process; and</w:t>
      </w:r>
    </w:p>
    <w:p w:rsidR="009D2B20" w:rsidRPr="00CD2126" w:rsidRDefault="000F1936" w:rsidP="000F1936">
      <w:pPr>
        <w:pStyle w:val="Apara"/>
      </w:pPr>
      <w:r>
        <w:tab/>
      </w:r>
      <w:r w:rsidR="00E35A25" w:rsidRPr="00CD2126">
        <w:t>(b)</w:t>
      </w:r>
      <w:r w:rsidR="00E35A25" w:rsidRPr="00CD2126">
        <w:tab/>
      </w:r>
      <w:r w:rsidR="00A22E11" w:rsidRPr="00CD2126">
        <w:t>the objects of the Act.</w:t>
      </w:r>
    </w:p>
    <w:p w:rsidR="009D2B20" w:rsidRPr="00CD2126" w:rsidRDefault="000F1936" w:rsidP="000F1936">
      <w:pPr>
        <w:pStyle w:val="Amain"/>
        <w:keepNext/>
      </w:pPr>
      <w:r>
        <w:tab/>
      </w:r>
      <w:r w:rsidR="000D308B">
        <w:t>(5</w:t>
      </w:r>
      <w:r w:rsidR="00E35A25" w:rsidRPr="00CD2126">
        <w:t>)</w:t>
      </w:r>
      <w:r w:rsidR="00E35A25" w:rsidRPr="00CD2126">
        <w:tab/>
      </w:r>
      <w:r w:rsidR="009D2B20" w:rsidRPr="00CD2126">
        <w:t>A determination is a disallowable instrument.</w:t>
      </w:r>
    </w:p>
    <w:p w:rsidR="009D2B20" w:rsidRPr="00CD2126" w:rsidRDefault="009D2B20" w:rsidP="00DC23A8">
      <w:pPr>
        <w:pStyle w:val="aNote"/>
      </w:pPr>
      <w:r w:rsidRPr="00190F9F">
        <w:rPr>
          <w:rStyle w:val="charItals"/>
        </w:rPr>
        <w:t xml:space="preserve">Note </w:t>
      </w:r>
      <w:r w:rsidRPr="00190F9F">
        <w:rPr>
          <w:rStyle w:val="charItals"/>
        </w:rPr>
        <w:tab/>
      </w:r>
      <w:r w:rsidRPr="00CD2126">
        <w:t xml:space="preserve">A disallowable instrument must be notified, and presented to the Legislative Assembly, under the </w:t>
      </w:r>
      <w:hyperlink r:id="rId34" w:tooltip="A2001-14" w:history="1">
        <w:r w:rsidR="00190F9F" w:rsidRPr="00190F9F">
          <w:rPr>
            <w:rStyle w:val="charCitHyperlinkAbbrev"/>
          </w:rPr>
          <w:t>Legislation Act</w:t>
        </w:r>
      </w:hyperlink>
      <w:r w:rsidRPr="00CD2126">
        <w:t>.</w:t>
      </w:r>
    </w:p>
    <w:p w:rsidR="005F2A8F" w:rsidRPr="009C7A7E" w:rsidRDefault="005F2A8F" w:rsidP="005F2A8F">
      <w:pPr>
        <w:pStyle w:val="Amain"/>
      </w:pPr>
      <w:r w:rsidRPr="009C7A7E">
        <w:tab/>
        <w:t>(6)</w:t>
      </w:r>
      <w:r w:rsidRPr="009C7A7E">
        <w:tab/>
        <w:t>In this section:</w:t>
      </w:r>
    </w:p>
    <w:p w:rsidR="005F2A8F" w:rsidRPr="009C7A7E" w:rsidRDefault="005F2A8F" w:rsidP="005F2A8F">
      <w:pPr>
        <w:pStyle w:val="aDef"/>
      </w:pPr>
      <w:r w:rsidRPr="009C7A7E">
        <w:rPr>
          <w:rStyle w:val="charBoldItals"/>
        </w:rPr>
        <w:t>participating jurisdiction</w:t>
      </w:r>
      <w:r w:rsidRPr="009C7A7E">
        <w:t xml:space="preserve">—see the </w:t>
      </w:r>
      <w:hyperlink r:id="rId35" w:tooltip="National Electricity (ACT) Law" w:history="1">
        <w:r w:rsidRPr="00B635DF">
          <w:rPr>
            <w:rStyle w:val="charCitHyperlinkItal"/>
          </w:rPr>
          <w:t>National Electricity (ACT) Law</w:t>
        </w:r>
      </w:hyperlink>
      <w:r w:rsidRPr="009C7A7E">
        <w:t>, section 2.</w:t>
      </w:r>
    </w:p>
    <w:p w:rsidR="009D2B20" w:rsidRPr="00CD2126" w:rsidRDefault="00E35A25" w:rsidP="00E35A25">
      <w:pPr>
        <w:pStyle w:val="AH5Sec"/>
      </w:pPr>
      <w:bookmarkStart w:id="23" w:name="_Toc23233959"/>
      <w:r w:rsidRPr="00373751">
        <w:rPr>
          <w:rStyle w:val="CharSectNo"/>
        </w:rPr>
        <w:lastRenderedPageBreak/>
        <w:t>11</w:t>
      </w:r>
      <w:r w:rsidRPr="00CD2126">
        <w:tab/>
      </w:r>
      <w:r w:rsidR="009D2B20" w:rsidRPr="00CD2126">
        <w:t>FiT entitlement—grant</w:t>
      </w:r>
      <w:bookmarkEnd w:id="23"/>
    </w:p>
    <w:p w:rsidR="005F2A8F" w:rsidRPr="009C7A7E" w:rsidRDefault="005F2A8F" w:rsidP="00EA2E57">
      <w:pPr>
        <w:pStyle w:val="Amain"/>
        <w:keepNext/>
      </w:pPr>
      <w:r w:rsidRPr="009C7A7E">
        <w:tab/>
        <w:t>(1)</w:t>
      </w:r>
      <w:r w:rsidRPr="009C7A7E">
        <w:tab/>
        <w:t>The Minister may grant a person a FiT entitlement under a FiT capacity release in relation to a large renewable energy generator located—</w:t>
      </w:r>
    </w:p>
    <w:p w:rsidR="005F2A8F" w:rsidRPr="009C7A7E" w:rsidRDefault="005F2A8F" w:rsidP="005F2A8F">
      <w:pPr>
        <w:pStyle w:val="Apara"/>
      </w:pPr>
      <w:r w:rsidRPr="009C7A7E">
        <w:tab/>
        <w:t>(a)</w:t>
      </w:r>
      <w:r w:rsidRPr="009C7A7E">
        <w:tab/>
        <w:t>in the Australian capital region; or</w:t>
      </w:r>
    </w:p>
    <w:p w:rsidR="005F2A8F" w:rsidRPr="009C7A7E" w:rsidRDefault="005F2A8F" w:rsidP="005F2A8F">
      <w:pPr>
        <w:pStyle w:val="Apara"/>
      </w:pPr>
      <w:r w:rsidRPr="009C7A7E">
        <w:tab/>
        <w:t>(b)</w:t>
      </w:r>
      <w:r w:rsidRPr="009C7A7E">
        <w:tab/>
        <w:t>outside the Australian capital region if the Minister is satisfied that the person’s proposal—</w:t>
      </w:r>
    </w:p>
    <w:p w:rsidR="005F2A8F" w:rsidRPr="009C7A7E" w:rsidRDefault="005F2A8F" w:rsidP="005F2A8F">
      <w:pPr>
        <w:pStyle w:val="Asubpara"/>
      </w:pPr>
      <w:r w:rsidRPr="009C7A7E">
        <w:tab/>
        <w:t>(i)</w:t>
      </w:r>
      <w:r w:rsidRPr="009C7A7E">
        <w:tab/>
        <w:t>offers exceptional economic development benefits to ACT renewable energy industries; and</w:t>
      </w:r>
    </w:p>
    <w:p w:rsidR="005F2A8F" w:rsidRPr="009C7A7E" w:rsidRDefault="005F2A8F" w:rsidP="005F2A8F">
      <w:pPr>
        <w:pStyle w:val="Asubpara"/>
      </w:pPr>
      <w:r w:rsidRPr="009C7A7E">
        <w:tab/>
        <w:t>(ii)</w:t>
      </w:r>
      <w:r w:rsidRPr="009C7A7E">
        <w:tab/>
        <w:t>minimises costs to electricity consumers.</w:t>
      </w:r>
    </w:p>
    <w:p w:rsidR="009D2B20" w:rsidRDefault="000F1936" w:rsidP="000F1936">
      <w:pPr>
        <w:pStyle w:val="Amain"/>
      </w:pPr>
      <w:r>
        <w:tab/>
      </w:r>
      <w:r w:rsidR="00E35A25" w:rsidRPr="00CD2126">
        <w:t>(2)</w:t>
      </w:r>
      <w:r w:rsidR="00E35A25" w:rsidRPr="00CD2126">
        <w:tab/>
      </w:r>
      <w:r w:rsidR="009D2B20" w:rsidRPr="00CD2126">
        <w:t xml:space="preserve">However, the Minister must not grant a person a FiT entitlement if the grant would cause the FiT capacity release to be exceeded. </w:t>
      </w:r>
    </w:p>
    <w:p w:rsidR="00D4502F" w:rsidRPr="000E554A" w:rsidRDefault="000D308B" w:rsidP="00A83D3C">
      <w:pPr>
        <w:pStyle w:val="Amain"/>
      </w:pPr>
      <w:r>
        <w:tab/>
        <w:t>(3</w:t>
      </w:r>
      <w:r w:rsidR="00D4502F" w:rsidRPr="000E554A">
        <w:t>)</w:t>
      </w:r>
      <w:r w:rsidR="00D4502F" w:rsidRPr="000E554A">
        <w:tab/>
        <w:t>The Minister must not grant a FiT entitlement under a FiT capacity release before—</w:t>
      </w:r>
    </w:p>
    <w:p w:rsidR="00D4502F" w:rsidRPr="000E554A" w:rsidRDefault="00D4502F" w:rsidP="00A83D3C">
      <w:pPr>
        <w:pStyle w:val="Apara"/>
      </w:pPr>
      <w:r w:rsidRPr="000E554A">
        <w:tab/>
        <w:t>(a)</w:t>
      </w:r>
      <w:r w:rsidRPr="000E554A">
        <w:tab/>
        <w:t xml:space="preserve">if there is a motion to disallow </w:t>
      </w:r>
      <w:r w:rsidR="00A268C0">
        <w:t>the determination under section </w:t>
      </w:r>
      <w:r w:rsidRPr="000E554A">
        <w:t>10 for the release and the motion is negatived by the Legislative Assembly—the day after the motion is negatived; or</w:t>
      </w:r>
    </w:p>
    <w:p w:rsidR="00D4502F" w:rsidRPr="000E554A" w:rsidRDefault="00D4502F" w:rsidP="00A83D3C">
      <w:pPr>
        <w:pStyle w:val="Apara"/>
        <w:rPr>
          <w:szCs w:val="24"/>
          <w:lang w:eastAsia="en-AU"/>
        </w:rPr>
      </w:pPr>
      <w:r w:rsidRPr="000E554A">
        <w:rPr>
          <w:lang w:eastAsia="en-AU"/>
        </w:rPr>
        <w:tab/>
        <w:t>(b)</w:t>
      </w:r>
      <w:r w:rsidRPr="000E554A">
        <w:rPr>
          <w:lang w:eastAsia="en-AU"/>
        </w:rPr>
        <w:tab/>
        <w:t xml:space="preserve">the day after the 6th sitting day after the determination for the release is presented to </w:t>
      </w:r>
      <w:r w:rsidRPr="000E554A">
        <w:rPr>
          <w:szCs w:val="24"/>
          <w:lang w:eastAsia="en-AU"/>
        </w:rPr>
        <w:t xml:space="preserve">the Legislative Assembly under the </w:t>
      </w:r>
      <w:hyperlink r:id="rId36" w:tooltip="A2001-14" w:history="1">
        <w:r w:rsidR="00190F9F" w:rsidRPr="00190F9F">
          <w:rPr>
            <w:rStyle w:val="charCitHyperlinkAbbrev"/>
          </w:rPr>
          <w:t>Legislation Act</w:t>
        </w:r>
      </w:hyperlink>
      <w:r w:rsidRPr="000E554A">
        <w:rPr>
          <w:szCs w:val="24"/>
          <w:lang w:eastAsia="en-AU"/>
        </w:rPr>
        <w:t>, chapter 7; or</w:t>
      </w:r>
    </w:p>
    <w:p w:rsidR="00D4502F" w:rsidRPr="000E554A" w:rsidRDefault="00D4502F" w:rsidP="00A83D3C">
      <w:pPr>
        <w:pStyle w:val="Apara"/>
        <w:rPr>
          <w:szCs w:val="24"/>
          <w:lang w:eastAsia="en-AU"/>
        </w:rPr>
      </w:pPr>
      <w:r w:rsidRPr="000E554A">
        <w:rPr>
          <w:lang w:eastAsia="en-AU"/>
        </w:rPr>
        <w:tab/>
        <w:t>(c)</w:t>
      </w:r>
      <w:r w:rsidRPr="000E554A">
        <w:rPr>
          <w:lang w:eastAsia="en-AU"/>
        </w:rPr>
        <w:tab/>
        <w:t>if the determination for the release provides for a later date or time for the grant of the entitlement</w:t>
      </w:r>
      <w:r w:rsidRPr="000E554A">
        <w:rPr>
          <w:szCs w:val="24"/>
          <w:lang w:eastAsia="en-AU"/>
        </w:rPr>
        <w:t>—that date or time.</w:t>
      </w:r>
    </w:p>
    <w:p w:rsidR="00D4502F" w:rsidRPr="000E554A" w:rsidRDefault="000D308B" w:rsidP="00A83D3C">
      <w:pPr>
        <w:pStyle w:val="Amain"/>
        <w:rPr>
          <w:lang w:eastAsia="en-AU"/>
        </w:rPr>
      </w:pPr>
      <w:r>
        <w:rPr>
          <w:lang w:eastAsia="en-AU"/>
        </w:rPr>
        <w:tab/>
        <w:t>(4)</w:t>
      </w:r>
      <w:r>
        <w:rPr>
          <w:lang w:eastAsia="en-AU"/>
        </w:rPr>
        <w:tab/>
        <w:t>Subsection (3</w:t>
      </w:r>
      <w:r w:rsidR="00D4502F" w:rsidRPr="000E554A">
        <w:rPr>
          <w:lang w:eastAsia="en-AU"/>
        </w:rPr>
        <w:t xml:space="preserve">) is subject to any disallowance or amendment of the determination under the </w:t>
      </w:r>
      <w:hyperlink r:id="rId37" w:tooltip="A2001-14" w:history="1">
        <w:r w:rsidR="00190F9F" w:rsidRPr="00190F9F">
          <w:rPr>
            <w:rStyle w:val="charCitHyperlinkAbbrev"/>
          </w:rPr>
          <w:t>Legislation Act</w:t>
        </w:r>
      </w:hyperlink>
      <w:r w:rsidR="00D4502F" w:rsidRPr="000E554A">
        <w:rPr>
          <w:lang w:eastAsia="en-AU"/>
        </w:rPr>
        <w:t>, chapter 7.</w:t>
      </w:r>
    </w:p>
    <w:p w:rsidR="009D2B20" w:rsidRPr="00CD2126" w:rsidRDefault="000F1936" w:rsidP="00A268C0">
      <w:pPr>
        <w:pStyle w:val="Amain"/>
      </w:pPr>
      <w:r>
        <w:tab/>
      </w:r>
      <w:r w:rsidR="000D308B">
        <w:t>(5</w:t>
      </w:r>
      <w:r w:rsidR="00E35A25" w:rsidRPr="00CD2126">
        <w:t>)</w:t>
      </w:r>
      <w:r w:rsidR="00E35A25" w:rsidRPr="00CD2126">
        <w:tab/>
      </w:r>
      <w:r w:rsidR="009D2B20" w:rsidRPr="00CD2126">
        <w:t>In granting a FiT entitlement, the Minister must have regard to the following:</w:t>
      </w:r>
    </w:p>
    <w:p w:rsidR="009D2B20" w:rsidRPr="00CD2126" w:rsidRDefault="000F1936" w:rsidP="000F1936">
      <w:pPr>
        <w:pStyle w:val="Apara"/>
      </w:pPr>
      <w:r>
        <w:tab/>
      </w:r>
      <w:r w:rsidR="00E35A25" w:rsidRPr="00CD2126">
        <w:t>(a)</w:t>
      </w:r>
      <w:r w:rsidR="00E35A25" w:rsidRPr="00CD2126">
        <w:tab/>
      </w:r>
      <w:r w:rsidR="009D2B20" w:rsidRPr="00CD2126">
        <w:t>probity and ethical behaviour;</w:t>
      </w:r>
    </w:p>
    <w:p w:rsidR="009D2B20" w:rsidRPr="00CD2126" w:rsidRDefault="000F1936" w:rsidP="000F1936">
      <w:pPr>
        <w:pStyle w:val="Apara"/>
      </w:pPr>
      <w:r>
        <w:tab/>
      </w:r>
      <w:r w:rsidR="00E35A25" w:rsidRPr="00CD2126">
        <w:t>(b)</w:t>
      </w:r>
      <w:r w:rsidR="00E35A25" w:rsidRPr="00CD2126">
        <w:tab/>
      </w:r>
      <w:r w:rsidR="009D2B20" w:rsidRPr="00CD2126">
        <w:t>management of risk to the Territory;</w:t>
      </w:r>
    </w:p>
    <w:p w:rsidR="009D2B20" w:rsidRPr="00CD2126" w:rsidRDefault="000F1936" w:rsidP="000F1936">
      <w:pPr>
        <w:pStyle w:val="Apara"/>
      </w:pPr>
      <w:r>
        <w:lastRenderedPageBreak/>
        <w:tab/>
      </w:r>
      <w:r w:rsidR="00E35A25" w:rsidRPr="00CD2126">
        <w:t>(c)</w:t>
      </w:r>
      <w:r w:rsidR="00E35A25" w:rsidRPr="00CD2126">
        <w:tab/>
      </w:r>
      <w:r w:rsidR="009D2B20" w:rsidRPr="00CD2126">
        <w:t>the objects of this Act;</w:t>
      </w:r>
    </w:p>
    <w:p w:rsidR="009D2B20" w:rsidRPr="00CD2126" w:rsidRDefault="000F1936" w:rsidP="000F1936">
      <w:pPr>
        <w:pStyle w:val="Apara"/>
      </w:pPr>
      <w:r>
        <w:tab/>
      </w:r>
      <w:r w:rsidR="00E35A25" w:rsidRPr="00CD2126">
        <w:t>(d)</w:t>
      </w:r>
      <w:r w:rsidR="00E35A25" w:rsidRPr="00CD2126">
        <w:tab/>
      </w:r>
      <w:r w:rsidR="009D2B20" w:rsidRPr="00CD2126">
        <w:t>if the entitlement is granted under a FiT capacity release made available by a competitive process</w:t>
      </w:r>
      <w:r w:rsidR="00C64898" w:rsidRPr="00CD2126">
        <w:t xml:space="preserve">—open and effective competition. </w:t>
      </w:r>
    </w:p>
    <w:p w:rsidR="009D2B20" w:rsidRPr="00CD2126" w:rsidRDefault="000F1936" w:rsidP="00A268C0">
      <w:pPr>
        <w:pStyle w:val="Amain"/>
      </w:pPr>
      <w:r>
        <w:tab/>
      </w:r>
      <w:r w:rsidR="000D308B">
        <w:t>(6</w:t>
      </w:r>
      <w:r w:rsidR="00E35A25" w:rsidRPr="00CD2126">
        <w:t>)</w:t>
      </w:r>
      <w:r w:rsidR="00E35A25" w:rsidRPr="00CD2126">
        <w:tab/>
      </w:r>
      <w:r w:rsidR="009D2B20" w:rsidRPr="00CD2126">
        <w:t>The grant of a FiT entitlement must state the following:</w:t>
      </w:r>
    </w:p>
    <w:p w:rsidR="009D2B20" w:rsidRPr="00CD2126" w:rsidRDefault="000F1936" w:rsidP="000F1936">
      <w:pPr>
        <w:pStyle w:val="Apara"/>
      </w:pPr>
      <w:r>
        <w:tab/>
      </w:r>
      <w:r w:rsidR="00E35A25" w:rsidRPr="00CD2126">
        <w:t>(a)</w:t>
      </w:r>
      <w:r w:rsidR="00E35A25" w:rsidRPr="00CD2126">
        <w:tab/>
      </w:r>
      <w:r w:rsidR="009D2B20" w:rsidRPr="00CD2126">
        <w:t>the name of the holder of the entitlement;</w:t>
      </w:r>
    </w:p>
    <w:p w:rsidR="009D2B20" w:rsidRPr="00CD2126" w:rsidRDefault="000F1936" w:rsidP="000F1936">
      <w:pPr>
        <w:pStyle w:val="Apara"/>
      </w:pPr>
      <w:r>
        <w:tab/>
      </w:r>
      <w:r w:rsidR="00E35A25" w:rsidRPr="00CD2126">
        <w:t>(b)</w:t>
      </w:r>
      <w:r w:rsidR="00E35A25" w:rsidRPr="00CD2126">
        <w:tab/>
      </w:r>
      <w:r w:rsidR="009D2B20" w:rsidRPr="00CD2126">
        <w:t xml:space="preserve">the term (not longer than </w:t>
      </w:r>
      <w:r w:rsidR="00CE5BD0" w:rsidRPr="00CD2126">
        <w:t>20 years)</w:t>
      </w:r>
      <w:r w:rsidR="009D2B20" w:rsidRPr="00CD2126">
        <w:t xml:space="preserve"> of the entitlement;</w:t>
      </w:r>
    </w:p>
    <w:p w:rsidR="009D2B20" w:rsidRPr="00CD2126" w:rsidRDefault="000F1936" w:rsidP="000F1936">
      <w:pPr>
        <w:pStyle w:val="Apara"/>
      </w:pPr>
      <w:r>
        <w:tab/>
      </w:r>
      <w:r w:rsidR="00E35A25" w:rsidRPr="00CD2126">
        <w:t>(c)</w:t>
      </w:r>
      <w:r w:rsidR="00E35A25" w:rsidRPr="00CD2126">
        <w:tab/>
      </w:r>
      <w:r w:rsidR="009D2B20" w:rsidRPr="00CD2126">
        <w:t>when the term of the entitlement starts;</w:t>
      </w:r>
    </w:p>
    <w:p w:rsidR="009D2B20" w:rsidRPr="00CD2126" w:rsidRDefault="000F1936" w:rsidP="000F1936">
      <w:pPr>
        <w:pStyle w:val="Apara"/>
      </w:pPr>
      <w:r>
        <w:tab/>
      </w:r>
      <w:r w:rsidR="00E35A25" w:rsidRPr="00CD2126">
        <w:t>(d)</w:t>
      </w:r>
      <w:r w:rsidR="00E35A25" w:rsidRPr="00CD2126">
        <w:tab/>
      </w:r>
      <w:r w:rsidR="009D2B20" w:rsidRPr="00CD2126">
        <w:t>the amount of the feed-in tariff;</w:t>
      </w:r>
    </w:p>
    <w:p w:rsidR="009D2B20" w:rsidRPr="00CD2126" w:rsidRDefault="000F1936" w:rsidP="000F1936">
      <w:pPr>
        <w:pStyle w:val="Apara"/>
      </w:pPr>
      <w:r>
        <w:tab/>
      </w:r>
      <w:r w:rsidR="00E35A25" w:rsidRPr="00CD2126">
        <w:t>(e)</w:t>
      </w:r>
      <w:r w:rsidR="00E35A25" w:rsidRPr="00CD2126">
        <w:tab/>
      </w:r>
      <w:r w:rsidR="009D2B20" w:rsidRPr="00CD2126">
        <w:t>the requirements for the large renewable generator, including—</w:t>
      </w:r>
    </w:p>
    <w:p w:rsidR="009D2B20" w:rsidRPr="00CD2126" w:rsidRDefault="000F1936" w:rsidP="000F1936">
      <w:pPr>
        <w:pStyle w:val="Asubpara"/>
      </w:pPr>
      <w:r>
        <w:tab/>
      </w:r>
      <w:r w:rsidR="00E35A25" w:rsidRPr="00CD2126">
        <w:t>(i)</w:t>
      </w:r>
      <w:r w:rsidR="00E35A25" w:rsidRPr="00CD2126">
        <w:tab/>
      </w:r>
      <w:r w:rsidR="009D2B20" w:rsidRPr="00CD2126">
        <w:t>the kind of renewable energy source that must be used; and</w:t>
      </w:r>
    </w:p>
    <w:p w:rsidR="009D2B20" w:rsidRPr="00CD2126" w:rsidRDefault="000F1936" w:rsidP="000F1936">
      <w:pPr>
        <w:pStyle w:val="Asubpara"/>
      </w:pPr>
      <w:r>
        <w:tab/>
      </w:r>
      <w:r w:rsidR="00E35A25" w:rsidRPr="00CD2126">
        <w:t>(ii)</w:t>
      </w:r>
      <w:r w:rsidR="00E35A25" w:rsidRPr="00CD2126">
        <w:tab/>
      </w:r>
      <w:r w:rsidR="00501076" w:rsidRPr="00CD2126">
        <w:t>the</w:t>
      </w:r>
      <w:r w:rsidR="00B00DC1" w:rsidRPr="00CD2126">
        <w:t xml:space="preserve"> </w:t>
      </w:r>
      <w:r w:rsidR="009D2B20" w:rsidRPr="00CD2126">
        <w:t>capacity of the generator’s generating system;</w:t>
      </w:r>
    </w:p>
    <w:p w:rsidR="009D2B20" w:rsidRPr="00CD2126" w:rsidRDefault="000F1936" w:rsidP="00A268C0">
      <w:pPr>
        <w:pStyle w:val="Apara"/>
        <w:keepNext/>
      </w:pPr>
      <w:r>
        <w:tab/>
      </w:r>
      <w:r w:rsidR="00E35A25" w:rsidRPr="00CD2126">
        <w:t>(f)</w:t>
      </w:r>
      <w:r w:rsidR="00E35A25" w:rsidRPr="00CD2126">
        <w:tab/>
      </w:r>
      <w:r w:rsidR="009D2B20" w:rsidRPr="00CD2126">
        <w:t>a description of the generator;</w:t>
      </w:r>
    </w:p>
    <w:p w:rsidR="009D2B20" w:rsidRPr="00CD2126" w:rsidRDefault="009D2B20" w:rsidP="00BB7791">
      <w:pPr>
        <w:pStyle w:val="aExamHdgpar"/>
      </w:pPr>
      <w:r w:rsidRPr="00CD2126">
        <w:t>Example</w:t>
      </w:r>
    </w:p>
    <w:p w:rsidR="009D2B20" w:rsidRPr="00CD2126" w:rsidRDefault="009D2B20" w:rsidP="00BB7791">
      <w:pPr>
        <w:pStyle w:val="aExampar"/>
      </w:pPr>
      <w:r w:rsidRPr="00CD2126">
        <w:t>the generator’s plant specification</w:t>
      </w:r>
    </w:p>
    <w:p w:rsidR="009D2B20" w:rsidRPr="00CD2126" w:rsidRDefault="009D2B20" w:rsidP="00BB7791">
      <w:pPr>
        <w:pStyle w:val="aNotepar"/>
      </w:pPr>
      <w:r w:rsidRPr="00190F9F">
        <w:rPr>
          <w:rStyle w:val="charItals"/>
        </w:rPr>
        <w:t>Note</w:t>
      </w:r>
      <w:r w:rsidRPr="00190F9F">
        <w:rPr>
          <w:rStyle w:val="charItals"/>
        </w:rPr>
        <w:tab/>
      </w:r>
      <w:r w:rsidRPr="00CD2126">
        <w:t xml:space="preserve">An example is part of the Act, is not exhaustive and may extend, but does not limit, the meaning of the provision in which it appears (see </w:t>
      </w:r>
      <w:hyperlink r:id="rId38" w:tooltip="A2001-14" w:history="1">
        <w:r w:rsidR="00190F9F" w:rsidRPr="00190F9F">
          <w:rPr>
            <w:rStyle w:val="charCitHyperlinkAbbrev"/>
          </w:rPr>
          <w:t>Legislation Act</w:t>
        </w:r>
      </w:hyperlink>
      <w:r w:rsidRPr="00CD2126">
        <w:t>, s 126 and s 132).</w:t>
      </w:r>
    </w:p>
    <w:p w:rsidR="009D2B20" w:rsidRPr="00CD2126" w:rsidRDefault="000F1936" w:rsidP="000F1936">
      <w:pPr>
        <w:pStyle w:val="Apara"/>
      </w:pPr>
      <w:r>
        <w:tab/>
      </w:r>
      <w:r w:rsidR="00E35A25" w:rsidRPr="00CD2126">
        <w:t>(g)</w:t>
      </w:r>
      <w:r w:rsidR="00E35A25" w:rsidRPr="00CD2126">
        <w:tab/>
      </w:r>
      <w:r w:rsidR="009D2B20" w:rsidRPr="00CD2126">
        <w:t xml:space="preserve">whether large-scale generation certificates for eligible electricity generated by the large renewable energy generator must be transferred to the Territory under the </w:t>
      </w:r>
      <w:hyperlink r:id="rId39" w:tooltip="Act 2000 No 174 (Cwlth)" w:history="1">
        <w:r w:rsidR="00190F9F" w:rsidRPr="00376F9B">
          <w:rPr>
            <w:rStyle w:val="charCitHyperlinkItal"/>
          </w:rPr>
          <w:t>Renewable Energy (Electricity) Act 2000</w:t>
        </w:r>
      </w:hyperlink>
      <w:r w:rsidR="009D2B20" w:rsidRPr="00CD2126">
        <w:t xml:space="preserve"> (Cwlth). </w:t>
      </w:r>
    </w:p>
    <w:p w:rsidR="009D2B20" w:rsidRPr="00CD2126" w:rsidRDefault="000F1936" w:rsidP="000F1936">
      <w:pPr>
        <w:pStyle w:val="Amain"/>
        <w:keepNext/>
      </w:pPr>
      <w:r>
        <w:tab/>
      </w:r>
      <w:r w:rsidR="000D308B">
        <w:t>(7</w:t>
      </w:r>
      <w:r w:rsidR="00E35A25" w:rsidRPr="00CD2126">
        <w:t>)</w:t>
      </w:r>
      <w:r w:rsidR="00E35A25" w:rsidRPr="00CD2126">
        <w:tab/>
      </w:r>
      <w:r w:rsidR="009D2B20" w:rsidRPr="00CD2126">
        <w:t>The grant of a FiT entitlement is a notifiable instrument.</w:t>
      </w:r>
    </w:p>
    <w:p w:rsidR="009D2B20" w:rsidRPr="00CD2126" w:rsidRDefault="009D2B20" w:rsidP="00D466D7">
      <w:pPr>
        <w:pStyle w:val="aNote"/>
      </w:pPr>
      <w:r w:rsidRPr="00190F9F">
        <w:rPr>
          <w:rStyle w:val="charItals"/>
        </w:rPr>
        <w:t xml:space="preserve">Note </w:t>
      </w:r>
      <w:r w:rsidRPr="00190F9F">
        <w:rPr>
          <w:rStyle w:val="charItals"/>
        </w:rPr>
        <w:tab/>
      </w:r>
      <w:r w:rsidRPr="00CD2126">
        <w:t xml:space="preserve">A notifiable instrument must be notified under the </w:t>
      </w:r>
      <w:hyperlink r:id="rId40" w:tooltip="A2001-14" w:history="1">
        <w:r w:rsidR="00190F9F" w:rsidRPr="00190F9F">
          <w:rPr>
            <w:rStyle w:val="charCitHyperlinkAbbrev"/>
          </w:rPr>
          <w:t>Legislation Act</w:t>
        </w:r>
      </w:hyperlink>
      <w:r w:rsidRPr="00CD2126">
        <w:t>.</w:t>
      </w:r>
    </w:p>
    <w:p w:rsidR="009D2B20" w:rsidRPr="00CD2126" w:rsidRDefault="00E35A25" w:rsidP="00E35A25">
      <w:pPr>
        <w:pStyle w:val="AH5Sec"/>
      </w:pPr>
      <w:bookmarkStart w:id="24" w:name="_Toc23233960"/>
      <w:r w:rsidRPr="00373751">
        <w:rPr>
          <w:rStyle w:val="CharSectNo"/>
        </w:rPr>
        <w:lastRenderedPageBreak/>
        <w:t>12</w:t>
      </w:r>
      <w:r w:rsidRPr="00CD2126">
        <w:tab/>
      </w:r>
      <w:r w:rsidR="009D2B20" w:rsidRPr="00CD2126">
        <w:t>FiT entitlement—conditions</w:t>
      </w:r>
      <w:bookmarkEnd w:id="24"/>
    </w:p>
    <w:p w:rsidR="009D2B20" w:rsidRPr="00CD2126" w:rsidRDefault="000F1936" w:rsidP="00765B33">
      <w:pPr>
        <w:pStyle w:val="Amain"/>
        <w:keepNext/>
      </w:pPr>
      <w:r>
        <w:tab/>
      </w:r>
      <w:r w:rsidR="00E35A25" w:rsidRPr="00CD2126">
        <w:t>(1)</w:t>
      </w:r>
      <w:r w:rsidR="00E35A25" w:rsidRPr="00CD2126">
        <w:tab/>
      </w:r>
      <w:r w:rsidR="009D2B20" w:rsidRPr="00CD2126">
        <w:t>A FiT entitlement is subject to the following conditions:</w:t>
      </w:r>
    </w:p>
    <w:p w:rsidR="009D2B20" w:rsidRPr="00CD2126" w:rsidRDefault="000F1936" w:rsidP="00A268C0">
      <w:pPr>
        <w:pStyle w:val="Apara"/>
      </w:pPr>
      <w:r>
        <w:tab/>
      </w:r>
      <w:r w:rsidR="00E35A25" w:rsidRPr="00CD2126">
        <w:t>(a)</w:t>
      </w:r>
      <w:r w:rsidR="00E35A25" w:rsidRPr="00CD2126">
        <w:tab/>
      </w:r>
      <w:r w:rsidR="009D2B20" w:rsidRPr="00CD2126">
        <w:t>that the large renewable energy generator complies with—</w:t>
      </w:r>
    </w:p>
    <w:p w:rsidR="009D2B20" w:rsidRPr="00CD2126" w:rsidRDefault="000F1936" w:rsidP="00A268C0">
      <w:pPr>
        <w:pStyle w:val="Asubpara"/>
      </w:pPr>
      <w:r>
        <w:tab/>
      </w:r>
      <w:r w:rsidR="00E35A25" w:rsidRPr="00CD2126">
        <w:t>(i)</w:t>
      </w:r>
      <w:r w:rsidR="00E35A25" w:rsidRPr="00CD2126">
        <w:tab/>
      </w:r>
      <w:r w:rsidR="009D2B20" w:rsidRPr="00CD2126">
        <w:t>the requirements for the generator stated in the grant under section</w:t>
      </w:r>
      <w:r w:rsidR="00A22E11" w:rsidRPr="00CD2126">
        <w:t xml:space="preserve"> </w:t>
      </w:r>
      <w:r w:rsidR="00AC783B" w:rsidRPr="00CD2126">
        <w:t>11</w:t>
      </w:r>
      <w:r w:rsidR="009D2B20" w:rsidRPr="00CD2126">
        <w:t xml:space="preserve"> </w:t>
      </w:r>
      <w:r w:rsidR="000D308B">
        <w:t>(6</w:t>
      </w:r>
      <w:r w:rsidR="00A22E11" w:rsidRPr="00CD2126">
        <w:t xml:space="preserve">) </w:t>
      </w:r>
      <w:r w:rsidR="009D2B20" w:rsidRPr="00CD2126">
        <w:t>(e); and</w:t>
      </w:r>
    </w:p>
    <w:p w:rsidR="009D2B20" w:rsidRPr="00CD2126" w:rsidRDefault="000F1936" w:rsidP="000F1936">
      <w:pPr>
        <w:pStyle w:val="Asubpara"/>
      </w:pPr>
      <w:r>
        <w:tab/>
      </w:r>
      <w:r w:rsidR="00E35A25" w:rsidRPr="00CD2126">
        <w:t>(ii)</w:t>
      </w:r>
      <w:r w:rsidR="00E35A25" w:rsidRPr="00CD2126">
        <w:tab/>
      </w:r>
      <w:r w:rsidR="009D2B20" w:rsidRPr="00CD2126">
        <w:t xml:space="preserve">the description of the generator stated in the grant under section </w:t>
      </w:r>
      <w:r w:rsidR="00AC783B" w:rsidRPr="00CD2126">
        <w:t>11</w:t>
      </w:r>
      <w:r w:rsidR="000D308B">
        <w:t xml:space="preserve"> (6</w:t>
      </w:r>
      <w:r w:rsidR="00A22E11" w:rsidRPr="00CD2126">
        <w:t xml:space="preserve">) </w:t>
      </w:r>
      <w:r w:rsidR="004E0789" w:rsidRPr="00CD2126">
        <w:t>(f);</w:t>
      </w:r>
    </w:p>
    <w:p w:rsidR="00636EF6" w:rsidRPr="00CD2126" w:rsidRDefault="000F1936" w:rsidP="000F1936">
      <w:pPr>
        <w:pStyle w:val="Apara"/>
      </w:pPr>
      <w:r>
        <w:tab/>
      </w:r>
      <w:r w:rsidR="00E35A25" w:rsidRPr="00CD2126">
        <w:t>(b)</w:t>
      </w:r>
      <w:r w:rsidR="00E35A25" w:rsidRPr="00CD2126">
        <w:tab/>
      </w:r>
      <w:r w:rsidR="00636EF6" w:rsidRPr="00CD2126">
        <w:t>that the holder of the FiT entitlement complies with—</w:t>
      </w:r>
    </w:p>
    <w:p w:rsidR="003E7BE7" w:rsidRPr="00CD2126" w:rsidRDefault="000F1936" w:rsidP="000F1936">
      <w:pPr>
        <w:pStyle w:val="Asubpara"/>
      </w:pPr>
      <w:r>
        <w:tab/>
      </w:r>
      <w:r w:rsidR="00E35A25" w:rsidRPr="00CD2126">
        <w:t>(i)</w:t>
      </w:r>
      <w:r w:rsidR="00E35A25" w:rsidRPr="00CD2126">
        <w:tab/>
      </w:r>
      <w:r w:rsidR="00CE2D11" w:rsidRPr="00CD2126">
        <w:t>any requirement in relation to renewable energy certificates</w:t>
      </w:r>
      <w:r w:rsidR="009D2B20" w:rsidRPr="00CD2126">
        <w:t xml:space="preserve"> stated in the grant under section </w:t>
      </w:r>
      <w:r w:rsidR="00AC783B" w:rsidRPr="00CD2126">
        <w:t>11</w:t>
      </w:r>
      <w:r w:rsidR="000D308B">
        <w:t xml:space="preserve"> (6</w:t>
      </w:r>
      <w:r w:rsidR="00C93400" w:rsidRPr="00CD2126">
        <w:t>) (g)</w:t>
      </w:r>
      <w:r w:rsidR="009D2B20" w:rsidRPr="00CD2126">
        <w:t xml:space="preserve">; </w:t>
      </w:r>
      <w:r w:rsidR="004E0789" w:rsidRPr="00CD2126">
        <w:t>and</w:t>
      </w:r>
    </w:p>
    <w:p w:rsidR="009D2B20" w:rsidRPr="00CD2126" w:rsidRDefault="000F1936" w:rsidP="000F1936">
      <w:pPr>
        <w:pStyle w:val="Asubpara"/>
      </w:pPr>
      <w:r>
        <w:tab/>
      </w:r>
      <w:r w:rsidR="00E35A25" w:rsidRPr="00CD2126">
        <w:t>(ii)</w:t>
      </w:r>
      <w:r w:rsidR="00E35A25" w:rsidRPr="00CD2126">
        <w:tab/>
      </w:r>
      <w:r w:rsidR="009D2B20" w:rsidRPr="00CD2126">
        <w:t>all laws relating to the construction, connection or operation of the la</w:t>
      </w:r>
      <w:r w:rsidR="003E7BE7" w:rsidRPr="00CD2126">
        <w:t>rge renewable energy generator;</w:t>
      </w:r>
      <w:r w:rsidR="004E0789" w:rsidRPr="00CD2126">
        <w:t xml:space="preserve"> and</w:t>
      </w:r>
    </w:p>
    <w:p w:rsidR="003E7BE7" w:rsidRPr="00CD2126" w:rsidRDefault="000F1936" w:rsidP="000F1936">
      <w:pPr>
        <w:pStyle w:val="Asubpara"/>
      </w:pPr>
      <w:r>
        <w:tab/>
      </w:r>
      <w:r w:rsidR="00E35A25" w:rsidRPr="00CD2126">
        <w:t>(iii)</w:t>
      </w:r>
      <w:r w:rsidR="00E35A25" w:rsidRPr="00CD2126">
        <w:tab/>
      </w:r>
      <w:r w:rsidR="003E7BE7" w:rsidRPr="00CD2126">
        <w:t>any written agreement the Minister requires the holder to enter into under subsection (3);</w:t>
      </w:r>
    </w:p>
    <w:p w:rsidR="009D2B20" w:rsidRPr="00CD2126" w:rsidRDefault="000F1936" w:rsidP="000F1936">
      <w:pPr>
        <w:pStyle w:val="Apara"/>
      </w:pPr>
      <w:r>
        <w:tab/>
      </w:r>
      <w:r w:rsidR="00E35A25" w:rsidRPr="00CD2126">
        <w:t>(c)</w:t>
      </w:r>
      <w:r w:rsidR="00E35A25" w:rsidRPr="00CD2126">
        <w:tab/>
      </w:r>
      <w:r w:rsidR="009D2B20" w:rsidRPr="00CD2126">
        <w:t>any other condition imposed by the Minister that the Minister considers appropriate to protect the interests of the Territory or promote the objects of the Act.</w:t>
      </w:r>
    </w:p>
    <w:p w:rsidR="009D2B20" w:rsidRPr="00CD2126" w:rsidRDefault="000F1936" w:rsidP="000F1936">
      <w:pPr>
        <w:pStyle w:val="Amain"/>
        <w:keepNext/>
      </w:pPr>
      <w:r>
        <w:tab/>
      </w:r>
      <w:r w:rsidR="00E35A25" w:rsidRPr="00CD2126">
        <w:t>(2)</w:t>
      </w:r>
      <w:r w:rsidR="00E35A25" w:rsidRPr="00CD2126">
        <w:tab/>
      </w:r>
      <w:r w:rsidR="009D2B20" w:rsidRPr="00CD2126">
        <w:t>The conditions imposed under subsection (1) (</w:t>
      </w:r>
      <w:r w:rsidR="00A051F0" w:rsidRPr="00CD2126">
        <w:t>c</w:t>
      </w:r>
      <w:r w:rsidR="009D2B20" w:rsidRPr="00CD2126">
        <w:t>) may include conditions about any of the following:</w:t>
      </w:r>
    </w:p>
    <w:p w:rsidR="009D2B20" w:rsidRPr="00CD2126" w:rsidRDefault="000F1936" w:rsidP="000F1936">
      <w:pPr>
        <w:pStyle w:val="Apara"/>
      </w:pPr>
      <w:r>
        <w:tab/>
      </w:r>
      <w:r w:rsidR="00E35A25" w:rsidRPr="00CD2126">
        <w:t>(a)</w:t>
      </w:r>
      <w:r w:rsidR="00E35A25" w:rsidRPr="00CD2126">
        <w:tab/>
      </w:r>
      <w:r w:rsidR="009D2B20" w:rsidRPr="00CD2126">
        <w:t>establishing a schedule for construction of the large renewable energy generator and meeting stated deadlines in relation to its construction;</w:t>
      </w:r>
    </w:p>
    <w:p w:rsidR="009D2B20" w:rsidRPr="00CD2126" w:rsidRDefault="000F1936" w:rsidP="000F1936">
      <w:pPr>
        <w:pStyle w:val="Apara"/>
      </w:pPr>
      <w:r>
        <w:tab/>
      </w:r>
      <w:r w:rsidR="00E35A25" w:rsidRPr="00CD2126">
        <w:t>(b)</w:t>
      </w:r>
      <w:r w:rsidR="00E35A25" w:rsidRPr="00CD2126">
        <w:tab/>
      </w:r>
      <w:r w:rsidR="009D2B20" w:rsidRPr="00CD2126">
        <w:t>complying with a stated law in relation to the construction, connection or operation of the large renewable energy generator within a stated time;</w:t>
      </w:r>
    </w:p>
    <w:p w:rsidR="009D2B20" w:rsidRPr="00CD2126" w:rsidRDefault="000F1936" w:rsidP="00541D22">
      <w:pPr>
        <w:pStyle w:val="Apara"/>
        <w:keepLines/>
      </w:pPr>
      <w:r>
        <w:tab/>
      </w:r>
      <w:r w:rsidR="00E35A25" w:rsidRPr="00CD2126">
        <w:t>(c)</w:t>
      </w:r>
      <w:r w:rsidR="00E35A25" w:rsidRPr="00CD2126">
        <w:tab/>
      </w:r>
      <w:r w:rsidR="009D2B20" w:rsidRPr="00CD2126">
        <w:t>establishing and meeting stated deadlines in relation to financing arrangements necessary for the construction, connection or operation of the large renewable energy generator;</w:t>
      </w:r>
    </w:p>
    <w:p w:rsidR="005F2A8F" w:rsidRPr="009C7A7E" w:rsidRDefault="005F2A8F" w:rsidP="005F2A8F">
      <w:pPr>
        <w:pStyle w:val="Apara"/>
      </w:pPr>
      <w:r w:rsidRPr="009C7A7E">
        <w:lastRenderedPageBreak/>
        <w:tab/>
        <w:t>(d)</w:t>
      </w:r>
      <w:r w:rsidRPr="009C7A7E">
        <w:tab/>
        <w:t>entering into an agreement with a network service provider to connect the large renewable energy generator to the interconnected national electricity system within a stated time;</w:t>
      </w:r>
    </w:p>
    <w:p w:rsidR="005F2A8F" w:rsidRPr="009C7A7E" w:rsidRDefault="005F2A8F" w:rsidP="005F2A8F">
      <w:pPr>
        <w:pStyle w:val="Apara"/>
      </w:pPr>
      <w:r w:rsidRPr="009C7A7E">
        <w:tab/>
        <w:t>(e)</w:t>
      </w:r>
      <w:r w:rsidRPr="009C7A7E">
        <w:tab/>
        <w:t>connecting the large renewable energy generator to the interconnected national electricity system and supplying electricity to the system within a stated time;</w:t>
      </w:r>
    </w:p>
    <w:p w:rsidR="005F2A8F" w:rsidRPr="009C7A7E" w:rsidRDefault="005F2A8F" w:rsidP="005F2A8F">
      <w:pPr>
        <w:pStyle w:val="Apara"/>
      </w:pPr>
      <w:r w:rsidRPr="009C7A7E">
        <w:tab/>
        <w:t>(f)</w:t>
      </w:r>
      <w:r w:rsidRPr="009C7A7E">
        <w:tab/>
        <w:t>where a large renewable energy generator must be located and connected to the interconnected national electricity system;</w:t>
      </w:r>
    </w:p>
    <w:p w:rsidR="009D2B20" w:rsidRPr="00CD2126" w:rsidRDefault="000F1936" w:rsidP="000F1936">
      <w:pPr>
        <w:pStyle w:val="Apara"/>
      </w:pPr>
      <w:r>
        <w:tab/>
      </w:r>
      <w:r w:rsidR="00E35A25" w:rsidRPr="00CD2126">
        <w:t>(g)</w:t>
      </w:r>
      <w:r w:rsidR="00E35A25" w:rsidRPr="00CD2126">
        <w:tab/>
      </w:r>
      <w:r w:rsidR="009D2B20" w:rsidRPr="00CD2126">
        <w:t>the kind of generating system that must be used;</w:t>
      </w:r>
    </w:p>
    <w:p w:rsidR="002D31D6" w:rsidRPr="00CD2126" w:rsidRDefault="000F1936" w:rsidP="000F1936">
      <w:pPr>
        <w:pStyle w:val="Apara"/>
      </w:pPr>
      <w:r>
        <w:tab/>
      </w:r>
      <w:r w:rsidR="00E35A25" w:rsidRPr="00CD2126">
        <w:t>(h)</w:t>
      </w:r>
      <w:r w:rsidR="00E35A25" w:rsidRPr="00CD2126">
        <w:tab/>
      </w:r>
      <w:r w:rsidR="002D31D6" w:rsidRPr="00CD2126">
        <w:t xml:space="preserve">the minimum </w:t>
      </w:r>
      <w:r w:rsidR="009D2B20" w:rsidRPr="00CD2126">
        <w:t xml:space="preserve">quantity of </w:t>
      </w:r>
      <w:r w:rsidR="008455F4" w:rsidRPr="00CD2126">
        <w:t xml:space="preserve">eligible </w:t>
      </w:r>
      <w:r w:rsidR="009D2B20" w:rsidRPr="00CD2126">
        <w:t xml:space="preserve">electricity </w:t>
      </w:r>
      <w:r w:rsidR="002D31D6" w:rsidRPr="00CD2126">
        <w:t>that must be generated by</w:t>
      </w:r>
      <w:r w:rsidR="009D2B20" w:rsidRPr="00CD2126">
        <w:t xml:space="preserve"> the large renewable energy generator in a stated time;</w:t>
      </w:r>
    </w:p>
    <w:p w:rsidR="009D2B20" w:rsidRPr="00CD2126" w:rsidRDefault="000F1936" w:rsidP="000F1936">
      <w:pPr>
        <w:pStyle w:val="Apara"/>
      </w:pPr>
      <w:r>
        <w:tab/>
      </w:r>
      <w:r w:rsidR="00E35A25" w:rsidRPr="00CD2126">
        <w:t>(i)</w:t>
      </w:r>
      <w:r w:rsidR="00E35A25" w:rsidRPr="00CD2126">
        <w:tab/>
      </w:r>
      <w:r w:rsidR="002D31D6" w:rsidRPr="00CD2126">
        <w:t>the maximum quantity of</w:t>
      </w:r>
      <w:r w:rsidR="009D2B20" w:rsidRPr="00CD2126">
        <w:t xml:space="preserve"> eligible electricity, in a financial year, in relation to which the holder is entitled to be paid a FiT support payment;</w:t>
      </w:r>
    </w:p>
    <w:p w:rsidR="009D2B20" w:rsidRPr="00CD2126" w:rsidRDefault="000F1936" w:rsidP="000F1936">
      <w:pPr>
        <w:pStyle w:val="Apara"/>
      </w:pPr>
      <w:r>
        <w:tab/>
      </w:r>
      <w:r w:rsidR="00E35A25" w:rsidRPr="00CD2126">
        <w:t>(j)</w:t>
      </w:r>
      <w:r w:rsidR="00E35A25" w:rsidRPr="00CD2126">
        <w:tab/>
      </w:r>
      <w:r w:rsidR="009D2B20" w:rsidRPr="00CD2126">
        <w:t>allowing reasonable access to the premises of the holder of a FiT entitlement and where the large renewable energy generator is located to check the holder’s compliance with the conditions of the FiT entitlement;</w:t>
      </w:r>
    </w:p>
    <w:p w:rsidR="009D2B20" w:rsidRPr="00CD2126" w:rsidRDefault="000F1936" w:rsidP="000F1936">
      <w:pPr>
        <w:pStyle w:val="Apara"/>
      </w:pPr>
      <w:r>
        <w:tab/>
      </w:r>
      <w:r w:rsidR="00E35A25" w:rsidRPr="00CD2126">
        <w:t>(k)</w:t>
      </w:r>
      <w:r w:rsidR="00E35A25" w:rsidRPr="00CD2126">
        <w:tab/>
      </w:r>
      <w:r w:rsidR="009D2B20" w:rsidRPr="00CD2126">
        <w:t xml:space="preserve">amending a FiT entitlement, including imposing a new condition or </w:t>
      </w:r>
      <w:r w:rsidR="00A8194D" w:rsidRPr="00CD2126">
        <w:t>amending</w:t>
      </w:r>
      <w:r w:rsidR="004E0789" w:rsidRPr="00CD2126">
        <w:t xml:space="preserve"> an existing condition.</w:t>
      </w:r>
    </w:p>
    <w:p w:rsidR="003E7BE7" w:rsidRPr="00CD2126" w:rsidRDefault="000F1936" w:rsidP="000F1936">
      <w:pPr>
        <w:pStyle w:val="Amain"/>
      </w:pPr>
      <w:r>
        <w:tab/>
      </w:r>
      <w:r w:rsidR="00E35A25" w:rsidRPr="00CD2126">
        <w:t>(3)</w:t>
      </w:r>
      <w:r w:rsidR="00E35A25" w:rsidRPr="00CD2126">
        <w:tab/>
      </w:r>
      <w:r w:rsidR="003E7BE7" w:rsidRPr="00CD2126">
        <w:t xml:space="preserve">The Minister may require </w:t>
      </w:r>
      <w:r w:rsidR="004E0789" w:rsidRPr="00CD2126">
        <w:t xml:space="preserve">the </w:t>
      </w:r>
      <w:r w:rsidR="003E7BE7" w:rsidRPr="00CD2126">
        <w:t xml:space="preserve">holder of a FiT entitlement to enter into a written agreement (however described) with the Territory, on terms approved by the Minister, in relation to </w:t>
      </w:r>
      <w:r w:rsidR="004E0789" w:rsidRPr="00CD2126">
        <w:t>the</w:t>
      </w:r>
      <w:r w:rsidR="003E7BE7" w:rsidRPr="00CD2126">
        <w:t xml:space="preserve"> entitlement.</w:t>
      </w:r>
    </w:p>
    <w:p w:rsidR="009D2B20" w:rsidRPr="00373751" w:rsidRDefault="00E35A25" w:rsidP="00926737">
      <w:pPr>
        <w:pStyle w:val="AH3Div"/>
      </w:pPr>
      <w:bookmarkStart w:id="25" w:name="_Toc23233961"/>
      <w:r w:rsidRPr="00373751">
        <w:rPr>
          <w:rStyle w:val="CharDivNo"/>
        </w:rPr>
        <w:lastRenderedPageBreak/>
        <w:t>Division 3.3</w:t>
      </w:r>
      <w:r w:rsidRPr="00CD2126">
        <w:tab/>
      </w:r>
      <w:r w:rsidR="009D2B20" w:rsidRPr="00373751">
        <w:rPr>
          <w:rStyle w:val="CharDivText"/>
        </w:rPr>
        <w:t>Dealing with FiT entitlements</w:t>
      </w:r>
      <w:bookmarkEnd w:id="25"/>
    </w:p>
    <w:p w:rsidR="009D2B20" w:rsidRPr="00CD2126" w:rsidRDefault="00E35A25" w:rsidP="00926737">
      <w:pPr>
        <w:pStyle w:val="AH5Sec"/>
      </w:pPr>
      <w:bookmarkStart w:id="26" w:name="_Toc23233962"/>
      <w:r w:rsidRPr="00373751">
        <w:rPr>
          <w:rStyle w:val="CharSectNo"/>
        </w:rPr>
        <w:t>13</w:t>
      </w:r>
      <w:r w:rsidRPr="00CD2126">
        <w:tab/>
      </w:r>
      <w:r w:rsidR="009D2B20" w:rsidRPr="00CD2126">
        <w:t>FiT entitlement—cancellation</w:t>
      </w:r>
      <w:bookmarkEnd w:id="26"/>
    </w:p>
    <w:p w:rsidR="009D2B20" w:rsidRPr="00CD2126" w:rsidRDefault="000F1936" w:rsidP="00765B33">
      <w:pPr>
        <w:pStyle w:val="Amain"/>
        <w:keepNext/>
        <w:keepLines/>
      </w:pPr>
      <w:r>
        <w:tab/>
      </w:r>
      <w:r w:rsidR="00E35A25" w:rsidRPr="00CD2126">
        <w:t>(1)</w:t>
      </w:r>
      <w:r w:rsidR="00E35A25" w:rsidRPr="00CD2126">
        <w:tab/>
      </w:r>
      <w:r w:rsidR="009D2B20" w:rsidRPr="00CD2126">
        <w:t xml:space="preserve">The Minister may, by </w:t>
      </w:r>
      <w:r w:rsidR="00B15E58" w:rsidRPr="00CD2126">
        <w:t xml:space="preserve">written </w:t>
      </w:r>
      <w:r w:rsidR="009D2B20" w:rsidRPr="00CD2126">
        <w:t xml:space="preserve">notice (a </w:t>
      </w:r>
      <w:r w:rsidR="009D2B20" w:rsidRPr="00190F9F">
        <w:rPr>
          <w:rStyle w:val="charBoldItals"/>
        </w:rPr>
        <w:t>cancellation notice</w:t>
      </w:r>
      <w:r w:rsidR="009D2B20" w:rsidRPr="00CD2126">
        <w:t>) given to the holder of a FiT entitlement, cancel the entitlement if the Minister believes on reasonable grounds that a condition of the entitlement has been breached, whether by the holder or otherwise.</w:t>
      </w:r>
    </w:p>
    <w:p w:rsidR="009D2B20" w:rsidRPr="00CD2126" w:rsidRDefault="000F1936" w:rsidP="000F1936">
      <w:pPr>
        <w:pStyle w:val="Amain"/>
      </w:pPr>
      <w:r>
        <w:tab/>
      </w:r>
      <w:r w:rsidR="00E35A25" w:rsidRPr="00CD2126">
        <w:t>(2)</w:t>
      </w:r>
      <w:r w:rsidR="00E35A25" w:rsidRPr="00CD2126">
        <w:tab/>
      </w:r>
      <w:r w:rsidR="009D2B20" w:rsidRPr="00CD2126">
        <w:t>However, the Minister must not cancel a FiT entitlement unless the Minister—</w:t>
      </w:r>
    </w:p>
    <w:p w:rsidR="009D2B20" w:rsidRPr="00CD2126" w:rsidRDefault="000F1936" w:rsidP="000F1936">
      <w:pPr>
        <w:pStyle w:val="Apara"/>
      </w:pPr>
      <w:r>
        <w:tab/>
      </w:r>
      <w:r w:rsidR="00E35A25" w:rsidRPr="00CD2126">
        <w:t>(a)</w:t>
      </w:r>
      <w:r w:rsidR="00E35A25" w:rsidRPr="00CD2126">
        <w:tab/>
      </w:r>
      <w:r w:rsidR="009D2B20" w:rsidRPr="00CD2126">
        <w:t xml:space="preserve">gives the holder of the entitlement written notice (an </w:t>
      </w:r>
      <w:r w:rsidR="009D2B20" w:rsidRPr="00190F9F">
        <w:rPr>
          <w:rStyle w:val="charBoldItals"/>
        </w:rPr>
        <w:t>intended cancellation notice</w:t>
      </w:r>
      <w:r w:rsidR="009D2B20" w:rsidRPr="00CD2126">
        <w:t>) of the Minister’s intention to cancel the entitlement; and</w:t>
      </w:r>
    </w:p>
    <w:p w:rsidR="009D2B20" w:rsidRPr="00CD2126" w:rsidRDefault="000F1936" w:rsidP="000F1936">
      <w:pPr>
        <w:pStyle w:val="Apara"/>
      </w:pPr>
      <w:r>
        <w:tab/>
      </w:r>
      <w:r w:rsidR="00E35A25" w:rsidRPr="00CD2126">
        <w:t>(b)</w:t>
      </w:r>
      <w:r w:rsidR="00E35A25" w:rsidRPr="00CD2126">
        <w:tab/>
      </w:r>
      <w:r w:rsidR="009D2B20" w:rsidRPr="00CD2126">
        <w:t>takes into consideration any response received from the holder in accordance with the notice.</w:t>
      </w:r>
    </w:p>
    <w:p w:rsidR="00624137" w:rsidRPr="00CD2126" w:rsidRDefault="000F1936" w:rsidP="000F1936">
      <w:pPr>
        <w:pStyle w:val="Amain"/>
      </w:pPr>
      <w:r>
        <w:tab/>
      </w:r>
      <w:r w:rsidR="00E35A25" w:rsidRPr="00CD2126">
        <w:t>(3)</w:t>
      </w:r>
      <w:r w:rsidR="00E35A25" w:rsidRPr="00CD2126">
        <w:tab/>
      </w:r>
      <w:r w:rsidR="00624137" w:rsidRPr="00CD2126">
        <w:t>An intended cancellation notice must—</w:t>
      </w:r>
    </w:p>
    <w:p w:rsidR="00624137" w:rsidRPr="00CD2126" w:rsidRDefault="000F1936" w:rsidP="000F1936">
      <w:pPr>
        <w:pStyle w:val="Apara"/>
      </w:pPr>
      <w:r>
        <w:tab/>
      </w:r>
      <w:r w:rsidR="00E35A25" w:rsidRPr="00CD2126">
        <w:t>(a)</w:t>
      </w:r>
      <w:r w:rsidR="00E35A25" w:rsidRPr="00CD2126">
        <w:tab/>
      </w:r>
      <w:r w:rsidR="00624137" w:rsidRPr="00CD2126">
        <w:t>state that the Minister intends to cancel the FiT entitlement; and</w:t>
      </w:r>
    </w:p>
    <w:p w:rsidR="00624137" w:rsidRPr="00CD2126" w:rsidRDefault="000F1936" w:rsidP="000F1936">
      <w:pPr>
        <w:pStyle w:val="Apara"/>
      </w:pPr>
      <w:r>
        <w:tab/>
      </w:r>
      <w:r w:rsidR="00E35A25" w:rsidRPr="00CD2126">
        <w:t>(b)</w:t>
      </w:r>
      <w:r w:rsidR="00E35A25" w:rsidRPr="00CD2126">
        <w:tab/>
      </w:r>
      <w:r w:rsidR="00624137" w:rsidRPr="00CD2126">
        <w:t>explain why the Minister intends to cancel the FiT entitlement; and</w:t>
      </w:r>
    </w:p>
    <w:p w:rsidR="00624137" w:rsidRPr="00CD2126" w:rsidRDefault="000F1936" w:rsidP="000F1936">
      <w:pPr>
        <w:pStyle w:val="Apara"/>
        <w:keepNext/>
      </w:pPr>
      <w:r>
        <w:tab/>
      </w:r>
      <w:r w:rsidR="00E35A25" w:rsidRPr="00CD2126">
        <w:t>(c)</w:t>
      </w:r>
      <w:r w:rsidR="00E35A25" w:rsidRPr="00CD2126">
        <w:tab/>
      </w:r>
      <w:r w:rsidR="00624137" w:rsidRPr="00CD2126">
        <w:t>state that the holder of the entitlement may, within 28 days after the day the holder is given the notice, give a written response to the Minister about the matters in the notice.</w:t>
      </w:r>
    </w:p>
    <w:p w:rsidR="00624137" w:rsidRPr="00CD2126" w:rsidRDefault="00624137" w:rsidP="00624137">
      <w:pPr>
        <w:pStyle w:val="aNote"/>
      </w:pPr>
      <w:r w:rsidRPr="00CD2126">
        <w:rPr>
          <w:rStyle w:val="charItals"/>
        </w:rPr>
        <w:t>Note</w:t>
      </w:r>
      <w:r w:rsidRPr="00CD2126">
        <w:rPr>
          <w:rStyle w:val="charItals"/>
        </w:rPr>
        <w:tab/>
      </w:r>
      <w:r w:rsidRPr="00CD2126">
        <w:t xml:space="preserve">For how documents may be served, see the </w:t>
      </w:r>
      <w:hyperlink r:id="rId41" w:tooltip="A2001-14" w:history="1">
        <w:r w:rsidR="00190F9F" w:rsidRPr="00190F9F">
          <w:rPr>
            <w:rStyle w:val="charCitHyperlinkAbbrev"/>
          </w:rPr>
          <w:t>Legislation Act</w:t>
        </w:r>
      </w:hyperlink>
      <w:r w:rsidRPr="00CD2126">
        <w:t>, pt 19.5.</w:t>
      </w:r>
    </w:p>
    <w:p w:rsidR="009D2B20" w:rsidRPr="00CD2126" w:rsidRDefault="000F1936" w:rsidP="000F1936">
      <w:pPr>
        <w:pStyle w:val="Amain"/>
      </w:pPr>
      <w:r>
        <w:tab/>
      </w:r>
      <w:r w:rsidR="00E35A25" w:rsidRPr="00CD2126">
        <w:t>(4)</w:t>
      </w:r>
      <w:r w:rsidR="00E35A25" w:rsidRPr="00CD2126">
        <w:tab/>
      </w:r>
      <w:r w:rsidR="009D2B20" w:rsidRPr="00CD2126">
        <w:t xml:space="preserve">Cancellation of a FiT entitlement </w:t>
      </w:r>
      <w:r w:rsidR="003E7BE7" w:rsidRPr="00CD2126">
        <w:t>under this section takes effect on the day and at the time stated in the cancellation notice.</w:t>
      </w:r>
    </w:p>
    <w:p w:rsidR="009D2B20" w:rsidRPr="00CD2126" w:rsidRDefault="00E35A25" w:rsidP="00E35A25">
      <w:pPr>
        <w:pStyle w:val="AH5Sec"/>
      </w:pPr>
      <w:bookmarkStart w:id="27" w:name="_Toc23233963"/>
      <w:r w:rsidRPr="00373751">
        <w:rPr>
          <w:rStyle w:val="CharSectNo"/>
        </w:rPr>
        <w:lastRenderedPageBreak/>
        <w:t>14</w:t>
      </w:r>
      <w:r w:rsidRPr="00CD2126">
        <w:tab/>
      </w:r>
      <w:r w:rsidR="009D2B20" w:rsidRPr="00CD2126">
        <w:t>FiT entitlement—surrender</w:t>
      </w:r>
      <w:bookmarkEnd w:id="27"/>
    </w:p>
    <w:p w:rsidR="009D2B20" w:rsidRPr="00CD2126" w:rsidRDefault="000F1936" w:rsidP="00926737">
      <w:pPr>
        <w:pStyle w:val="Amain"/>
        <w:keepNext/>
      </w:pPr>
      <w:r>
        <w:tab/>
      </w:r>
      <w:r w:rsidR="00E35A25" w:rsidRPr="00CD2126">
        <w:t>(1)</w:t>
      </w:r>
      <w:r w:rsidR="00E35A25" w:rsidRPr="00CD2126">
        <w:tab/>
      </w:r>
      <w:r w:rsidR="009D2B20" w:rsidRPr="00CD2126">
        <w:t>The holder of a FiT entitlement may surrender the entitlement by giving written notice of the surrender to the Minister.</w:t>
      </w:r>
    </w:p>
    <w:p w:rsidR="003E7BE7" w:rsidRPr="00CD2126" w:rsidRDefault="000F1936" w:rsidP="000F1936">
      <w:pPr>
        <w:pStyle w:val="Amain"/>
      </w:pPr>
      <w:r>
        <w:tab/>
      </w:r>
      <w:r w:rsidR="00E35A25" w:rsidRPr="00CD2126">
        <w:t>(2)</w:t>
      </w:r>
      <w:r w:rsidR="00E35A25" w:rsidRPr="00CD2126">
        <w:tab/>
      </w:r>
      <w:r w:rsidR="003E7BE7" w:rsidRPr="00CD2126">
        <w:t>On receipt of a notice under subsection (1), the Minister must confirm the surrender, by written notice</w:t>
      </w:r>
      <w:r w:rsidR="00CC6EB2" w:rsidRPr="00CD2126">
        <w:t xml:space="preserve"> (a </w:t>
      </w:r>
      <w:r w:rsidR="00CC6EB2" w:rsidRPr="00190F9F">
        <w:rPr>
          <w:rStyle w:val="charBoldItals"/>
        </w:rPr>
        <w:t>surrender notice</w:t>
      </w:r>
      <w:r w:rsidR="00CC6EB2" w:rsidRPr="00CD2126">
        <w:t xml:space="preserve">) </w:t>
      </w:r>
      <w:r w:rsidR="003E7BE7" w:rsidRPr="00CD2126">
        <w:t>given to the</w:t>
      </w:r>
      <w:r w:rsidR="00CC6EB2" w:rsidRPr="00CD2126">
        <w:t xml:space="preserve"> holder of the FiT entitlement.</w:t>
      </w:r>
    </w:p>
    <w:p w:rsidR="009D2B20" w:rsidRPr="00CD2126" w:rsidRDefault="000F1936" w:rsidP="000F1936">
      <w:pPr>
        <w:pStyle w:val="Amain"/>
      </w:pPr>
      <w:r>
        <w:tab/>
      </w:r>
      <w:r w:rsidR="00E35A25" w:rsidRPr="00CD2126">
        <w:t>(3)</w:t>
      </w:r>
      <w:r w:rsidR="00E35A25" w:rsidRPr="00CD2126">
        <w:tab/>
      </w:r>
      <w:r w:rsidR="009D2B20" w:rsidRPr="00CD2126">
        <w:t xml:space="preserve">Surrender of a FiT entitlement </w:t>
      </w:r>
      <w:r w:rsidR="00CC6EB2" w:rsidRPr="00CD2126">
        <w:t>under this section takes effect on the day and at the time stated in the surrender notice.</w:t>
      </w:r>
    </w:p>
    <w:p w:rsidR="00577F4B" w:rsidRPr="00CA666D" w:rsidRDefault="00577F4B" w:rsidP="00577F4B">
      <w:pPr>
        <w:pStyle w:val="Amain"/>
      </w:pPr>
      <w:r w:rsidRPr="00CA666D">
        <w:tab/>
        <w:t>(4)</w:t>
      </w:r>
      <w:r w:rsidRPr="00CA666D">
        <w:tab/>
        <w:t>In fixing the day and time for the surrender of a FiT entitlement to take effect, the Minister must consider any matters prescribed by regulation.</w:t>
      </w:r>
    </w:p>
    <w:p w:rsidR="009D2B20" w:rsidRPr="00CD2126" w:rsidRDefault="00E35A25" w:rsidP="00E35A25">
      <w:pPr>
        <w:pStyle w:val="AH5Sec"/>
      </w:pPr>
      <w:bookmarkStart w:id="28" w:name="_Toc23233964"/>
      <w:r w:rsidRPr="00373751">
        <w:rPr>
          <w:rStyle w:val="CharSectNo"/>
        </w:rPr>
        <w:t>15</w:t>
      </w:r>
      <w:r w:rsidRPr="00CD2126">
        <w:tab/>
      </w:r>
      <w:r w:rsidR="009D2B20" w:rsidRPr="00CD2126">
        <w:t>FiT entitlement—transfer</w:t>
      </w:r>
      <w:bookmarkEnd w:id="28"/>
    </w:p>
    <w:p w:rsidR="009D2B20" w:rsidRPr="00CD2126" w:rsidRDefault="000F1936" w:rsidP="000F1936">
      <w:pPr>
        <w:pStyle w:val="Amain"/>
      </w:pPr>
      <w:r>
        <w:tab/>
      </w:r>
      <w:r w:rsidR="00E35A25" w:rsidRPr="00CD2126">
        <w:t>(1)</w:t>
      </w:r>
      <w:r w:rsidR="00E35A25" w:rsidRPr="00CD2126">
        <w:tab/>
      </w:r>
      <w:r w:rsidR="009D2B20" w:rsidRPr="00CD2126">
        <w:t xml:space="preserve">The holder of a FiT entitlement (the </w:t>
      </w:r>
      <w:r w:rsidR="009D2B20" w:rsidRPr="00190F9F">
        <w:rPr>
          <w:rStyle w:val="charBoldItals"/>
        </w:rPr>
        <w:t>transferor</w:t>
      </w:r>
      <w:r w:rsidR="009D2B20" w:rsidRPr="00CD2126">
        <w:t xml:space="preserve">) may apply, in writing, to the Minister to transfer the entitlement to another person (the </w:t>
      </w:r>
      <w:r w:rsidR="009D2B20" w:rsidRPr="00190F9F">
        <w:rPr>
          <w:rStyle w:val="charBoldItals"/>
        </w:rPr>
        <w:t>transferee</w:t>
      </w:r>
      <w:r w:rsidR="009D2B20" w:rsidRPr="00CD2126">
        <w:t>).</w:t>
      </w:r>
    </w:p>
    <w:p w:rsidR="00F91C5C" w:rsidRPr="00CD2126" w:rsidRDefault="000F1936" w:rsidP="000F1936">
      <w:pPr>
        <w:pStyle w:val="Amain"/>
      </w:pPr>
      <w:r>
        <w:tab/>
      </w:r>
      <w:r w:rsidR="00E35A25" w:rsidRPr="00CD2126">
        <w:t>(2)</w:t>
      </w:r>
      <w:r w:rsidR="00E35A25" w:rsidRPr="00CD2126">
        <w:tab/>
      </w:r>
      <w:r w:rsidR="009D2B20" w:rsidRPr="00CD2126">
        <w:t xml:space="preserve">The Minister may, by </w:t>
      </w:r>
      <w:r w:rsidR="00B15E58" w:rsidRPr="00CD2126">
        <w:t xml:space="preserve">written </w:t>
      </w:r>
      <w:r w:rsidR="009D2B20" w:rsidRPr="00CD2126">
        <w:t xml:space="preserve">notice </w:t>
      </w:r>
      <w:r w:rsidR="008D1CE1" w:rsidRPr="00CD2126">
        <w:t xml:space="preserve">to the transferor and transferee </w:t>
      </w:r>
      <w:r w:rsidR="009D2B20" w:rsidRPr="00CD2126">
        <w:t xml:space="preserve">(a </w:t>
      </w:r>
      <w:r w:rsidR="009D2B20" w:rsidRPr="00190F9F">
        <w:rPr>
          <w:rStyle w:val="charBoldItals"/>
        </w:rPr>
        <w:t>transfer notice</w:t>
      </w:r>
      <w:r w:rsidR="009D2B20" w:rsidRPr="00CD2126">
        <w:t>), transfer the FiT entitlement to the transferee</w:t>
      </w:r>
      <w:r w:rsidR="00F91C5C" w:rsidRPr="00CD2126">
        <w:t>.</w:t>
      </w:r>
    </w:p>
    <w:p w:rsidR="009D2B20" w:rsidRPr="00CD2126" w:rsidRDefault="000F1936" w:rsidP="000F1936">
      <w:pPr>
        <w:pStyle w:val="Amain"/>
      </w:pPr>
      <w:r>
        <w:tab/>
      </w:r>
      <w:r w:rsidR="00E35A25" w:rsidRPr="00CD2126">
        <w:t>(3)</w:t>
      </w:r>
      <w:r w:rsidR="00E35A25" w:rsidRPr="00CD2126">
        <w:tab/>
      </w:r>
      <w:r w:rsidR="00F91C5C" w:rsidRPr="00CD2126">
        <w:t>In considering whether to transfer the FiT entitlement to the transferee, the Minister must have regard to—</w:t>
      </w:r>
    </w:p>
    <w:p w:rsidR="009D2B20" w:rsidRPr="00CD2126" w:rsidRDefault="000F1936" w:rsidP="000F1936">
      <w:pPr>
        <w:pStyle w:val="Apara"/>
      </w:pPr>
      <w:r>
        <w:tab/>
      </w:r>
      <w:r w:rsidR="00E35A25" w:rsidRPr="00CD2126">
        <w:t>(a)</w:t>
      </w:r>
      <w:r w:rsidR="00E35A25" w:rsidRPr="00CD2126">
        <w:tab/>
      </w:r>
      <w:r w:rsidR="00F91C5C" w:rsidRPr="00CD2126">
        <w:t>the ma</w:t>
      </w:r>
      <w:r w:rsidR="000D308B">
        <w:t>tters mentioned in section 11 (5</w:t>
      </w:r>
      <w:r w:rsidR="00F91C5C" w:rsidRPr="00CD2126">
        <w:t>) (a) to (c)</w:t>
      </w:r>
      <w:r w:rsidR="00B66D3E" w:rsidRPr="00CD2126">
        <w:t xml:space="preserve"> (FiT entitlement—grant)</w:t>
      </w:r>
      <w:r w:rsidR="009D2B20" w:rsidRPr="00CD2126">
        <w:t>; and</w:t>
      </w:r>
    </w:p>
    <w:p w:rsidR="009D2B20" w:rsidRPr="00CD2126" w:rsidRDefault="000F1936" w:rsidP="000F1936">
      <w:pPr>
        <w:pStyle w:val="Apara"/>
      </w:pPr>
      <w:r>
        <w:tab/>
      </w:r>
      <w:r w:rsidR="00E35A25" w:rsidRPr="00CD2126">
        <w:t>(b)</w:t>
      </w:r>
      <w:r w:rsidR="00E35A25" w:rsidRPr="00CD2126">
        <w:tab/>
      </w:r>
      <w:r w:rsidR="00F91C5C" w:rsidRPr="00CD2126">
        <w:t xml:space="preserve">whether </w:t>
      </w:r>
      <w:r w:rsidR="00C64898" w:rsidRPr="00CD2126">
        <w:t xml:space="preserve">the transferee </w:t>
      </w:r>
      <w:r w:rsidR="009D2B20" w:rsidRPr="00CD2126">
        <w:t xml:space="preserve">can comply with the conditions </w:t>
      </w:r>
      <w:r w:rsidR="0041498E" w:rsidRPr="00CD2126">
        <w:t>of</w:t>
      </w:r>
      <w:r w:rsidR="009D2B20" w:rsidRPr="00CD2126">
        <w:t xml:space="preserve"> the FiT entitlement</w:t>
      </w:r>
      <w:r w:rsidR="00F91C5C" w:rsidRPr="00CD2126">
        <w:t>.</w:t>
      </w:r>
    </w:p>
    <w:p w:rsidR="009D2B20" w:rsidRPr="00CD2126" w:rsidRDefault="000F1936" w:rsidP="000F1936">
      <w:pPr>
        <w:pStyle w:val="Amain"/>
        <w:keepNext/>
      </w:pPr>
      <w:r>
        <w:tab/>
      </w:r>
      <w:r w:rsidR="00E35A25" w:rsidRPr="00CD2126">
        <w:t>(4)</w:t>
      </w:r>
      <w:r w:rsidR="00E35A25" w:rsidRPr="00CD2126">
        <w:tab/>
      </w:r>
      <w:r w:rsidR="009D2B20" w:rsidRPr="00CD2126">
        <w:t>The Minister may impose additional conditions on a FiT entitlement transferred under this section.</w:t>
      </w:r>
    </w:p>
    <w:p w:rsidR="009D2B20" w:rsidRPr="00CD2126" w:rsidRDefault="009D2B20" w:rsidP="000C248B">
      <w:pPr>
        <w:pStyle w:val="aNote"/>
      </w:pPr>
      <w:r w:rsidRPr="00190F9F">
        <w:rPr>
          <w:rStyle w:val="charItals"/>
        </w:rPr>
        <w:t>Note</w:t>
      </w:r>
      <w:r w:rsidRPr="00190F9F">
        <w:rPr>
          <w:rStyle w:val="charItals"/>
        </w:rPr>
        <w:tab/>
      </w:r>
      <w:r w:rsidRPr="00CD2126">
        <w:t>The conditions of a FiT entitlement are set out under s</w:t>
      </w:r>
      <w:r w:rsidR="00204248" w:rsidRPr="00CD2126">
        <w:t> </w:t>
      </w:r>
      <w:r w:rsidR="00AC783B" w:rsidRPr="00CD2126">
        <w:t>12</w:t>
      </w:r>
      <w:r w:rsidRPr="00CD2126">
        <w:t>.</w:t>
      </w:r>
    </w:p>
    <w:p w:rsidR="00CC6EB2" w:rsidRPr="00CD2126" w:rsidRDefault="000F1936" w:rsidP="000F1936">
      <w:pPr>
        <w:pStyle w:val="Amain"/>
      </w:pPr>
      <w:r>
        <w:tab/>
      </w:r>
      <w:r w:rsidR="00E35A25" w:rsidRPr="00CD2126">
        <w:t>(5)</w:t>
      </w:r>
      <w:r w:rsidR="00E35A25" w:rsidRPr="00CD2126">
        <w:tab/>
      </w:r>
      <w:r w:rsidR="009D2B20" w:rsidRPr="00CD2126">
        <w:t>The transfer of</w:t>
      </w:r>
      <w:r w:rsidR="00CC6EB2" w:rsidRPr="00CD2126">
        <w:t xml:space="preserve"> a FiT entitlement takes effect on the day and at </w:t>
      </w:r>
      <w:r w:rsidR="00716E63">
        <w:t>the time stated in the transfer</w:t>
      </w:r>
      <w:r w:rsidR="00CC6EB2" w:rsidRPr="00CD2126">
        <w:t xml:space="preserve"> notice.</w:t>
      </w:r>
    </w:p>
    <w:p w:rsidR="00624137" w:rsidRPr="00CD2126" w:rsidRDefault="00E35A25" w:rsidP="00E35A25">
      <w:pPr>
        <w:pStyle w:val="AH5Sec"/>
      </w:pPr>
      <w:bookmarkStart w:id="29" w:name="_Toc23233965"/>
      <w:r w:rsidRPr="00373751">
        <w:rPr>
          <w:rStyle w:val="CharSectNo"/>
        </w:rPr>
        <w:lastRenderedPageBreak/>
        <w:t>16</w:t>
      </w:r>
      <w:r w:rsidRPr="00CD2126">
        <w:tab/>
      </w:r>
      <w:r w:rsidR="00382028" w:rsidRPr="00CD2126">
        <w:t>Public n</w:t>
      </w:r>
      <w:r w:rsidR="00624137" w:rsidRPr="00CD2126">
        <w:t xml:space="preserve">otice of </w:t>
      </w:r>
      <w:r w:rsidR="00382028" w:rsidRPr="00CD2126">
        <w:t>F</w:t>
      </w:r>
      <w:r w:rsidR="004812DF">
        <w:t>i</w:t>
      </w:r>
      <w:r w:rsidR="00382028" w:rsidRPr="00CD2126">
        <w:t>T entitlement matters</w:t>
      </w:r>
      <w:bookmarkEnd w:id="29"/>
    </w:p>
    <w:p w:rsidR="00447054" w:rsidRPr="00CD2126" w:rsidRDefault="000F1936" w:rsidP="000F1936">
      <w:pPr>
        <w:pStyle w:val="Amain"/>
        <w:keepNext/>
      </w:pPr>
      <w:r>
        <w:tab/>
      </w:r>
      <w:r w:rsidR="00E35A25" w:rsidRPr="00CD2126">
        <w:t>(1)</w:t>
      </w:r>
      <w:r w:rsidR="00E35A25" w:rsidRPr="00CD2126">
        <w:tab/>
      </w:r>
      <w:r w:rsidR="00382028" w:rsidRPr="00CD2126">
        <w:t>The Minister must prepare a notice of each of the following</w:t>
      </w:r>
      <w:r w:rsidR="001D6496" w:rsidRPr="00CD2126">
        <w:t xml:space="preserve"> </w:t>
      </w:r>
      <w:r w:rsidR="00382028" w:rsidRPr="00CD2126">
        <w:t>after it happens:</w:t>
      </w:r>
    </w:p>
    <w:p w:rsidR="00447054" w:rsidRPr="00CD2126" w:rsidRDefault="000F1936" w:rsidP="000F1936">
      <w:pPr>
        <w:pStyle w:val="Apara"/>
      </w:pPr>
      <w:r>
        <w:tab/>
      </w:r>
      <w:r w:rsidR="00E35A25" w:rsidRPr="00CD2126">
        <w:t>(a)</w:t>
      </w:r>
      <w:r w:rsidR="00E35A25" w:rsidRPr="00CD2126">
        <w:tab/>
      </w:r>
      <w:r w:rsidR="00382028" w:rsidRPr="00CD2126">
        <w:t>cancellation of a FiT entitlement</w:t>
      </w:r>
      <w:r w:rsidR="00447054" w:rsidRPr="00CD2126">
        <w:t xml:space="preserve"> under section </w:t>
      </w:r>
      <w:r w:rsidR="00AC783B" w:rsidRPr="00CD2126">
        <w:t>13</w:t>
      </w:r>
      <w:r w:rsidR="00447054" w:rsidRPr="00CD2126">
        <w:t xml:space="preserve">; </w:t>
      </w:r>
    </w:p>
    <w:p w:rsidR="00447054" w:rsidRPr="00CD2126" w:rsidRDefault="000F1936" w:rsidP="000F1936">
      <w:pPr>
        <w:pStyle w:val="Apara"/>
      </w:pPr>
      <w:r>
        <w:tab/>
      </w:r>
      <w:r w:rsidR="00E35A25" w:rsidRPr="00CD2126">
        <w:t>(b)</w:t>
      </w:r>
      <w:r w:rsidR="00E35A25" w:rsidRPr="00CD2126">
        <w:tab/>
      </w:r>
      <w:r w:rsidR="00382028" w:rsidRPr="00CD2126">
        <w:t xml:space="preserve">surrender of a FiT entitlement </w:t>
      </w:r>
      <w:r w:rsidR="00447054" w:rsidRPr="00CD2126">
        <w:t xml:space="preserve">under section </w:t>
      </w:r>
      <w:r w:rsidR="00AC783B" w:rsidRPr="00CD2126">
        <w:t>14</w:t>
      </w:r>
      <w:r w:rsidR="00447054" w:rsidRPr="00CD2126">
        <w:t xml:space="preserve">; </w:t>
      </w:r>
    </w:p>
    <w:p w:rsidR="00447054" w:rsidRPr="00CD2126" w:rsidRDefault="000F1936" w:rsidP="000F1936">
      <w:pPr>
        <w:pStyle w:val="Apara"/>
      </w:pPr>
      <w:r>
        <w:tab/>
      </w:r>
      <w:r w:rsidR="00E35A25" w:rsidRPr="00CD2126">
        <w:t>(c)</w:t>
      </w:r>
      <w:r w:rsidR="00E35A25" w:rsidRPr="00CD2126">
        <w:tab/>
      </w:r>
      <w:r w:rsidR="00447054" w:rsidRPr="00CD2126">
        <w:t>transfer</w:t>
      </w:r>
      <w:r w:rsidR="00382028" w:rsidRPr="00CD2126">
        <w:t xml:space="preserve"> of a FiT entitlement</w:t>
      </w:r>
      <w:r w:rsidR="00447054" w:rsidRPr="00CD2126">
        <w:t xml:space="preserve"> under section </w:t>
      </w:r>
      <w:r w:rsidR="00AC783B" w:rsidRPr="00CD2126">
        <w:t>15</w:t>
      </w:r>
      <w:r w:rsidR="00447054" w:rsidRPr="00CD2126">
        <w:t>.</w:t>
      </w:r>
    </w:p>
    <w:p w:rsidR="00624137" w:rsidRPr="00CD2126" w:rsidRDefault="000F1936" w:rsidP="000F1936">
      <w:pPr>
        <w:pStyle w:val="Amain"/>
      </w:pPr>
      <w:r>
        <w:tab/>
      </w:r>
      <w:r w:rsidR="00E35A25" w:rsidRPr="00CD2126">
        <w:t>(2)</w:t>
      </w:r>
      <w:r w:rsidR="00E35A25" w:rsidRPr="00CD2126">
        <w:tab/>
      </w:r>
      <w:r w:rsidR="00EA421E" w:rsidRPr="00CD2126">
        <w:t>The notice must state—</w:t>
      </w:r>
    </w:p>
    <w:p w:rsidR="00624137" w:rsidRPr="00CD2126" w:rsidRDefault="000F1936" w:rsidP="000F1936">
      <w:pPr>
        <w:pStyle w:val="Apara"/>
      </w:pPr>
      <w:r>
        <w:tab/>
      </w:r>
      <w:r w:rsidR="00E35A25" w:rsidRPr="00CD2126">
        <w:t>(a)</w:t>
      </w:r>
      <w:r w:rsidR="00E35A25" w:rsidRPr="00CD2126">
        <w:tab/>
      </w:r>
      <w:r w:rsidR="00204248" w:rsidRPr="00CD2126">
        <w:t>for a cancellation or surrender of a FiT entitlement—</w:t>
      </w:r>
      <w:r w:rsidR="00624137" w:rsidRPr="00CD2126">
        <w:t>the name of the</w:t>
      </w:r>
      <w:r w:rsidR="00EA421E" w:rsidRPr="00CD2126">
        <w:t xml:space="preserve"> </w:t>
      </w:r>
      <w:r w:rsidR="00204248" w:rsidRPr="00CD2126">
        <w:t>holder of</w:t>
      </w:r>
      <w:r w:rsidR="00EA421E" w:rsidRPr="00CD2126">
        <w:t xml:space="preserve"> the </w:t>
      </w:r>
      <w:r w:rsidR="00204248" w:rsidRPr="00CD2126">
        <w:t xml:space="preserve">FiT </w:t>
      </w:r>
      <w:r w:rsidR="00EA421E" w:rsidRPr="00CD2126">
        <w:t>entitlement</w:t>
      </w:r>
      <w:r w:rsidR="00204248" w:rsidRPr="00CD2126">
        <w:t xml:space="preserve">; </w:t>
      </w:r>
      <w:r w:rsidR="00624137" w:rsidRPr="00CD2126">
        <w:t>and</w:t>
      </w:r>
    </w:p>
    <w:p w:rsidR="00204248" w:rsidRPr="00CD2126" w:rsidRDefault="000F1936" w:rsidP="000F1936">
      <w:pPr>
        <w:pStyle w:val="Apara"/>
      </w:pPr>
      <w:r>
        <w:tab/>
      </w:r>
      <w:r w:rsidR="00E35A25" w:rsidRPr="00CD2126">
        <w:t>(b)</w:t>
      </w:r>
      <w:r w:rsidR="00E35A25" w:rsidRPr="00CD2126">
        <w:tab/>
      </w:r>
      <w:r w:rsidR="00204248" w:rsidRPr="00CD2126">
        <w:t>for a transfer of a FiT entitlement—the names of the person transferring the entitlement and the person to whom the entitlement is transferred; and</w:t>
      </w:r>
    </w:p>
    <w:p w:rsidR="00624137" w:rsidRPr="00CD2126" w:rsidRDefault="000F1936" w:rsidP="000F1936">
      <w:pPr>
        <w:pStyle w:val="Apara"/>
      </w:pPr>
      <w:r>
        <w:tab/>
      </w:r>
      <w:r w:rsidR="00E35A25" w:rsidRPr="00CD2126">
        <w:t>(c)</w:t>
      </w:r>
      <w:r w:rsidR="00E35A25" w:rsidRPr="00CD2126">
        <w:tab/>
      </w:r>
      <w:r w:rsidR="00624137" w:rsidRPr="00CD2126">
        <w:t>a description and the location of the large renewable energy generator under the FiT entitlement; and</w:t>
      </w:r>
    </w:p>
    <w:p w:rsidR="00624137" w:rsidRPr="00CD2126" w:rsidRDefault="000F1936" w:rsidP="000F1936">
      <w:pPr>
        <w:pStyle w:val="Apara"/>
      </w:pPr>
      <w:r>
        <w:tab/>
      </w:r>
      <w:r w:rsidR="00E35A25" w:rsidRPr="00CD2126">
        <w:t>(d)</w:t>
      </w:r>
      <w:r w:rsidR="00E35A25" w:rsidRPr="00CD2126">
        <w:tab/>
      </w:r>
      <w:r w:rsidR="00624137" w:rsidRPr="00CD2126">
        <w:t xml:space="preserve">when the </w:t>
      </w:r>
      <w:r w:rsidR="00204248" w:rsidRPr="00CD2126">
        <w:t>cancellation, surrender or transfer t</w:t>
      </w:r>
      <w:r w:rsidR="00D52F95" w:rsidRPr="00CD2126">
        <w:t>ook</w:t>
      </w:r>
      <w:r w:rsidR="00204248" w:rsidRPr="00CD2126">
        <w:t xml:space="preserve"> effect.</w:t>
      </w:r>
    </w:p>
    <w:p w:rsidR="00624137" w:rsidRPr="00CD2126" w:rsidRDefault="000F1936" w:rsidP="000F1936">
      <w:pPr>
        <w:pStyle w:val="Amain"/>
        <w:keepNext/>
      </w:pPr>
      <w:r>
        <w:tab/>
      </w:r>
      <w:r w:rsidR="00E35A25" w:rsidRPr="00CD2126">
        <w:t>(3)</w:t>
      </w:r>
      <w:r w:rsidR="00E35A25" w:rsidRPr="00CD2126">
        <w:tab/>
      </w:r>
      <w:r w:rsidR="00624137" w:rsidRPr="00CD2126">
        <w:t>A notice is a notifiable instrument.</w:t>
      </w:r>
    </w:p>
    <w:p w:rsidR="00624137" w:rsidRPr="00CD2126" w:rsidRDefault="00624137" w:rsidP="00F11930">
      <w:pPr>
        <w:pStyle w:val="aNote"/>
      </w:pPr>
      <w:r w:rsidRPr="00190F9F">
        <w:rPr>
          <w:rStyle w:val="charItals"/>
        </w:rPr>
        <w:t>Note</w:t>
      </w:r>
      <w:r w:rsidRPr="00190F9F">
        <w:rPr>
          <w:rStyle w:val="charItals"/>
        </w:rPr>
        <w:tab/>
      </w:r>
      <w:r w:rsidRPr="00CD2126">
        <w:t xml:space="preserve">A notifiable instrument must be notified under the </w:t>
      </w:r>
      <w:hyperlink r:id="rId42" w:tooltip="A2001-14" w:history="1">
        <w:r w:rsidR="00190F9F" w:rsidRPr="00190F9F">
          <w:rPr>
            <w:rStyle w:val="charCitHyperlinkAbbrev"/>
          </w:rPr>
          <w:t>Legislation Act</w:t>
        </w:r>
      </w:hyperlink>
      <w:r w:rsidRPr="00CD2126">
        <w:t>.</w:t>
      </w:r>
    </w:p>
    <w:p w:rsidR="00926737" w:rsidRPr="00926737" w:rsidRDefault="00926737" w:rsidP="00541D22">
      <w:pPr>
        <w:pStyle w:val="PageBreak"/>
        <w:suppressLineNumbers/>
      </w:pPr>
      <w:r w:rsidRPr="00926737">
        <w:br w:type="page"/>
      </w:r>
    </w:p>
    <w:p w:rsidR="009D2B20" w:rsidRPr="00373751" w:rsidRDefault="00E35A25" w:rsidP="00E35A25">
      <w:pPr>
        <w:pStyle w:val="AH2Part"/>
      </w:pPr>
      <w:bookmarkStart w:id="30" w:name="_Toc23233966"/>
      <w:r w:rsidRPr="00373751">
        <w:rPr>
          <w:rStyle w:val="CharPartNo"/>
        </w:rPr>
        <w:lastRenderedPageBreak/>
        <w:t>Part 4</w:t>
      </w:r>
      <w:r w:rsidRPr="00CD2126">
        <w:tab/>
      </w:r>
      <w:r w:rsidR="009D2B20" w:rsidRPr="00373751">
        <w:rPr>
          <w:rStyle w:val="CharPartText"/>
        </w:rPr>
        <w:t>Support payments for FiT entitlements</w:t>
      </w:r>
      <w:bookmarkEnd w:id="30"/>
    </w:p>
    <w:p w:rsidR="004B0713" w:rsidRPr="00373751" w:rsidRDefault="004B0713" w:rsidP="004B0713">
      <w:pPr>
        <w:pStyle w:val="AH3Div"/>
      </w:pPr>
      <w:bookmarkStart w:id="31" w:name="_Toc23233967"/>
      <w:r w:rsidRPr="00373751">
        <w:rPr>
          <w:rStyle w:val="CharDivNo"/>
        </w:rPr>
        <w:t>Division 4.1</w:t>
      </w:r>
      <w:r w:rsidRPr="00CA666D">
        <w:tab/>
      </w:r>
      <w:r w:rsidRPr="00373751">
        <w:rPr>
          <w:rStyle w:val="CharDivText"/>
        </w:rPr>
        <w:t>Calculation and payment of FiT support payments</w:t>
      </w:r>
      <w:bookmarkEnd w:id="31"/>
    </w:p>
    <w:p w:rsidR="009D2B20" w:rsidRPr="00190F9F" w:rsidRDefault="00E35A25" w:rsidP="00E35A25">
      <w:pPr>
        <w:pStyle w:val="AH5Sec"/>
        <w:rPr>
          <w:rStyle w:val="charItals"/>
        </w:rPr>
      </w:pPr>
      <w:bookmarkStart w:id="32" w:name="_Toc23233968"/>
      <w:r w:rsidRPr="00373751">
        <w:rPr>
          <w:rStyle w:val="CharSectNo"/>
        </w:rPr>
        <w:t>17</w:t>
      </w:r>
      <w:r w:rsidRPr="00CD2126">
        <w:tab/>
      </w:r>
      <w:r w:rsidR="009D2B20" w:rsidRPr="00CD2126">
        <w:t xml:space="preserve">Meaning of </w:t>
      </w:r>
      <w:r w:rsidR="009D2B20" w:rsidRPr="00190F9F">
        <w:rPr>
          <w:rStyle w:val="charItals"/>
        </w:rPr>
        <w:t>eligible electricity</w:t>
      </w:r>
      <w:bookmarkEnd w:id="32"/>
    </w:p>
    <w:p w:rsidR="009D2B20" w:rsidRPr="00CD2126" w:rsidRDefault="00760BA9" w:rsidP="00760BA9">
      <w:pPr>
        <w:pStyle w:val="Amain"/>
      </w:pPr>
      <w:r>
        <w:tab/>
        <w:t>(1)</w:t>
      </w:r>
      <w:r>
        <w:tab/>
      </w:r>
      <w:r w:rsidR="009D2B20" w:rsidRPr="00CD2126">
        <w:t>In this Act:</w:t>
      </w:r>
    </w:p>
    <w:p w:rsidR="009D2B20" w:rsidRPr="00CD2126" w:rsidRDefault="009D2B20" w:rsidP="000F1936">
      <w:pPr>
        <w:pStyle w:val="aDef"/>
        <w:keepNext/>
      </w:pPr>
      <w:r w:rsidRPr="00190F9F">
        <w:rPr>
          <w:rStyle w:val="charBoldItals"/>
        </w:rPr>
        <w:t>eligible electricity</w:t>
      </w:r>
      <w:r w:rsidRPr="00CD2126">
        <w:t xml:space="preserve"> means electricity—</w:t>
      </w:r>
    </w:p>
    <w:p w:rsidR="00C51902" w:rsidRPr="009C7A7E" w:rsidRDefault="00C51902" w:rsidP="00C51902">
      <w:pPr>
        <w:pStyle w:val="aDefpara"/>
      </w:pPr>
      <w:r w:rsidRPr="009C7A7E">
        <w:tab/>
        <w:t>(a)</w:t>
      </w:r>
      <w:r w:rsidRPr="009C7A7E">
        <w:tab/>
        <w:t>generated by a large renewable energy generator connected to the interconnected national electricity system; and</w:t>
      </w:r>
    </w:p>
    <w:p w:rsidR="00C51902" w:rsidRPr="009C7A7E" w:rsidRDefault="00C51902" w:rsidP="00C51902">
      <w:pPr>
        <w:pStyle w:val="aNotepar"/>
        <w:keepNext/>
      </w:pPr>
      <w:r w:rsidRPr="009C7A7E">
        <w:rPr>
          <w:rStyle w:val="charItals"/>
        </w:rPr>
        <w:t>Note</w:t>
      </w:r>
      <w:r w:rsidRPr="009C7A7E">
        <w:rPr>
          <w:rStyle w:val="charItals"/>
        </w:rPr>
        <w:tab/>
      </w:r>
      <w:r w:rsidRPr="009C7A7E">
        <w:t xml:space="preserve">The </w:t>
      </w:r>
      <w:hyperlink r:id="rId43" w:tooltip="National Electricity (ACT) Law" w:history="1">
        <w:r w:rsidRPr="00B635DF">
          <w:rPr>
            <w:rStyle w:val="charCitHyperlinkItal"/>
          </w:rPr>
          <w:t>National Electricity (ACT) Law</w:t>
        </w:r>
      </w:hyperlink>
      <w:r w:rsidRPr="009C7A7E">
        <w:t xml:space="preserve"> and the </w:t>
      </w:r>
      <w:hyperlink r:id="rId44" w:tooltip="national electricity rules" w:history="1">
        <w:r w:rsidRPr="00202BEA">
          <w:rPr>
            <w:rStyle w:val="charCitHyperlinkAbbrev"/>
          </w:rPr>
          <w:t>national electricity rules</w:t>
        </w:r>
      </w:hyperlink>
      <w:r w:rsidRPr="009C7A7E">
        <w:t xml:space="preserve"> govern the process by which a person may apply for connection to the interconnected national electricity system.</w:t>
      </w:r>
    </w:p>
    <w:p w:rsidR="00532821" w:rsidRPr="002F4637" w:rsidRDefault="00532821" w:rsidP="00532821">
      <w:pPr>
        <w:pStyle w:val="aDefpara"/>
      </w:pPr>
      <w:r w:rsidRPr="002F4637">
        <w:tab/>
        <w:t>(b)</w:t>
      </w:r>
      <w:r w:rsidRPr="002F4637">
        <w:tab/>
        <w:t>that—</w:t>
      </w:r>
    </w:p>
    <w:p w:rsidR="00532821" w:rsidRPr="002F4637" w:rsidRDefault="00532821" w:rsidP="00532821">
      <w:pPr>
        <w:pStyle w:val="aDefsubpara"/>
      </w:pPr>
      <w:r w:rsidRPr="002F4637">
        <w:tab/>
        <w:t>(i)</w:t>
      </w:r>
      <w:r w:rsidRPr="002F4637">
        <w:tab/>
        <w:t>is electricity for which large</w:t>
      </w:r>
      <w:r w:rsidRPr="002F4637">
        <w:noBreakHyphen/>
        <w:t xml:space="preserve">scale generation certificates are registered under the </w:t>
      </w:r>
      <w:hyperlink r:id="rId45" w:tooltip="Act 2000 No 174 (Cwlth)" w:history="1">
        <w:r w:rsidRPr="002F4637">
          <w:rPr>
            <w:rStyle w:val="charCitHyperlinkItal"/>
          </w:rPr>
          <w:t>Renewable Energy (Electricity) Act 2000</w:t>
        </w:r>
      </w:hyperlink>
      <w:r w:rsidRPr="002F4637">
        <w:rPr>
          <w:rStyle w:val="charItals"/>
        </w:rPr>
        <w:t xml:space="preserve"> </w:t>
      </w:r>
      <w:r w:rsidRPr="002F4637">
        <w:t>(Cwlth) (</w:t>
      </w:r>
      <w:r w:rsidRPr="002F4637">
        <w:rPr>
          <w:rStyle w:val="charBoldItals"/>
        </w:rPr>
        <w:t>registered electricity</w:t>
      </w:r>
      <w:r w:rsidRPr="002F4637">
        <w:t>); or</w:t>
      </w:r>
    </w:p>
    <w:p w:rsidR="00532821" w:rsidRPr="002F4637" w:rsidRDefault="00532821" w:rsidP="00532821">
      <w:pPr>
        <w:pStyle w:val="aDefsubpara"/>
      </w:pPr>
      <w:r w:rsidRPr="002F4637">
        <w:tab/>
        <w:t>(ii)</w:t>
      </w:r>
      <w:r w:rsidRPr="002F4637">
        <w:tab/>
        <w:t xml:space="preserve">if the </w:t>
      </w:r>
      <w:hyperlink r:id="rId46" w:tooltip="Act 2000 No 174 (Cwlth)" w:history="1">
        <w:r w:rsidRPr="002F4637">
          <w:rPr>
            <w:rStyle w:val="charCitHyperlinkItal"/>
          </w:rPr>
          <w:t>Renewable Energy (Electricity) Act 2000</w:t>
        </w:r>
      </w:hyperlink>
      <w:r w:rsidRPr="002F4637">
        <w:rPr>
          <w:rStyle w:val="charItals"/>
        </w:rPr>
        <w:t xml:space="preserve"> </w:t>
      </w:r>
      <w:r w:rsidRPr="002F4637">
        <w:t>(Cwlth) is repealed, expires or is amended in a way that ends registration of large</w:t>
      </w:r>
      <w:r w:rsidRPr="002F4637">
        <w:noBreakHyphen/>
        <w:t>scale generation certificates—is electricity that—</w:t>
      </w:r>
    </w:p>
    <w:p w:rsidR="00532821" w:rsidRPr="002F4637" w:rsidRDefault="00532821" w:rsidP="00532821">
      <w:pPr>
        <w:pStyle w:val="Asubsubpara"/>
      </w:pPr>
      <w:r w:rsidRPr="002F4637">
        <w:tab/>
        <w:t>(A)</w:t>
      </w:r>
      <w:r w:rsidRPr="002F4637">
        <w:tab/>
        <w:t>was registered electricity immediately before the repeal, expiry or amendment of that Act (</w:t>
      </w:r>
      <w:r w:rsidRPr="002F4637">
        <w:rPr>
          <w:rStyle w:val="charBoldItals"/>
        </w:rPr>
        <w:t>formerly registered electricity</w:t>
      </w:r>
      <w:r w:rsidRPr="002F4637">
        <w:t>); or</w:t>
      </w:r>
    </w:p>
    <w:p w:rsidR="00532821" w:rsidRPr="002F4637" w:rsidRDefault="00532821" w:rsidP="00532821">
      <w:pPr>
        <w:pStyle w:val="Asubsubpara"/>
      </w:pPr>
      <w:r w:rsidRPr="002F4637">
        <w:tab/>
        <w:t>(B)</w:t>
      </w:r>
      <w:r w:rsidRPr="002F4637">
        <w:tab/>
        <w:t>is not formerly registered electricity but either satisfies the electricity accreditation requirements that apply to the electricity or is exempt electricity; and</w:t>
      </w:r>
    </w:p>
    <w:p w:rsidR="009D2B20" w:rsidRPr="00CD2126" w:rsidRDefault="000F1936" w:rsidP="000F1936">
      <w:pPr>
        <w:pStyle w:val="aDefpara"/>
      </w:pPr>
      <w:r>
        <w:tab/>
      </w:r>
      <w:r w:rsidR="00E35A25" w:rsidRPr="00CD2126">
        <w:t>(c)</w:t>
      </w:r>
      <w:r w:rsidR="00E35A25" w:rsidRPr="00CD2126">
        <w:tab/>
      </w:r>
      <w:r w:rsidR="009D2B20" w:rsidRPr="00CD2126">
        <w:t>generated</w:t>
      </w:r>
      <w:r w:rsidR="004C1F3E" w:rsidRPr="00CD2126">
        <w:t xml:space="preserve"> using</w:t>
      </w:r>
      <w:r w:rsidR="009D2B20" w:rsidRPr="00CD2126">
        <w:t xml:space="preserve"> a renewable energy source; and</w:t>
      </w:r>
    </w:p>
    <w:p w:rsidR="009D2B20" w:rsidRPr="00CD2126" w:rsidRDefault="000F1936" w:rsidP="000F1936">
      <w:pPr>
        <w:pStyle w:val="aDefpara"/>
      </w:pPr>
      <w:r>
        <w:lastRenderedPageBreak/>
        <w:tab/>
      </w:r>
      <w:r w:rsidR="00E35A25" w:rsidRPr="00CD2126">
        <w:t>(d)</w:t>
      </w:r>
      <w:r w:rsidR="00E35A25" w:rsidRPr="00CD2126">
        <w:tab/>
      </w:r>
      <w:r w:rsidR="009D2B20" w:rsidRPr="00CD2126">
        <w:t xml:space="preserve">supplied to </w:t>
      </w:r>
      <w:r w:rsidR="00C51902" w:rsidRPr="009C7A7E">
        <w:t>the interconnected national electricity system</w:t>
      </w:r>
      <w:r w:rsidR="009D2B20" w:rsidRPr="00CD2126">
        <w:t>; and</w:t>
      </w:r>
    </w:p>
    <w:p w:rsidR="009D2B20" w:rsidRDefault="000F1936" w:rsidP="000F1936">
      <w:pPr>
        <w:pStyle w:val="aDefpara"/>
      </w:pPr>
      <w:r>
        <w:tab/>
      </w:r>
      <w:r w:rsidR="00E35A25" w:rsidRPr="00CD2126">
        <w:t>(e)</w:t>
      </w:r>
      <w:r w:rsidR="00E35A25" w:rsidRPr="00CD2126">
        <w:tab/>
      </w:r>
      <w:r w:rsidR="009D2B20" w:rsidRPr="00CD2126">
        <w:t>sold through the national electricity market or directly to a market participant.</w:t>
      </w:r>
    </w:p>
    <w:p w:rsidR="00532821" w:rsidRPr="002F4637" w:rsidRDefault="00532821" w:rsidP="00532821">
      <w:pPr>
        <w:pStyle w:val="Amain"/>
      </w:pPr>
      <w:r w:rsidRPr="002F4637">
        <w:tab/>
        <w:t>(2)</w:t>
      </w:r>
      <w:r w:rsidRPr="002F4637">
        <w:tab/>
        <w:t xml:space="preserve">A regulation may prescribe electricity accreditation requirements for subsection (1), definition of </w:t>
      </w:r>
      <w:r w:rsidRPr="002F4637">
        <w:rPr>
          <w:rStyle w:val="charBoldItals"/>
        </w:rPr>
        <w:t>eligible electricity</w:t>
      </w:r>
      <w:r w:rsidRPr="002F4637">
        <w:t>, paragraph (b) (ii) (B).</w:t>
      </w:r>
    </w:p>
    <w:p w:rsidR="00532821" w:rsidRPr="002F4637" w:rsidRDefault="00532821" w:rsidP="00532821">
      <w:pPr>
        <w:pStyle w:val="Amain"/>
      </w:pPr>
      <w:r w:rsidRPr="002F4637">
        <w:tab/>
        <w:t>(3)</w:t>
      </w:r>
      <w:r w:rsidRPr="002F4637">
        <w:tab/>
        <w:t xml:space="preserve">However, a regulation must not prescribe a requirement if it is reasonably likely that the application of the requirement (including its application with any other requirement prescribed by regulation), when compared with the application of requirements about the creation of large-scale generation certificates under the </w:t>
      </w:r>
      <w:hyperlink r:id="rId47" w:tooltip="Act 2000 No 174 (Cwlth)" w:history="1">
        <w:r w:rsidRPr="002F4637">
          <w:rPr>
            <w:rStyle w:val="charCitHyperlinkItal"/>
          </w:rPr>
          <w:t>Renewable Energy (Electricity) Act 2000</w:t>
        </w:r>
      </w:hyperlink>
      <w:r w:rsidRPr="002F4637">
        <w:rPr>
          <w:rStyle w:val="charItals"/>
        </w:rPr>
        <w:t xml:space="preserve"> </w:t>
      </w:r>
      <w:r w:rsidRPr="002F4637">
        <w:t>(Cwlth) as in force on the commencement day, would disadvantage a large renewable energy generator of the electricity.</w:t>
      </w:r>
    </w:p>
    <w:p w:rsidR="00532821" w:rsidRPr="002F4637" w:rsidRDefault="00532821" w:rsidP="00532821">
      <w:pPr>
        <w:pStyle w:val="Amain"/>
      </w:pPr>
      <w:r w:rsidRPr="002F4637">
        <w:tab/>
        <w:t>(4)</w:t>
      </w:r>
      <w:r w:rsidRPr="002F4637">
        <w:tab/>
        <w:t>In this section:</w:t>
      </w:r>
    </w:p>
    <w:p w:rsidR="00532821" w:rsidRPr="002F4637" w:rsidRDefault="00532821" w:rsidP="00532821">
      <w:pPr>
        <w:pStyle w:val="aDef"/>
      </w:pPr>
      <w:r w:rsidRPr="002F4637">
        <w:rPr>
          <w:rStyle w:val="charBoldItals"/>
        </w:rPr>
        <w:t>commencement day</w:t>
      </w:r>
      <w:r w:rsidRPr="002F4637">
        <w:t xml:space="preserve"> means the day the </w:t>
      </w:r>
      <w:hyperlink r:id="rId48" w:tooltip="A2015-20" w:history="1">
        <w:r w:rsidRPr="00532821">
          <w:rPr>
            <w:rStyle w:val="charCitHyperlinkItal"/>
          </w:rPr>
          <w:t>Electricity Feed-in Tariff Schemes Legislation Amendment Act 2015</w:t>
        </w:r>
      </w:hyperlink>
      <w:r w:rsidRPr="002F4637">
        <w:t>, section 3 commences</w:t>
      </w:r>
      <w:r w:rsidRPr="002F4637">
        <w:rPr>
          <w:rStyle w:val="charItals"/>
        </w:rPr>
        <w:t>.</w:t>
      </w:r>
    </w:p>
    <w:p w:rsidR="00532821" w:rsidRPr="002F4637" w:rsidRDefault="00532821" w:rsidP="00532821">
      <w:pPr>
        <w:pStyle w:val="aDef"/>
      </w:pPr>
      <w:r w:rsidRPr="002F4637">
        <w:rPr>
          <w:rStyle w:val="charBoldItals"/>
        </w:rPr>
        <w:t>exempt electricity</w:t>
      </w:r>
      <w:r w:rsidRPr="002F4637">
        <w:t xml:space="preserve"> means electricity for which no electricity accreditation requirements are prescribed by regulation under subsection (2).</w:t>
      </w:r>
    </w:p>
    <w:p w:rsidR="00C51902" w:rsidRPr="009C7A7E" w:rsidRDefault="00C51902" w:rsidP="00C51902">
      <w:pPr>
        <w:pStyle w:val="AH5Sec"/>
      </w:pPr>
      <w:bookmarkStart w:id="33" w:name="_Toc23233969"/>
      <w:r w:rsidRPr="00373751">
        <w:rPr>
          <w:rStyle w:val="CharSectNo"/>
        </w:rPr>
        <w:t>17A</w:t>
      </w:r>
      <w:r w:rsidRPr="009C7A7E">
        <w:tab/>
        <w:t xml:space="preserve">Meaning of </w:t>
      </w:r>
      <w:r w:rsidRPr="009C7A7E">
        <w:rPr>
          <w:rStyle w:val="charItals"/>
        </w:rPr>
        <w:t>FiT support payment</w:t>
      </w:r>
      <w:bookmarkEnd w:id="33"/>
    </w:p>
    <w:p w:rsidR="00760BA9" w:rsidRPr="002F4637" w:rsidRDefault="00760BA9" w:rsidP="00760BA9">
      <w:pPr>
        <w:pStyle w:val="Amain"/>
      </w:pPr>
      <w:r w:rsidRPr="002F4637">
        <w:tab/>
        <w:t>(1)</w:t>
      </w:r>
      <w:r w:rsidRPr="002F4637">
        <w:tab/>
        <w:t>In this Act:</w:t>
      </w:r>
    </w:p>
    <w:p w:rsidR="00760BA9" w:rsidRPr="002F4637" w:rsidRDefault="00760BA9" w:rsidP="00760BA9">
      <w:pPr>
        <w:pStyle w:val="aDef"/>
        <w:keepNext/>
      </w:pPr>
      <w:r w:rsidRPr="002F4637">
        <w:rPr>
          <w:rStyle w:val="charBoldItals"/>
        </w:rPr>
        <w:t>FiT support payment</w:t>
      </w:r>
      <w:r w:rsidRPr="002F4637">
        <w:t>, for a holder of a FiT entitlement, for eligible electricity for a period, means the amount worked out as follows:</w:t>
      </w:r>
    </w:p>
    <w:p w:rsidR="00760BA9" w:rsidRPr="002F4637" w:rsidRDefault="00760BA9" w:rsidP="00760BA9">
      <w:pPr>
        <w:pStyle w:val="aDefpara"/>
        <w:keepNext/>
      </w:pPr>
      <w:r>
        <w:tab/>
      </w:r>
      <w:r w:rsidRPr="002F4637">
        <w:t>(a)</w:t>
      </w:r>
      <w:r w:rsidRPr="002F4637">
        <w:tab/>
        <w:t>the payment formula;</w:t>
      </w:r>
    </w:p>
    <w:p w:rsidR="00760BA9" w:rsidRPr="002F4637" w:rsidRDefault="00760BA9" w:rsidP="00760BA9">
      <w:pPr>
        <w:pStyle w:val="aDefpara"/>
      </w:pPr>
      <w:r>
        <w:tab/>
      </w:r>
      <w:r w:rsidRPr="002F4637">
        <w:t>(b)</w:t>
      </w:r>
      <w:r w:rsidRPr="002F4637">
        <w:tab/>
        <w:t>if the Minister has approved an assessment method—an assessment method approved by the Minister.</w:t>
      </w:r>
    </w:p>
    <w:p w:rsidR="00760BA9" w:rsidRPr="002F4637" w:rsidRDefault="00760BA9" w:rsidP="00322F60">
      <w:pPr>
        <w:pStyle w:val="Amain"/>
        <w:keepNext/>
      </w:pPr>
      <w:r w:rsidRPr="002F4637">
        <w:lastRenderedPageBreak/>
        <w:tab/>
        <w:t>(2)</w:t>
      </w:r>
      <w:r w:rsidRPr="002F4637">
        <w:tab/>
        <w:t>The Minister may only approve an assessment method if the Minister is satisfied on reasonable grounds that applying the method—</w:t>
      </w:r>
    </w:p>
    <w:p w:rsidR="00760BA9" w:rsidRPr="002F4637" w:rsidRDefault="00760BA9" w:rsidP="00760BA9">
      <w:pPr>
        <w:pStyle w:val="Apara"/>
      </w:pPr>
      <w:r w:rsidRPr="002F4637">
        <w:tab/>
        <w:t>(a)</w:t>
      </w:r>
      <w:r w:rsidRPr="002F4637">
        <w:tab/>
        <w:t>will minimise the cost for electricity consumers; and</w:t>
      </w:r>
    </w:p>
    <w:p w:rsidR="00760BA9" w:rsidRPr="002F4637" w:rsidRDefault="00760BA9" w:rsidP="00760BA9">
      <w:pPr>
        <w:pStyle w:val="Apara"/>
      </w:pPr>
      <w:r w:rsidRPr="002F4637">
        <w:tab/>
        <w:t>(b)</w:t>
      </w:r>
      <w:r w:rsidRPr="002F4637">
        <w:tab/>
        <w:t>will not disadvantage an existing holder of a FiT entitlement.</w:t>
      </w:r>
    </w:p>
    <w:p w:rsidR="00760BA9" w:rsidRPr="002F4637" w:rsidRDefault="00760BA9" w:rsidP="00760BA9">
      <w:pPr>
        <w:pStyle w:val="Amain"/>
      </w:pPr>
      <w:r w:rsidRPr="002F4637">
        <w:tab/>
        <w:t>(3)</w:t>
      </w:r>
      <w:r w:rsidRPr="002F4637">
        <w:tab/>
        <w:t>An assessment method approved by the Minister is a disallowable instrument.</w:t>
      </w:r>
    </w:p>
    <w:p w:rsidR="00760BA9" w:rsidRPr="002F4637" w:rsidRDefault="00760BA9" w:rsidP="00760BA9">
      <w:pPr>
        <w:pStyle w:val="aNote"/>
      </w:pPr>
      <w:r w:rsidRPr="002F4637">
        <w:rPr>
          <w:rStyle w:val="charItals"/>
        </w:rPr>
        <w:t>Note</w:t>
      </w:r>
      <w:r w:rsidRPr="002F4637">
        <w:rPr>
          <w:rStyle w:val="charItals"/>
        </w:rPr>
        <w:tab/>
      </w:r>
      <w:r w:rsidRPr="002F4637">
        <w:t xml:space="preserve">A disallowable instrument must be notified, and presented to the Legislative Assembly, under the </w:t>
      </w:r>
      <w:hyperlink r:id="rId49" w:tooltip="A2001-14" w:history="1">
        <w:r w:rsidRPr="002F4637">
          <w:rPr>
            <w:rStyle w:val="charCitHyperlinkAbbrev"/>
          </w:rPr>
          <w:t>Legislation Act</w:t>
        </w:r>
      </w:hyperlink>
      <w:r w:rsidRPr="002F4637">
        <w:t>.</w:t>
      </w:r>
    </w:p>
    <w:p w:rsidR="00760BA9" w:rsidRPr="002F4637" w:rsidRDefault="00760BA9" w:rsidP="00760BA9">
      <w:pPr>
        <w:pStyle w:val="Amain"/>
      </w:pPr>
      <w:r w:rsidRPr="002F4637">
        <w:tab/>
        <w:t>(4)</w:t>
      </w:r>
      <w:r w:rsidRPr="002F4637">
        <w:tab/>
        <w:t>In this section:</w:t>
      </w:r>
    </w:p>
    <w:p w:rsidR="00760BA9" w:rsidRPr="002F4637" w:rsidRDefault="00760BA9" w:rsidP="00760BA9">
      <w:pPr>
        <w:pStyle w:val="aDef"/>
      </w:pPr>
      <w:r w:rsidRPr="002F4637">
        <w:rPr>
          <w:rStyle w:val="charBoldItals"/>
        </w:rPr>
        <w:t>FiT</w:t>
      </w:r>
      <w:r w:rsidRPr="002F4637">
        <w:t xml:space="preserve"> means the feed-in tariff, stated in the FiT entitlement holder’s grant of FiT entitlement, for the holder’s eligible electricity for the period.</w:t>
      </w:r>
    </w:p>
    <w:p w:rsidR="00760BA9" w:rsidRPr="002F4637" w:rsidRDefault="00760BA9" w:rsidP="00760BA9">
      <w:pPr>
        <w:pStyle w:val="aDef"/>
      </w:pPr>
      <w:r w:rsidRPr="002F4637">
        <w:rPr>
          <w:rStyle w:val="charBoldItals"/>
        </w:rPr>
        <w:t>payment formula</w:t>
      </w:r>
      <w:r w:rsidRPr="002F4637">
        <w:t xml:space="preserve"> means the following formula:</w:t>
      </w:r>
    </w:p>
    <w:p w:rsidR="00760BA9" w:rsidRPr="002F4637" w:rsidRDefault="00760BA9" w:rsidP="00760BA9">
      <w:pPr>
        <w:pStyle w:val="aDef"/>
        <w:jc w:val="center"/>
      </w:pPr>
      <w:r w:rsidRPr="002F4637">
        <w:t>(FiT - SP) x quantity of electricity</w:t>
      </w:r>
    </w:p>
    <w:p w:rsidR="00760BA9" w:rsidRPr="002F4637" w:rsidRDefault="00760BA9" w:rsidP="00760BA9">
      <w:pPr>
        <w:pStyle w:val="aDef"/>
      </w:pPr>
      <w:r w:rsidRPr="002F4637">
        <w:rPr>
          <w:rStyle w:val="charBoldItals"/>
        </w:rPr>
        <w:t>quantity of electricity</w:t>
      </w:r>
      <w:r w:rsidRPr="002F4637">
        <w:t xml:space="preserve"> means the quantity of the FiT entitlement holder’s eligible electricity for the period.</w:t>
      </w:r>
    </w:p>
    <w:p w:rsidR="00760BA9" w:rsidRPr="002F4637" w:rsidRDefault="00760BA9" w:rsidP="00760BA9">
      <w:pPr>
        <w:pStyle w:val="aDef"/>
      </w:pPr>
      <w:r w:rsidRPr="002F4637">
        <w:rPr>
          <w:rStyle w:val="charBoldItals"/>
        </w:rPr>
        <w:t>SP</w:t>
      </w:r>
      <w:r w:rsidRPr="002F4637">
        <w:t xml:space="preserve"> means the spot price value for the FiT entitlement holder’s eligible electricity for the period.</w:t>
      </w:r>
    </w:p>
    <w:p w:rsidR="00C51902" w:rsidRPr="009C7A7E" w:rsidRDefault="00C51902" w:rsidP="00C51902">
      <w:pPr>
        <w:pStyle w:val="AH5Sec"/>
      </w:pPr>
      <w:bookmarkStart w:id="34" w:name="_Toc23233970"/>
      <w:r w:rsidRPr="00373751">
        <w:rPr>
          <w:rStyle w:val="CharSectNo"/>
        </w:rPr>
        <w:t>18</w:t>
      </w:r>
      <w:r w:rsidRPr="009C7A7E">
        <w:tab/>
        <w:t>FiT support payment—ACT electricity distributor to pay</w:t>
      </w:r>
      <w:bookmarkEnd w:id="34"/>
    </w:p>
    <w:p w:rsidR="00C51902" w:rsidRPr="009C7A7E" w:rsidRDefault="00C51902" w:rsidP="00C51902">
      <w:pPr>
        <w:pStyle w:val="Amain"/>
      </w:pPr>
      <w:r w:rsidRPr="009C7A7E">
        <w:tab/>
        <w:t>(1)</w:t>
      </w:r>
      <w:r w:rsidRPr="009C7A7E">
        <w:tab/>
        <w:t>This section applies if—</w:t>
      </w:r>
    </w:p>
    <w:p w:rsidR="00C51902" w:rsidRPr="009C7A7E" w:rsidRDefault="00C51902" w:rsidP="00C51902">
      <w:pPr>
        <w:pStyle w:val="Apara"/>
      </w:pPr>
      <w:r w:rsidRPr="009C7A7E">
        <w:tab/>
        <w:t>(a)</w:t>
      </w:r>
      <w:r w:rsidRPr="009C7A7E">
        <w:tab/>
        <w:t>a large renewable energy generator in relation to which a FiT entitlement is granted is connected to the interconnected national electricity system; and</w:t>
      </w:r>
    </w:p>
    <w:p w:rsidR="00C51902" w:rsidRPr="009C7A7E" w:rsidRDefault="00C51902" w:rsidP="00C51902">
      <w:pPr>
        <w:pStyle w:val="Apara"/>
      </w:pPr>
      <w:r w:rsidRPr="009C7A7E">
        <w:tab/>
        <w:t>(b)</w:t>
      </w:r>
      <w:r w:rsidRPr="009C7A7E">
        <w:tab/>
        <w:t>the FiT support payment for the holder of the FiT entitlement for a period is a positive amount.</w:t>
      </w:r>
    </w:p>
    <w:p w:rsidR="00C51902" w:rsidRPr="009C7A7E" w:rsidRDefault="00C51902" w:rsidP="00C51902">
      <w:pPr>
        <w:pStyle w:val="Amain"/>
      </w:pPr>
      <w:r w:rsidRPr="009C7A7E">
        <w:lastRenderedPageBreak/>
        <w:tab/>
        <w:t>(2)</w:t>
      </w:r>
      <w:r w:rsidRPr="009C7A7E">
        <w:tab/>
        <w:t>The ACT electricity distributor must pay the holder of the FiT entitlement FiT support payments for the holder’s eligible electricity for the period—</w:t>
      </w:r>
    </w:p>
    <w:p w:rsidR="00C51902" w:rsidRPr="009C7A7E" w:rsidRDefault="00C51902" w:rsidP="00C51902">
      <w:pPr>
        <w:pStyle w:val="Apara"/>
      </w:pPr>
      <w:r w:rsidRPr="009C7A7E">
        <w:tab/>
        <w:t>(a)</w:t>
      </w:r>
      <w:r w:rsidRPr="009C7A7E">
        <w:tab/>
        <w:t>in arrears; and</w:t>
      </w:r>
    </w:p>
    <w:p w:rsidR="001A77DF" w:rsidRPr="002F4637" w:rsidRDefault="001A77DF" w:rsidP="001A77DF">
      <w:pPr>
        <w:pStyle w:val="Apara"/>
      </w:pPr>
      <w:r w:rsidRPr="002F4637">
        <w:tab/>
        <w:t>(b)</w:t>
      </w:r>
      <w:r w:rsidRPr="002F4637">
        <w:tab/>
        <w:t>within 30 days after the day the holder gives the ACT electricity distributor any information reasonably required by the distributor to work out the FiT support payment; and</w:t>
      </w:r>
    </w:p>
    <w:p w:rsidR="00C51902" w:rsidRPr="009C7A7E" w:rsidRDefault="00C51902" w:rsidP="00C51902">
      <w:pPr>
        <w:pStyle w:val="Apara"/>
      </w:pPr>
      <w:r w:rsidRPr="009C7A7E">
        <w:tab/>
        <w:t>(c)</w:t>
      </w:r>
      <w:r w:rsidRPr="009C7A7E">
        <w:tab/>
        <w:t>in the way (if any) prescribed by regulation.</w:t>
      </w:r>
    </w:p>
    <w:p w:rsidR="00C51902" w:rsidRPr="009C7A7E" w:rsidRDefault="00C51902" w:rsidP="00C51902">
      <w:pPr>
        <w:pStyle w:val="aNote"/>
      </w:pPr>
      <w:r w:rsidRPr="009C7A7E">
        <w:rPr>
          <w:rStyle w:val="charItals"/>
        </w:rPr>
        <w:t>Note</w:t>
      </w:r>
      <w:r w:rsidRPr="009C7A7E">
        <w:rPr>
          <w:rStyle w:val="charItals"/>
        </w:rPr>
        <w:tab/>
      </w:r>
      <w:r w:rsidRPr="009C7A7E">
        <w:t xml:space="preserve">An amount owing under a law may be recovered as a debt in a court of competent jurisdiction or the ACAT (see </w:t>
      </w:r>
      <w:hyperlink r:id="rId50" w:tooltip="A2001-14" w:history="1">
        <w:r w:rsidRPr="009C7A7E">
          <w:rPr>
            <w:rStyle w:val="charCitHyperlinkAbbrev"/>
          </w:rPr>
          <w:t>Legislation Act</w:t>
        </w:r>
      </w:hyperlink>
      <w:r w:rsidRPr="009C7A7E">
        <w:t>, s 177).</w:t>
      </w:r>
    </w:p>
    <w:p w:rsidR="00C51902" w:rsidRPr="009C7A7E" w:rsidRDefault="00C51902" w:rsidP="00C51902">
      <w:pPr>
        <w:pStyle w:val="Amain"/>
      </w:pPr>
      <w:r w:rsidRPr="009C7A7E">
        <w:tab/>
        <w:t>(3)</w:t>
      </w:r>
      <w:r w:rsidRPr="009C7A7E">
        <w:tab/>
        <w:t>However, if it is a condition of a holder’s FiT entitlement that there is a maximum quantity of a holder’s eligible electricity, in a financial year, in relation to which the holder is entitled to be paid a FiT support payment, the ACT electricity distributor need not pay the holder an amount in relation to electricity generated in excess of the maximum quantity in a financial year.</w:t>
      </w:r>
    </w:p>
    <w:p w:rsidR="00C51902" w:rsidRPr="009C7A7E" w:rsidRDefault="00C51902" w:rsidP="00C51902">
      <w:pPr>
        <w:pStyle w:val="AH5Sec"/>
      </w:pPr>
      <w:bookmarkStart w:id="35" w:name="_Toc23233971"/>
      <w:r w:rsidRPr="00373751">
        <w:rPr>
          <w:rStyle w:val="CharSectNo"/>
        </w:rPr>
        <w:t>19</w:t>
      </w:r>
      <w:r w:rsidRPr="009C7A7E">
        <w:tab/>
        <w:t>FiT support payment—negative amount</w:t>
      </w:r>
      <w:bookmarkEnd w:id="35"/>
    </w:p>
    <w:p w:rsidR="00C51902" w:rsidRPr="009C7A7E" w:rsidRDefault="00C51902" w:rsidP="00C51902">
      <w:pPr>
        <w:pStyle w:val="Amain"/>
      </w:pPr>
      <w:r w:rsidRPr="009C7A7E">
        <w:tab/>
        <w:t>(1)</w:t>
      </w:r>
      <w:r w:rsidRPr="009C7A7E">
        <w:tab/>
        <w:t>This section applies if—</w:t>
      </w:r>
    </w:p>
    <w:p w:rsidR="00C51902" w:rsidRPr="009C7A7E" w:rsidRDefault="00C51902" w:rsidP="00C51902">
      <w:pPr>
        <w:pStyle w:val="Apara"/>
      </w:pPr>
      <w:r w:rsidRPr="009C7A7E">
        <w:tab/>
        <w:t>(a)</w:t>
      </w:r>
      <w:r w:rsidRPr="009C7A7E">
        <w:tab/>
        <w:t>a large renewable energy generator in relation to which a FiT entitlement is granted is connected to the interconnected national electricity system; and</w:t>
      </w:r>
    </w:p>
    <w:p w:rsidR="00C51902" w:rsidRPr="009C7A7E" w:rsidRDefault="00C51902" w:rsidP="00C51902">
      <w:pPr>
        <w:pStyle w:val="Apara"/>
      </w:pPr>
      <w:r w:rsidRPr="009C7A7E">
        <w:tab/>
        <w:t>(b)</w:t>
      </w:r>
      <w:r w:rsidRPr="009C7A7E">
        <w:tab/>
        <w:t>the FiT support payment for the holder of the FiT entitlement for a period is a negative amount.</w:t>
      </w:r>
    </w:p>
    <w:p w:rsidR="00C51902" w:rsidRPr="009C7A7E" w:rsidRDefault="00C51902" w:rsidP="00C51902">
      <w:pPr>
        <w:pStyle w:val="Amain"/>
      </w:pPr>
      <w:r w:rsidRPr="009C7A7E">
        <w:tab/>
        <w:t>(2)</w:t>
      </w:r>
      <w:r w:rsidRPr="009C7A7E">
        <w:tab/>
        <w:t>The ACT electricity distributor may—</w:t>
      </w:r>
    </w:p>
    <w:p w:rsidR="00C51902" w:rsidRPr="009C7A7E" w:rsidRDefault="00C51902" w:rsidP="00C51902">
      <w:pPr>
        <w:pStyle w:val="Apara"/>
      </w:pPr>
      <w:r w:rsidRPr="009C7A7E">
        <w:tab/>
        <w:t>(a)</w:t>
      </w:r>
      <w:r w:rsidRPr="009C7A7E">
        <w:tab/>
        <w:t>offset the amount against any subsequent FiT support payment payable to the holder of the FiT entitlement; or</w:t>
      </w:r>
    </w:p>
    <w:p w:rsidR="00C51902" w:rsidRPr="009C7A7E" w:rsidRDefault="00C51902" w:rsidP="002B3DCF">
      <w:pPr>
        <w:pStyle w:val="Apara"/>
        <w:keepNext/>
      </w:pPr>
      <w:r w:rsidRPr="009C7A7E">
        <w:lastRenderedPageBreak/>
        <w:tab/>
        <w:t>(b)</w:t>
      </w:r>
      <w:r w:rsidRPr="009C7A7E">
        <w:tab/>
        <w:t>require the holder of the FiT entitlement, by written notice, to pay the ACT electricity distributor the amount within 30 days after the distributor gives the notice.</w:t>
      </w:r>
    </w:p>
    <w:p w:rsidR="00C51902" w:rsidRPr="009C7A7E" w:rsidRDefault="00C51902" w:rsidP="00C51902">
      <w:pPr>
        <w:pStyle w:val="aNotess"/>
        <w:keepNext/>
      </w:pPr>
      <w:r w:rsidRPr="009C7A7E">
        <w:rPr>
          <w:rStyle w:val="charItals"/>
        </w:rPr>
        <w:t>Note</w:t>
      </w:r>
      <w:r w:rsidRPr="009C7A7E">
        <w:rPr>
          <w:rStyle w:val="charItals"/>
        </w:rPr>
        <w:tab/>
      </w:r>
      <w:r w:rsidRPr="009C7A7E">
        <w:t xml:space="preserve">An amount owing under a law may be recovered as a debt in a court of competent jurisdiction or the ACAT (see </w:t>
      </w:r>
      <w:hyperlink r:id="rId51" w:tooltip="A2001-14" w:history="1">
        <w:r w:rsidRPr="009C7A7E">
          <w:rPr>
            <w:rStyle w:val="charCitHyperlinkAbbrev"/>
          </w:rPr>
          <w:t>Legislation Act</w:t>
        </w:r>
      </w:hyperlink>
      <w:r w:rsidRPr="009C7A7E">
        <w:t>, s 177).</w:t>
      </w:r>
    </w:p>
    <w:p w:rsidR="00C51902" w:rsidRPr="009C7A7E" w:rsidRDefault="00C51902" w:rsidP="00C51902">
      <w:pPr>
        <w:pStyle w:val="AH5Sec"/>
      </w:pPr>
      <w:bookmarkStart w:id="36" w:name="_Toc23233972"/>
      <w:r w:rsidRPr="00373751">
        <w:rPr>
          <w:rStyle w:val="CharSectNo"/>
        </w:rPr>
        <w:t>20</w:t>
      </w:r>
      <w:r w:rsidRPr="009C7A7E">
        <w:tab/>
        <w:t>Offences—non-payment of FiT support payment or other amount</w:t>
      </w:r>
      <w:bookmarkEnd w:id="36"/>
    </w:p>
    <w:p w:rsidR="00C51902" w:rsidRPr="009C7A7E" w:rsidRDefault="00C51902" w:rsidP="00C51902">
      <w:pPr>
        <w:pStyle w:val="Amain"/>
      </w:pPr>
      <w:r w:rsidRPr="009C7A7E">
        <w:tab/>
        <w:t>(1)</w:t>
      </w:r>
      <w:r w:rsidRPr="009C7A7E">
        <w:tab/>
        <w:t>The ACT electricity distributor commits an offence if the distributor—</w:t>
      </w:r>
    </w:p>
    <w:p w:rsidR="00C51902" w:rsidRPr="009C7A7E" w:rsidRDefault="00C51902" w:rsidP="00C51902">
      <w:pPr>
        <w:pStyle w:val="Apara"/>
      </w:pPr>
      <w:r w:rsidRPr="009C7A7E">
        <w:tab/>
        <w:t>(a)</w:t>
      </w:r>
      <w:r w:rsidRPr="009C7A7E">
        <w:tab/>
        <w:t>is required to pay a FiT support payment to a holder of a FiT entitlement under section 18; and</w:t>
      </w:r>
    </w:p>
    <w:p w:rsidR="00C51902" w:rsidRPr="009C7A7E" w:rsidRDefault="00C51902" w:rsidP="00C51902">
      <w:pPr>
        <w:pStyle w:val="Apara"/>
      </w:pPr>
      <w:r w:rsidRPr="009C7A7E">
        <w:tab/>
        <w:t>(b)</w:t>
      </w:r>
      <w:r w:rsidRPr="009C7A7E">
        <w:tab/>
        <w:t>fails to make the payment as required.</w:t>
      </w:r>
    </w:p>
    <w:p w:rsidR="00C51902" w:rsidRPr="009C7A7E" w:rsidRDefault="00C51902" w:rsidP="00C51902">
      <w:pPr>
        <w:pStyle w:val="Penalty"/>
        <w:keepNext/>
      </w:pPr>
      <w:r w:rsidRPr="009C7A7E">
        <w:t>Maximum penalty:  50 penalty units.</w:t>
      </w:r>
    </w:p>
    <w:p w:rsidR="00C51902" w:rsidRPr="009C7A7E" w:rsidRDefault="00C51902" w:rsidP="00C51902">
      <w:pPr>
        <w:pStyle w:val="Amain"/>
      </w:pPr>
      <w:r w:rsidRPr="009C7A7E">
        <w:tab/>
        <w:t>(2)</w:t>
      </w:r>
      <w:r w:rsidRPr="009C7A7E">
        <w:tab/>
        <w:t>The holder of a FiT entitlement commits an offence if the holder—</w:t>
      </w:r>
    </w:p>
    <w:p w:rsidR="00C51902" w:rsidRPr="009C7A7E" w:rsidRDefault="00C51902" w:rsidP="00C51902">
      <w:pPr>
        <w:pStyle w:val="Apara"/>
      </w:pPr>
      <w:r w:rsidRPr="009C7A7E">
        <w:tab/>
        <w:t>(a)</w:t>
      </w:r>
      <w:r w:rsidRPr="009C7A7E">
        <w:tab/>
        <w:t>is required to pay an amount to the ACT electricity distributor under section 19; and</w:t>
      </w:r>
    </w:p>
    <w:p w:rsidR="00C51902" w:rsidRPr="009C7A7E" w:rsidRDefault="00C51902" w:rsidP="002B3DCF">
      <w:pPr>
        <w:pStyle w:val="Apara"/>
        <w:keepNext/>
      </w:pPr>
      <w:r w:rsidRPr="009C7A7E">
        <w:tab/>
        <w:t>(b)</w:t>
      </w:r>
      <w:r w:rsidRPr="009C7A7E">
        <w:tab/>
        <w:t>fails to make the payment as required.</w:t>
      </w:r>
    </w:p>
    <w:p w:rsidR="00C51902" w:rsidRPr="009C7A7E" w:rsidRDefault="00C51902" w:rsidP="00C51902">
      <w:pPr>
        <w:pStyle w:val="Penalty"/>
      </w:pPr>
      <w:r w:rsidRPr="009C7A7E">
        <w:t>Maximum penalty:  50 penalty units.</w:t>
      </w:r>
    </w:p>
    <w:p w:rsidR="004B0713" w:rsidRPr="00373751" w:rsidRDefault="004B0713" w:rsidP="004B0713">
      <w:pPr>
        <w:pStyle w:val="AH3Div"/>
      </w:pPr>
      <w:bookmarkStart w:id="37" w:name="_Toc23233973"/>
      <w:r w:rsidRPr="00373751">
        <w:rPr>
          <w:rStyle w:val="CharDivNo"/>
        </w:rPr>
        <w:t>Division 4.2</w:t>
      </w:r>
      <w:r w:rsidRPr="00CA666D">
        <w:tab/>
      </w:r>
      <w:r w:rsidRPr="00373751">
        <w:rPr>
          <w:rStyle w:val="CharDivText"/>
        </w:rPr>
        <w:t>Passing on reasonable costs of FiT support payments</w:t>
      </w:r>
      <w:bookmarkEnd w:id="37"/>
    </w:p>
    <w:p w:rsidR="004B0713" w:rsidRPr="00CA666D" w:rsidRDefault="004B0713" w:rsidP="004B0713">
      <w:pPr>
        <w:pStyle w:val="AH5Sec"/>
      </w:pPr>
      <w:bookmarkStart w:id="38" w:name="_Toc23233974"/>
      <w:r w:rsidRPr="00373751">
        <w:rPr>
          <w:rStyle w:val="CharSectNo"/>
        </w:rPr>
        <w:t>20A</w:t>
      </w:r>
      <w:r w:rsidRPr="00CA666D">
        <w:tab/>
        <w:t>ACT electricity distributor may pass on reasonable costs</w:t>
      </w:r>
      <w:bookmarkEnd w:id="38"/>
    </w:p>
    <w:p w:rsidR="004B0713" w:rsidRPr="00CA666D" w:rsidRDefault="004B0713" w:rsidP="004B0713">
      <w:pPr>
        <w:pStyle w:val="Amain"/>
      </w:pPr>
      <w:r w:rsidRPr="00CA666D">
        <w:tab/>
        <w:t>(1)</w:t>
      </w:r>
      <w:r w:rsidRPr="00CA666D">
        <w:tab/>
        <w:t>The ACT electricity distributor may pass on to electricity retailers the distributor’s costs in meeting its obligations under this Act—</w:t>
      </w:r>
    </w:p>
    <w:p w:rsidR="004B0713" w:rsidRPr="00CA666D" w:rsidRDefault="004B0713" w:rsidP="004B0713">
      <w:pPr>
        <w:pStyle w:val="Apara"/>
      </w:pPr>
      <w:r w:rsidRPr="00CA666D">
        <w:tab/>
        <w:t>(a)</w:t>
      </w:r>
      <w:r w:rsidRPr="00CA666D">
        <w:tab/>
        <w:t>to make FiT support payments; and</w:t>
      </w:r>
    </w:p>
    <w:p w:rsidR="004B0713" w:rsidRPr="00CA666D" w:rsidRDefault="004B0713" w:rsidP="004B0713">
      <w:pPr>
        <w:pStyle w:val="Apara"/>
      </w:pPr>
      <w:r w:rsidRPr="00CA666D">
        <w:tab/>
        <w:t>(b)</w:t>
      </w:r>
      <w:r w:rsidRPr="00CA666D">
        <w:tab/>
        <w:t>to administer the FiT support payments scheme, including the cost of complying with sections 21 and 21A.</w:t>
      </w:r>
    </w:p>
    <w:p w:rsidR="004B0713" w:rsidRPr="00CA666D" w:rsidRDefault="004B0713" w:rsidP="004B0713">
      <w:pPr>
        <w:pStyle w:val="Amain"/>
      </w:pPr>
      <w:r w:rsidRPr="00CA666D">
        <w:lastRenderedPageBreak/>
        <w:tab/>
        <w:t>(2)</w:t>
      </w:r>
      <w:r w:rsidRPr="00CA666D">
        <w:tab/>
        <w:t>In a financial year, the costs the ACT electricity distributor may pass on to electricity retailers under subsection (1) must not exceed the reasonable costs determined under section 20C for that financial year.</w:t>
      </w:r>
    </w:p>
    <w:p w:rsidR="004B0713" w:rsidRPr="00CA666D" w:rsidRDefault="004B0713" w:rsidP="004B0713">
      <w:pPr>
        <w:pStyle w:val="aNote"/>
      </w:pPr>
      <w:r w:rsidRPr="00CA666D">
        <w:rPr>
          <w:rStyle w:val="charItals"/>
        </w:rPr>
        <w:t>Note</w:t>
      </w:r>
      <w:r w:rsidRPr="00CA666D">
        <w:rPr>
          <w:rStyle w:val="charItals"/>
        </w:rPr>
        <w:tab/>
      </w:r>
      <w:r w:rsidRPr="00CA666D">
        <w:t>Over or under recovery of costs by the ACT electricity distributor must be considered by the Minister in subsequent financial year determinations of reasonable costs—see s 20C (2) (a) (ii).</w:t>
      </w:r>
    </w:p>
    <w:p w:rsidR="004B0713" w:rsidRPr="00CA666D" w:rsidRDefault="004B0713" w:rsidP="004B0713">
      <w:pPr>
        <w:pStyle w:val="Amain"/>
      </w:pPr>
      <w:r w:rsidRPr="00CA666D">
        <w:tab/>
        <w:t>(3)</w:t>
      </w:r>
      <w:r w:rsidRPr="00CA666D">
        <w:tab/>
        <w:t>In this section:</w:t>
      </w:r>
    </w:p>
    <w:p w:rsidR="004B0713" w:rsidRPr="00CA666D" w:rsidRDefault="004B0713" w:rsidP="004B0713">
      <w:pPr>
        <w:pStyle w:val="aDef"/>
      </w:pPr>
      <w:r w:rsidRPr="00CA666D">
        <w:rPr>
          <w:rStyle w:val="charBoldItals"/>
        </w:rPr>
        <w:t>electricity retailer</w:t>
      </w:r>
      <w:r w:rsidRPr="00CA666D">
        <w:t xml:space="preserve"> means a NERL retailer or a NERL exempt seller to whom the ACT electricity distributor supplies electricity.</w:t>
      </w:r>
    </w:p>
    <w:p w:rsidR="004B0713" w:rsidRPr="00CA666D" w:rsidRDefault="004B0713" w:rsidP="004B0713">
      <w:pPr>
        <w:pStyle w:val="aDef"/>
      </w:pPr>
      <w:r w:rsidRPr="00CA666D">
        <w:rPr>
          <w:rStyle w:val="charBoldItals"/>
        </w:rPr>
        <w:t>NERL exempt seller</w:t>
      </w:r>
      <w:r w:rsidRPr="00CA666D">
        <w:t xml:space="preserve">—see the </w:t>
      </w:r>
      <w:hyperlink r:id="rId52" w:tooltip="A2000-65" w:history="1">
        <w:r w:rsidRPr="00CA666D">
          <w:rPr>
            <w:rStyle w:val="charCitHyperlinkItal"/>
          </w:rPr>
          <w:t>Utilities Act 2000</w:t>
        </w:r>
      </w:hyperlink>
      <w:r w:rsidRPr="00CA666D">
        <w:t>, section 75A.</w:t>
      </w:r>
    </w:p>
    <w:p w:rsidR="004B0713" w:rsidRPr="00CA666D" w:rsidRDefault="004B0713" w:rsidP="004B0713">
      <w:pPr>
        <w:pStyle w:val="aDef"/>
      </w:pPr>
      <w:r w:rsidRPr="00CA666D">
        <w:rPr>
          <w:rStyle w:val="charBoldItals"/>
        </w:rPr>
        <w:t>NERL retailer</w:t>
      </w:r>
      <w:r w:rsidRPr="00CA666D">
        <w:t>—see the</w:t>
      </w:r>
      <w:r w:rsidRPr="00CA666D">
        <w:rPr>
          <w:rStyle w:val="charItals"/>
        </w:rPr>
        <w:t xml:space="preserve"> </w:t>
      </w:r>
      <w:hyperlink r:id="rId53" w:tooltip="A2000-65" w:history="1">
        <w:r w:rsidRPr="00CA666D">
          <w:rPr>
            <w:rStyle w:val="charCitHyperlinkItal"/>
          </w:rPr>
          <w:t>Utilities Act 2000</w:t>
        </w:r>
      </w:hyperlink>
      <w:r w:rsidRPr="00CA666D">
        <w:t xml:space="preserve">, section 75.  </w:t>
      </w:r>
    </w:p>
    <w:p w:rsidR="004B0713" w:rsidRPr="00CA666D" w:rsidRDefault="004B0713" w:rsidP="004B0713">
      <w:pPr>
        <w:pStyle w:val="AH5Sec"/>
      </w:pPr>
      <w:bookmarkStart w:id="39" w:name="_Toc23233975"/>
      <w:r w:rsidRPr="00373751">
        <w:rPr>
          <w:rStyle w:val="CharSectNo"/>
        </w:rPr>
        <w:t>20B</w:t>
      </w:r>
      <w:r w:rsidRPr="00CA666D">
        <w:tab/>
        <w:t>Reasonable costs—application for determination</w:t>
      </w:r>
      <w:bookmarkEnd w:id="39"/>
    </w:p>
    <w:p w:rsidR="004B0713" w:rsidRPr="00CA666D" w:rsidRDefault="004B0713" w:rsidP="004B0713">
      <w:pPr>
        <w:pStyle w:val="Amain"/>
      </w:pPr>
      <w:r w:rsidRPr="00CA666D">
        <w:tab/>
        <w:t>(1)</w:t>
      </w:r>
      <w:r w:rsidRPr="00CA666D">
        <w:tab/>
        <w:t xml:space="preserve">The ACT electricity distributor must, in each financial year (the </w:t>
      </w:r>
      <w:r w:rsidRPr="00CA666D">
        <w:rPr>
          <w:rStyle w:val="charBoldItals"/>
        </w:rPr>
        <w:t>current financial year</w:t>
      </w:r>
      <w:r w:rsidRPr="00CA666D">
        <w:t xml:space="preserve">) apply to the Minister for a determination of the reasonable costs (a </w:t>
      </w:r>
      <w:r w:rsidRPr="00CA666D">
        <w:rPr>
          <w:rStyle w:val="charBoldItals"/>
        </w:rPr>
        <w:t>reasonable costs determination</w:t>
      </w:r>
      <w:r w:rsidRPr="00CA666D">
        <w:t xml:space="preserve">) for the next financial year (the </w:t>
      </w:r>
      <w:r w:rsidRPr="00CA666D">
        <w:rPr>
          <w:rStyle w:val="charBoldItals"/>
        </w:rPr>
        <w:t>upcoming financial year</w:t>
      </w:r>
      <w:r w:rsidRPr="00CA666D">
        <w:t>) of the distributor meeting its obligations under this Act—</w:t>
      </w:r>
    </w:p>
    <w:p w:rsidR="004B0713" w:rsidRPr="00CA666D" w:rsidRDefault="004B0713" w:rsidP="004B0713">
      <w:pPr>
        <w:pStyle w:val="Apara"/>
      </w:pPr>
      <w:r w:rsidRPr="00CA666D">
        <w:tab/>
        <w:t>(a)</w:t>
      </w:r>
      <w:r w:rsidRPr="00CA666D">
        <w:tab/>
        <w:t>to make FiT support payments; and</w:t>
      </w:r>
    </w:p>
    <w:p w:rsidR="004B0713" w:rsidRPr="00CA666D" w:rsidRDefault="004B0713" w:rsidP="004B0713">
      <w:pPr>
        <w:pStyle w:val="Apara"/>
      </w:pPr>
      <w:r w:rsidRPr="00CA666D">
        <w:tab/>
        <w:t>(b)</w:t>
      </w:r>
      <w:r w:rsidRPr="00CA666D">
        <w:tab/>
        <w:t>to administer the FiT support payments scheme, including the cost of complying with sections 21 and 21A.</w:t>
      </w:r>
    </w:p>
    <w:p w:rsidR="004B0713" w:rsidRPr="00CA666D" w:rsidRDefault="004B0713" w:rsidP="004B0713">
      <w:pPr>
        <w:pStyle w:val="Amain"/>
      </w:pPr>
      <w:r w:rsidRPr="00CA666D">
        <w:tab/>
        <w:t>(2)</w:t>
      </w:r>
      <w:r w:rsidRPr="00CA666D">
        <w:tab/>
        <w:t>The application must be made no later than 6 months after the beginning of the current financial year.</w:t>
      </w:r>
    </w:p>
    <w:p w:rsidR="004B0713" w:rsidRPr="00CA666D" w:rsidRDefault="004B0713" w:rsidP="004B0713">
      <w:pPr>
        <w:pStyle w:val="Amain"/>
      </w:pPr>
      <w:r w:rsidRPr="00CA666D">
        <w:tab/>
        <w:t>(3)</w:t>
      </w:r>
      <w:r w:rsidRPr="00CA666D">
        <w:tab/>
        <w:t>The application must include—</w:t>
      </w:r>
    </w:p>
    <w:p w:rsidR="004B0713" w:rsidRPr="00CA666D" w:rsidRDefault="004B0713" w:rsidP="004B0713">
      <w:pPr>
        <w:pStyle w:val="Apara"/>
      </w:pPr>
      <w:r w:rsidRPr="00CA666D">
        <w:tab/>
        <w:t>(a)</w:t>
      </w:r>
      <w:r w:rsidRPr="00CA666D">
        <w:tab/>
        <w:t>in relation to the financial year immediately preceding the current financial year—</w:t>
      </w:r>
    </w:p>
    <w:p w:rsidR="004B0713" w:rsidRPr="00CA666D" w:rsidRDefault="004B0713" w:rsidP="004B0713">
      <w:pPr>
        <w:pStyle w:val="Asubpara"/>
      </w:pPr>
      <w:r w:rsidRPr="00CA666D">
        <w:tab/>
        <w:t>(i)</w:t>
      </w:r>
      <w:r w:rsidRPr="00CA666D">
        <w:tab/>
        <w:t>the total amount of FiT support payments paid by the ACT electricity distributor; and</w:t>
      </w:r>
    </w:p>
    <w:p w:rsidR="004B0713" w:rsidRPr="00CA666D" w:rsidRDefault="004B0713" w:rsidP="004B0713">
      <w:pPr>
        <w:pStyle w:val="Asubpara"/>
      </w:pPr>
      <w:r w:rsidRPr="00CA666D">
        <w:lastRenderedPageBreak/>
        <w:tab/>
        <w:t>(ii)</w:t>
      </w:r>
      <w:r w:rsidRPr="00CA666D">
        <w:tab/>
        <w:t>the costs incurred by the ACT electricity distributor in administering the FiT support payments, including the cost of complying with sections 21 and 21A; and</w:t>
      </w:r>
    </w:p>
    <w:p w:rsidR="004B0713" w:rsidRPr="00CA666D" w:rsidRDefault="004B0713" w:rsidP="004B0713">
      <w:pPr>
        <w:pStyle w:val="Asubpara"/>
      </w:pPr>
      <w:r w:rsidRPr="00CA666D">
        <w:tab/>
        <w:t>(iii)</w:t>
      </w:r>
      <w:r w:rsidRPr="00CA666D">
        <w:tab/>
        <w:t>the total amount of costs mentioned in section 20A (1) that the ACT electricity distributor recovered from electricity retailers; and</w:t>
      </w:r>
    </w:p>
    <w:p w:rsidR="004B0713" w:rsidRPr="00CA666D" w:rsidRDefault="004B0713" w:rsidP="004B0713">
      <w:pPr>
        <w:pStyle w:val="Apara"/>
      </w:pPr>
      <w:r w:rsidRPr="00CA666D">
        <w:tab/>
        <w:t>(b)</w:t>
      </w:r>
      <w:r w:rsidRPr="00CA666D">
        <w:tab/>
        <w:t>in relation to the upcoming financial year and the following 4 financial years—</w:t>
      </w:r>
    </w:p>
    <w:p w:rsidR="004B0713" w:rsidRPr="00CA666D" w:rsidRDefault="004B0713" w:rsidP="004B0713">
      <w:pPr>
        <w:pStyle w:val="Asubpara"/>
      </w:pPr>
      <w:r w:rsidRPr="00CA666D">
        <w:tab/>
        <w:t>(i)</w:t>
      </w:r>
      <w:r w:rsidRPr="00CA666D">
        <w:tab/>
        <w:t>the total amount of FiT support payments that the ACT electricity distributor estimates it will pay; and</w:t>
      </w:r>
    </w:p>
    <w:p w:rsidR="004B0713" w:rsidRPr="00CA666D" w:rsidRDefault="004B0713" w:rsidP="004B0713">
      <w:pPr>
        <w:pStyle w:val="Asubpara"/>
      </w:pPr>
      <w:r w:rsidRPr="00CA666D">
        <w:tab/>
        <w:t>(ii)</w:t>
      </w:r>
      <w:r w:rsidRPr="00CA666D">
        <w:tab/>
        <w:t>the estimated cost to the ACT electricity distributor in administering the FiT support payments, including the cost of complying with sections 21 and 21A; and</w:t>
      </w:r>
    </w:p>
    <w:p w:rsidR="004B0713" w:rsidRPr="00CA666D" w:rsidRDefault="004B0713" w:rsidP="004B0713">
      <w:pPr>
        <w:pStyle w:val="Apara"/>
      </w:pPr>
      <w:r w:rsidRPr="00CA666D">
        <w:tab/>
        <w:t>(c)</w:t>
      </w:r>
      <w:r w:rsidRPr="00CA666D">
        <w:tab/>
        <w:t xml:space="preserve">if the Minister has determined a methodology under section 20D (the </w:t>
      </w:r>
      <w:r w:rsidRPr="00CA666D">
        <w:rPr>
          <w:rStyle w:val="charBoldItals"/>
        </w:rPr>
        <w:t>determined methodology</w:t>
      </w:r>
      <w:r w:rsidRPr="00CA666D">
        <w:t>)—the manner in which the ACT electricity distributor has applied the determined methodology in estimating the costs under paragraph (b) (i); and</w:t>
      </w:r>
    </w:p>
    <w:p w:rsidR="004B0713" w:rsidRPr="00CA666D" w:rsidRDefault="004B0713" w:rsidP="004B0713">
      <w:pPr>
        <w:pStyle w:val="Apara"/>
      </w:pPr>
      <w:r w:rsidRPr="00CA666D">
        <w:tab/>
        <w:t>(d)</w:t>
      </w:r>
      <w:r w:rsidRPr="00CA666D">
        <w:tab/>
        <w:t>if the Minister has not determined a methodology under section 20D—the methodology applied by the ACT electricity distributor in estimating the costs under paragraph (b) (i).</w:t>
      </w:r>
    </w:p>
    <w:p w:rsidR="004B0713" w:rsidRPr="00CA666D" w:rsidRDefault="004B0713" w:rsidP="004B0713">
      <w:pPr>
        <w:pStyle w:val="Amain"/>
      </w:pPr>
      <w:r w:rsidRPr="00CA666D">
        <w:tab/>
        <w:t>(4)</w:t>
      </w:r>
      <w:r w:rsidRPr="00CA666D">
        <w:tab/>
        <w:t xml:space="preserve">If the application does not contain sufficient information for the Minister to make a decision the Minister may, within 1 month of receiving the application, require the ACT electricity distributor to provide further information (the </w:t>
      </w:r>
      <w:r w:rsidRPr="00CA666D">
        <w:rPr>
          <w:rStyle w:val="charBoldItals"/>
        </w:rPr>
        <w:t>required information</w:t>
      </w:r>
      <w:r w:rsidRPr="00CA666D">
        <w:t>).</w:t>
      </w:r>
    </w:p>
    <w:p w:rsidR="004B0713" w:rsidRPr="00CA666D" w:rsidRDefault="004B0713" w:rsidP="004B0713">
      <w:pPr>
        <w:pStyle w:val="Amain"/>
      </w:pPr>
      <w:r w:rsidRPr="00CA666D">
        <w:tab/>
        <w:t>(5)</w:t>
      </w:r>
      <w:r w:rsidRPr="00CA666D">
        <w:tab/>
        <w:t>The ACT electricity distributor must provide the required information to the Minister within 10 working days after the day the Minister requests the information.</w:t>
      </w:r>
    </w:p>
    <w:p w:rsidR="004B0713" w:rsidRPr="00CA666D" w:rsidRDefault="004B0713" w:rsidP="004B0713">
      <w:pPr>
        <w:pStyle w:val="AH5Sec"/>
      </w:pPr>
      <w:bookmarkStart w:id="40" w:name="_Toc23233976"/>
      <w:r w:rsidRPr="00373751">
        <w:rPr>
          <w:rStyle w:val="CharSectNo"/>
        </w:rPr>
        <w:lastRenderedPageBreak/>
        <w:t>20C</w:t>
      </w:r>
      <w:r w:rsidRPr="00CA666D">
        <w:tab/>
        <w:t>Reasonable costs—determination</w:t>
      </w:r>
      <w:bookmarkEnd w:id="40"/>
    </w:p>
    <w:p w:rsidR="004B0713" w:rsidRPr="00CA666D" w:rsidRDefault="004B0713" w:rsidP="004B0713">
      <w:pPr>
        <w:pStyle w:val="Amain"/>
      </w:pPr>
      <w:r w:rsidRPr="00CA666D">
        <w:tab/>
        <w:t>(1)</w:t>
      </w:r>
      <w:r w:rsidRPr="00CA666D">
        <w:tab/>
        <w:t>The Minister must make a reasonable costs determination for an upcoming financial year no later than 2 months after the day the ACT electricity distributor applies to the Minister under section 20B (1).</w:t>
      </w:r>
    </w:p>
    <w:p w:rsidR="004B0713" w:rsidRPr="00CA666D" w:rsidRDefault="004B0713" w:rsidP="004B0713">
      <w:pPr>
        <w:pStyle w:val="Amain"/>
      </w:pPr>
      <w:r w:rsidRPr="00CA666D">
        <w:tab/>
        <w:t>(2)</w:t>
      </w:r>
      <w:r w:rsidRPr="00CA666D">
        <w:tab/>
        <w:t>In making a reasonable costs determination, the Minister must consider—</w:t>
      </w:r>
    </w:p>
    <w:p w:rsidR="004B0713" w:rsidRPr="00CA666D" w:rsidRDefault="004B0713" w:rsidP="004B0713">
      <w:pPr>
        <w:pStyle w:val="Apara"/>
      </w:pPr>
      <w:r w:rsidRPr="00CA666D">
        <w:tab/>
        <w:t>(a)</w:t>
      </w:r>
      <w:r w:rsidRPr="00CA666D">
        <w:tab/>
        <w:t>the information provided by the ACT electricity distributor under section 20B, including—</w:t>
      </w:r>
    </w:p>
    <w:p w:rsidR="004B0713" w:rsidRPr="00CA666D" w:rsidRDefault="004B0713" w:rsidP="004B0713">
      <w:pPr>
        <w:pStyle w:val="Asubpara"/>
      </w:pPr>
      <w:r w:rsidRPr="00CA666D">
        <w:tab/>
        <w:t>(i)</w:t>
      </w:r>
      <w:r w:rsidRPr="00CA666D">
        <w:tab/>
        <w:t>the application of the methodology mentioned in section 20B (3) (c); and</w:t>
      </w:r>
    </w:p>
    <w:p w:rsidR="004B0713" w:rsidRPr="00CA666D" w:rsidRDefault="004B0713" w:rsidP="004B0713">
      <w:pPr>
        <w:pStyle w:val="Asubpara"/>
      </w:pPr>
      <w:r w:rsidRPr="00CA666D">
        <w:tab/>
        <w:t>(ii)</w:t>
      </w:r>
      <w:r w:rsidRPr="00CA666D">
        <w:tab/>
        <w:t>the difference between the amounts mentioned in section 20B (3) (a) (i) and (ii) and the amount mentioned in section 20B (3) (a) (iii); and</w:t>
      </w:r>
    </w:p>
    <w:p w:rsidR="004B0713" w:rsidRPr="00CA666D" w:rsidRDefault="004B0713" w:rsidP="004B0713">
      <w:pPr>
        <w:pStyle w:val="Apara"/>
      </w:pPr>
      <w:r w:rsidRPr="00CA666D">
        <w:tab/>
        <w:t>(b)</w:t>
      </w:r>
      <w:r w:rsidRPr="00CA666D">
        <w:tab/>
        <w:t>the need to ensure that neither ACT electricity consumers nor the ACT electricity distributor are unreasonably financially disadvantaged by the determination.</w:t>
      </w:r>
    </w:p>
    <w:p w:rsidR="004B0713" w:rsidRPr="00CA666D" w:rsidRDefault="004B0713" w:rsidP="004B0713">
      <w:pPr>
        <w:pStyle w:val="Amain"/>
      </w:pPr>
      <w:r w:rsidRPr="00CA666D">
        <w:tab/>
        <w:t>(3)</w:t>
      </w:r>
      <w:r w:rsidRPr="00CA666D">
        <w:tab/>
        <w:t>The Minister may determine the reasonable costs to be—</w:t>
      </w:r>
    </w:p>
    <w:p w:rsidR="004B0713" w:rsidRPr="00CA666D" w:rsidRDefault="004B0713" w:rsidP="004B0713">
      <w:pPr>
        <w:pStyle w:val="Apara"/>
      </w:pPr>
      <w:r w:rsidRPr="00CA666D">
        <w:tab/>
        <w:t>(a)</w:t>
      </w:r>
      <w:r w:rsidRPr="00CA666D">
        <w:tab/>
        <w:t>the amounts mentioned in section 20B (3) (b) set out in the ACT electricity distributor’s application; or</w:t>
      </w:r>
    </w:p>
    <w:p w:rsidR="004B0713" w:rsidRPr="00CA666D" w:rsidRDefault="004B0713" w:rsidP="004B0713">
      <w:pPr>
        <w:pStyle w:val="Apara"/>
      </w:pPr>
      <w:r w:rsidRPr="00CA666D">
        <w:tab/>
        <w:t>(b)</w:t>
      </w:r>
      <w:r w:rsidRPr="00CA666D">
        <w:tab/>
        <w:t xml:space="preserve">another amount.  </w:t>
      </w:r>
    </w:p>
    <w:p w:rsidR="004B0713" w:rsidRPr="00CA666D" w:rsidRDefault="004B0713" w:rsidP="004B0713">
      <w:pPr>
        <w:pStyle w:val="Amain"/>
      </w:pPr>
      <w:r w:rsidRPr="00CA666D">
        <w:tab/>
        <w:t>(4)</w:t>
      </w:r>
      <w:r w:rsidRPr="00CA666D">
        <w:tab/>
        <w:t>If the Minister does not make a reasonable costs determination within the required time under subsection (1), the reasonable costs are taken to be the amounts mentioned in section 20B (3) (b) set out in the ACT electricity distributor’s application.</w:t>
      </w:r>
    </w:p>
    <w:p w:rsidR="004B0713" w:rsidRPr="00CA666D" w:rsidRDefault="004B0713" w:rsidP="004B0713">
      <w:pPr>
        <w:pStyle w:val="Amain"/>
      </w:pPr>
      <w:r w:rsidRPr="00CA666D">
        <w:tab/>
        <w:t>(5)</w:t>
      </w:r>
      <w:r w:rsidRPr="00CA666D">
        <w:tab/>
        <w:t>A determination under subsection (1) is a notifiable instrument.</w:t>
      </w:r>
    </w:p>
    <w:p w:rsidR="004B0713" w:rsidRPr="00CA666D" w:rsidRDefault="004B0713" w:rsidP="004B0713">
      <w:pPr>
        <w:pStyle w:val="aNote"/>
      </w:pPr>
      <w:r w:rsidRPr="00CA666D">
        <w:rPr>
          <w:rStyle w:val="charItals"/>
        </w:rPr>
        <w:t>Note</w:t>
      </w:r>
      <w:r w:rsidRPr="00CA666D">
        <w:rPr>
          <w:rStyle w:val="charItals"/>
        </w:rPr>
        <w:tab/>
      </w:r>
      <w:r w:rsidRPr="00CA666D">
        <w:t xml:space="preserve">A notifiable instrument must be notified under the </w:t>
      </w:r>
      <w:hyperlink r:id="rId54" w:tooltip="A2001-14" w:history="1">
        <w:r w:rsidRPr="00CA666D">
          <w:rPr>
            <w:rStyle w:val="charCitHyperlinkAbbrev"/>
          </w:rPr>
          <w:t>Legislation Act</w:t>
        </w:r>
      </w:hyperlink>
      <w:r w:rsidRPr="00CA666D">
        <w:t>.</w:t>
      </w:r>
    </w:p>
    <w:p w:rsidR="004B0713" w:rsidRPr="00CA666D" w:rsidRDefault="004B0713" w:rsidP="004B0713">
      <w:pPr>
        <w:pStyle w:val="AH5Sec"/>
      </w:pPr>
      <w:bookmarkStart w:id="41" w:name="_Toc23233977"/>
      <w:r w:rsidRPr="00373751">
        <w:rPr>
          <w:rStyle w:val="CharSectNo"/>
        </w:rPr>
        <w:lastRenderedPageBreak/>
        <w:t>20D</w:t>
      </w:r>
      <w:r w:rsidRPr="00CA666D">
        <w:tab/>
        <w:t>Reasonable costs—methodology</w:t>
      </w:r>
      <w:bookmarkEnd w:id="41"/>
    </w:p>
    <w:p w:rsidR="004B0713" w:rsidRPr="00CA666D" w:rsidRDefault="004B0713" w:rsidP="004B0713">
      <w:pPr>
        <w:pStyle w:val="Amain"/>
      </w:pPr>
      <w:r w:rsidRPr="00CA666D">
        <w:tab/>
        <w:t>(1)</w:t>
      </w:r>
      <w:r w:rsidRPr="00CA666D">
        <w:tab/>
        <w:t>The Minister may determine the methodology to be applied by the ACT electricity distributor in estimating the cost of the FiT support payment.</w:t>
      </w:r>
    </w:p>
    <w:p w:rsidR="004B0713" w:rsidRPr="00CA666D" w:rsidRDefault="004B0713" w:rsidP="004B0713">
      <w:pPr>
        <w:pStyle w:val="Amain"/>
      </w:pPr>
      <w:r w:rsidRPr="00CA666D">
        <w:tab/>
        <w:t>(2)</w:t>
      </w:r>
      <w:r w:rsidRPr="00CA666D">
        <w:tab/>
        <w:t>The Minister must consult the ACT electricity distributor before making a determination under subsection (1).</w:t>
      </w:r>
    </w:p>
    <w:p w:rsidR="004B0713" w:rsidRPr="00CA666D" w:rsidRDefault="004B0713" w:rsidP="004B0713">
      <w:pPr>
        <w:pStyle w:val="Amain"/>
      </w:pPr>
      <w:r w:rsidRPr="00CA666D">
        <w:tab/>
        <w:t>(3)</w:t>
      </w:r>
      <w:r w:rsidRPr="00CA666D">
        <w:tab/>
        <w:t>A determination under subsection (1) is a notifiable instrument.</w:t>
      </w:r>
    </w:p>
    <w:p w:rsidR="004B0713" w:rsidRPr="00CA666D" w:rsidRDefault="004B0713" w:rsidP="004B0713">
      <w:pPr>
        <w:pStyle w:val="aNote"/>
      </w:pPr>
      <w:r w:rsidRPr="00CA666D">
        <w:rPr>
          <w:rStyle w:val="charItals"/>
        </w:rPr>
        <w:t>Note</w:t>
      </w:r>
      <w:r w:rsidRPr="00CA666D">
        <w:rPr>
          <w:rStyle w:val="charItals"/>
        </w:rPr>
        <w:tab/>
      </w:r>
      <w:r w:rsidRPr="00CA666D">
        <w:t xml:space="preserve">A notifiable instrument must be notified under the </w:t>
      </w:r>
      <w:hyperlink r:id="rId55" w:tooltip="A2001-14" w:history="1">
        <w:r w:rsidRPr="00CA666D">
          <w:rPr>
            <w:rStyle w:val="charCitHyperlinkAbbrev"/>
          </w:rPr>
          <w:t>Legislation Act</w:t>
        </w:r>
      </w:hyperlink>
      <w:r w:rsidRPr="00CA666D">
        <w:t>.</w:t>
      </w:r>
    </w:p>
    <w:p w:rsidR="009D2B20" w:rsidRPr="00CD2126" w:rsidRDefault="009D2B20" w:rsidP="00541D22">
      <w:pPr>
        <w:pStyle w:val="PageBreak"/>
        <w:suppressLineNumbers/>
      </w:pPr>
      <w:r w:rsidRPr="00CD2126">
        <w:br w:type="page"/>
      </w:r>
    </w:p>
    <w:p w:rsidR="009D2B20" w:rsidRPr="00373751" w:rsidRDefault="00E35A25" w:rsidP="00E35A25">
      <w:pPr>
        <w:pStyle w:val="AH2Part"/>
      </w:pPr>
      <w:bookmarkStart w:id="42" w:name="_Toc23233978"/>
      <w:r w:rsidRPr="00373751">
        <w:rPr>
          <w:rStyle w:val="CharPartNo"/>
        </w:rPr>
        <w:lastRenderedPageBreak/>
        <w:t>Part 5</w:t>
      </w:r>
      <w:r w:rsidR="00096B91">
        <w:tab/>
      </w:r>
      <w:r w:rsidR="009D2B20" w:rsidRPr="00373751">
        <w:rPr>
          <w:rStyle w:val="CharPartText"/>
        </w:rPr>
        <w:t>Reporting</w:t>
      </w:r>
      <w:bookmarkEnd w:id="42"/>
    </w:p>
    <w:p w:rsidR="00D46CBB" w:rsidRDefault="00D46CBB" w:rsidP="00DB23AE">
      <w:pPr>
        <w:pStyle w:val="Placeholder"/>
        <w:suppressLineNumbers/>
      </w:pPr>
      <w:r>
        <w:rPr>
          <w:rStyle w:val="CharDivNo"/>
        </w:rPr>
        <w:t xml:space="preserve">  </w:t>
      </w:r>
      <w:r>
        <w:rPr>
          <w:rStyle w:val="CharDivText"/>
        </w:rPr>
        <w:t xml:space="preserve">  </w:t>
      </w:r>
    </w:p>
    <w:p w:rsidR="00C51902" w:rsidRPr="009C7A7E" w:rsidRDefault="00C51902" w:rsidP="00C51902">
      <w:pPr>
        <w:pStyle w:val="AH5Sec"/>
      </w:pPr>
      <w:bookmarkStart w:id="43" w:name="_Toc23233979"/>
      <w:r w:rsidRPr="00373751">
        <w:rPr>
          <w:rStyle w:val="CharSectNo"/>
        </w:rPr>
        <w:t>21</w:t>
      </w:r>
      <w:r w:rsidRPr="009C7A7E">
        <w:tab/>
        <w:t>Quarterly reports by ACT electricity distributor</w:t>
      </w:r>
      <w:bookmarkEnd w:id="43"/>
    </w:p>
    <w:p w:rsidR="00C51902" w:rsidRPr="009C7A7E" w:rsidRDefault="00C51902" w:rsidP="00C51902">
      <w:pPr>
        <w:pStyle w:val="Amain"/>
      </w:pPr>
      <w:r w:rsidRPr="009C7A7E">
        <w:tab/>
        <w:t>(1)</w:t>
      </w:r>
      <w:r w:rsidRPr="009C7A7E">
        <w:tab/>
        <w:t>This section applies if, during a quarter, a large renewable energy generator in relation to which a FIT entitlement is granted is connected to the interconnected national electricity system.</w:t>
      </w:r>
    </w:p>
    <w:p w:rsidR="00C51902" w:rsidRPr="009C7A7E" w:rsidRDefault="00C51902" w:rsidP="00C51902">
      <w:pPr>
        <w:pStyle w:val="Amain"/>
      </w:pPr>
      <w:r w:rsidRPr="009C7A7E">
        <w:tab/>
        <w:t>(2)</w:t>
      </w:r>
      <w:r w:rsidRPr="009C7A7E">
        <w:tab/>
        <w:t>The ACT electricity distributor must give the Minister a report for the quarter in relation to the generator.</w:t>
      </w:r>
    </w:p>
    <w:p w:rsidR="00C51902" w:rsidRPr="009C7A7E" w:rsidRDefault="00C51902" w:rsidP="00C51902">
      <w:pPr>
        <w:pStyle w:val="Amain"/>
      </w:pPr>
      <w:r w:rsidRPr="009C7A7E">
        <w:tab/>
        <w:t>(3)</w:t>
      </w:r>
      <w:r w:rsidRPr="009C7A7E">
        <w:tab/>
        <w:t>The report must include the following:</w:t>
      </w:r>
    </w:p>
    <w:p w:rsidR="00C51902" w:rsidRPr="009C7A7E" w:rsidRDefault="00C51902" w:rsidP="00C51902">
      <w:pPr>
        <w:pStyle w:val="Apara"/>
      </w:pPr>
      <w:r w:rsidRPr="009C7A7E">
        <w:tab/>
        <w:t>(a)</w:t>
      </w:r>
      <w:r w:rsidRPr="009C7A7E">
        <w:tab/>
        <w:t>if the generator was first connected to the ACT electricity distribution system during the quarter—the cost of connecting the generator to the ACT electricity distribution system, including any network augmentation that was required to facilitate the connection;</w:t>
      </w:r>
    </w:p>
    <w:p w:rsidR="00C51902" w:rsidRPr="009C7A7E" w:rsidRDefault="00C51902" w:rsidP="00C51902">
      <w:pPr>
        <w:pStyle w:val="Apara"/>
      </w:pPr>
      <w:r w:rsidRPr="009C7A7E">
        <w:tab/>
        <w:t>(b)</w:t>
      </w:r>
      <w:r w:rsidRPr="009C7A7E">
        <w:tab/>
        <w:t>if the generator is connected to the ACT electricity distribution system—the cost of maintaining the connection of the generator to the ACT electricity distribution system and maintaining any network augmentation required to facilitate the connection;</w:t>
      </w:r>
    </w:p>
    <w:p w:rsidR="00C51902" w:rsidRPr="009C7A7E" w:rsidRDefault="00C51902" w:rsidP="00C51902">
      <w:pPr>
        <w:pStyle w:val="Apara"/>
      </w:pPr>
      <w:r w:rsidRPr="009C7A7E">
        <w:tab/>
        <w:t>(c)</w:t>
      </w:r>
      <w:r w:rsidRPr="009C7A7E">
        <w:tab/>
        <w:t>the quantity of eligible electricity supplied by the generator to the interconnected national electricity system in a trading interval, and the spot price value for the electricity in each interval;</w:t>
      </w:r>
    </w:p>
    <w:p w:rsidR="00C51902" w:rsidRPr="009C7A7E" w:rsidRDefault="00C51902" w:rsidP="00C51902">
      <w:pPr>
        <w:pStyle w:val="Apara"/>
      </w:pPr>
      <w:r w:rsidRPr="009C7A7E">
        <w:tab/>
        <w:t>(d)</w:t>
      </w:r>
      <w:r w:rsidRPr="009C7A7E">
        <w:tab/>
        <w:t>the FiT support payment paid by the ACT electricity distributor during the quarter to the holder of the FiT entitlement in relation to the generator.</w:t>
      </w:r>
    </w:p>
    <w:p w:rsidR="00C51902" w:rsidRDefault="00C51902" w:rsidP="00C51902">
      <w:pPr>
        <w:pStyle w:val="Amain"/>
      </w:pPr>
      <w:r w:rsidRPr="009C7A7E">
        <w:tab/>
        <w:t>(4)</w:t>
      </w:r>
      <w:r w:rsidRPr="009C7A7E">
        <w:tab/>
        <w:t>The ACT electricity distributor must give the Minister the report for a quarter before the end of the next quarter.</w:t>
      </w:r>
    </w:p>
    <w:p w:rsidR="001A77DF" w:rsidRPr="002F4637" w:rsidRDefault="001A77DF" w:rsidP="001A77DF">
      <w:pPr>
        <w:pStyle w:val="Amain"/>
        <w:keepNext/>
        <w:rPr>
          <w:lang w:eastAsia="en-AU"/>
        </w:rPr>
      </w:pPr>
      <w:r>
        <w:lastRenderedPageBreak/>
        <w:tab/>
        <w:t>(5</w:t>
      </w:r>
      <w:r w:rsidRPr="002F4637">
        <w:t>)</w:t>
      </w:r>
      <w:r w:rsidRPr="002F4637">
        <w:tab/>
      </w:r>
      <w:r w:rsidRPr="002F4637">
        <w:rPr>
          <w:szCs w:val="24"/>
          <w:lang w:eastAsia="en-AU"/>
        </w:rPr>
        <w:t>The Minister must, within 3 months after receiving the report, make the report publicly available.</w:t>
      </w:r>
    </w:p>
    <w:p w:rsidR="001A77DF" w:rsidRPr="002F4637" w:rsidRDefault="001A77DF" w:rsidP="001A77DF">
      <w:pPr>
        <w:pStyle w:val="aExamHdgss"/>
      </w:pPr>
      <w:r w:rsidRPr="002F4637">
        <w:t>Example—publicly available</w:t>
      </w:r>
    </w:p>
    <w:p w:rsidR="001A77DF" w:rsidRPr="002F4637" w:rsidRDefault="001A77DF" w:rsidP="001A77DF">
      <w:pPr>
        <w:pStyle w:val="aExamss"/>
        <w:keepNext/>
      </w:pPr>
      <w:r w:rsidRPr="002F4637">
        <w:t>published on a website operated by the administrative unit responsible for this Act</w:t>
      </w:r>
    </w:p>
    <w:p w:rsidR="001A77DF" w:rsidRPr="002F4637" w:rsidRDefault="001A77DF" w:rsidP="001A77DF">
      <w:pPr>
        <w:pStyle w:val="aNote"/>
      </w:pPr>
      <w:r w:rsidRPr="002F4637">
        <w:rPr>
          <w:i/>
        </w:rPr>
        <w:t>Note</w:t>
      </w:r>
      <w:r w:rsidRPr="002F4637">
        <w:tab/>
        <w:t xml:space="preserve">An example is part of the Act, is not exhaustive and may extend, but does not limit, the meaning of the provision in which it appears (see </w:t>
      </w:r>
      <w:hyperlink r:id="rId56" w:tooltip="A2001-14" w:history="1">
        <w:r w:rsidRPr="002F4637">
          <w:rPr>
            <w:rStyle w:val="charCitHyperlinkAbbrev"/>
          </w:rPr>
          <w:t>Legislation Act</w:t>
        </w:r>
      </w:hyperlink>
      <w:r w:rsidRPr="002F4637">
        <w:t>, s 126 and s 132).</w:t>
      </w:r>
    </w:p>
    <w:p w:rsidR="00C51902" w:rsidRPr="009C7A7E" w:rsidRDefault="001A77DF" w:rsidP="002B3DCF">
      <w:pPr>
        <w:pStyle w:val="Amain"/>
        <w:keepNext/>
      </w:pPr>
      <w:r>
        <w:tab/>
        <w:t>(6</w:t>
      </w:r>
      <w:r w:rsidR="00C51902" w:rsidRPr="009C7A7E">
        <w:t>)</w:t>
      </w:r>
      <w:r w:rsidR="00C51902" w:rsidRPr="009C7A7E">
        <w:tab/>
        <w:t>In this section:</w:t>
      </w:r>
    </w:p>
    <w:p w:rsidR="00C51902" w:rsidRPr="009C7A7E" w:rsidRDefault="00C51902" w:rsidP="00C51902">
      <w:pPr>
        <w:pStyle w:val="aDef"/>
      </w:pPr>
      <w:r w:rsidRPr="009C7A7E">
        <w:rPr>
          <w:rStyle w:val="charBoldItals"/>
        </w:rPr>
        <w:t>trading interval</w:t>
      </w:r>
      <w:r w:rsidRPr="009C7A7E">
        <w:t xml:space="preserve">—see the </w:t>
      </w:r>
      <w:hyperlink r:id="rId57" w:tooltip="national electricity rules" w:history="1">
        <w:r w:rsidRPr="00202BEA">
          <w:rPr>
            <w:rStyle w:val="charCitHyperlinkAbbrev"/>
          </w:rPr>
          <w:t>national electricity rules</w:t>
        </w:r>
      </w:hyperlink>
      <w:r w:rsidRPr="009C7A7E">
        <w:t>, chapter 10 (Glossary).</w:t>
      </w:r>
    </w:p>
    <w:p w:rsidR="004B0713" w:rsidRPr="00CA666D" w:rsidRDefault="004B0713" w:rsidP="004B0713">
      <w:pPr>
        <w:pStyle w:val="AH5Sec"/>
      </w:pPr>
      <w:bookmarkStart w:id="44" w:name="_Toc23233980"/>
      <w:r w:rsidRPr="00373751">
        <w:rPr>
          <w:rStyle w:val="CharSectNo"/>
        </w:rPr>
        <w:t>21A</w:t>
      </w:r>
      <w:r w:rsidRPr="00CA666D">
        <w:tab/>
        <w:t>Audit of information given to Minister</w:t>
      </w:r>
      <w:bookmarkEnd w:id="44"/>
    </w:p>
    <w:p w:rsidR="004B0713" w:rsidRPr="00CA666D" w:rsidRDefault="004B0713" w:rsidP="004B0713">
      <w:pPr>
        <w:pStyle w:val="Amain"/>
      </w:pPr>
      <w:r w:rsidRPr="00CA666D">
        <w:tab/>
        <w:t>(1)</w:t>
      </w:r>
      <w:r w:rsidRPr="00CA666D">
        <w:tab/>
        <w:t xml:space="preserve">The Minister may require the ACT electricity distributor to commission an audit of the information provided by the distributor in the report under section 21. </w:t>
      </w:r>
    </w:p>
    <w:p w:rsidR="004B0713" w:rsidRPr="00CA666D" w:rsidRDefault="004B0713" w:rsidP="004B0713">
      <w:pPr>
        <w:pStyle w:val="Amain"/>
      </w:pPr>
      <w:r w:rsidRPr="00CA666D">
        <w:tab/>
        <w:t>(2)</w:t>
      </w:r>
      <w:r w:rsidRPr="00CA666D">
        <w:tab/>
        <w:t>The audit must be—</w:t>
      </w:r>
    </w:p>
    <w:p w:rsidR="004B0713" w:rsidRPr="00CA666D" w:rsidRDefault="004B0713" w:rsidP="004B0713">
      <w:pPr>
        <w:pStyle w:val="Apara"/>
      </w:pPr>
      <w:r w:rsidRPr="00CA666D">
        <w:tab/>
        <w:t>(a)</w:t>
      </w:r>
      <w:r w:rsidRPr="00CA666D">
        <w:tab/>
        <w:t xml:space="preserve">paid for by the ACT electricity distributor; and </w:t>
      </w:r>
    </w:p>
    <w:p w:rsidR="004B0713" w:rsidRPr="00CA666D" w:rsidRDefault="004B0713" w:rsidP="004B0713">
      <w:pPr>
        <w:pStyle w:val="Apara"/>
      </w:pPr>
      <w:r w:rsidRPr="00CA666D">
        <w:tab/>
        <w:t>(b)</w:t>
      </w:r>
      <w:r w:rsidRPr="00CA666D">
        <w:tab/>
        <w:t>undertaken by—</w:t>
      </w:r>
    </w:p>
    <w:p w:rsidR="004B0713" w:rsidRPr="00CA666D" w:rsidRDefault="004B0713" w:rsidP="004B0713">
      <w:pPr>
        <w:pStyle w:val="Asubpara"/>
      </w:pPr>
      <w:r w:rsidRPr="00CA666D">
        <w:tab/>
        <w:t>(i)</w:t>
      </w:r>
      <w:r w:rsidRPr="00CA666D">
        <w:tab/>
        <w:t>an auditor appointed by the Minister; or</w:t>
      </w:r>
    </w:p>
    <w:p w:rsidR="004B0713" w:rsidRPr="00CA666D" w:rsidRDefault="004B0713" w:rsidP="004B0713">
      <w:pPr>
        <w:pStyle w:val="Asubpara"/>
      </w:pPr>
      <w:r w:rsidRPr="00CA666D">
        <w:tab/>
        <w:t>(ii)</w:t>
      </w:r>
      <w:r w:rsidRPr="00CA666D">
        <w:tab/>
        <w:t>if the Minister decides not to appoint an auditor—an auditor that is independent of the distributor; and</w:t>
      </w:r>
    </w:p>
    <w:p w:rsidR="004B0713" w:rsidRPr="00CA666D" w:rsidRDefault="004B0713" w:rsidP="004B0713">
      <w:pPr>
        <w:pStyle w:val="Apara"/>
      </w:pPr>
      <w:r w:rsidRPr="00CA666D">
        <w:tab/>
        <w:t>(c)</w:t>
      </w:r>
      <w:r w:rsidRPr="00CA666D">
        <w:tab/>
        <w:t>undertaken in accordance with procedures determined by the Minister following consultation with the ACT electricity distributor.</w:t>
      </w:r>
    </w:p>
    <w:p w:rsidR="004B0713" w:rsidRPr="00CA666D" w:rsidRDefault="004B0713" w:rsidP="004B0713">
      <w:pPr>
        <w:pStyle w:val="Amain"/>
      </w:pPr>
      <w:r w:rsidRPr="00CA666D">
        <w:tab/>
        <w:t>(3)</w:t>
      </w:r>
      <w:r w:rsidRPr="00CA666D">
        <w:tab/>
        <w:t>A determination is a disallowable instrument.</w:t>
      </w:r>
    </w:p>
    <w:p w:rsidR="004B0713" w:rsidRPr="00CA666D" w:rsidRDefault="004B0713" w:rsidP="004B0713">
      <w:pPr>
        <w:pStyle w:val="aNote"/>
      </w:pPr>
      <w:r w:rsidRPr="00CA666D">
        <w:rPr>
          <w:rStyle w:val="charItals"/>
        </w:rPr>
        <w:t>Note</w:t>
      </w:r>
      <w:r w:rsidRPr="00CA666D">
        <w:rPr>
          <w:rStyle w:val="charItals"/>
        </w:rPr>
        <w:tab/>
      </w:r>
      <w:r w:rsidRPr="00CA666D">
        <w:t xml:space="preserve">A disallowable instrument must be notified, and presented to the Legislative Assembly, under the </w:t>
      </w:r>
      <w:hyperlink r:id="rId58" w:tooltip="A2001-14" w:history="1">
        <w:r w:rsidRPr="00CA666D">
          <w:rPr>
            <w:rStyle w:val="charCitHyperlinkAbbrev"/>
          </w:rPr>
          <w:t>Legislation Act</w:t>
        </w:r>
      </w:hyperlink>
      <w:r w:rsidRPr="00CA666D">
        <w:t>.</w:t>
      </w:r>
    </w:p>
    <w:p w:rsidR="004B0713" w:rsidRPr="00CA666D" w:rsidRDefault="004B0713" w:rsidP="004B0713">
      <w:pPr>
        <w:pStyle w:val="Amain"/>
      </w:pPr>
      <w:r w:rsidRPr="00CA666D">
        <w:tab/>
        <w:t>(4)</w:t>
      </w:r>
      <w:r w:rsidRPr="00CA666D">
        <w:tab/>
        <w:t xml:space="preserve">The Minister must not require the ACT electricity distributor to commission more than 1 audit in any 12 month period. </w:t>
      </w:r>
    </w:p>
    <w:p w:rsidR="004B0713" w:rsidRPr="00CA666D" w:rsidRDefault="004B0713" w:rsidP="004B0713">
      <w:pPr>
        <w:pStyle w:val="Amain"/>
      </w:pPr>
      <w:r w:rsidRPr="00CA666D">
        <w:lastRenderedPageBreak/>
        <w:tab/>
        <w:t>(5)</w:t>
      </w:r>
      <w:r w:rsidRPr="00CA666D">
        <w:tab/>
        <w:t>The ACT electricity distributor commits an offence if—</w:t>
      </w:r>
    </w:p>
    <w:p w:rsidR="004B0713" w:rsidRPr="00CA666D" w:rsidRDefault="004B0713" w:rsidP="004B0713">
      <w:pPr>
        <w:pStyle w:val="Apara"/>
      </w:pPr>
      <w:r w:rsidRPr="00CA666D">
        <w:tab/>
        <w:t>(a)</w:t>
      </w:r>
      <w:r w:rsidRPr="00CA666D">
        <w:tab/>
        <w:t>the distributor gives the Minister information in a report under section 21; and</w:t>
      </w:r>
    </w:p>
    <w:p w:rsidR="004B0713" w:rsidRPr="00CA666D" w:rsidRDefault="004B0713" w:rsidP="004B0713">
      <w:pPr>
        <w:pStyle w:val="Apara"/>
      </w:pPr>
      <w:r w:rsidRPr="00CA666D">
        <w:tab/>
        <w:t>(b)</w:t>
      </w:r>
      <w:r w:rsidRPr="00CA666D">
        <w:tab/>
        <w:t>the Minister requires an audit of the information; and</w:t>
      </w:r>
    </w:p>
    <w:p w:rsidR="004B0713" w:rsidRPr="00CA666D" w:rsidRDefault="004B0713" w:rsidP="004B0713">
      <w:pPr>
        <w:pStyle w:val="Apara"/>
      </w:pPr>
      <w:r w:rsidRPr="00CA666D">
        <w:tab/>
        <w:t>(c)</w:t>
      </w:r>
      <w:r w:rsidRPr="00CA666D">
        <w:tab/>
        <w:t>the distributor engages in conduct; and</w:t>
      </w:r>
    </w:p>
    <w:p w:rsidR="004B0713" w:rsidRPr="00CA666D" w:rsidRDefault="004B0713" w:rsidP="004B0713">
      <w:pPr>
        <w:pStyle w:val="Apara"/>
      </w:pPr>
      <w:r w:rsidRPr="00CA666D">
        <w:tab/>
        <w:t>(d)</w:t>
      </w:r>
      <w:r w:rsidRPr="00CA666D">
        <w:tab/>
        <w:t>as a result of the conduct, the distributor fails to commission the required audit.</w:t>
      </w:r>
    </w:p>
    <w:p w:rsidR="004B0713" w:rsidRPr="00CA666D" w:rsidRDefault="004B0713" w:rsidP="004B0713">
      <w:pPr>
        <w:pStyle w:val="Penalty"/>
      </w:pPr>
      <w:r w:rsidRPr="00CA666D">
        <w:t>Maximum penalty:  400 penalty units.</w:t>
      </w:r>
    </w:p>
    <w:p w:rsidR="004B0713" w:rsidRPr="004B0713" w:rsidRDefault="004B0713" w:rsidP="004B0713">
      <w:pPr>
        <w:pStyle w:val="PageBreak"/>
      </w:pPr>
      <w:r w:rsidRPr="004B0713">
        <w:br w:type="page"/>
      </w:r>
    </w:p>
    <w:p w:rsidR="004B0713" w:rsidRPr="00373751" w:rsidRDefault="004B0713" w:rsidP="004B0713">
      <w:pPr>
        <w:pStyle w:val="AH2Part"/>
      </w:pPr>
      <w:bookmarkStart w:id="45" w:name="_Toc23233981"/>
      <w:r w:rsidRPr="00373751">
        <w:rPr>
          <w:rStyle w:val="CharPartNo"/>
        </w:rPr>
        <w:lastRenderedPageBreak/>
        <w:t>Part 5A</w:t>
      </w:r>
      <w:r w:rsidRPr="00CA666D">
        <w:tab/>
      </w:r>
      <w:r w:rsidRPr="00373751">
        <w:rPr>
          <w:rStyle w:val="CharPartText"/>
        </w:rPr>
        <w:t>Notification and review of decisions</w:t>
      </w:r>
      <w:bookmarkEnd w:id="45"/>
    </w:p>
    <w:p w:rsidR="004B0713" w:rsidRPr="00CA666D" w:rsidRDefault="004B0713" w:rsidP="004B0713">
      <w:pPr>
        <w:pStyle w:val="AH5Sec"/>
      </w:pPr>
      <w:bookmarkStart w:id="46" w:name="_Toc23233982"/>
      <w:r w:rsidRPr="00373751">
        <w:rPr>
          <w:rStyle w:val="CharSectNo"/>
        </w:rPr>
        <w:t>21B</w:t>
      </w:r>
      <w:r w:rsidRPr="00CA666D">
        <w:tab/>
        <w:t xml:space="preserve">Meaning of </w:t>
      </w:r>
      <w:r w:rsidRPr="004A5DD5">
        <w:rPr>
          <w:i/>
        </w:rPr>
        <w:t>reviewable decision</w:t>
      </w:r>
      <w:r w:rsidRPr="00CA666D">
        <w:t>—pt 5A</w:t>
      </w:r>
      <w:bookmarkEnd w:id="46"/>
    </w:p>
    <w:p w:rsidR="004B0713" w:rsidRPr="00CA666D" w:rsidRDefault="004B0713" w:rsidP="004B0713">
      <w:pPr>
        <w:pStyle w:val="Amainreturn"/>
        <w:keepNext/>
      </w:pPr>
      <w:r w:rsidRPr="00CA666D">
        <w:t>In this part:</w:t>
      </w:r>
    </w:p>
    <w:p w:rsidR="004B0713" w:rsidRPr="00CA666D" w:rsidRDefault="004B0713" w:rsidP="004B0713">
      <w:pPr>
        <w:pStyle w:val="aDef"/>
      </w:pPr>
      <w:r w:rsidRPr="00CA666D">
        <w:rPr>
          <w:rStyle w:val="charBoldItals"/>
        </w:rPr>
        <w:t>reviewable decision</w:t>
      </w:r>
      <w:r w:rsidRPr="00CA666D">
        <w:t xml:space="preserve"> means a reasonable costs determination under section 20C.</w:t>
      </w:r>
    </w:p>
    <w:p w:rsidR="004B0713" w:rsidRPr="00CA666D" w:rsidRDefault="004B0713" w:rsidP="004B0713">
      <w:pPr>
        <w:pStyle w:val="AH5Sec"/>
      </w:pPr>
      <w:bookmarkStart w:id="47" w:name="_Toc23233983"/>
      <w:r w:rsidRPr="00373751">
        <w:rPr>
          <w:rStyle w:val="CharSectNo"/>
        </w:rPr>
        <w:t>21C</w:t>
      </w:r>
      <w:r w:rsidRPr="00CA666D">
        <w:tab/>
        <w:t>Reviewable decision notice</w:t>
      </w:r>
      <w:bookmarkEnd w:id="47"/>
    </w:p>
    <w:p w:rsidR="004B0713" w:rsidRPr="00CA666D" w:rsidRDefault="004B0713" w:rsidP="004B0713">
      <w:pPr>
        <w:pStyle w:val="Amainreturn"/>
        <w:keepNext/>
      </w:pPr>
      <w:r w:rsidRPr="00CA666D">
        <w:t>If the Minister makes a reviewable decision, the Minister must give a reviewable decision notice to the ACT electricity distributor.</w:t>
      </w:r>
    </w:p>
    <w:p w:rsidR="004B0713" w:rsidRPr="00CA666D" w:rsidRDefault="004B0713" w:rsidP="004B0713">
      <w:pPr>
        <w:pStyle w:val="aNote"/>
      </w:pPr>
      <w:r w:rsidRPr="00CA666D">
        <w:rPr>
          <w:rStyle w:val="charItals"/>
        </w:rPr>
        <w:t xml:space="preserve">Note </w:t>
      </w:r>
      <w:r w:rsidRPr="00CA666D">
        <w:rPr>
          <w:rStyle w:val="charItals"/>
        </w:rPr>
        <w:tab/>
      </w:r>
      <w:r w:rsidRPr="00CA666D">
        <w:t xml:space="preserve">The requirements for reviewable decision notices are prescribed under the </w:t>
      </w:r>
      <w:hyperlink r:id="rId59" w:tooltip="A2008-35" w:history="1">
        <w:r w:rsidRPr="00CA666D">
          <w:rPr>
            <w:rStyle w:val="charCitHyperlinkItal"/>
          </w:rPr>
          <w:t>ACT Civil and Administrative Tribunal Act 2008</w:t>
        </w:r>
      </w:hyperlink>
      <w:r w:rsidRPr="00CA666D">
        <w:t>.</w:t>
      </w:r>
    </w:p>
    <w:p w:rsidR="004B0713" w:rsidRPr="00CA666D" w:rsidRDefault="004B0713" w:rsidP="004B0713">
      <w:pPr>
        <w:pStyle w:val="AH5Sec"/>
      </w:pPr>
      <w:bookmarkStart w:id="48" w:name="_Toc23233984"/>
      <w:r w:rsidRPr="00373751">
        <w:rPr>
          <w:rStyle w:val="CharSectNo"/>
        </w:rPr>
        <w:t>21D</w:t>
      </w:r>
      <w:r w:rsidRPr="00CA666D">
        <w:tab/>
        <w:t>Applications for review</w:t>
      </w:r>
      <w:bookmarkEnd w:id="48"/>
    </w:p>
    <w:p w:rsidR="004B0713" w:rsidRPr="00CA666D" w:rsidRDefault="004B0713" w:rsidP="004B0713">
      <w:pPr>
        <w:pStyle w:val="Amainreturn"/>
        <w:keepNext/>
      </w:pPr>
      <w:r w:rsidRPr="00CA666D">
        <w:t>The ACT electricity distributor may apply to the ACAT for review of a reviewable decision.</w:t>
      </w:r>
    </w:p>
    <w:p w:rsidR="004B0713" w:rsidRPr="00CA666D" w:rsidRDefault="004B0713" w:rsidP="004B0713">
      <w:pPr>
        <w:pStyle w:val="aNote"/>
      </w:pPr>
      <w:r w:rsidRPr="00CA666D">
        <w:rPr>
          <w:rStyle w:val="charItals"/>
        </w:rPr>
        <w:t>Note</w:t>
      </w:r>
      <w:r w:rsidRPr="00CA666D">
        <w:rPr>
          <w:rStyle w:val="charItals"/>
        </w:rPr>
        <w:tab/>
      </w:r>
      <w:r w:rsidRPr="00CA666D">
        <w:t xml:space="preserve">If a form is approved under the </w:t>
      </w:r>
      <w:hyperlink r:id="rId60" w:tooltip="A2008-35" w:history="1">
        <w:r w:rsidRPr="00CA666D">
          <w:rPr>
            <w:rStyle w:val="charCitHyperlinkItal"/>
          </w:rPr>
          <w:t>ACT Civil and Administrative Tribunal Act 2008</w:t>
        </w:r>
      </w:hyperlink>
      <w:r w:rsidRPr="00CA666D">
        <w:rPr>
          <w:rStyle w:val="charItals"/>
        </w:rPr>
        <w:t xml:space="preserve"> </w:t>
      </w:r>
      <w:r w:rsidRPr="00CA666D">
        <w:t>for the application, the form must be used.</w:t>
      </w:r>
    </w:p>
    <w:p w:rsidR="009D2B20" w:rsidRPr="00CD2126" w:rsidRDefault="009D2B20" w:rsidP="00541D22">
      <w:pPr>
        <w:pStyle w:val="PageBreak"/>
        <w:suppressLineNumbers/>
      </w:pPr>
      <w:r w:rsidRPr="00CD2126">
        <w:br w:type="page"/>
      </w:r>
    </w:p>
    <w:p w:rsidR="009D2B20" w:rsidRPr="00373751" w:rsidRDefault="00E35A25" w:rsidP="00E35A25">
      <w:pPr>
        <w:pStyle w:val="AH2Part"/>
      </w:pPr>
      <w:bookmarkStart w:id="49" w:name="_Toc23233985"/>
      <w:r w:rsidRPr="00373751">
        <w:rPr>
          <w:rStyle w:val="CharPartNo"/>
        </w:rPr>
        <w:lastRenderedPageBreak/>
        <w:t>Part 6</w:t>
      </w:r>
      <w:r w:rsidRPr="00CD2126">
        <w:tab/>
      </w:r>
      <w:r w:rsidR="009D2B20" w:rsidRPr="00373751">
        <w:rPr>
          <w:rStyle w:val="CharPartText"/>
        </w:rPr>
        <w:t>Miscellaneous</w:t>
      </w:r>
      <w:bookmarkEnd w:id="49"/>
    </w:p>
    <w:p w:rsidR="009D2B20" w:rsidRPr="00CD2126" w:rsidRDefault="00E35A25" w:rsidP="00E35A25">
      <w:pPr>
        <w:pStyle w:val="AH5Sec"/>
      </w:pPr>
      <w:bookmarkStart w:id="50" w:name="_Toc23233986"/>
      <w:r w:rsidRPr="00373751">
        <w:rPr>
          <w:rStyle w:val="CharSectNo"/>
        </w:rPr>
        <w:t>22</w:t>
      </w:r>
      <w:r w:rsidRPr="00CD2126">
        <w:tab/>
      </w:r>
      <w:r w:rsidR="009D2B20" w:rsidRPr="00CD2126">
        <w:t>Review of Act</w:t>
      </w:r>
      <w:bookmarkEnd w:id="50"/>
    </w:p>
    <w:p w:rsidR="009D2B20" w:rsidRPr="00CD2126" w:rsidRDefault="000F1936" w:rsidP="000F1936">
      <w:pPr>
        <w:pStyle w:val="Amain"/>
      </w:pPr>
      <w:r>
        <w:tab/>
      </w:r>
      <w:r w:rsidR="00E35A25" w:rsidRPr="00CD2126">
        <w:t>(1)</w:t>
      </w:r>
      <w:r w:rsidR="00E35A25" w:rsidRPr="00CD2126">
        <w:tab/>
      </w:r>
      <w:r w:rsidR="009D2B20" w:rsidRPr="00CD2126">
        <w:t>The Minister must review a FiT capacity release within 6 months after the last FiT entitleme</w:t>
      </w:r>
      <w:r w:rsidR="00053531" w:rsidRPr="00CD2126">
        <w:t>nt under the release is granted</w:t>
      </w:r>
      <w:r w:rsidR="009D2B20" w:rsidRPr="00CD2126">
        <w:t xml:space="preserve">. </w:t>
      </w:r>
    </w:p>
    <w:p w:rsidR="009D2B20" w:rsidRPr="00CD2126" w:rsidRDefault="000F1936" w:rsidP="000F1936">
      <w:pPr>
        <w:pStyle w:val="Amain"/>
      </w:pPr>
      <w:r>
        <w:tab/>
      </w:r>
      <w:r w:rsidR="00E35A25" w:rsidRPr="00CD2126">
        <w:t>(2)</w:t>
      </w:r>
      <w:r w:rsidR="00E35A25" w:rsidRPr="00CD2126">
        <w:tab/>
      </w:r>
      <w:r w:rsidR="009D2B20" w:rsidRPr="00CD2126">
        <w:t>A review under subsection (1) must include—</w:t>
      </w:r>
    </w:p>
    <w:p w:rsidR="009D2B20" w:rsidRPr="00CD2126" w:rsidRDefault="000F1936" w:rsidP="000F1936">
      <w:pPr>
        <w:pStyle w:val="Apara"/>
      </w:pPr>
      <w:r>
        <w:tab/>
      </w:r>
      <w:r w:rsidR="00E35A25" w:rsidRPr="00CD2126">
        <w:t>(a)</w:t>
      </w:r>
      <w:r w:rsidR="00E35A25" w:rsidRPr="00CD2126">
        <w:tab/>
      </w:r>
      <w:r w:rsidR="009D2B20" w:rsidRPr="00CD2126">
        <w:t>an evaluation of the outcomes in relation to achieving value for money; and</w:t>
      </w:r>
    </w:p>
    <w:p w:rsidR="009D2B20" w:rsidRPr="00CD2126" w:rsidRDefault="000F1936" w:rsidP="000F1936">
      <w:pPr>
        <w:pStyle w:val="Apara"/>
      </w:pPr>
      <w:r>
        <w:tab/>
      </w:r>
      <w:r w:rsidR="00E35A25" w:rsidRPr="00CD2126">
        <w:t>(b)</w:t>
      </w:r>
      <w:r w:rsidR="00E35A25" w:rsidRPr="00CD2126">
        <w:tab/>
      </w:r>
      <w:r w:rsidR="009D2B20" w:rsidRPr="00CD2126">
        <w:t>in relation to a competitive process for a FiT capacity release—an evaluation of the process, including the administration of the process and its effectiveness in generating competition.</w:t>
      </w:r>
    </w:p>
    <w:p w:rsidR="009D2B20" w:rsidRPr="00CD2126" w:rsidRDefault="000F1936" w:rsidP="000F1936">
      <w:pPr>
        <w:pStyle w:val="Amain"/>
      </w:pPr>
      <w:r>
        <w:tab/>
      </w:r>
      <w:r w:rsidR="00E35A25" w:rsidRPr="00CD2126">
        <w:t>(3)</w:t>
      </w:r>
      <w:r w:rsidR="00E35A25" w:rsidRPr="00CD2126">
        <w:tab/>
      </w:r>
      <w:r w:rsidR="009D2B20" w:rsidRPr="00CD2126">
        <w:t>The Minister must review the operation of this Act after the end of its 5th year of operation, and at least once every subsequent 5 years of its operation.</w:t>
      </w:r>
    </w:p>
    <w:p w:rsidR="009D2B20" w:rsidRPr="00CD2126" w:rsidRDefault="000F1936" w:rsidP="000F1936">
      <w:pPr>
        <w:pStyle w:val="Amain"/>
      </w:pPr>
      <w:r>
        <w:tab/>
      </w:r>
      <w:r w:rsidR="00E35A25" w:rsidRPr="00CD2126">
        <w:t>(4)</w:t>
      </w:r>
      <w:r w:rsidR="00E35A25" w:rsidRPr="00CD2126">
        <w:tab/>
      </w:r>
      <w:r w:rsidR="009D2B20" w:rsidRPr="00CD2126">
        <w:t>A review under subsection (3) must include—</w:t>
      </w:r>
    </w:p>
    <w:p w:rsidR="009D2B20" w:rsidRPr="00CD2126" w:rsidRDefault="000F1936" w:rsidP="000F1936">
      <w:pPr>
        <w:pStyle w:val="Apara"/>
      </w:pPr>
      <w:r>
        <w:tab/>
      </w:r>
      <w:r w:rsidR="00E35A25" w:rsidRPr="00CD2126">
        <w:t>(a)</w:t>
      </w:r>
      <w:r w:rsidR="00E35A25" w:rsidRPr="00CD2126">
        <w:tab/>
      </w:r>
      <w:r w:rsidR="009D2B20" w:rsidRPr="00CD2126">
        <w:t>an evaluation of the progress of construction of large renewable energy generators; and</w:t>
      </w:r>
    </w:p>
    <w:p w:rsidR="009D2B20" w:rsidRPr="00CD2126" w:rsidRDefault="000F1936" w:rsidP="000F1936">
      <w:pPr>
        <w:pStyle w:val="Apara"/>
      </w:pPr>
      <w:r>
        <w:tab/>
      </w:r>
      <w:r w:rsidR="00E35A25" w:rsidRPr="00CD2126">
        <w:t>(b)</w:t>
      </w:r>
      <w:r w:rsidR="00E35A25" w:rsidRPr="00CD2126">
        <w:tab/>
      </w:r>
      <w:r w:rsidR="009D2B20" w:rsidRPr="00CD2126">
        <w:t>a consideration of the effectiveness of the operation of this Act in achieving the objects of this Act; and</w:t>
      </w:r>
    </w:p>
    <w:p w:rsidR="009D2B20" w:rsidRPr="00CD2126" w:rsidRDefault="000F1936" w:rsidP="000F1936">
      <w:pPr>
        <w:pStyle w:val="Apara"/>
      </w:pPr>
      <w:r>
        <w:tab/>
      </w:r>
      <w:r w:rsidR="00E35A25" w:rsidRPr="00CD2126">
        <w:t>(c)</w:t>
      </w:r>
      <w:r w:rsidR="00E35A25" w:rsidRPr="00CD2126">
        <w:tab/>
      </w:r>
      <w:r w:rsidR="009D2B20" w:rsidRPr="00CD2126">
        <w:t>a consideration of the impact of costs under this Act on electricity consumers.</w:t>
      </w:r>
    </w:p>
    <w:p w:rsidR="009D2B20" w:rsidRPr="00CD2126" w:rsidRDefault="000F1936" w:rsidP="000F1936">
      <w:pPr>
        <w:pStyle w:val="Amain"/>
      </w:pPr>
      <w:r>
        <w:tab/>
      </w:r>
      <w:r w:rsidR="00E35A25" w:rsidRPr="00CD2126">
        <w:t>(5)</w:t>
      </w:r>
      <w:r w:rsidR="00E35A25" w:rsidRPr="00CD2126">
        <w:tab/>
      </w:r>
      <w:r w:rsidR="009D2B20" w:rsidRPr="00CD2126">
        <w:t>The Minister must present a copy of a review to the Legislative Assembly not later tha</w:t>
      </w:r>
      <w:r w:rsidR="00053531" w:rsidRPr="00CD2126">
        <w:t>n 6 months after the end of the</w:t>
      </w:r>
      <w:r w:rsidR="009D2B20" w:rsidRPr="00CD2126">
        <w:t xml:space="preserve"> period for</w:t>
      </w:r>
      <w:r w:rsidR="00053531" w:rsidRPr="00CD2126">
        <w:t xml:space="preserve"> undertaking</w:t>
      </w:r>
      <w:r w:rsidR="009D2B20" w:rsidRPr="00CD2126">
        <w:t xml:space="preserve"> the review.</w:t>
      </w:r>
    </w:p>
    <w:p w:rsidR="009D2B20" w:rsidRPr="00CD2126" w:rsidRDefault="00E35A25" w:rsidP="00E35A25">
      <w:pPr>
        <w:pStyle w:val="AH5Sec"/>
      </w:pPr>
      <w:bookmarkStart w:id="51" w:name="_Toc23233987"/>
      <w:r w:rsidRPr="00373751">
        <w:rPr>
          <w:rStyle w:val="CharSectNo"/>
        </w:rPr>
        <w:lastRenderedPageBreak/>
        <w:t>23</w:t>
      </w:r>
      <w:r w:rsidRPr="00CD2126">
        <w:tab/>
      </w:r>
      <w:r w:rsidR="009D2B20" w:rsidRPr="00CD2126">
        <w:t>Determination of fees</w:t>
      </w:r>
      <w:bookmarkEnd w:id="51"/>
    </w:p>
    <w:p w:rsidR="009D2B20" w:rsidRPr="00CD2126" w:rsidRDefault="000F1936" w:rsidP="00926737">
      <w:pPr>
        <w:pStyle w:val="Amain"/>
        <w:keepNext/>
      </w:pPr>
      <w:r>
        <w:tab/>
      </w:r>
      <w:r w:rsidR="00E35A25" w:rsidRPr="00CD2126">
        <w:t>(1)</w:t>
      </w:r>
      <w:r w:rsidR="00E35A25" w:rsidRPr="00CD2126">
        <w:tab/>
      </w:r>
      <w:r w:rsidR="009D2B20" w:rsidRPr="00CD2126">
        <w:t>The Minister may determine fees for this Act.</w:t>
      </w:r>
    </w:p>
    <w:p w:rsidR="009D2B20" w:rsidRPr="00CD2126" w:rsidRDefault="009D2B20" w:rsidP="00926737">
      <w:pPr>
        <w:pStyle w:val="aNote"/>
        <w:keepNext/>
      </w:pPr>
      <w:r w:rsidRPr="00190F9F">
        <w:rPr>
          <w:rStyle w:val="charItals"/>
        </w:rPr>
        <w:t>Note</w:t>
      </w:r>
      <w:r w:rsidRPr="00CD2126">
        <w:tab/>
        <w:t xml:space="preserve">The </w:t>
      </w:r>
      <w:hyperlink r:id="rId61" w:tooltip="A2001-14" w:history="1">
        <w:r w:rsidR="00190F9F" w:rsidRPr="00190F9F">
          <w:rPr>
            <w:rStyle w:val="charCitHyperlinkAbbrev"/>
          </w:rPr>
          <w:t>Legislation Act</w:t>
        </w:r>
      </w:hyperlink>
      <w:r w:rsidRPr="00CD2126">
        <w:t xml:space="preserve"> contains provisions about the making of determinations and regulations relating to fees (see pt 6.3)</w:t>
      </w:r>
    </w:p>
    <w:p w:rsidR="009D2B20" w:rsidRPr="00CD2126" w:rsidRDefault="000F1936" w:rsidP="000F1936">
      <w:pPr>
        <w:pStyle w:val="Amain"/>
        <w:keepNext/>
      </w:pPr>
      <w:r>
        <w:tab/>
      </w:r>
      <w:r w:rsidR="00E35A25" w:rsidRPr="00CD2126">
        <w:t>(2)</w:t>
      </w:r>
      <w:r w:rsidR="00E35A25" w:rsidRPr="00CD2126">
        <w:tab/>
      </w:r>
      <w:r w:rsidR="009D2B20" w:rsidRPr="00CD2126">
        <w:t>A determination is a disallowable instrument.</w:t>
      </w:r>
    </w:p>
    <w:p w:rsidR="009D2B20" w:rsidRPr="00CD2126" w:rsidRDefault="009D2B20" w:rsidP="001B13D7">
      <w:pPr>
        <w:pStyle w:val="aNote"/>
      </w:pPr>
      <w:r w:rsidRPr="00190F9F">
        <w:rPr>
          <w:rStyle w:val="charItals"/>
        </w:rPr>
        <w:t>Note</w:t>
      </w:r>
      <w:r w:rsidRPr="00190F9F">
        <w:rPr>
          <w:rStyle w:val="charItals"/>
        </w:rPr>
        <w:tab/>
      </w:r>
      <w:r w:rsidRPr="00CD2126">
        <w:t xml:space="preserve">A disallowable instrument must be notified, and presented to the Legislative Assembly, under the </w:t>
      </w:r>
      <w:hyperlink r:id="rId62" w:tooltip="A2001-14" w:history="1">
        <w:r w:rsidR="00190F9F" w:rsidRPr="00190F9F">
          <w:rPr>
            <w:rStyle w:val="charCitHyperlinkAbbrev"/>
          </w:rPr>
          <w:t>Legislation Act</w:t>
        </w:r>
      </w:hyperlink>
      <w:r w:rsidRPr="00CD2126">
        <w:t>.</w:t>
      </w:r>
    </w:p>
    <w:p w:rsidR="009D2B20" w:rsidRPr="00CD2126" w:rsidRDefault="00E35A25" w:rsidP="00E35A25">
      <w:pPr>
        <w:pStyle w:val="AH5Sec"/>
      </w:pPr>
      <w:bookmarkStart w:id="52" w:name="_Toc23233988"/>
      <w:r w:rsidRPr="00373751">
        <w:rPr>
          <w:rStyle w:val="CharSectNo"/>
        </w:rPr>
        <w:t>24</w:t>
      </w:r>
      <w:r w:rsidRPr="00CD2126">
        <w:tab/>
      </w:r>
      <w:r w:rsidR="009D2B20" w:rsidRPr="00CD2126">
        <w:t>Approved forms</w:t>
      </w:r>
      <w:bookmarkEnd w:id="52"/>
    </w:p>
    <w:p w:rsidR="009D2B20" w:rsidRPr="00CD2126" w:rsidRDefault="000F1936" w:rsidP="000F1936">
      <w:pPr>
        <w:pStyle w:val="Amain"/>
      </w:pPr>
      <w:r>
        <w:tab/>
      </w:r>
      <w:r w:rsidR="00E35A25" w:rsidRPr="00CD2126">
        <w:t>(1)</w:t>
      </w:r>
      <w:r w:rsidR="00E35A25" w:rsidRPr="00CD2126">
        <w:tab/>
      </w:r>
      <w:r w:rsidR="009D2B20" w:rsidRPr="00CD2126">
        <w:t>The Minister may approve forms for this Act.</w:t>
      </w:r>
    </w:p>
    <w:p w:rsidR="009D2B20" w:rsidRPr="00CD2126" w:rsidRDefault="000F1936" w:rsidP="000F1936">
      <w:pPr>
        <w:pStyle w:val="Amain"/>
        <w:keepNext/>
      </w:pPr>
      <w:r>
        <w:tab/>
      </w:r>
      <w:r w:rsidR="00E35A25" w:rsidRPr="00CD2126">
        <w:t>(2)</w:t>
      </w:r>
      <w:r w:rsidR="00E35A25" w:rsidRPr="00CD2126">
        <w:tab/>
      </w:r>
      <w:r w:rsidR="009D2B20" w:rsidRPr="00CD2126">
        <w:t>If the Minister approves a form for a particular purpose, the approved form must be used for the purpose.</w:t>
      </w:r>
    </w:p>
    <w:p w:rsidR="009D2B20" w:rsidRPr="00CD2126" w:rsidRDefault="009D2B20" w:rsidP="00E84B5E">
      <w:pPr>
        <w:pStyle w:val="aNote"/>
      </w:pPr>
      <w:r w:rsidRPr="00190F9F">
        <w:rPr>
          <w:rStyle w:val="charItals"/>
        </w:rPr>
        <w:t>Note</w:t>
      </w:r>
      <w:r w:rsidRPr="00CD2126">
        <w:tab/>
        <w:t xml:space="preserve">For other provisions about forms, see the </w:t>
      </w:r>
      <w:hyperlink r:id="rId63" w:tooltip="A2001-14" w:history="1">
        <w:r w:rsidR="00190F9F" w:rsidRPr="00190F9F">
          <w:rPr>
            <w:rStyle w:val="charCitHyperlinkAbbrev"/>
          </w:rPr>
          <w:t>Legislation Act</w:t>
        </w:r>
      </w:hyperlink>
      <w:r w:rsidRPr="00CD2126">
        <w:t>, s 255.</w:t>
      </w:r>
    </w:p>
    <w:p w:rsidR="009D2B20" w:rsidRPr="00CD2126" w:rsidRDefault="000F1936" w:rsidP="000F1936">
      <w:pPr>
        <w:pStyle w:val="Amain"/>
        <w:keepNext/>
      </w:pPr>
      <w:r>
        <w:tab/>
      </w:r>
      <w:r w:rsidR="00E35A25" w:rsidRPr="00CD2126">
        <w:t>(3)</w:t>
      </w:r>
      <w:r w:rsidR="00E35A25" w:rsidRPr="00CD2126">
        <w:tab/>
      </w:r>
      <w:r w:rsidR="009D2B20" w:rsidRPr="00CD2126">
        <w:t>An approved form is a notifiable instrument.</w:t>
      </w:r>
    </w:p>
    <w:p w:rsidR="009D2B20" w:rsidRPr="00CD2126" w:rsidRDefault="009D2B20">
      <w:pPr>
        <w:pStyle w:val="aNote"/>
      </w:pPr>
      <w:r w:rsidRPr="00190F9F">
        <w:rPr>
          <w:rStyle w:val="charItals"/>
        </w:rPr>
        <w:t>Note</w:t>
      </w:r>
      <w:r w:rsidRPr="00190F9F">
        <w:rPr>
          <w:rStyle w:val="charItals"/>
        </w:rPr>
        <w:tab/>
      </w:r>
      <w:r w:rsidRPr="00CD2126">
        <w:t xml:space="preserve">A notifiable instrument must be notified under the </w:t>
      </w:r>
      <w:hyperlink r:id="rId64" w:tooltip="A2001-14" w:history="1">
        <w:r w:rsidR="00190F9F" w:rsidRPr="00190F9F">
          <w:rPr>
            <w:rStyle w:val="charCitHyperlinkAbbrev"/>
          </w:rPr>
          <w:t>Legislation Act</w:t>
        </w:r>
      </w:hyperlink>
      <w:r w:rsidRPr="00CD2126">
        <w:t>.</w:t>
      </w:r>
    </w:p>
    <w:p w:rsidR="009D2B20" w:rsidRPr="00CD2126" w:rsidRDefault="00E35A25" w:rsidP="00E35A25">
      <w:pPr>
        <w:pStyle w:val="AH5Sec"/>
      </w:pPr>
      <w:bookmarkStart w:id="53" w:name="_Toc23233989"/>
      <w:r w:rsidRPr="00373751">
        <w:rPr>
          <w:rStyle w:val="CharSectNo"/>
        </w:rPr>
        <w:t>25</w:t>
      </w:r>
      <w:r w:rsidRPr="00CD2126">
        <w:tab/>
      </w:r>
      <w:r w:rsidR="009D2B20" w:rsidRPr="00CD2126">
        <w:t>Regulation-making power</w:t>
      </w:r>
      <w:bookmarkEnd w:id="53"/>
    </w:p>
    <w:p w:rsidR="009D2B20" w:rsidRPr="00CD2126" w:rsidRDefault="000F1936" w:rsidP="000F1936">
      <w:pPr>
        <w:pStyle w:val="Amain"/>
        <w:keepNext/>
      </w:pPr>
      <w:r>
        <w:tab/>
      </w:r>
      <w:r w:rsidR="00E35A25" w:rsidRPr="00CD2126">
        <w:t>(1)</w:t>
      </w:r>
      <w:r w:rsidR="00E35A25" w:rsidRPr="00CD2126">
        <w:tab/>
      </w:r>
      <w:r w:rsidR="009D2B20" w:rsidRPr="00CD2126">
        <w:t>The Executive may make regulations for this Act.</w:t>
      </w:r>
    </w:p>
    <w:p w:rsidR="009D2B20" w:rsidRPr="00CD2126" w:rsidRDefault="009D2B20" w:rsidP="00C26AF4">
      <w:pPr>
        <w:pStyle w:val="aNote"/>
      </w:pPr>
      <w:r w:rsidRPr="00CD2126">
        <w:rPr>
          <w:rStyle w:val="charItals"/>
        </w:rPr>
        <w:t>Note</w:t>
      </w:r>
      <w:r w:rsidRPr="00CD2126">
        <w:rPr>
          <w:rStyle w:val="charItals"/>
        </w:rPr>
        <w:tab/>
      </w:r>
      <w:r w:rsidRPr="00CD2126">
        <w:t xml:space="preserve">Regulations must be notified, and presented to the Legislative Assembly, under the </w:t>
      </w:r>
      <w:hyperlink r:id="rId65" w:tooltip="A2001-14" w:history="1">
        <w:r w:rsidR="00190F9F" w:rsidRPr="00190F9F">
          <w:rPr>
            <w:rStyle w:val="charCitHyperlinkAbbrev"/>
          </w:rPr>
          <w:t>Legislation Act</w:t>
        </w:r>
      </w:hyperlink>
      <w:r w:rsidRPr="00CD2126">
        <w:t>.</w:t>
      </w:r>
    </w:p>
    <w:p w:rsidR="00C51902" w:rsidRPr="009C7A7E" w:rsidRDefault="00C51902" w:rsidP="00C51902">
      <w:pPr>
        <w:pStyle w:val="Amain"/>
      </w:pPr>
      <w:r w:rsidRPr="009C7A7E">
        <w:tab/>
        <w:t>(2)</w:t>
      </w:r>
      <w:r w:rsidRPr="009C7A7E">
        <w:tab/>
      </w:r>
      <w:r w:rsidRPr="009C7A7E">
        <w:rPr>
          <w:lang w:eastAsia="en-AU"/>
        </w:rPr>
        <w:t>A</w:t>
      </w:r>
      <w:r w:rsidRPr="009C7A7E">
        <w:t xml:space="preserve"> regulation may make provision in relation to the following:</w:t>
      </w:r>
    </w:p>
    <w:p w:rsidR="00C51902" w:rsidRPr="009C7A7E" w:rsidRDefault="00C51902" w:rsidP="00C51902">
      <w:pPr>
        <w:pStyle w:val="Apara"/>
      </w:pPr>
      <w:r w:rsidRPr="009C7A7E">
        <w:tab/>
        <w:t>(a)</w:t>
      </w:r>
      <w:r w:rsidRPr="009C7A7E">
        <w:tab/>
        <w:t>working out a FiT support payment;</w:t>
      </w:r>
    </w:p>
    <w:p w:rsidR="00C51902" w:rsidRDefault="00C51902" w:rsidP="00C51902">
      <w:pPr>
        <w:pStyle w:val="Apara"/>
      </w:pPr>
      <w:r w:rsidRPr="009C7A7E">
        <w:tab/>
        <w:t>(</w:t>
      </w:r>
      <w:r w:rsidR="001A77DF">
        <w:t>b)</w:t>
      </w:r>
      <w:r w:rsidR="001A77DF">
        <w:tab/>
        <w:t>paying a FiT support payment;</w:t>
      </w:r>
    </w:p>
    <w:p w:rsidR="001A77DF" w:rsidRPr="002F4637" w:rsidRDefault="001A77DF" w:rsidP="00A83D3C">
      <w:pPr>
        <w:pStyle w:val="Apara"/>
      </w:pPr>
      <w:r w:rsidRPr="002F4637">
        <w:tab/>
        <w:t>(c)</w:t>
      </w:r>
      <w:r w:rsidRPr="002F4637">
        <w:tab/>
        <w:t>the verification of information provided by the holder of a FiT entitlement.</w:t>
      </w:r>
    </w:p>
    <w:p w:rsidR="00C51902" w:rsidRDefault="00C51902" w:rsidP="00C51902">
      <w:pPr>
        <w:pStyle w:val="Amain"/>
      </w:pPr>
      <w:r w:rsidRPr="009C7A7E">
        <w:tab/>
        <w:t>(3)</w:t>
      </w:r>
      <w:r w:rsidRPr="009C7A7E">
        <w:tab/>
        <w:t>A regulation may create offences and fix maximum penalties of not more than 30 penalty units for the offences.</w:t>
      </w:r>
    </w:p>
    <w:p w:rsidR="00C019A3" w:rsidRDefault="00C019A3" w:rsidP="00DF716B">
      <w:pPr>
        <w:pStyle w:val="02Text"/>
        <w:sectPr w:rsidR="00C019A3">
          <w:headerReference w:type="even" r:id="rId66"/>
          <w:headerReference w:type="default" r:id="rId67"/>
          <w:footerReference w:type="even" r:id="rId68"/>
          <w:footerReference w:type="default" r:id="rId69"/>
          <w:footerReference w:type="first" r:id="rId70"/>
          <w:pgSz w:w="11907" w:h="16839" w:code="9"/>
          <w:pgMar w:top="3880" w:right="1900" w:bottom="3100" w:left="2300" w:header="2280" w:footer="1760" w:gutter="0"/>
          <w:pgNumType w:start="1"/>
          <w:cols w:space="720"/>
          <w:titlePg/>
          <w:docGrid w:linePitch="254"/>
        </w:sectPr>
      </w:pPr>
    </w:p>
    <w:p w:rsidR="009D2B20" w:rsidRPr="00CD2126" w:rsidRDefault="009D2B20">
      <w:pPr>
        <w:pStyle w:val="Dict-Heading"/>
      </w:pPr>
      <w:bookmarkStart w:id="54" w:name="_Toc23233990"/>
      <w:r w:rsidRPr="00CD2126">
        <w:lastRenderedPageBreak/>
        <w:t>Dictionary</w:t>
      </w:r>
      <w:bookmarkEnd w:id="54"/>
    </w:p>
    <w:p w:rsidR="009D2B20" w:rsidRPr="00CD2126" w:rsidRDefault="009D2B20" w:rsidP="000F1936">
      <w:pPr>
        <w:pStyle w:val="ref"/>
        <w:keepNext/>
      </w:pPr>
      <w:r w:rsidRPr="00CD2126">
        <w:t>(see s 3)</w:t>
      </w:r>
    </w:p>
    <w:p w:rsidR="009D2B20" w:rsidRPr="00CD2126" w:rsidRDefault="009D2B20">
      <w:pPr>
        <w:pStyle w:val="aNote"/>
      </w:pPr>
      <w:r w:rsidRPr="00190F9F">
        <w:rPr>
          <w:rStyle w:val="charItals"/>
        </w:rPr>
        <w:t>Note 1</w:t>
      </w:r>
      <w:r w:rsidRPr="00190F9F">
        <w:rPr>
          <w:rStyle w:val="charItals"/>
        </w:rPr>
        <w:tab/>
      </w:r>
      <w:r w:rsidRPr="00CD2126">
        <w:t xml:space="preserve">The </w:t>
      </w:r>
      <w:hyperlink r:id="rId71" w:tooltip="A2001-14" w:history="1">
        <w:r w:rsidR="00190F9F" w:rsidRPr="00190F9F">
          <w:rPr>
            <w:rStyle w:val="charCitHyperlinkAbbrev"/>
          </w:rPr>
          <w:t>Legislation Act</w:t>
        </w:r>
      </w:hyperlink>
      <w:r w:rsidRPr="00CD2126">
        <w:t xml:space="preserve"> contains definitions and other provisions relevant to this Act.</w:t>
      </w:r>
    </w:p>
    <w:p w:rsidR="009D2B20" w:rsidRPr="00CD2126" w:rsidRDefault="009D2B20" w:rsidP="000F1936">
      <w:pPr>
        <w:pStyle w:val="aNote"/>
        <w:keepNext/>
      </w:pPr>
      <w:r w:rsidRPr="00190F9F">
        <w:rPr>
          <w:rStyle w:val="charItals"/>
        </w:rPr>
        <w:t>Note 2</w:t>
      </w:r>
      <w:r w:rsidRPr="00190F9F">
        <w:rPr>
          <w:rStyle w:val="charItals"/>
        </w:rPr>
        <w:tab/>
      </w:r>
      <w:r w:rsidRPr="00CD2126">
        <w:t xml:space="preserve">For example, the </w:t>
      </w:r>
      <w:hyperlink r:id="rId72" w:tooltip="A2001-14" w:history="1">
        <w:r w:rsidR="00190F9F" w:rsidRPr="00190F9F">
          <w:rPr>
            <w:rStyle w:val="charCitHyperlinkAbbrev"/>
          </w:rPr>
          <w:t>Legislation Act</w:t>
        </w:r>
      </w:hyperlink>
      <w:r w:rsidRPr="00CD2126">
        <w:t>, dict, pt 1, defines the following terms:</w:t>
      </w:r>
    </w:p>
    <w:p w:rsidR="005B5447" w:rsidRPr="00CA666D" w:rsidRDefault="005B5447" w:rsidP="005B5447">
      <w:pPr>
        <w:pStyle w:val="aNoteBulletss"/>
        <w:tabs>
          <w:tab w:val="left" w:pos="2300"/>
        </w:tabs>
      </w:pPr>
      <w:r w:rsidRPr="00CA666D">
        <w:rPr>
          <w:rFonts w:ascii="Symbol" w:hAnsi="Symbol"/>
        </w:rPr>
        <w:t></w:t>
      </w:r>
      <w:r w:rsidRPr="00CA666D">
        <w:rPr>
          <w:rFonts w:ascii="Symbol" w:hAnsi="Symbol"/>
        </w:rPr>
        <w:tab/>
      </w:r>
      <w:r w:rsidRPr="00CA666D">
        <w:t>ACAT</w:t>
      </w:r>
    </w:p>
    <w:p w:rsidR="009D2B20" w:rsidRPr="00CD2126" w:rsidRDefault="00E35A25" w:rsidP="00E35A25">
      <w:pPr>
        <w:pStyle w:val="aNoteBulletss"/>
        <w:tabs>
          <w:tab w:val="left" w:pos="2300"/>
        </w:tabs>
      </w:pPr>
      <w:r w:rsidRPr="00CD2126">
        <w:rPr>
          <w:rFonts w:ascii="Symbol" w:hAnsi="Symbol"/>
        </w:rPr>
        <w:t></w:t>
      </w:r>
      <w:r w:rsidRPr="00CD2126">
        <w:rPr>
          <w:rFonts w:ascii="Symbol" w:hAnsi="Symbol"/>
        </w:rPr>
        <w:tab/>
      </w:r>
      <w:r w:rsidR="009D2B20" w:rsidRPr="00CD2126">
        <w:t>Act</w:t>
      </w:r>
    </w:p>
    <w:p w:rsidR="009D2B20" w:rsidRPr="00CD2126" w:rsidRDefault="00E35A25" w:rsidP="00E35A25">
      <w:pPr>
        <w:pStyle w:val="aNoteBulletss"/>
        <w:tabs>
          <w:tab w:val="left" w:pos="2300"/>
        </w:tabs>
      </w:pPr>
      <w:r w:rsidRPr="00CD2126">
        <w:rPr>
          <w:rFonts w:ascii="Symbol" w:hAnsi="Symbol"/>
        </w:rPr>
        <w:t></w:t>
      </w:r>
      <w:r w:rsidRPr="00CD2126">
        <w:rPr>
          <w:rFonts w:ascii="Symbol" w:hAnsi="Symbol"/>
        </w:rPr>
        <w:tab/>
      </w:r>
      <w:r w:rsidR="009D2B20" w:rsidRPr="00CD2126">
        <w:t>ACT</w:t>
      </w:r>
    </w:p>
    <w:p w:rsidR="009D2B20" w:rsidRPr="00CD2126" w:rsidRDefault="00E35A25" w:rsidP="00E35A25">
      <w:pPr>
        <w:pStyle w:val="aNoteBulletss"/>
        <w:tabs>
          <w:tab w:val="left" w:pos="2300"/>
        </w:tabs>
      </w:pPr>
      <w:r w:rsidRPr="00CD2126">
        <w:rPr>
          <w:rFonts w:ascii="Symbol" w:hAnsi="Symbol"/>
        </w:rPr>
        <w:t></w:t>
      </w:r>
      <w:r w:rsidRPr="00CD2126">
        <w:rPr>
          <w:rFonts w:ascii="Symbol" w:hAnsi="Symbol"/>
        </w:rPr>
        <w:tab/>
      </w:r>
      <w:r w:rsidR="009D2B20" w:rsidRPr="00CD2126">
        <w:t>Commonwealth</w:t>
      </w:r>
    </w:p>
    <w:p w:rsidR="009D2B20" w:rsidRPr="00CD2126" w:rsidRDefault="00E35A25" w:rsidP="00E35A25">
      <w:pPr>
        <w:pStyle w:val="aNoteBulletss"/>
        <w:tabs>
          <w:tab w:val="left" w:pos="2300"/>
        </w:tabs>
      </w:pPr>
      <w:r w:rsidRPr="00CD2126">
        <w:rPr>
          <w:rFonts w:ascii="Symbol" w:hAnsi="Symbol"/>
        </w:rPr>
        <w:t></w:t>
      </w:r>
      <w:r w:rsidRPr="00CD2126">
        <w:rPr>
          <w:rFonts w:ascii="Symbol" w:hAnsi="Symbol"/>
        </w:rPr>
        <w:tab/>
      </w:r>
      <w:r w:rsidR="009D2B20" w:rsidRPr="00CD2126">
        <w:t>disallowable instrument (see s 9)</w:t>
      </w:r>
    </w:p>
    <w:p w:rsidR="009D2B20" w:rsidRPr="00CD2126" w:rsidRDefault="00E35A25" w:rsidP="00E35A25">
      <w:pPr>
        <w:pStyle w:val="aNoteBulletss"/>
        <w:tabs>
          <w:tab w:val="left" w:pos="2300"/>
        </w:tabs>
      </w:pPr>
      <w:r w:rsidRPr="00CD2126">
        <w:rPr>
          <w:rFonts w:ascii="Symbol" w:hAnsi="Symbol"/>
        </w:rPr>
        <w:t></w:t>
      </w:r>
      <w:r w:rsidRPr="00CD2126">
        <w:rPr>
          <w:rFonts w:ascii="Symbol" w:hAnsi="Symbol"/>
        </w:rPr>
        <w:tab/>
      </w:r>
      <w:r w:rsidR="009D2B20" w:rsidRPr="00CD2126">
        <w:t>Executive</w:t>
      </w:r>
    </w:p>
    <w:p w:rsidR="009D2B20" w:rsidRPr="00CD2126" w:rsidRDefault="00E35A25" w:rsidP="00E35A25">
      <w:pPr>
        <w:pStyle w:val="aNoteBulletss"/>
        <w:tabs>
          <w:tab w:val="left" w:pos="2300"/>
        </w:tabs>
      </w:pPr>
      <w:r w:rsidRPr="00CD2126">
        <w:rPr>
          <w:rFonts w:ascii="Symbol" w:hAnsi="Symbol"/>
        </w:rPr>
        <w:t></w:t>
      </w:r>
      <w:r w:rsidRPr="00CD2126">
        <w:rPr>
          <w:rFonts w:ascii="Symbol" w:hAnsi="Symbol"/>
        </w:rPr>
        <w:tab/>
      </w:r>
      <w:r w:rsidR="009D2B20" w:rsidRPr="00CD2126">
        <w:t>in relation to</w:t>
      </w:r>
    </w:p>
    <w:p w:rsidR="009D2B20" w:rsidRPr="00CD2126" w:rsidRDefault="00E35A25" w:rsidP="00E35A25">
      <w:pPr>
        <w:pStyle w:val="aNoteBulletss"/>
        <w:tabs>
          <w:tab w:val="left" w:pos="2300"/>
        </w:tabs>
      </w:pPr>
      <w:r w:rsidRPr="00CD2126">
        <w:rPr>
          <w:rFonts w:ascii="Symbol" w:hAnsi="Symbol"/>
        </w:rPr>
        <w:t></w:t>
      </w:r>
      <w:r w:rsidRPr="00CD2126">
        <w:rPr>
          <w:rFonts w:ascii="Symbol" w:hAnsi="Symbol"/>
        </w:rPr>
        <w:tab/>
      </w:r>
      <w:r w:rsidR="009D2B20" w:rsidRPr="00CD2126">
        <w:t>may (see s 146)</w:t>
      </w:r>
    </w:p>
    <w:p w:rsidR="009D2B20" w:rsidRPr="00CD2126" w:rsidRDefault="00E35A25" w:rsidP="00E35A25">
      <w:pPr>
        <w:pStyle w:val="aNoteBulletss"/>
        <w:tabs>
          <w:tab w:val="left" w:pos="2300"/>
        </w:tabs>
      </w:pPr>
      <w:r w:rsidRPr="00CD2126">
        <w:rPr>
          <w:rFonts w:ascii="Symbol" w:hAnsi="Symbol"/>
        </w:rPr>
        <w:t></w:t>
      </w:r>
      <w:r w:rsidRPr="00CD2126">
        <w:rPr>
          <w:rFonts w:ascii="Symbol" w:hAnsi="Symbol"/>
        </w:rPr>
        <w:tab/>
      </w:r>
      <w:r w:rsidR="009D2B20" w:rsidRPr="00CD2126">
        <w:t>Minister (see s 162)</w:t>
      </w:r>
    </w:p>
    <w:p w:rsidR="009D2B20" w:rsidRPr="00CD2126" w:rsidRDefault="00E35A25" w:rsidP="00E35A25">
      <w:pPr>
        <w:pStyle w:val="aNoteBulletss"/>
        <w:tabs>
          <w:tab w:val="left" w:pos="2300"/>
        </w:tabs>
      </w:pPr>
      <w:r w:rsidRPr="00CD2126">
        <w:rPr>
          <w:rFonts w:ascii="Symbol" w:hAnsi="Symbol"/>
        </w:rPr>
        <w:t></w:t>
      </w:r>
      <w:r w:rsidRPr="00CD2126">
        <w:rPr>
          <w:rFonts w:ascii="Symbol" w:hAnsi="Symbol"/>
        </w:rPr>
        <w:tab/>
      </w:r>
      <w:r w:rsidR="009D2B20" w:rsidRPr="00CD2126">
        <w:t>month</w:t>
      </w:r>
    </w:p>
    <w:p w:rsidR="009D2B20" w:rsidRPr="00CD2126" w:rsidRDefault="00E35A25" w:rsidP="00E35A25">
      <w:pPr>
        <w:pStyle w:val="aNoteBulletss"/>
        <w:tabs>
          <w:tab w:val="left" w:pos="2300"/>
        </w:tabs>
      </w:pPr>
      <w:r w:rsidRPr="00CD2126">
        <w:rPr>
          <w:rFonts w:ascii="Symbol" w:hAnsi="Symbol"/>
        </w:rPr>
        <w:t></w:t>
      </w:r>
      <w:r w:rsidRPr="00CD2126">
        <w:rPr>
          <w:rFonts w:ascii="Symbol" w:hAnsi="Symbol"/>
        </w:rPr>
        <w:tab/>
      </w:r>
      <w:r w:rsidR="009D2B20" w:rsidRPr="00CD2126">
        <w:t>must (see s 146)</w:t>
      </w:r>
    </w:p>
    <w:p w:rsidR="009D2B20" w:rsidRPr="00CD2126" w:rsidRDefault="00E35A25" w:rsidP="00E35A25">
      <w:pPr>
        <w:pStyle w:val="aNoteBulletss"/>
        <w:tabs>
          <w:tab w:val="left" w:pos="2300"/>
        </w:tabs>
      </w:pPr>
      <w:r w:rsidRPr="00CD2126">
        <w:rPr>
          <w:rFonts w:ascii="Symbol" w:hAnsi="Symbol"/>
        </w:rPr>
        <w:t></w:t>
      </w:r>
      <w:r w:rsidRPr="00CD2126">
        <w:rPr>
          <w:rFonts w:ascii="Symbol" w:hAnsi="Symbol"/>
        </w:rPr>
        <w:tab/>
      </w:r>
      <w:r w:rsidR="009D2B20" w:rsidRPr="00CD2126">
        <w:t>notifiable instrument (see s 10)</w:t>
      </w:r>
    </w:p>
    <w:p w:rsidR="005B5447" w:rsidRPr="00CA666D" w:rsidRDefault="005B5447" w:rsidP="005B5447">
      <w:pPr>
        <w:pStyle w:val="aNoteBulletss"/>
        <w:tabs>
          <w:tab w:val="left" w:pos="2300"/>
        </w:tabs>
      </w:pPr>
      <w:r w:rsidRPr="00CA666D">
        <w:rPr>
          <w:rFonts w:ascii="Symbol" w:hAnsi="Symbol"/>
        </w:rPr>
        <w:t></w:t>
      </w:r>
      <w:r w:rsidRPr="00CA666D">
        <w:rPr>
          <w:rFonts w:ascii="Symbol" w:hAnsi="Symbol"/>
        </w:rPr>
        <w:tab/>
      </w:r>
      <w:r w:rsidRPr="00CA666D">
        <w:t>penalty unit</w:t>
      </w:r>
      <w:r>
        <w:t xml:space="preserve"> (see s 133)</w:t>
      </w:r>
    </w:p>
    <w:p w:rsidR="009D2B20" w:rsidRPr="00CD2126" w:rsidRDefault="00E35A25" w:rsidP="00E35A25">
      <w:pPr>
        <w:pStyle w:val="aNoteBulletss"/>
        <w:tabs>
          <w:tab w:val="left" w:pos="2300"/>
        </w:tabs>
      </w:pPr>
      <w:r w:rsidRPr="00CD2126">
        <w:rPr>
          <w:rFonts w:ascii="Symbol" w:hAnsi="Symbol"/>
        </w:rPr>
        <w:t></w:t>
      </w:r>
      <w:r w:rsidRPr="00CD2126">
        <w:rPr>
          <w:rFonts w:ascii="Symbol" w:hAnsi="Symbol"/>
        </w:rPr>
        <w:tab/>
      </w:r>
      <w:r w:rsidR="009D2B20" w:rsidRPr="00CD2126">
        <w:t>person (see s 160)</w:t>
      </w:r>
    </w:p>
    <w:p w:rsidR="009D2B20" w:rsidRPr="00CD2126" w:rsidRDefault="00E35A25" w:rsidP="00E35A25">
      <w:pPr>
        <w:pStyle w:val="aNoteBulletss"/>
        <w:tabs>
          <w:tab w:val="left" w:pos="2300"/>
        </w:tabs>
      </w:pPr>
      <w:r w:rsidRPr="00CD2126">
        <w:rPr>
          <w:rFonts w:ascii="Symbol" w:hAnsi="Symbol"/>
        </w:rPr>
        <w:t></w:t>
      </w:r>
      <w:r w:rsidRPr="00CD2126">
        <w:rPr>
          <w:rFonts w:ascii="Symbol" w:hAnsi="Symbol"/>
        </w:rPr>
        <w:tab/>
      </w:r>
      <w:r w:rsidR="009D2B20" w:rsidRPr="00CD2126">
        <w:t>quarter</w:t>
      </w:r>
    </w:p>
    <w:p w:rsidR="009D2B20" w:rsidRPr="00CD2126" w:rsidRDefault="00E35A25" w:rsidP="00E35A25">
      <w:pPr>
        <w:pStyle w:val="aNoteBulletss"/>
        <w:tabs>
          <w:tab w:val="left" w:pos="2300"/>
        </w:tabs>
      </w:pPr>
      <w:r w:rsidRPr="00CD2126">
        <w:rPr>
          <w:rFonts w:ascii="Symbol" w:hAnsi="Symbol"/>
        </w:rPr>
        <w:t></w:t>
      </w:r>
      <w:r w:rsidRPr="00CD2126">
        <w:rPr>
          <w:rFonts w:ascii="Symbol" w:hAnsi="Symbol"/>
        </w:rPr>
        <w:tab/>
      </w:r>
      <w:r w:rsidR="009D2B20" w:rsidRPr="00CD2126">
        <w:t>regulation</w:t>
      </w:r>
    </w:p>
    <w:p w:rsidR="009D2B20" w:rsidRPr="00CD2126" w:rsidRDefault="00E35A25" w:rsidP="00E35A25">
      <w:pPr>
        <w:pStyle w:val="aNoteBulletss"/>
        <w:tabs>
          <w:tab w:val="left" w:pos="2300"/>
        </w:tabs>
      </w:pPr>
      <w:r w:rsidRPr="00CD2126">
        <w:rPr>
          <w:rFonts w:ascii="Symbol" w:hAnsi="Symbol"/>
        </w:rPr>
        <w:t></w:t>
      </w:r>
      <w:r w:rsidRPr="00CD2126">
        <w:rPr>
          <w:rFonts w:ascii="Symbol" w:hAnsi="Symbol"/>
        </w:rPr>
        <w:tab/>
      </w:r>
      <w:r w:rsidR="009D2B20" w:rsidRPr="00CD2126">
        <w:t>territory law</w:t>
      </w:r>
    </w:p>
    <w:p w:rsidR="009D2B20" w:rsidRPr="00CD2126" w:rsidRDefault="00E35A25" w:rsidP="00E35A25">
      <w:pPr>
        <w:pStyle w:val="aNoteBulletss"/>
        <w:tabs>
          <w:tab w:val="left" w:pos="2300"/>
        </w:tabs>
      </w:pPr>
      <w:r w:rsidRPr="00CD2126">
        <w:rPr>
          <w:rFonts w:ascii="Symbol" w:hAnsi="Symbol"/>
        </w:rPr>
        <w:t></w:t>
      </w:r>
      <w:r w:rsidRPr="00CD2126">
        <w:rPr>
          <w:rFonts w:ascii="Symbol" w:hAnsi="Symbol"/>
        </w:rPr>
        <w:tab/>
      </w:r>
      <w:r w:rsidR="009D2B20" w:rsidRPr="00CD2126">
        <w:t>the Territory</w:t>
      </w:r>
    </w:p>
    <w:p w:rsidR="009D2B20" w:rsidRPr="00CD2126" w:rsidRDefault="00E35A25" w:rsidP="00E35A25">
      <w:pPr>
        <w:pStyle w:val="aNoteBulletss"/>
        <w:tabs>
          <w:tab w:val="left" w:pos="2300"/>
        </w:tabs>
      </w:pPr>
      <w:r w:rsidRPr="00CD2126">
        <w:rPr>
          <w:rFonts w:ascii="Symbol" w:hAnsi="Symbol"/>
        </w:rPr>
        <w:t></w:t>
      </w:r>
      <w:r w:rsidRPr="00CD2126">
        <w:rPr>
          <w:rFonts w:ascii="Symbol" w:hAnsi="Symbol"/>
        </w:rPr>
        <w:tab/>
      </w:r>
      <w:r w:rsidR="009D2B20" w:rsidRPr="00CD2126">
        <w:t>under</w:t>
      </w:r>
    </w:p>
    <w:p w:rsidR="009D2B20" w:rsidRDefault="00E35A25" w:rsidP="00E35A25">
      <w:pPr>
        <w:pStyle w:val="aNoteBulletss"/>
        <w:tabs>
          <w:tab w:val="left" w:pos="2300"/>
        </w:tabs>
      </w:pPr>
      <w:r w:rsidRPr="00CD2126">
        <w:rPr>
          <w:rFonts w:ascii="Symbol" w:hAnsi="Symbol"/>
        </w:rPr>
        <w:t></w:t>
      </w:r>
      <w:r w:rsidRPr="00CD2126">
        <w:rPr>
          <w:rFonts w:ascii="Symbol" w:hAnsi="Symbol"/>
        </w:rPr>
        <w:tab/>
      </w:r>
      <w:r w:rsidR="009D2B20" w:rsidRPr="00CD2126">
        <w:t>writing.</w:t>
      </w:r>
    </w:p>
    <w:p w:rsidR="005F2153" w:rsidRPr="009C7A7E" w:rsidRDefault="005F2153" w:rsidP="005F2153">
      <w:pPr>
        <w:pStyle w:val="aDef"/>
      </w:pPr>
      <w:r w:rsidRPr="009C7A7E">
        <w:rPr>
          <w:rStyle w:val="charBoldItals"/>
        </w:rPr>
        <w:t>ACT electricity distribution system</w:t>
      </w:r>
      <w:r w:rsidRPr="009C7A7E">
        <w:t xml:space="preserve"> means the distribution system component of the interconnected national electricity system in the ACT.</w:t>
      </w:r>
    </w:p>
    <w:p w:rsidR="005F2153" w:rsidRPr="009C7A7E" w:rsidRDefault="005F2153" w:rsidP="005F2153">
      <w:pPr>
        <w:pStyle w:val="aDef"/>
      </w:pPr>
      <w:r w:rsidRPr="009C7A7E">
        <w:rPr>
          <w:rStyle w:val="charBoldItals"/>
        </w:rPr>
        <w:t>ACT electricity distributor</w:t>
      </w:r>
      <w:r w:rsidRPr="009C7A7E">
        <w:t xml:space="preserve"> means the network service provider operating the ACT electricity distribution system.</w:t>
      </w:r>
    </w:p>
    <w:p w:rsidR="005F2153" w:rsidRPr="009C7A7E" w:rsidRDefault="005F2153" w:rsidP="005F2153">
      <w:pPr>
        <w:pStyle w:val="aDef"/>
      </w:pPr>
      <w:r w:rsidRPr="009C7A7E">
        <w:rPr>
          <w:rStyle w:val="charBoldItals"/>
        </w:rPr>
        <w:lastRenderedPageBreak/>
        <w:t>AEMO</w:t>
      </w:r>
      <w:r w:rsidRPr="009C7A7E">
        <w:t xml:space="preserve">—see the </w:t>
      </w:r>
      <w:hyperlink r:id="rId73" w:tooltip="national electricity rules" w:history="1">
        <w:r w:rsidR="003D1757" w:rsidRPr="00202BEA">
          <w:rPr>
            <w:rStyle w:val="charCitHyperlinkAbbrev"/>
          </w:rPr>
          <w:t>national electricity rules</w:t>
        </w:r>
      </w:hyperlink>
      <w:r w:rsidRPr="009C7A7E">
        <w:t>, chapter 10 (Glossary).</w:t>
      </w:r>
    </w:p>
    <w:p w:rsidR="00F60B6B" w:rsidRPr="006E3700" w:rsidRDefault="00F60B6B" w:rsidP="00F60B6B">
      <w:pPr>
        <w:pStyle w:val="aDef"/>
        <w:keepNext/>
        <w:numPr>
          <w:ilvl w:val="5"/>
          <w:numId w:val="0"/>
        </w:numPr>
        <w:ind w:left="1100"/>
      </w:pPr>
      <w:r w:rsidRPr="006E3700">
        <w:rPr>
          <w:rStyle w:val="charBoldItals"/>
        </w:rPr>
        <w:t>Australian capital region</w:t>
      </w:r>
      <w:r w:rsidRPr="006E3700">
        <w:t xml:space="preserve"> means the region made up of—</w:t>
      </w:r>
    </w:p>
    <w:p w:rsidR="00F60B6B" w:rsidRPr="006E3700" w:rsidRDefault="00F60B6B" w:rsidP="00F60B6B">
      <w:pPr>
        <w:pStyle w:val="Apara"/>
      </w:pPr>
      <w:r w:rsidRPr="006E3700">
        <w:tab/>
        <w:t>(a)</w:t>
      </w:r>
      <w:r w:rsidRPr="006E3700">
        <w:tab/>
        <w:t>the ACT; and</w:t>
      </w:r>
    </w:p>
    <w:p w:rsidR="00F60B6B" w:rsidRPr="006E3700" w:rsidRDefault="00F60B6B" w:rsidP="00F60B6B">
      <w:pPr>
        <w:pStyle w:val="Apara"/>
      </w:pPr>
      <w:r w:rsidRPr="006E3700">
        <w:tab/>
        <w:t>(b)</w:t>
      </w:r>
      <w:r w:rsidRPr="006E3700">
        <w:tab/>
        <w:t>if a regulation prescribes an area that makes up the region—the prescribed area.</w:t>
      </w:r>
    </w:p>
    <w:p w:rsidR="00501076" w:rsidRPr="00CD2126" w:rsidRDefault="00501076" w:rsidP="00E35A25">
      <w:pPr>
        <w:pStyle w:val="aDef"/>
      </w:pPr>
      <w:r w:rsidRPr="00190F9F">
        <w:rPr>
          <w:rStyle w:val="charBoldItals"/>
        </w:rPr>
        <w:t>capacity</w:t>
      </w:r>
      <w:r w:rsidRPr="00CD2126">
        <w:t xml:space="preserve">, of a generating system—see section </w:t>
      </w:r>
      <w:r w:rsidR="00AC783B" w:rsidRPr="00CD2126">
        <w:t>7</w:t>
      </w:r>
      <w:r w:rsidRPr="00CD2126">
        <w:t>.</w:t>
      </w:r>
    </w:p>
    <w:p w:rsidR="005F2153" w:rsidRPr="009C7A7E" w:rsidRDefault="005F2153" w:rsidP="005F2153">
      <w:pPr>
        <w:pStyle w:val="aDef"/>
      </w:pPr>
      <w:r w:rsidRPr="009C7A7E">
        <w:rPr>
          <w:rStyle w:val="charBoldItals"/>
        </w:rPr>
        <w:t>distribution system</w:t>
      </w:r>
      <w:r w:rsidRPr="009C7A7E">
        <w:t xml:space="preserve">—see the </w:t>
      </w:r>
      <w:hyperlink r:id="rId74" w:tooltip="National Electricity (ACT) Law" w:history="1">
        <w:r w:rsidRPr="00B635DF">
          <w:rPr>
            <w:rStyle w:val="charCitHyperlinkItal"/>
          </w:rPr>
          <w:t>National Electricity (ACT) Law</w:t>
        </w:r>
      </w:hyperlink>
      <w:r w:rsidRPr="009C7A7E">
        <w:t>, section 2.</w:t>
      </w:r>
    </w:p>
    <w:p w:rsidR="009D2B20" w:rsidRPr="00CD2126" w:rsidRDefault="009D2B20" w:rsidP="00E35A25">
      <w:pPr>
        <w:pStyle w:val="aDef"/>
      </w:pPr>
      <w:r w:rsidRPr="00190F9F">
        <w:rPr>
          <w:rStyle w:val="charBoldItals"/>
        </w:rPr>
        <w:t>eligible electricity</w:t>
      </w:r>
      <w:r w:rsidRPr="00CD2126">
        <w:t xml:space="preserve">—see section </w:t>
      </w:r>
      <w:r w:rsidR="00AC783B" w:rsidRPr="00CD2126">
        <w:t>17</w:t>
      </w:r>
      <w:r w:rsidR="00760BA9">
        <w:t xml:space="preserve"> (1)</w:t>
      </w:r>
      <w:r w:rsidRPr="00CD2126">
        <w:t>.</w:t>
      </w:r>
    </w:p>
    <w:p w:rsidR="009D2B20" w:rsidRPr="00CD2126" w:rsidRDefault="009D2B20" w:rsidP="00E35A25">
      <w:pPr>
        <w:pStyle w:val="aDef"/>
      </w:pPr>
      <w:r w:rsidRPr="00190F9F">
        <w:rPr>
          <w:rStyle w:val="charBoldItals"/>
        </w:rPr>
        <w:t>FiT capacity</w:t>
      </w:r>
      <w:r w:rsidRPr="00CD2126">
        <w:t xml:space="preserve">—see section </w:t>
      </w:r>
      <w:r w:rsidR="00AC783B" w:rsidRPr="00CD2126">
        <w:t>9</w:t>
      </w:r>
      <w:r w:rsidRPr="00CD2126">
        <w:t xml:space="preserve">. </w:t>
      </w:r>
    </w:p>
    <w:p w:rsidR="009D2B20" w:rsidRPr="00CD2126" w:rsidRDefault="009D2B20" w:rsidP="00E35A25">
      <w:pPr>
        <w:pStyle w:val="aDef"/>
      </w:pPr>
      <w:r w:rsidRPr="00190F9F">
        <w:rPr>
          <w:rStyle w:val="charBoldItals"/>
        </w:rPr>
        <w:t>FiT capacity release</w:t>
      </w:r>
      <w:r w:rsidRPr="00CD2126">
        <w:t xml:space="preserve">—see section </w:t>
      </w:r>
      <w:r w:rsidR="00AC783B" w:rsidRPr="00CD2126">
        <w:t>10</w:t>
      </w:r>
      <w:r w:rsidR="00524DEC" w:rsidRPr="00CD2126">
        <w:t xml:space="preserve"> (1)</w:t>
      </w:r>
      <w:r w:rsidRPr="00CD2126">
        <w:t xml:space="preserve">. </w:t>
      </w:r>
    </w:p>
    <w:p w:rsidR="009D2B20" w:rsidRPr="00CD2126" w:rsidRDefault="009D2B20" w:rsidP="00E35A25">
      <w:pPr>
        <w:pStyle w:val="aDef"/>
      </w:pPr>
      <w:r w:rsidRPr="00190F9F">
        <w:rPr>
          <w:rStyle w:val="charBoldItals"/>
        </w:rPr>
        <w:t>FiT entitlement</w:t>
      </w:r>
      <w:r w:rsidRPr="00CD2126">
        <w:t xml:space="preserve">—see section </w:t>
      </w:r>
      <w:r w:rsidR="00AC783B" w:rsidRPr="00CD2126">
        <w:t>8</w:t>
      </w:r>
      <w:r w:rsidRPr="00CD2126">
        <w:t xml:space="preserve">. </w:t>
      </w:r>
    </w:p>
    <w:p w:rsidR="005F2153" w:rsidRPr="009C7A7E" w:rsidRDefault="005F2153" w:rsidP="005F2153">
      <w:pPr>
        <w:pStyle w:val="aDef"/>
      </w:pPr>
      <w:r w:rsidRPr="009C7A7E">
        <w:rPr>
          <w:rStyle w:val="charBoldItals"/>
        </w:rPr>
        <w:t>FiT support payment</w:t>
      </w:r>
      <w:r w:rsidRPr="009C7A7E">
        <w:t>, for a holder of a FiT entitlement, for eligible electricity for a period—see section 17A (1).</w:t>
      </w:r>
    </w:p>
    <w:p w:rsidR="009D2B20" w:rsidRPr="00CD2126" w:rsidRDefault="009D2B20" w:rsidP="00E35A25">
      <w:pPr>
        <w:pStyle w:val="aDef"/>
      </w:pPr>
      <w:r w:rsidRPr="00190F9F">
        <w:rPr>
          <w:rStyle w:val="charBoldItals"/>
        </w:rPr>
        <w:t>generating system</w:t>
      </w:r>
      <w:r w:rsidRPr="00CD2126">
        <w:t xml:space="preserve">—see the </w:t>
      </w:r>
      <w:hyperlink r:id="rId75" w:tooltip="national electricity rules" w:history="1">
        <w:r w:rsidR="003D1757" w:rsidRPr="00202BEA">
          <w:rPr>
            <w:rStyle w:val="charCitHyperlinkAbbrev"/>
          </w:rPr>
          <w:t>national electricity rules</w:t>
        </w:r>
      </w:hyperlink>
      <w:r w:rsidRPr="00CD2126">
        <w:t xml:space="preserve">, chapter 10 (Glossary). </w:t>
      </w:r>
    </w:p>
    <w:p w:rsidR="009D2B20" w:rsidRPr="00CD2126" w:rsidRDefault="009D2B20" w:rsidP="00E35A25">
      <w:pPr>
        <w:pStyle w:val="aDef"/>
      </w:pPr>
      <w:r w:rsidRPr="00190F9F">
        <w:rPr>
          <w:rStyle w:val="charBoldItals"/>
        </w:rPr>
        <w:t>generating unit</w:t>
      </w:r>
      <w:r w:rsidRPr="00CD2126">
        <w:t xml:space="preserve">—see the </w:t>
      </w:r>
      <w:hyperlink r:id="rId76" w:tooltip="national electricity rules" w:history="1">
        <w:r w:rsidR="003D1757" w:rsidRPr="00202BEA">
          <w:rPr>
            <w:rStyle w:val="charCitHyperlinkAbbrev"/>
          </w:rPr>
          <w:t>national electricity rules</w:t>
        </w:r>
      </w:hyperlink>
      <w:r w:rsidRPr="00CD2126">
        <w:t xml:space="preserve">, chapter 10 (Glossary). </w:t>
      </w:r>
    </w:p>
    <w:p w:rsidR="005F2153" w:rsidRPr="009C7A7E" w:rsidRDefault="005F2153" w:rsidP="005F2153">
      <w:pPr>
        <w:pStyle w:val="aDef"/>
      </w:pPr>
      <w:r w:rsidRPr="009C7A7E">
        <w:rPr>
          <w:rStyle w:val="charBoldItals"/>
        </w:rPr>
        <w:t>interconnected national electricity system</w:t>
      </w:r>
      <w:r w:rsidRPr="009C7A7E">
        <w:t xml:space="preserve">—see the </w:t>
      </w:r>
      <w:hyperlink r:id="rId77" w:tooltip="National Electricity (ACT) Law" w:history="1">
        <w:r w:rsidRPr="00B635DF">
          <w:rPr>
            <w:rStyle w:val="charCitHyperlinkItal"/>
          </w:rPr>
          <w:t>National Electricity (ACT) Law</w:t>
        </w:r>
      </w:hyperlink>
      <w:r w:rsidRPr="009C7A7E">
        <w:t>, section 2.</w:t>
      </w:r>
    </w:p>
    <w:p w:rsidR="009D2B20" w:rsidRPr="00CD2126" w:rsidRDefault="009D2B20" w:rsidP="00E35A25">
      <w:pPr>
        <w:pStyle w:val="aDef"/>
      </w:pPr>
      <w:r w:rsidRPr="00190F9F">
        <w:rPr>
          <w:rStyle w:val="charBoldItals"/>
        </w:rPr>
        <w:t>large renewable energy generator</w:t>
      </w:r>
      <w:r w:rsidRPr="00CD2126">
        <w:rPr>
          <w:lang w:val="en-US"/>
        </w:rPr>
        <w:t xml:space="preserve">—see section </w:t>
      </w:r>
      <w:r w:rsidR="00AC783B" w:rsidRPr="00CD2126">
        <w:rPr>
          <w:lang w:val="en-US"/>
        </w:rPr>
        <w:t>6</w:t>
      </w:r>
      <w:r w:rsidRPr="00CD2126">
        <w:rPr>
          <w:lang w:val="en-US"/>
        </w:rPr>
        <w:t>.</w:t>
      </w:r>
    </w:p>
    <w:p w:rsidR="009D2B20" w:rsidRPr="00CD2126" w:rsidRDefault="009D2B20" w:rsidP="00E35A25">
      <w:pPr>
        <w:pStyle w:val="aDef"/>
      </w:pPr>
      <w:r w:rsidRPr="00190F9F">
        <w:rPr>
          <w:rStyle w:val="charBoldItals"/>
        </w:rPr>
        <w:t>large-scale generation certificate</w:t>
      </w:r>
      <w:r w:rsidRPr="00CD2126">
        <w:t xml:space="preserve">—see the </w:t>
      </w:r>
      <w:hyperlink r:id="rId78" w:tooltip="Act 2000 No 174 (Cwlth)" w:history="1">
        <w:r w:rsidR="00190F9F" w:rsidRPr="00376F9B">
          <w:rPr>
            <w:rStyle w:val="charCitHyperlinkItal"/>
          </w:rPr>
          <w:t>Renewable Energy (Electricity) Act 2000</w:t>
        </w:r>
      </w:hyperlink>
      <w:r w:rsidRPr="00CD2126">
        <w:t xml:space="preserve"> (Cwlth), section 5.</w:t>
      </w:r>
    </w:p>
    <w:p w:rsidR="009D2B20" w:rsidRPr="00CD2126" w:rsidRDefault="009D2B20" w:rsidP="00E35A25">
      <w:pPr>
        <w:pStyle w:val="aDef"/>
      </w:pPr>
      <w:r w:rsidRPr="00190F9F">
        <w:rPr>
          <w:rStyle w:val="charBoldItals"/>
        </w:rPr>
        <w:t>market participant</w:t>
      </w:r>
      <w:r w:rsidRPr="00CD2126">
        <w:t xml:space="preserve">—see the </w:t>
      </w:r>
      <w:hyperlink r:id="rId79" w:tooltip="national electricity rules" w:history="1">
        <w:r w:rsidR="003D1757" w:rsidRPr="00202BEA">
          <w:rPr>
            <w:rStyle w:val="charCitHyperlinkAbbrev"/>
          </w:rPr>
          <w:t>national electricity rules</w:t>
        </w:r>
      </w:hyperlink>
      <w:r w:rsidRPr="00CD2126">
        <w:t xml:space="preserve">, chapter 10 (Glossary). </w:t>
      </w:r>
    </w:p>
    <w:p w:rsidR="009D2B20" w:rsidRPr="00CD2126" w:rsidRDefault="009D2B20" w:rsidP="00E35A25">
      <w:pPr>
        <w:pStyle w:val="aDef"/>
      </w:pPr>
      <w:r w:rsidRPr="00190F9F">
        <w:rPr>
          <w:rStyle w:val="charBoldItals"/>
        </w:rPr>
        <w:lastRenderedPageBreak/>
        <w:t>National Electricity (ACT) Law</w:t>
      </w:r>
      <w:r w:rsidRPr="00CD2126">
        <w:t xml:space="preserve"> means the provisions applying in the ACT because of the </w:t>
      </w:r>
      <w:hyperlink r:id="rId80" w:tooltip="A1997-79" w:history="1">
        <w:r w:rsidR="00190F9F" w:rsidRPr="00190F9F">
          <w:rPr>
            <w:rStyle w:val="charCitHyperlinkItal"/>
          </w:rPr>
          <w:t>Electricity (National Scheme) Act 1997</w:t>
        </w:r>
      </w:hyperlink>
      <w:r w:rsidRPr="00CD2126">
        <w:t>, section 5.</w:t>
      </w:r>
    </w:p>
    <w:p w:rsidR="005F2153" w:rsidRPr="009C7A7E" w:rsidRDefault="005F2153" w:rsidP="005F2153">
      <w:pPr>
        <w:pStyle w:val="aDef"/>
      </w:pPr>
      <w:r w:rsidRPr="009C7A7E">
        <w:rPr>
          <w:rStyle w:val="charBoldItals"/>
        </w:rPr>
        <w:t>national electricity market</w:t>
      </w:r>
      <w:r w:rsidRPr="009C7A7E">
        <w:t xml:space="preserve">—see the </w:t>
      </w:r>
      <w:hyperlink r:id="rId81" w:tooltip="National Electricity (ACT) Law" w:history="1">
        <w:r w:rsidRPr="00B635DF">
          <w:rPr>
            <w:rStyle w:val="charCitHyperlinkItal"/>
          </w:rPr>
          <w:t>National Electricity (ACT) Law</w:t>
        </w:r>
      </w:hyperlink>
      <w:r w:rsidRPr="009C7A7E">
        <w:t>, section 2.</w:t>
      </w:r>
    </w:p>
    <w:p w:rsidR="009D2B20" w:rsidRPr="00CD2126" w:rsidRDefault="009D2B20" w:rsidP="00E35A25">
      <w:pPr>
        <w:pStyle w:val="aDef"/>
      </w:pPr>
      <w:r w:rsidRPr="00190F9F">
        <w:rPr>
          <w:rStyle w:val="charBoldItals"/>
        </w:rPr>
        <w:t>national electricity rules</w:t>
      </w:r>
      <w:r w:rsidRPr="00CD2126">
        <w:t xml:space="preserve"> means the </w:t>
      </w:r>
      <w:hyperlink r:id="rId82" w:tooltip="national electricity rules" w:history="1">
        <w:r w:rsidR="001E77B3" w:rsidRPr="00202BEA">
          <w:rPr>
            <w:rStyle w:val="charCitHyperlinkAbbrev"/>
          </w:rPr>
          <w:t>national electricity rules</w:t>
        </w:r>
      </w:hyperlink>
      <w:r w:rsidRPr="00CD2126">
        <w:t xml:space="preserve"> under the </w:t>
      </w:r>
      <w:hyperlink r:id="rId83" w:tooltip="National Electricity (ACT) Law" w:history="1">
        <w:r w:rsidR="00965F04" w:rsidRPr="00965F04">
          <w:rPr>
            <w:rStyle w:val="charCitHyperlinkItal"/>
          </w:rPr>
          <w:t>National Electricity (ACT) Law</w:t>
        </w:r>
      </w:hyperlink>
      <w:r w:rsidRPr="00CD2126">
        <w:t>.</w:t>
      </w:r>
    </w:p>
    <w:p w:rsidR="005F2153" w:rsidRPr="009C7A7E" w:rsidRDefault="005F2153" w:rsidP="005F2153">
      <w:pPr>
        <w:pStyle w:val="aDef"/>
      </w:pPr>
      <w:r w:rsidRPr="009C7A7E">
        <w:rPr>
          <w:rStyle w:val="charBoldItals"/>
        </w:rPr>
        <w:t>network service provider</w:t>
      </w:r>
      <w:r w:rsidRPr="009C7A7E">
        <w:t xml:space="preserve">—see the </w:t>
      </w:r>
      <w:hyperlink r:id="rId84" w:tooltip="National Electricity (ACT) Law" w:history="1">
        <w:r w:rsidRPr="00B635DF">
          <w:rPr>
            <w:rStyle w:val="charCitHyperlinkItal"/>
          </w:rPr>
          <w:t>National Electricity (ACT) Law</w:t>
        </w:r>
      </w:hyperlink>
      <w:r w:rsidRPr="009C7A7E">
        <w:t>, section 2.</w:t>
      </w:r>
    </w:p>
    <w:p w:rsidR="00A02820" w:rsidRPr="00CA666D" w:rsidRDefault="00A02820" w:rsidP="00A02820">
      <w:pPr>
        <w:pStyle w:val="aDef"/>
      </w:pPr>
      <w:r w:rsidRPr="00CA666D">
        <w:rPr>
          <w:rStyle w:val="charBoldItals"/>
        </w:rPr>
        <w:t>reasonable costs determination</w:t>
      </w:r>
      <w:r w:rsidRPr="00CA666D">
        <w:t>—see section 20B (1).</w:t>
      </w:r>
    </w:p>
    <w:p w:rsidR="009D2B20" w:rsidRDefault="009D2B20" w:rsidP="00E35A25">
      <w:pPr>
        <w:pStyle w:val="aDef"/>
      </w:pPr>
      <w:r w:rsidRPr="00190F9F">
        <w:rPr>
          <w:rStyle w:val="charBoldItals"/>
        </w:rPr>
        <w:t>renewable energy source</w:t>
      </w:r>
      <w:r w:rsidRPr="00CD2126">
        <w:t xml:space="preserve">—see section </w:t>
      </w:r>
      <w:r w:rsidR="00AC783B" w:rsidRPr="00CD2126">
        <w:t>6</w:t>
      </w:r>
      <w:r w:rsidRPr="00CD2126">
        <w:t>.</w:t>
      </w:r>
    </w:p>
    <w:p w:rsidR="005F2153" w:rsidRPr="009C7A7E" w:rsidRDefault="005F2153" w:rsidP="005F2153">
      <w:pPr>
        <w:pStyle w:val="aDef"/>
      </w:pPr>
      <w:r w:rsidRPr="009C7A7E">
        <w:rPr>
          <w:rStyle w:val="charBoldItals"/>
        </w:rPr>
        <w:t>spot market</w:t>
      </w:r>
      <w:r w:rsidRPr="009C7A7E">
        <w:t xml:space="preserve">—see the </w:t>
      </w:r>
      <w:hyperlink r:id="rId85" w:tooltip="national electricity rules" w:history="1">
        <w:r w:rsidRPr="00202BEA">
          <w:rPr>
            <w:rStyle w:val="charCitHyperlinkAbbrev"/>
          </w:rPr>
          <w:t>national electricity rules</w:t>
        </w:r>
      </w:hyperlink>
      <w:r w:rsidRPr="009C7A7E">
        <w:t>, chapter 10 (Glossary).</w:t>
      </w:r>
    </w:p>
    <w:p w:rsidR="005F2153" w:rsidRPr="009C7A7E" w:rsidRDefault="005F2153" w:rsidP="005F2153">
      <w:pPr>
        <w:pStyle w:val="aDef"/>
      </w:pPr>
      <w:r w:rsidRPr="009C7A7E">
        <w:rPr>
          <w:rStyle w:val="charBoldItals"/>
        </w:rPr>
        <w:t>spot price value</w:t>
      </w:r>
      <w:r w:rsidRPr="009C7A7E">
        <w:t>, for eligible electricity, means the amount that would have been paid for the electricity by the AEMO if the electricity had been sold on the spot market.</w:t>
      </w:r>
    </w:p>
    <w:p w:rsidR="00E35A25" w:rsidRDefault="00E35A25">
      <w:pPr>
        <w:pStyle w:val="04Dictionary"/>
        <w:sectPr w:rsidR="00E35A25" w:rsidSect="001D34C7">
          <w:headerReference w:type="even" r:id="rId86"/>
          <w:headerReference w:type="default" r:id="rId87"/>
          <w:footerReference w:type="even" r:id="rId88"/>
          <w:footerReference w:type="default" r:id="rId89"/>
          <w:pgSz w:w="11907" w:h="16839" w:code="9"/>
          <w:pgMar w:top="2999" w:right="1899" w:bottom="2500" w:left="2302" w:header="2478" w:footer="2098" w:gutter="0"/>
          <w:cols w:space="720"/>
          <w:docGrid w:linePitch="326"/>
        </w:sectPr>
      </w:pPr>
    </w:p>
    <w:p w:rsidR="00DF716B" w:rsidRDefault="00DF716B">
      <w:pPr>
        <w:pStyle w:val="Endnote1"/>
      </w:pPr>
      <w:bookmarkStart w:id="55" w:name="_Toc23233991"/>
      <w:r>
        <w:lastRenderedPageBreak/>
        <w:t>Endnotes</w:t>
      </w:r>
      <w:bookmarkEnd w:id="55"/>
    </w:p>
    <w:p w:rsidR="00DF716B" w:rsidRPr="00373751" w:rsidRDefault="00DF716B">
      <w:pPr>
        <w:pStyle w:val="Endnote20"/>
      </w:pPr>
      <w:bookmarkStart w:id="56" w:name="_Toc23233992"/>
      <w:r w:rsidRPr="00373751">
        <w:rPr>
          <w:rStyle w:val="charTableNo"/>
        </w:rPr>
        <w:t>1</w:t>
      </w:r>
      <w:r>
        <w:tab/>
      </w:r>
      <w:r w:rsidRPr="00373751">
        <w:rPr>
          <w:rStyle w:val="charTableText"/>
        </w:rPr>
        <w:t>About the endnotes</w:t>
      </w:r>
      <w:bookmarkEnd w:id="56"/>
    </w:p>
    <w:p w:rsidR="00DF716B" w:rsidRDefault="00DF716B">
      <w:pPr>
        <w:pStyle w:val="EndNoteTextPub"/>
      </w:pPr>
      <w:r>
        <w:t>Amending and modifying laws are annotated in the legislation history and the amendment history.  Current modifications are not included in the republished law but are set out in the endnotes.</w:t>
      </w:r>
    </w:p>
    <w:p w:rsidR="00DF716B" w:rsidRDefault="00DF716B">
      <w:pPr>
        <w:pStyle w:val="EndNoteTextPub"/>
      </w:pPr>
      <w:r>
        <w:t xml:space="preserve">Not all editorial amendments made under the </w:t>
      </w:r>
      <w:hyperlink r:id="rId90" w:tooltip="A2001-14" w:history="1">
        <w:r w:rsidR="00190F9F" w:rsidRPr="00190F9F">
          <w:rPr>
            <w:rStyle w:val="charCitHyperlinkItal"/>
          </w:rPr>
          <w:t>Legislation Act 2001</w:t>
        </w:r>
      </w:hyperlink>
      <w:r>
        <w:t>, part 11.3 are annotated in the amendment history.  Full details of any amendments can be obtained from the Parliamentary Counsel’s Office.</w:t>
      </w:r>
    </w:p>
    <w:p w:rsidR="00DF716B" w:rsidRDefault="00DF716B" w:rsidP="00DF716B">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DF716B" w:rsidRDefault="00DF716B">
      <w:pPr>
        <w:pStyle w:val="EndNoteTextPub"/>
      </w:pPr>
      <w:r>
        <w:t xml:space="preserve">If all the provisions of the law have been renumbered, a table of renumbered provisions gives details of previous and current numbering.  </w:t>
      </w:r>
    </w:p>
    <w:p w:rsidR="00DF716B" w:rsidRDefault="00DF716B">
      <w:pPr>
        <w:pStyle w:val="EndNoteTextPub"/>
      </w:pPr>
      <w:r>
        <w:t>The endnotes also include a table of earlier republications.</w:t>
      </w:r>
    </w:p>
    <w:p w:rsidR="00DF716B" w:rsidRPr="00373751" w:rsidRDefault="00DF716B">
      <w:pPr>
        <w:pStyle w:val="Endnote20"/>
      </w:pPr>
      <w:bookmarkStart w:id="57" w:name="_Toc23233993"/>
      <w:r w:rsidRPr="00373751">
        <w:rPr>
          <w:rStyle w:val="charTableNo"/>
        </w:rPr>
        <w:t>2</w:t>
      </w:r>
      <w:r>
        <w:tab/>
      </w:r>
      <w:r w:rsidRPr="00373751">
        <w:rPr>
          <w:rStyle w:val="charTableText"/>
        </w:rPr>
        <w:t>Abbreviation key</w:t>
      </w:r>
      <w:bookmarkEnd w:id="57"/>
    </w:p>
    <w:p w:rsidR="00DF716B" w:rsidRDefault="00DF716B">
      <w:pPr>
        <w:rPr>
          <w:sz w:val="4"/>
        </w:rPr>
      </w:pPr>
    </w:p>
    <w:tbl>
      <w:tblPr>
        <w:tblW w:w="7372" w:type="dxa"/>
        <w:tblInd w:w="1100" w:type="dxa"/>
        <w:tblLayout w:type="fixed"/>
        <w:tblLook w:val="0000" w:firstRow="0" w:lastRow="0" w:firstColumn="0" w:lastColumn="0" w:noHBand="0" w:noVBand="0"/>
      </w:tblPr>
      <w:tblGrid>
        <w:gridCol w:w="3720"/>
        <w:gridCol w:w="3652"/>
      </w:tblGrid>
      <w:tr w:rsidR="00DF716B" w:rsidTr="00DF716B">
        <w:tc>
          <w:tcPr>
            <w:tcW w:w="3720" w:type="dxa"/>
          </w:tcPr>
          <w:p w:rsidR="00DF716B" w:rsidRDefault="00DF716B">
            <w:pPr>
              <w:pStyle w:val="EndnotesAbbrev"/>
            </w:pPr>
            <w:r>
              <w:t>A = Act</w:t>
            </w:r>
          </w:p>
        </w:tc>
        <w:tc>
          <w:tcPr>
            <w:tcW w:w="3652" w:type="dxa"/>
          </w:tcPr>
          <w:p w:rsidR="00DF716B" w:rsidRDefault="00DF716B" w:rsidP="00DF716B">
            <w:pPr>
              <w:pStyle w:val="EndnotesAbbrev"/>
            </w:pPr>
            <w:r>
              <w:t>NI = Notifiable instrument</w:t>
            </w:r>
          </w:p>
        </w:tc>
      </w:tr>
      <w:tr w:rsidR="00DF716B" w:rsidTr="00DF716B">
        <w:tc>
          <w:tcPr>
            <w:tcW w:w="3720" w:type="dxa"/>
          </w:tcPr>
          <w:p w:rsidR="00DF716B" w:rsidRDefault="00DF716B" w:rsidP="00DF716B">
            <w:pPr>
              <w:pStyle w:val="EndnotesAbbrev"/>
            </w:pPr>
            <w:r>
              <w:t>AF = Approved form</w:t>
            </w:r>
          </w:p>
        </w:tc>
        <w:tc>
          <w:tcPr>
            <w:tcW w:w="3652" w:type="dxa"/>
          </w:tcPr>
          <w:p w:rsidR="00DF716B" w:rsidRDefault="00DF716B" w:rsidP="00DF716B">
            <w:pPr>
              <w:pStyle w:val="EndnotesAbbrev"/>
            </w:pPr>
            <w:r>
              <w:t>o = order</w:t>
            </w:r>
          </w:p>
        </w:tc>
      </w:tr>
      <w:tr w:rsidR="00DF716B" w:rsidTr="00DF716B">
        <w:tc>
          <w:tcPr>
            <w:tcW w:w="3720" w:type="dxa"/>
          </w:tcPr>
          <w:p w:rsidR="00DF716B" w:rsidRDefault="00DF716B">
            <w:pPr>
              <w:pStyle w:val="EndnotesAbbrev"/>
            </w:pPr>
            <w:r>
              <w:t>am = amended</w:t>
            </w:r>
          </w:p>
        </w:tc>
        <w:tc>
          <w:tcPr>
            <w:tcW w:w="3652" w:type="dxa"/>
          </w:tcPr>
          <w:p w:rsidR="00DF716B" w:rsidRDefault="00DF716B" w:rsidP="00DF716B">
            <w:pPr>
              <w:pStyle w:val="EndnotesAbbrev"/>
            </w:pPr>
            <w:r>
              <w:t>om = omitted/repealed</w:t>
            </w:r>
          </w:p>
        </w:tc>
      </w:tr>
      <w:tr w:rsidR="00DF716B" w:rsidTr="00DF716B">
        <w:tc>
          <w:tcPr>
            <w:tcW w:w="3720" w:type="dxa"/>
          </w:tcPr>
          <w:p w:rsidR="00DF716B" w:rsidRDefault="00DF716B">
            <w:pPr>
              <w:pStyle w:val="EndnotesAbbrev"/>
            </w:pPr>
            <w:r>
              <w:t>amdt = amendment</w:t>
            </w:r>
          </w:p>
        </w:tc>
        <w:tc>
          <w:tcPr>
            <w:tcW w:w="3652" w:type="dxa"/>
          </w:tcPr>
          <w:p w:rsidR="00DF716B" w:rsidRDefault="00DF716B" w:rsidP="00DF716B">
            <w:pPr>
              <w:pStyle w:val="EndnotesAbbrev"/>
            </w:pPr>
            <w:r>
              <w:t>ord = ordinance</w:t>
            </w:r>
          </w:p>
        </w:tc>
      </w:tr>
      <w:tr w:rsidR="00DF716B" w:rsidTr="00DF716B">
        <w:tc>
          <w:tcPr>
            <w:tcW w:w="3720" w:type="dxa"/>
          </w:tcPr>
          <w:p w:rsidR="00DF716B" w:rsidRDefault="00DF716B">
            <w:pPr>
              <w:pStyle w:val="EndnotesAbbrev"/>
            </w:pPr>
            <w:r>
              <w:t>AR = Assembly resolution</w:t>
            </w:r>
          </w:p>
        </w:tc>
        <w:tc>
          <w:tcPr>
            <w:tcW w:w="3652" w:type="dxa"/>
          </w:tcPr>
          <w:p w:rsidR="00DF716B" w:rsidRDefault="00DF716B" w:rsidP="00DF716B">
            <w:pPr>
              <w:pStyle w:val="EndnotesAbbrev"/>
            </w:pPr>
            <w:r>
              <w:t>orig = original</w:t>
            </w:r>
          </w:p>
        </w:tc>
      </w:tr>
      <w:tr w:rsidR="00DF716B" w:rsidTr="00DF716B">
        <w:tc>
          <w:tcPr>
            <w:tcW w:w="3720" w:type="dxa"/>
          </w:tcPr>
          <w:p w:rsidR="00DF716B" w:rsidRDefault="00DF716B">
            <w:pPr>
              <w:pStyle w:val="EndnotesAbbrev"/>
            </w:pPr>
            <w:r>
              <w:t>ch = chapter</w:t>
            </w:r>
          </w:p>
        </w:tc>
        <w:tc>
          <w:tcPr>
            <w:tcW w:w="3652" w:type="dxa"/>
          </w:tcPr>
          <w:p w:rsidR="00DF716B" w:rsidRDefault="00DF716B" w:rsidP="00DF716B">
            <w:pPr>
              <w:pStyle w:val="EndnotesAbbrev"/>
            </w:pPr>
            <w:r>
              <w:t>par = paragraph/subparagraph</w:t>
            </w:r>
          </w:p>
        </w:tc>
      </w:tr>
      <w:tr w:rsidR="00DF716B" w:rsidTr="00DF716B">
        <w:tc>
          <w:tcPr>
            <w:tcW w:w="3720" w:type="dxa"/>
          </w:tcPr>
          <w:p w:rsidR="00DF716B" w:rsidRDefault="00DF716B">
            <w:pPr>
              <w:pStyle w:val="EndnotesAbbrev"/>
            </w:pPr>
            <w:r>
              <w:t>CN = Commencement notice</w:t>
            </w:r>
          </w:p>
        </w:tc>
        <w:tc>
          <w:tcPr>
            <w:tcW w:w="3652" w:type="dxa"/>
          </w:tcPr>
          <w:p w:rsidR="00DF716B" w:rsidRDefault="00DF716B" w:rsidP="00DF716B">
            <w:pPr>
              <w:pStyle w:val="EndnotesAbbrev"/>
            </w:pPr>
            <w:r>
              <w:t>pres = present</w:t>
            </w:r>
          </w:p>
        </w:tc>
      </w:tr>
      <w:tr w:rsidR="00DF716B" w:rsidTr="00DF716B">
        <w:tc>
          <w:tcPr>
            <w:tcW w:w="3720" w:type="dxa"/>
          </w:tcPr>
          <w:p w:rsidR="00DF716B" w:rsidRDefault="00DF716B">
            <w:pPr>
              <w:pStyle w:val="EndnotesAbbrev"/>
            </w:pPr>
            <w:r>
              <w:t>def = definition</w:t>
            </w:r>
          </w:p>
        </w:tc>
        <w:tc>
          <w:tcPr>
            <w:tcW w:w="3652" w:type="dxa"/>
          </w:tcPr>
          <w:p w:rsidR="00DF716B" w:rsidRDefault="00DF716B" w:rsidP="00DF716B">
            <w:pPr>
              <w:pStyle w:val="EndnotesAbbrev"/>
            </w:pPr>
            <w:r>
              <w:t>prev = previous</w:t>
            </w:r>
          </w:p>
        </w:tc>
      </w:tr>
      <w:tr w:rsidR="00DF716B" w:rsidTr="00DF716B">
        <w:tc>
          <w:tcPr>
            <w:tcW w:w="3720" w:type="dxa"/>
          </w:tcPr>
          <w:p w:rsidR="00DF716B" w:rsidRDefault="00DF716B">
            <w:pPr>
              <w:pStyle w:val="EndnotesAbbrev"/>
            </w:pPr>
            <w:r>
              <w:t>DI = Disallowable instrument</w:t>
            </w:r>
          </w:p>
        </w:tc>
        <w:tc>
          <w:tcPr>
            <w:tcW w:w="3652" w:type="dxa"/>
          </w:tcPr>
          <w:p w:rsidR="00DF716B" w:rsidRDefault="00DF716B" w:rsidP="00DF716B">
            <w:pPr>
              <w:pStyle w:val="EndnotesAbbrev"/>
            </w:pPr>
            <w:r>
              <w:t>(prev...) = previously</w:t>
            </w:r>
          </w:p>
        </w:tc>
      </w:tr>
      <w:tr w:rsidR="00DF716B" w:rsidTr="00DF716B">
        <w:tc>
          <w:tcPr>
            <w:tcW w:w="3720" w:type="dxa"/>
          </w:tcPr>
          <w:p w:rsidR="00DF716B" w:rsidRDefault="00DF716B">
            <w:pPr>
              <w:pStyle w:val="EndnotesAbbrev"/>
            </w:pPr>
            <w:r>
              <w:t>dict = dictionary</w:t>
            </w:r>
          </w:p>
        </w:tc>
        <w:tc>
          <w:tcPr>
            <w:tcW w:w="3652" w:type="dxa"/>
          </w:tcPr>
          <w:p w:rsidR="00DF716B" w:rsidRDefault="00DF716B" w:rsidP="00DF716B">
            <w:pPr>
              <w:pStyle w:val="EndnotesAbbrev"/>
            </w:pPr>
            <w:r>
              <w:t>pt = part</w:t>
            </w:r>
          </w:p>
        </w:tc>
      </w:tr>
      <w:tr w:rsidR="00DF716B" w:rsidTr="00DF716B">
        <w:tc>
          <w:tcPr>
            <w:tcW w:w="3720" w:type="dxa"/>
          </w:tcPr>
          <w:p w:rsidR="00DF716B" w:rsidRDefault="00DF716B">
            <w:pPr>
              <w:pStyle w:val="EndnotesAbbrev"/>
            </w:pPr>
            <w:r>
              <w:t xml:space="preserve">disallowed = disallowed by the Legislative </w:t>
            </w:r>
          </w:p>
        </w:tc>
        <w:tc>
          <w:tcPr>
            <w:tcW w:w="3652" w:type="dxa"/>
          </w:tcPr>
          <w:p w:rsidR="00DF716B" w:rsidRDefault="00DF716B" w:rsidP="00DF716B">
            <w:pPr>
              <w:pStyle w:val="EndnotesAbbrev"/>
            </w:pPr>
            <w:r>
              <w:t>r = rule/subrule</w:t>
            </w:r>
          </w:p>
        </w:tc>
      </w:tr>
      <w:tr w:rsidR="00DF716B" w:rsidTr="00DF716B">
        <w:tc>
          <w:tcPr>
            <w:tcW w:w="3720" w:type="dxa"/>
          </w:tcPr>
          <w:p w:rsidR="00DF716B" w:rsidRDefault="00DF716B">
            <w:pPr>
              <w:pStyle w:val="EndnotesAbbrev"/>
              <w:ind w:left="972"/>
            </w:pPr>
            <w:r>
              <w:t>Assembly</w:t>
            </w:r>
          </w:p>
        </w:tc>
        <w:tc>
          <w:tcPr>
            <w:tcW w:w="3652" w:type="dxa"/>
          </w:tcPr>
          <w:p w:rsidR="00DF716B" w:rsidRDefault="00DF716B" w:rsidP="00DF716B">
            <w:pPr>
              <w:pStyle w:val="EndnotesAbbrev"/>
            </w:pPr>
            <w:r>
              <w:t>reloc = relocated</w:t>
            </w:r>
          </w:p>
        </w:tc>
      </w:tr>
      <w:tr w:rsidR="00DF716B" w:rsidTr="00DF716B">
        <w:tc>
          <w:tcPr>
            <w:tcW w:w="3720" w:type="dxa"/>
          </w:tcPr>
          <w:p w:rsidR="00DF716B" w:rsidRDefault="00DF716B">
            <w:pPr>
              <w:pStyle w:val="EndnotesAbbrev"/>
            </w:pPr>
            <w:r>
              <w:t>div = division</w:t>
            </w:r>
          </w:p>
        </w:tc>
        <w:tc>
          <w:tcPr>
            <w:tcW w:w="3652" w:type="dxa"/>
          </w:tcPr>
          <w:p w:rsidR="00DF716B" w:rsidRDefault="00DF716B" w:rsidP="00DF716B">
            <w:pPr>
              <w:pStyle w:val="EndnotesAbbrev"/>
            </w:pPr>
            <w:r>
              <w:t>renum = renumbered</w:t>
            </w:r>
          </w:p>
        </w:tc>
      </w:tr>
      <w:tr w:rsidR="00DF716B" w:rsidTr="00DF716B">
        <w:tc>
          <w:tcPr>
            <w:tcW w:w="3720" w:type="dxa"/>
          </w:tcPr>
          <w:p w:rsidR="00DF716B" w:rsidRDefault="00DF716B">
            <w:pPr>
              <w:pStyle w:val="EndnotesAbbrev"/>
            </w:pPr>
            <w:r>
              <w:t>exp = expires/expired</w:t>
            </w:r>
          </w:p>
        </w:tc>
        <w:tc>
          <w:tcPr>
            <w:tcW w:w="3652" w:type="dxa"/>
          </w:tcPr>
          <w:p w:rsidR="00DF716B" w:rsidRDefault="00DF716B" w:rsidP="00DF716B">
            <w:pPr>
              <w:pStyle w:val="EndnotesAbbrev"/>
            </w:pPr>
            <w:r>
              <w:t>R[X] = Republication No</w:t>
            </w:r>
          </w:p>
        </w:tc>
      </w:tr>
      <w:tr w:rsidR="00DF716B" w:rsidTr="00DF716B">
        <w:tc>
          <w:tcPr>
            <w:tcW w:w="3720" w:type="dxa"/>
          </w:tcPr>
          <w:p w:rsidR="00DF716B" w:rsidRDefault="00DF716B">
            <w:pPr>
              <w:pStyle w:val="EndnotesAbbrev"/>
            </w:pPr>
            <w:r>
              <w:t>Gaz = gazette</w:t>
            </w:r>
          </w:p>
        </w:tc>
        <w:tc>
          <w:tcPr>
            <w:tcW w:w="3652" w:type="dxa"/>
          </w:tcPr>
          <w:p w:rsidR="00DF716B" w:rsidRDefault="00DF716B" w:rsidP="00DF716B">
            <w:pPr>
              <w:pStyle w:val="EndnotesAbbrev"/>
            </w:pPr>
            <w:r>
              <w:t>RI = reissue</w:t>
            </w:r>
          </w:p>
        </w:tc>
      </w:tr>
      <w:tr w:rsidR="00DF716B" w:rsidTr="00DF716B">
        <w:tc>
          <w:tcPr>
            <w:tcW w:w="3720" w:type="dxa"/>
          </w:tcPr>
          <w:p w:rsidR="00DF716B" w:rsidRDefault="00DF716B">
            <w:pPr>
              <w:pStyle w:val="EndnotesAbbrev"/>
            </w:pPr>
            <w:r>
              <w:t>hdg = heading</w:t>
            </w:r>
          </w:p>
        </w:tc>
        <w:tc>
          <w:tcPr>
            <w:tcW w:w="3652" w:type="dxa"/>
          </w:tcPr>
          <w:p w:rsidR="00DF716B" w:rsidRDefault="00DF716B" w:rsidP="00DF716B">
            <w:pPr>
              <w:pStyle w:val="EndnotesAbbrev"/>
            </w:pPr>
            <w:r>
              <w:t>s = section/subsection</w:t>
            </w:r>
          </w:p>
        </w:tc>
      </w:tr>
      <w:tr w:rsidR="00DF716B" w:rsidTr="00DF716B">
        <w:tc>
          <w:tcPr>
            <w:tcW w:w="3720" w:type="dxa"/>
          </w:tcPr>
          <w:p w:rsidR="00DF716B" w:rsidRDefault="00DF716B">
            <w:pPr>
              <w:pStyle w:val="EndnotesAbbrev"/>
            </w:pPr>
            <w:r>
              <w:t>IA = Interpretation Act 1967</w:t>
            </w:r>
          </w:p>
        </w:tc>
        <w:tc>
          <w:tcPr>
            <w:tcW w:w="3652" w:type="dxa"/>
          </w:tcPr>
          <w:p w:rsidR="00DF716B" w:rsidRDefault="00DF716B" w:rsidP="00DF716B">
            <w:pPr>
              <w:pStyle w:val="EndnotesAbbrev"/>
            </w:pPr>
            <w:r>
              <w:t>sch = schedule</w:t>
            </w:r>
          </w:p>
        </w:tc>
      </w:tr>
      <w:tr w:rsidR="00DF716B" w:rsidTr="00DF716B">
        <w:tc>
          <w:tcPr>
            <w:tcW w:w="3720" w:type="dxa"/>
          </w:tcPr>
          <w:p w:rsidR="00DF716B" w:rsidRDefault="00DF716B">
            <w:pPr>
              <w:pStyle w:val="EndnotesAbbrev"/>
            </w:pPr>
            <w:r>
              <w:t>ins = inserted/added</w:t>
            </w:r>
          </w:p>
        </w:tc>
        <w:tc>
          <w:tcPr>
            <w:tcW w:w="3652" w:type="dxa"/>
          </w:tcPr>
          <w:p w:rsidR="00DF716B" w:rsidRDefault="00DF716B" w:rsidP="00DF716B">
            <w:pPr>
              <w:pStyle w:val="EndnotesAbbrev"/>
            </w:pPr>
            <w:r>
              <w:t>sdiv = subdivision</w:t>
            </w:r>
          </w:p>
        </w:tc>
      </w:tr>
      <w:tr w:rsidR="00DF716B" w:rsidTr="00DF716B">
        <w:tc>
          <w:tcPr>
            <w:tcW w:w="3720" w:type="dxa"/>
          </w:tcPr>
          <w:p w:rsidR="00DF716B" w:rsidRDefault="00DF716B">
            <w:pPr>
              <w:pStyle w:val="EndnotesAbbrev"/>
            </w:pPr>
            <w:r>
              <w:t>LA = Legislation Act 2001</w:t>
            </w:r>
          </w:p>
        </w:tc>
        <w:tc>
          <w:tcPr>
            <w:tcW w:w="3652" w:type="dxa"/>
          </w:tcPr>
          <w:p w:rsidR="00DF716B" w:rsidRDefault="00DF716B" w:rsidP="00DF716B">
            <w:pPr>
              <w:pStyle w:val="EndnotesAbbrev"/>
            </w:pPr>
            <w:r>
              <w:t>SL = Subordinate law</w:t>
            </w:r>
          </w:p>
        </w:tc>
      </w:tr>
      <w:tr w:rsidR="00DF716B" w:rsidTr="00DF716B">
        <w:tc>
          <w:tcPr>
            <w:tcW w:w="3720" w:type="dxa"/>
          </w:tcPr>
          <w:p w:rsidR="00DF716B" w:rsidRDefault="00DF716B">
            <w:pPr>
              <w:pStyle w:val="EndnotesAbbrev"/>
            </w:pPr>
            <w:r>
              <w:t>LR = legislation register</w:t>
            </w:r>
          </w:p>
        </w:tc>
        <w:tc>
          <w:tcPr>
            <w:tcW w:w="3652" w:type="dxa"/>
          </w:tcPr>
          <w:p w:rsidR="00DF716B" w:rsidRDefault="00DF716B" w:rsidP="00DF716B">
            <w:pPr>
              <w:pStyle w:val="EndnotesAbbrev"/>
            </w:pPr>
            <w:r>
              <w:t>sub = substituted</w:t>
            </w:r>
          </w:p>
        </w:tc>
      </w:tr>
      <w:tr w:rsidR="00DF716B" w:rsidTr="00DF716B">
        <w:tc>
          <w:tcPr>
            <w:tcW w:w="3720" w:type="dxa"/>
          </w:tcPr>
          <w:p w:rsidR="00DF716B" w:rsidRDefault="00DF716B">
            <w:pPr>
              <w:pStyle w:val="EndnotesAbbrev"/>
            </w:pPr>
            <w:r>
              <w:t>LRA = Legislation (Republication) Act 1996</w:t>
            </w:r>
          </w:p>
        </w:tc>
        <w:tc>
          <w:tcPr>
            <w:tcW w:w="3652" w:type="dxa"/>
          </w:tcPr>
          <w:p w:rsidR="00DF716B" w:rsidRDefault="00DF716B" w:rsidP="00DF716B">
            <w:pPr>
              <w:pStyle w:val="EndnotesAbbrev"/>
            </w:pPr>
            <w:r w:rsidRPr="00190F9F">
              <w:rPr>
                <w:rStyle w:val="charUnderline"/>
              </w:rPr>
              <w:t>underlining</w:t>
            </w:r>
            <w:r>
              <w:t xml:space="preserve"> = whole or part not commenced</w:t>
            </w:r>
          </w:p>
        </w:tc>
      </w:tr>
      <w:tr w:rsidR="00DF716B" w:rsidTr="00DF716B">
        <w:tc>
          <w:tcPr>
            <w:tcW w:w="3720" w:type="dxa"/>
          </w:tcPr>
          <w:p w:rsidR="00DF716B" w:rsidRDefault="00DF716B">
            <w:pPr>
              <w:pStyle w:val="EndnotesAbbrev"/>
            </w:pPr>
            <w:r>
              <w:t>mod = modified/modification</w:t>
            </w:r>
          </w:p>
        </w:tc>
        <w:tc>
          <w:tcPr>
            <w:tcW w:w="3652" w:type="dxa"/>
          </w:tcPr>
          <w:p w:rsidR="00DF716B" w:rsidRDefault="00DF716B" w:rsidP="00DF716B">
            <w:pPr>
              <w:pStyle w:val="EndnotesAbbrev"/>
              <w:ind w:left="1073"/>
            </w:pPr>
            <w:r>
              <w:t>or to be expired</w:t>
            </w:r>
          </w:p>
        </w:tc>
      </w:tr>
    </w:tbl>
    <w:p w:rsidR="00DF716B" w:rsidRPr="00BB6F39" w:rsidRDefault="00DF716B" w:rsidP="00DF716B"/>
    <w:p w:rsidR="00DF716B" w:rsidRPr="00373751" w:rsidRDefault="00DF716B">
      <w:pPr>
        <w:pStyle w:val="Endnote20"/>
      </w:pPr>
      <w:bookmarkStart w:id="58" w:name="_Toc23233994"/>
      <w:r w:rsidRPr="00373751">
        <w:rPr>
          <w:rStyle w:val="charTableNo"/>
        </w:rPr>
        <w:lastRenderedPageBreak/>
        <w:t>3</w:t>
      </w:r>
      <w:r>
        <w:tab/>
      </w:r>
      <w:r w:rsidRPr="00373751">
        <w:rPr>
          <w:rStyle w:val="charTableText"/>
        </w:rPr>
        <w:t>Legislation history</w:t>
      </w:r>
      <w:bookmarkEnd w:id="58"/>
    </w:p>
    <w:p w:rsidR="00DF716B" w:rsidRDefault="007B54C6">
      <w:pPr>
        <w:pStyle w:val="NewAct"/>
      </w:pPr>
      <w:r w:rsidRPr="007B54C6">
        <w:t xml:space="preserve">Electricity Feed-in (Large-scale </w:t>
      </w:r>
      <w:r w:rsidRPr="00190F9F">
        <w:t>Renewable Energy Generation) Act 2011</w:t>
      </w:r>
      <w:r>
        <w:t xml:space="preserve"> A2011-56</w:t>
      </w:r>
    </w:p>
    <w:p w:rsidR="007B54C6" w:rsidRDefault="007B54C6" w:rsidP="007B54C6">
      <w:pPr>
        <w:pStyle w:val="Actdetails"/>
      </w:pPr>
      <w:r>
        <w:t>notified LR 14 December 2011</w:t>
      </w:r>
    </w:p>
    <w:p w:rsidR="007B54C6" w:rsidRDefault="007B54C6" w:rsidP="007B54C6">
      <w:pPr>
        <w:pStyle w:val="Actdetails"/>
      </w:pPr>
      <w:r>
        <w:t>s 1, s 2 commenced 14 December 2011 (LA s 75 (1))</w:t>
      </w:r>
    </w:p>
    <w:p w:rsidR="007B54C6" w:rsidRDefault="007B54C6" w:rsidP="007B54C6">
      <w:pPr>
        <w:pStyle w:val="Actdetails"/>
      </w:pPr>
      <w:r>
        <w:t>remainder commenced 15 December 2011 (s 2)</w:t>
      </w:r>
    </w:p>
    <w:p w:rsidR="003A524D" w:rsidRDefault="003A524D">
      <w:pPr>
        <w:pStyle w:val="Asamby"/>
      </w:pPr>
      <w:r>
        <w:t>as amended by</w:t>
      </w:r>
    </w:p>
    <w:p w:rsidR="003A524D" w:rsidRDefault="00CF28CC" w:rsidP="003A524D">
      <w:pPr>
        <w:pStyle w:val="NewAct"/>
      </w:pPr>
      <w:hyperlink r:id="rId91" w:tooltip="A2014-7" w:history="1">
        <w:r w:rsidR="009A57E2" w:rsidRPr="009A57E2">
          <w:rPr>
            <w:rStyle w:val="charCitHyperlinkAbbrev"/>
          </w:rPr>
          <w:t>Electricity Feed-in (Large-scale Renewable Energy Generation) Amendment Act 2014</w:t>
        </w:r>
      </w:hyperlink>
      <w:r w:rsidR="003A524D">
        <w:t xml:space="preserve"> A2014-7</w:t>
      </w:r>
    </w:p>
    <w:p w:rsidR="003A524D" w:rsidRDefault="003A524D" w:rsidP="003A524D">
      <w:pPr>
        <w:pStyle w:val="Actdetails"/>
      </w:pPr>
      <w:r>
        <w:t xml:space="preserve">notified LR </w:t>
      </w:r>
      <w:r w:rsidR="0033334D">
        <w:t>27 March 2014</w:t>
      </w:r>
    </w:p>
    <w:p w:rsidR="0033334D" w:rsidRDefault="0033334D" w:rsidP="003A524D">
      <w:pPr>
        <w:pStyle w:val="Actdetails"/>
      </w:pPr>
      <w:r>
        <w:t>s 1, s 2 commenced 27 March 2014 (LA s 75 (1))</w:t>
      </w:r>
    </w:p>
    <w:p w:rsidR="0033334D" w:rsidRDefault="0033334D" w:rsidP="003A524D">
      <w:pPr>
        <w:pStyle w:val="Actdetails"/>
      </w:pPr>
      <w:r>
        <w:t>remainder commenced 28 March 2014 (s 2)</w:t>
      </w:r>
    </w:p>
    <w:p w:rsidR="009D1B59" w:rsidRDefault="00CF28CC" w:rsidP="009D1B59">
      <w:pPr>
        <w:pStyle w:val="NewAct"/>
      </w:pPr>
      <w:hyperlink r:id="rId92" w:tooltip="A2015-20" w:history="1">
        <w:r w:rsidR="009D1B59">
          <w:rPr>
            <w:rStyle w:val="charCitHyperlinkAbbrev"/>
          </w:rPr>
          <w:t>Electricity Feed-in Tariff Schemes Legislation Amendment Act 2015</w:t>
        </w:r>
      </w:hyperlink>
      <w:r w:rsidR="009D1B59">
        <w:t xml:space="preserve"> A2015-20</w:t>
      </w:r>
      <w:r w:rsidR="00612823">
        <w:t xml:space="preserve"> pt 2</w:t>
      </w:r>
    </w:p>
    <w:p w:rsidR="009D1B59" w:rsidRDefault="009D1B59" w:rsidP="009D1B59">
      <w:pPr>
        <w:pStyle w:val="Actdetails"/>
      </w:pPr>
      <w:r>
        <w:t>notified LR 15 June 2015</w:t>
      </w:r>
    </w:p>
    <w:p w:rsidR="009D1B59" w:rsidRDefault="009D1B59" w:rsidP="009D1B59">
      <w:pPr>
        <w:pStyle w:val="Actdetails"/>
      </w:pPr>
      <w:r>
        <w:t>s 1, s 2 commenced 15 June 2015 (LA s 75 (1))</w:t>
      </w:r>
    </w:p>
    <w:p w:rsidR="009D1B59" w:rsidRDefault="00612823" w:rsidP="009D1B59">
      <w:pPr>
        <w:pStyle w:val="Actdetails"/>
      </w:pPr>
      <w:r>
        <w:t>pt 2</w:t>
      </w:r>
      <w:r w:rsidR="009D1B59">
        <w:t xml:space="preserve"> commenced 16 June 2015 (s 2)</w:t>
      </w:r>
    </w:p>
    <w:p w:rsidR="007516D4" w:rsidRDefault="00CF28CC" w:rsidP="007516D4">
      <w:pPr>
        <w:pStyle w:val="NewAct"/>
      </w:pPr>
      <w:hyperlink r:id="rId93" w:tooltip="A2016-26" w:history="1">
        <w:r w:rsidR="007516D4">
          <w:rPr>
            <w:rStyle w:val="charCitHyperlinkAbbrev"/>
          </w:rPr>
          <w:t>Renewable Energy Legislation Amendment Act 2016</w:t>
        </w:r>
      </w:hyperlink>
      <w:r w:rsidR="007516D4">
        <w:t xml:space="preserve"> A2016-26 pt 3</w:t>
      </w:r>
    </w:p>
    <w:p w:rsidR="007516D4" w:rsidRDefault="007516D4" w:rsidP="007516D4">
      <w:pPr>
        <w:pStyle w:val="Actdetails"/>
      </w:pPr>
      <w:r>
        <w:t xml:space="preserve">notified LR </w:t>
      </w:r>
      <w:r w:rsidR="003D235E">
        <w:t>12 May 2016</w:t>
      </w:r>
    </w:p>
    <w:p w:rsidR="007516D4" w:rsidRDefault="007516D4" w:rsidP="007516D4">
      <w:pPr>
        <w:pStyle w:val="Actdetails"/>
      </w:pPr>
      <w:r>
        <w:t xml:space="preserve">s 1, s 2 commenced </w:t>
      </w:r>
      <w:r w:rsidR="003D235E">
        <w:t>12 May 2016</w:t>
      </w:r>
      <w:r>
        <w:t xml:space="preserve"> (LA s 75 (1))</w:t>
      </w:r>
    </w:p>
    <w:p w:rsidR="007516D4" w:rsidRDefault="007516D4" w:rsidP="007516D4">
      <w:pPr>
        <w:pStyle w:val="Actdetails"/>
      </w:pPr>
      <w:r>
        <w:t xml:space="preserve">pt 3 commenced </w:t>
      </w:r>
      <w:r w:rsidR="003D235E">
        <w:t>13 May 2016</w:t>
      </w:r>
      <w:r>
        <w:t xml:space="preserve"> (s 2)</w:t>
      </w:r>
    </w:p>
    <w:p w:rsidR="00F527AA" w:rsidRDefault="00CF28CC" w:rsidP="00F527AA">
      <w:pPr>
        <w:pStyle w:val="NewAct"/>
      </w:pPr>
      <w:hyperlink r:id="rId94" w:tooltip="A2017-20" w:history="1">
        <w:r w:rsidR="00F527AA">
          <w:rPr>
            <w:rStyle w:val="charCitHyperlinkAbbrev"/>
          </w:rPr>
          <w:t>Planning, Building and Environment Legislation Amendment Act 2017 (No 2)</w:t>
        </w:r>
      </w:hyperlink>
      <w:r w:rsidR="00F527AA">
        <w:t xml:space="preserve"> A2017-20 pt 3</w:t>
      </w:r>
    </w:p>
    <w:p w:rsidR="00F527AA" w:rsidRDefault="00F527AA" w:rsidP="00F527AA">
      <w:pPr>
        <w:pStyle w:val="Actdetails"/>
      </w:pPr>
      <w:r>
        <w:t>notified LR 15 June 2017</w:t>
      </w:r>
    </w:p>
    <w:p w:rsidR="00F527AA" w:rsidRDefault="00F527AA" w:rsidP="00F527AA">
      <w:pPr>
        <w:pStyle w:val="Actdetails"/>
      </w:pPr>
      <w:r>
        <w:t>s 1, s 2 commenced 15 June 2017 (LA s 75 (1))</w:t>
      </w:r>
    </w:p>
    <w:p w:rsidR="00F527AA" w:rsidRDefault="00F527AA" w:rsidP="00F527AA">
      <w:pPr>
        <w:pStyle w:val="Actdetails"/>
      </w:pPr>
      <w:r>
        <w:t>pt 3 commenced 16 June 2017 (s 2)</w:t>
      </w:r>
    </w:p>
    <w:p w:rsidR="00280229" w:rsidRDefault="00CF28CC" w:rsidP="00280229">
      <w:pPr>
        <w:pStyle w:val="NewAct"/>
      </w:pPr>
      <w:hyperlink r:id="rId95" w:tooltip="A2017-35" w:history="1">
        <w:r w:rsidR="00280229">
          <w:rPr>
            <w:rStyle w:val="charCitHyperlinkAbbrev"/>
          </w:rPr>
          <w:t>Electricity Feed-in (Large-scale Renewable Energy Generation) Amendment Act 2017</w:t>
        </w:r>
      </w:hyperlink>
      <w:r w:rsidR="00280229">
        <w:t xml:space="preserve"> A2017-35</w:t>
      </w:r>
      <w:r w:rsidR="008453D4">
        <w:t xml:space="preserve"> pt 2</w:t>
      </w:r>
    </w:p>
    <w:p w:rsidR="00280229" w:rsidRDefault="00280229" w:rsidP="00280229">
      <w:pPr>
        <w:pStyle w:val="Actdetails"/>
      </w:pPr>
      <w:r>
        <w:t>notified LR 8 November 2017</w:t>
      </w:r>
    </w:p>
    <w:p w:rsidR="00280229" w:rsidRDefault="00280229" w:rsidP="00280229">
      <w:pPr>
        <w:pStyle w:val="Actdetails"/>
      </w:pPr>
      <w:r>
        <w:t>s 1, s 2 taken to have commenced 14 September 2017 (LA s 75 (2))</w:t>
      </w:r>
    </w:p>
    <w:p w:rsidR="00280229" w:rsidRDefault="00B47E48" w:rsidP="00280229">
      <w:pPr>
        <w:pStyle w:val="Actdetails"/>
      </w:pPr>
      <w:r>
        <w:t xml:space="preserve">s 4 </w:t>
      </w:r>
      <w:r w:rsidR="00280229">
        <w:t>taken to have commenced 14 September 2017 (s 2 (1))</w:t>
      </w:r>
    </w:p>
    <w:p w:rsidR="00280229" w:rsidRPr="00927DE0" w:rsidRDefault="008453D4" w:rsidP="00280229">
      <w:pPr>
        <w:pStyle w:val="Actdetails"/>
      </w:pPr>
      <w:r w:rsidRPr="00927DE0">
        <w:t xml:space="preserve">pt 2 </w:t>
      </w:r>
      <w:r w:rsidR="00280229" w:rsidRPr="00927DE0">
        <w:t xml:space="preserve">remainder </w:t>
      </w:r>
      <w:r w:rsidR="00B47E48" w:rsidRPr="00927DE0">
        <w:t>commence</w:t>
      </w:r>
      <w:r w:rsidR="00927DE0">
        <w:t>d</w:t>
      </w:r>
      <w:r w:rsidR="00B47E48" w:rsidRPr="00927DE0">
        <w:t xml:space="preserve"> 9 November 2017 (s 2 (2))</w:t>
      </w:r>
    </w:p>
    <w:p w:rsidR="00896AE2" w:rsidRPr="00896AE2" w:rsidRDefault="00896AE2" w:rsidP="00896AE2">
      <w:pPr>
        <w:pStyle w:val="PageBreak"/>
      </w:pPr>
      <w:r w:rsidRPr="00896AE2">
        <w:br w:type="page"/>
      </w:r>
    </w:p>
    <w:p w:rsidR="00DF716B" w:rsidRPr="00373751" w:rsidRDefault="00DF716B">
      <w:pPr>
        <w:pStyle w:val="Endnote20"/>
      </w:pPr>
      <w:bookmarkStart w:id="59" w:name="_Toc23233995"/>
      <w:r w:rsidRPr="00373751">
        <w:rPr>
          <w:rStyle w:val="charTableNo"/>
        </w:rPr>
        <w:lastRenderedPageBreak/>
        <w:t>4</w:t>
      </w:r>
      <w:r>
        <w:tab/>
      </w:r>
      <w:r w:rsidRPr="00373751">
        <w:rPr>
          <w:rStyle w:val="charTableText"/>
        </w:rPr>
        <w:t>Amendment history</w:t>
      </w:r>
      <w:bookmarkEnd w:id="59"/>
    </w:p>
    <w:p w:rsidR="00DF716B" w:rsidRDefault="00DF716B" w:rsidP="00DF716B">
      <w:pPr>
        <w:pStyle w:val="AmdtsEntryHd"/>
      </w:pPr>
      <w:r>
        <w:t>Commencement</w:t>
      </w:r>
    </w:p>
    <w:p w:rsidR="00DF716B" w:rsidRDefault="00DF716B" w:rsidP="00DF716B">
      <w:pPr>
        <w:pStyle w:val="AmdtsEntries"/>
      </w:pPr>
      <w:r>
        <w:t>s 2</w:t>
      </w:r>
      <w:r>
        <w:tab/>
        <w:t>om LA s 89 (4)</w:t>
      </w:r>
    </w:p>
    <w:p w:rsidR="0033334D" w:rsidRDefault="0033334D" w:rsidP="0033334D">
      <w:pPr>
        <w:pStyle w:val="AmdtsEntryHd"/>
      </w:pPr>
      <w:r>
        <w:t>Dictionary</w:t>
      </w:r>
    </w:p>
    <w:p w:rsidR="0033334D" w:rsidRDefault="0033334D" w:rsidP="0033334D">
      <w:pPr>
        <w:pStyle w:val="AmdtsEntries"/>
      </w:pPr>
      <w:r>
        <w:t>s 3</w:t>
      </w:r>
      <w:r>
        <w:tab/>
        <w:t xml:space="preserve">am </w:t>
      </w:r>
      <w:hyperlink r:id="rId96" w:tooltip="Electricity Feed-in (Large-scale Renewable Energy Generation) Amendment Act 2014" w:history="1">
        <w:r w:rsidR="002A5C43" w:rsidRPr="002A5C43">
          <w:rPr>
            <w:rStyle w:val="charCitHyperlinkAbbrev"/>
          </w:rPr>
          <w:t>A2014-7</w:t>
        </w:r>
      </w:hyperlink>
      <w:r>
        <w:t xml:space="preserve"> s 4</w:t>
      </w:r>
    </w:p>
    <w:p w:rsidR="00333C66" w:rsidRDefault="00333C66" w:rsidP="00333C66">
      <w:pPr>
        <w:pStyle w:val="AmdtsEntryHd"/>
      </w:pPr>
      <w:r>
        <w:t>Objects of Act</w:t>
      </w:r>
    </w:p>
    <w:p w:rsidR="00333C66" w:rsidRDefault="00333C66" w:rsidP="00333C66">
      <w:pPr>
        <w:pStyle w:val="AmdtsEntries"/>
      </w:pPr>
      <w:r>
        <w:t>s 5</w:t>
      </w:r>
      <w:r>
        <w:tab/>
        <w:t xml:space="preserve">am </w:t>
      </w:r>
      <w:hyperlink r:id="rId97" w:tooltip="Electricity Feed-in (Large-scale Renewable Energy Generation) Amendment Act 2014" w:history="1">
        <w:r w:rsidR="002A5C43" w:rsidRPr="002A5C43">
          <w:rPr>
            <w:rStyle w:val="charCitHyperlinkAbbrev"/>
          </w:rPr>
          <w:t>A2014-7</w:t>
        </w:r>
      </w:hyperlink>
      <w:r>
        <w:t xml:space="preserve"> s 5</w:t>
      </w:r>
    </w:p>
    <w:p w:rsidR="00333C66" w:rsidRDefault="00333C66" w:rsidP="00333C66">
      <w:pPr>
        <w:pStyle w:val="AmdtsEntryHd"/>
      </w:pPr>
      <w:r>
        <w:t xml:space="preserve">Meaning of </w:t>
      </w:r>
      <w:r w:rsidRPr="00333C66">
        <w:rPr>
          <w:i/>
        </w:rPr>
        <w:t>capacity</w:t>
      </w:r>
    </w:p>
    <w:p w:rsidR="00333C66" w:rsidRDefault="00333C66" w:rsidP="00333C66">
      <w:pPr>
        <w:pStyle w:val="AmdtsEntries"/>
      </w:pPr>
      <w:r>
        <w:t>s 7</w:t>
      </w:r>
      <w:r>
        <w:tab/>
        <w:t xml:space="preserve">am </w:t>
      </w:r>
      <w:hyperlink r:id="rId98" w:tooltip="Electricity Feed-in (Large-scale Renewable Energy Generation) Amendment Act 2014" w:history="1">
        <w:r w:rsidR="002A5C43" w:rsidRPr="002A5C43">
          <w:rPr>
            <w:rStyle w:val="charCitHyperlinkAbbrev"/>
          </w:rPr>
          <w:t>A2014-7</w:t>
        </w:r>
      </w:hyperlink>
      <w:r>
        <w:t xml:space="preserve"> s 6, s 7</w:t>
      </w:r>
    </w:p>
    <w:p w:rsidR="007239CE" w:rsidRDefault="007239CE" w:rsidP="007239CE">
      <w:pPr>
        <w:pStyle w:val="AmdtsEntryHd"/>
      </w:pPr>
      <w:r w:rsidRPr="002F4637">
        <w:t>Reference to Renewable Energy (Electricity) Act 2000</w:t>
      </w:r>
      <w:r w:rsidRPr="002F4637">
        <w:rPr>
          <w:rStyle w:val="charItals"/>
        </w:rPr>
        <w:t xml:space="preserve"> </w:t>
      </w:r>
      <w:r w:rsidRPr="002F4637">
        <w:t>(Cwlth)</w:t>
      </w:r>
    </w:p>
    <w:p w:rsidR="00612823" w:rsidRPr="00612823" w:rsidRDefault="00612823" w:rsidP="00333C66">
      <w:pPr>
        <w:pStyle w:val="AmdtsEntries"/>
      </w:pPr>
      <w:r>
        <w:t>s 7A</w:t>
      </w:r>
      <w:r>
        <w:tab/>
        <w:t xml:space="preserve">ins </w:t>
      </w:r>
      <w:hyperlink r:id="rId99" w:tooltip="Electricity Feed-in Tariff Schemes Legislation Amendment Act 2015" w:history="1">
        <w:r w:rsidRPr="009D1B59">
          <w:rPr>
            <w:rStyle w:val="charCitHyperlinkAbbrev"/>
          </w:rPr>
          <w:t>A2015</w:t>
        </w:r>
        <w:r w:rsidRPr="009D1B59">
          <w:rPr>
            <w:rStyle w:val="charCitHyperlinkAbbrev"/>
          </w:rPr>
          <w:noBreakHyphen/>
          <w:t>20</w:t>
        </w:r>
      </w:hyperlink>
      <w:r>
        <w:t xml:space="preserve"> s 4</w:t>
      </w:r>
    </w:p>
    <w:p w:rsidR="00333C66" w:rsidRDefault="0069726B" w:rsidP="00333C66">
      <w:pPr>
        <w:pStyle w:val="AmdtsEntryHd"/>
      </w:pPr>
      <w:r>
        <w:t>F</w:t>
      </w:r>
      <w:r w:rsidR="00C62FA1">
        <w:t>iT capacity</w:t>
      </w:r>
    </w:p>
    <w:p w:rsidR="00C62FA1" w:rsidRDefault="00C62FA1" w:rsidP="00C62FA1">
      <w:pPr>
        <w:pStyle w:val="AmdtsEntries"/>
      </w:pPr>
      <w:r>
        <w:t>s 9</w:t>
      </w:r>
      <w:r>
        <w:tab/>
        <w:t xml:space="preserve">am </w:t>
      </w:r>
      <w:hyperlink r:id="rId100" w:tooltip="Electricity Feed-in (Large-scale Renewable Energy Generation) Amendment Act 2014" w:history="1">
        <w:r w:rsidR="002A5C43" w:rsidRPr="002A5C43">
          <w:rPr>
            <w:rStyle w:val="charCitHyperlinkAbbrev"/>
          </w:rPr>
          <w:t>A2014-7</w:t>
        </w:r>
      </w:hyperlink>
      <w:r>
        <w:t xml:space="preserve"> s 8</w:t>
      </w:r>
      <w:r w:rsidR="00D32438">
        <w:t xml:space="preserve">; </w:t>
      </w:r>
      <w:hyperlink r:id="rId101" w:tooltip="Renewable Energy Legislation Amendment Act 2016" w:history="1">
        <w:r w:rsidR="00D32438">
          <w:rPr>
            <w:rStyle w:val="charCitHyperlinkAbbrev"/>
          </w:rPr>
          <w:t>A2016-26</w:t>
        </w:r>
      </w:hyperlink>
      <w:r w:rsidR="009F271E">
        <w:t xml:space="preserve"> s 6</w:t>
      </w:r>
    </w:p>
    <w:p w:rsidR="00C62FA1" w:rsidRDefault="00C62FA1" w:rsidP="00C62FA1">
      <w:pPr>
        <w:pStyle w:val="AmdtsEntryHd"/>
      </w:pPr>
      <w:r>
        <w:t>FiT capacity release</w:t>
      </w:r>
    </w:p>
    <w:p w:rsidR="00C62FA1" w:rsidRDefault="00C62FA1" w:rsidP="00C62FA1">
      <w:pPr>
        <w:pStyle w:val="AmdtsEntries"/>
      </w:pPr>
      <w:r>
        <w:t>s 10</w:t>
      </w:r>
      <w:r>
        <w:tab/>
        <w:t xml:space="preserve">am </w:t>
      </w:r>
      <w:hyperlink r:id="rId102" w:tooltip="Electricity Feed-in (Large-scale Renewable Energy Generation) Amendment Act 2014" w:history="1">
        <w:r w:rsidR="002A5C43" w:rsidRPr="002A5C43">
          <w:rPr>
            <w:rStyle w:val="charCitHyperlinkAbbrev"/>
          </w:rPr>
          <w:t>A2014-7</w:t>
        </w:r>
      </w:hyperlink>
      <w:r>
        <w:t xml:space="preserve"> s 9, s 10</w:t>
      </w:r>
    </w:p>
    <w:p w:rsidR="00C62FA1" w:rsidRDefault="00C62FA1" w:rsidP="00C62FA1">
      <w:pPr>
        <w:pStyle w:val="AmdtsEntryHd"/>
      </w:pPr>
      <w:r>
        <w:t>FiT entitlement—grant</w:t>
      </w:r>
    </w:p>
    <w:p w:rsidR="00C62FA1" w:rsidRDefault="00C62FA1" w:rsidP="00C62FA1">
      <w:pPr>
        <w:pStyle w:val="AmdtsEntries"/>
      </w:pPr>
      <w:r>
        <w:t>s 11</w:t>
      </w:r>
      <w:r>
        <w:tab/>
        <w:t xml:space="preserve">am </w:t>
      </w:r>
      <w:hyperlink r:id="rId103" w:tooltip="Electricity Feed-in (Large-scale Renewable Energy Generation) Amendment Act 2014" w:history="1">
        <w:r w:rsidR="002A5C43" w:rsidRPr="002A5C43">
          <w:rPr>
            <w:rStyle w:val="charCitHyperlinkAbbrev"/>
          </w:rPr>
          <w:t>A2014-7</w:t>
        </w:r>
      </w:hyperlink>
      <w:r>
        <w:t xml:space="preserve"> s 11</w:t>
      </w:r>
    </w:p>
    <w:p w:rsidR="00C62FA1" w:rsidRDefault="00C62FA1" w:rsidP="00C62FA1">
      <w:pPr>
        <w:pStyle w:val="AmdtsEntryHd"/>
      </w:pPr>
      <w:r>
        <w:t>FiT entitlement—conditions</w:t>
      </w:r>
    </w:p>
    <w:p w:rsidR="00C62FA1" w:rsidRDefault="00C62FA1" w:rsidP="00C62FA1">
      <w:pPr>
        <w:pStyle w:val="AmdtsEntries"/>
      </w:pPr>
      <w:r>
        <w:t>s 12</w:t>
      </w:r>
      <w:r>
        <w:tab/>
        <w:t>am</w:t>
      </w:r>
      <w:r w:rsidR="002A5C43">
        <w:t xml:space="preserve"> </w:t>
      </w:r>
      <w:hyperlink r:id="rId104" w:tooltip="Electricity Feed-in (Large-scale Renewable Energy Generation) Amendment Act 2014" w:history="1">
        <w:r w:rsidR="002A5C43" w:rsidRPr="002A5C43">
          <w:rPr>
            <w:rStyle w:val="charCitHyperlinkAbbrev"/>
          </w:rPr>
          <w:t>A2014-7</w:t>
        </w:r>
      </w:hyperlink>
      <w:r>
        <w:t xml:space="preserve"> s 12</w:t>
      </w:r>
    </w:p>
    <w:p w:rsidR="00B47E48" w:rsidRDefault="00B47E48" w:rsidP="00C62FA1">
      <w:pPr>
        <w:pStyle w:val="AmdtsEntryHd"/>
      </w:pPr>
      <w:r w:rsidRPr="00CD2126">
        <w:t>FiT entitlement—surrender</w:t>
      </w:r>
    </w:p>
    <w:p w:rsidR="00B47E48" w:rsidRPr="00B47E48" w:rsidRDefault="00B47E48" w:rsidP="00B47E48">
      <w:pPr>
        <w:pStyle w:val="AmdtsEntries"/>
      </w:pPr>
      <w:r>
        <w:t>s 14</w:t>
      </w:r>
      <w:r>
        <w:tab/>
        <w:t xml:space="preserve">am </w:t>
      </w:r>
      <w:hyperlink r:id="rId105" w:tooltip="Electricity Feed-in (Large-scale Renewable Energy Generation) Amendment Act 2017" w:history="1">
        <w:r>
          <w:rPr>
            <w:rStyle w:val="charCitHyperlinkAbbrev"/>
          </w:rPr>
          <w:t>A2017</w:t>
        </w:r>
        <w:r>
          <w:rPr>
            <w:rStyle w:val="charCitHyperlinkAbbrev"/>
          </w:rPr>
          <w:noBreakHyphen/>
          <w:t>35</w:t>
        </w:r>
      </w:hyperlink>
      <w:r>
        <w:t xml:space="preserve"> s 4</w:t>
      </w:r>
    </w:p>
    <w:p w:rsidR="00927DE0" w:rsidRDefault="00E26438" w:rsidP="00C62FA1">
      <w:pPr>
        <w:pStyle w:val="AmdtsEntryHd"/>
      </w:pPr>
      <w:r w:rsidRPr="00CA666D">
        <w:t>Calculation and payment of FiT support payments</w:t>
      </w:r>
    </w:p>
    <w:p w:rsidR="00E26438" w:rsidRPr="00E26438" w:rsidRDefault="00E26438" w:rsidP="00E26438">
      <w:pPr>
        <w:pStyle w:val="AmdtsEntries"/>
      </w:pPr>
      <w:r>
        <w:t>div 4.1 hdg</w:t>
      </w:r>
      <w:r>
        <w:tab/>
        <w:t xml:space="preserve">ins </w:t>
      </w:r>
      <w:hyperlink r:id="rId106" w:tooltip="Electricity Feed-in (Large-scale Renewable Energy Generation) Amendment Act 2017" w:history="1">
        <w:r>
          <w:rPr>
            <w:rStyle w:val="charCitHyperlinkAbbrev"/>
          </w:rPr>
          <w:t>A2017</w:t>
        </w:r>
        <w:r>
          <w:rPr>
            <w:rStyle w:val="charCitHyperlinkAbbrev"/>
          </w:rPr>
          <w:noBreakHyphen/>
          <w:t>35</w:t>
        </w:r>
      </w:hyperlink>
      <w:r>
        <w:t xml:space="preserve"> s 5</w:t>
      </w:r>
    </w:p>
    <w:p w:rsidR="00C62FA1" w:rsidRDefault="00D473D6" w:rsidP="00C62FA1">
      <w:pPr>
        <w:pStyle w:val="AmdtsEntryHd"/>
      </w:pPr>
      <w:r>
        <w:t xml:space="preserve">Meaning of </w:t>
      </w:r>
      <w:r w:rsidRPr="00D473D6">
        <w:rPr>
          <w:i/>
        </w:rPr>
        <w:t>eligible electricity</w:t>
      </w:r>
    </w:p>
    <w:p w:rsidR="00D473D6" w:rsidRPr="00612823" w:rsidRDefault="00D473D6" w:rsidP="00D473D6">
      <w:pPr>
        <w:pStyle w:val="AmdtsEntries"/>
      </w:pPr>
      <w:r>
        <w:t>s 17</w:t>
      </w:r>
      <w:r>
        <w:tab/>
        <w:t xml:space="preserve">am </w:t>
      </w:r>
      <w:hyperlink r:id="rId107" w:tooltip="Electricity Feed-in (Large-scale Renewable Energy Generation) Amendment Act 2014" w:history="1">
        <w:r w:rsidR="002A5C43" w:rsidRPr="002A5C43">
          <w:rPr>
            <w:rStyle w:val="charCitHyperlinkAbbrev"/>
          </w:rPr>
          <w:t>A2014-7</w:t>
        </w:r>
      </w:hyperlink>
      <w:r>
        <w:t xml:space="preserve"> s 13, s 14</w:t>
      </w:r>
      <w:r w:rsidR="00612823">
        <w:t xml:space="preserve">; </w:t>
      </w:r>
      <w:hyperlink r:id="rId108" w:tooltip="Electricity Feed-in Tariff Schemes Legislation Amendment Act 2015" w:history="1">
        <w:r w:rsidR="00612823" w:rsidRPr="009D1B59">
          <w:rPr>
            <w:rStyle w:val="charCitHyperlinkAbbrev"/>
          </w:rPr>
          <w:t>A2015</w:t>
        </w:r>
        <w:r w:rsidR="00612823" w:rsidRPr="009D1B59">
          <w:rPr>
            <w:rStyle w:val="charCitHyperlinkAbbrev"/>
          </w:rPr>
          <w:noBreakHyphen/>
          <w:t>20</w:t>
        </w:r>
      </w:hyperlink>
      <w:r w:rsidR="00612823">
        <w:t xml:space="preserve"> s 5, s 6</w:t>
      </w:r>
    </w:p>
    <w:p w:rsidR="00D473D6" w:rsidRDefault="007239CE" w:rsidP="00D473D6">
      <w:pPr>
        <w:pStyle w:val="AmdtsEntryHd"/>
      </w:pPr>
      <w:r w:rsidRPr="002F4637">
        <w:t xml:space="preserve">Meaning of </w:t>
      </w:r>
      <w:r w:rsidRPr="002F4637">
        <w:rPr>
          <w:rStyle w:val="charItals"/>
        </w:rPr>
        <w:t>FiT support payment</w:t>
      </w:r>
    </w:p>
    <w:p w:rsidR="00D473D6" w:rsidRDefault="00D473D6" w:rsidP="00D473D6">
      <w:pPr>
        <w:pStyle w:val="AmdtsEntries"/>
      </w:pPr>
      <w:r>
        <w:t>s 17A</w:t>
      </w:r>
      <w:r>
        <w:tab/>
        <w:t xml:space="preserve">ins </w:t>
      </w:r>
      <w:hyperlink r:id="rId109" w:tooltip="Electricity Feed-in (Large-scale Renewable Energy Generation) Amendment Act 2014" w:history="1">
        <w:r w:rsidR="002A5C43" w:rsidRPr="002A5C43">
          <w:rPr>
            <w:rStyle w:val="charCitHyperlinkAbbrev"/>
          </w:rPr>
          <w:t>A2014-7</w:t>
        </w:r>
      </w:hyperlink>
      <w:r>
        <w:t xml:space="preserve"> s 15</w:t>
      </w:r>
    </w:p>
    <w:p w:rsidR="00612823" w:rsidRPr="00612823" w:rsidRDefault="00612823" w:rsidP="00D473D6">
      <w:pPr>
        <w:pStyle w:val="AmdtsEntries"/>
      </w:pPr>
      <w:r>
        <w:tab/>
        <w:t xml:space="preserve">sub </w:t>
      </w:r>
      <w:hyperlink r:id="rId110" w:tooltip="Electricity Feed-in Tariff Schemes Legislation Amendment Act 2015" w:history="1">
        <w:r w:rsidRPr="009D1B59">
          <w:rPr>
            <w:rStyle w:val="charCitHyperlinkAbbrev"/>
          </w:rPr>
          <w:t>A2015</w:t>
        </w:r>
        <w:r w:rsidRPr="009D1B59">
          <w:rPr>
            <w:rStyle w:val="charCitHyperlinkAbbrev"/>
          </w:rPr>
          <w:noBreakHyphen/>
          <w:t>20</w:t>
        </w:r>
      </w:hyperlink>
      <w:r>
        <w:t xml:space="preserve"> s 7</w:t>
      </w:r>
    </w:p>
    <w:p w:rsidR="00D473D6" w:rsidRDefault="00D473D6" w:rsidP="00D473D6">
      <w:pPr>
        <w:pStyle w:val="AmdtsEntryHd"/>
      </w:pPr>
      <w:r>
        <w:t>FiT support payment—ACT electricity distributor to pay</w:t>
      </w:r>
    </w:p>
    <w:p w:rsidR="00D473D6" w:rsidRDefault="00D473D6" w:rsidP="00D473D6">
      <w:pPr>
        <w:pStyle w:val="AmdtsEntries"/>
      </w:pPr>
      <w:r>
        <w:t>s 18</w:t>
      </w:r>
      <w:r>
        <w:tab/>
        <w:t xml:space="preserve">sub </w:t>
      </w:r>
      <w:hyperlink r:id="rId111" w:tooltip="Electricity Feed-in (Large-scale Renewable Energy Generation) Amendment Act 2014" w:history="1">
        <w:r w:rsidR="002A5C43" w:rsidRPr="002A5C43">
          <w:rPr>
            <w:rStyle w:val="charCitHyperlinkAbbrev"/>
          </w:rPr>
          <w:t>A2014-7</w:t>
        </w:r>
      </w:hyperlink>
      <w:r>
        <w:t xml:space="preserve"> s 15</w:t>
      </w:r>
    </w:p>
    <w:p w:rsidR="007239CE" w:rsidRPr="007239CE" w:rsidRDefault="007239CE" w:rsidP="00D473D6">
      <w:pPr>
        <w:pStyle w:val="AmdtsEntries"/>
      </w:pPr>
      <w:r>
        <w:tab/>
        <w:t xml:space="preserve">am </w:t>
      </w:r>
      <w:hyperlink r:id="rId112" w:tooltip="Electricity Feed-in Tariff Schemes Legislation Amendment Act 2015" w:history="1">
        <w:r w:rsidRPr="009D1B59">
          <w:rPr>
            <w:rStyle w:val="charCitHyperlinkAbbrev"/>
          </w:rPr>
          <w:t>A2015</w:t>
        </w:r>
        <w:r w:rsidRPr="009D1B59">
          <w:rPr>
            <w:rStyle w:val="charCitHyperlinkAbbrev"/>
          </w:rPr>
          <w:noBreakHyphen/>
          <w:t>20</w:t>
        </w:r>
      </w:hyperlink>
      <w:r>
        <w:t xml:space="preserve"> s 8</w:t>
      </w:r>
    </w:p>
    <w:p w:rsidR="00D473D6" w:rsidRDefault="00194C38" w:rsidP="00D473D6">
      <w:pPr>
        <w:pStyle w:val="AmdtsEntryHd"/>
      </w:pPr>
      <w:r>
        <w:t>FiT support payment—negative amount</w:t>
      </w:r>
    </w:p>
    <w:p w:rsidR="00194C38" w:rsidRDefault="00194C38" w:rsidP="00194C38">
      <w:pPr>
        <w:pStyle w:val="AmdtsEntries"/>
      </w:pPr>
      <w:r>
        <w:t>s 19</w:t>
      </w:r>
      <w:r>
        <w:tab/>
        <w:t xml:space="preserve">sub </w:t>
      </w:r>
      <w:hyperlink r:id="rId113" w:tooltip="Electricity Feed-in (Large-scale Renewable Energy Generation) Amendment Act 2014" w:history="1">
        <w:r w:rsidR="002A5C43" w:rsidRPr="002A5C43">
          <w:rPr>
            <w:rStyle w:val="charCitHyperlinkAbbrev"/>
          </w:rPr>
          <w:t>A2014-7</w:t>
        </w:r>
      </w:hyperlink>
      <w:r>
        <w:t xml:space="preserve"> s 15</w:t>
      </w:r>
    </w:p>
    <w:p w:rsidR="00194C38" w:rsidRDefault="00194C38" w:rsidP="00194C38">
      <w:pPr>
        <w:pStyle w:val="AmdtsEntryHd"/>
      </w:pPr>
      <w:r>
        <w:t>Offences—non-payment of FiT support payment or other amount</w:t>
      </w:r>
    </w:p>
    <w:p w:rsidR="00194C38" w:rsidRDefault="00194C38" w:rsidP="00194C38">
      <w:pPr>
        <w:pStyle w:val="AmdtsEntries"/>
      </w:pPr>
      <w:r>
        <w:t>s 20</w:t>
      </w:r>
      <w:r>
        <w:tab/>
        <w:t xml:space="preserve">sub </w:t>
      </w:r>
      <w:hyperlink r:id="rId114" w:tooltip="Electricity Feed-in (Large-scale Renewable Energy Generation) Amendment Act 2014" w:history="1">
        <w:r w:rsidR="002A5C43" w:rsidRPr="002A5C43">
          <w:rPr>
            <w:rStyle w:val="charCitHyperlinkAbbrev"/>
          </w:rPr>
          <w:t>A2014-7</w:t>
        </w:r>
      </w:hyperlink>
      <w:r>
        <w:t xml:space="preserve"> s 15</w:t>
      </w:r>
    </w:p>
    <w:p w:rsidR="00E26438" w:rsidRDefault="00E26438" w:rsidP="007800EE">
      <w:pPr>
        <w:pStyle w:val="AmdtsEntryHd"/>
      </w:pPr>
      <w:r w:rsidRPr="00CA666D">
        <w:lastRenderedPageBreak/>
        <w:t>Passing on reasonable costs of FiT support payments</w:t>
      </w:r>
    </w:p>
    <w:p w:rsidR="00E26438" w:rsidRPr="00E26438" w:rsidRDefault="00E26438" w:rsidP="00E26438">
      <w:pPr>
        <w:pStyle w:val="AmdtsEntries"/>
      </w:pPr>
      <w:r>
        <w:t>div 4.2 hdg</w:t>
      </w:r>
      <w:r>
        <w:tab/>
        <w:t xml:space="preserve">ins </w:t>
      </w:r>
      <w:hyperlink r:id="rId115" w:tooltip="Electricity Feed-in (Large-scale Renewable Energy Generation) Amendment Act 2017" w:history="1">
        <w:r>
          <w:rPr>
            <w:rStyle w:val="charCitHyperlinkAbbrev"/>
          </w:rPr>
          <w:t>A2017</w:t>
        </w:r>
        <w:r>
          <w:rPr>
            <w:rStyle w:val="charCitHyperlinkAbbrev"/>
          </w:rPr>
          <w:noBreakHyphen/>
          <w:t>35</w:t>
        </w:r>
      </w:hyperlink>
      <w:r>
        <w:t xml:space="preserve"> s 6</w:t>
      </w:r>
    </w:p>
    <w:p w:rsidR="00E26438" w:rsidRDefault="00E26438" w:rsidP="00E26438">
      <w:pPr>
        <w:pStyle w:val="AmdtsEntryHd"/>
      </w:pPr>
      <w:r w:rsidRPr="00CA666D">
        <w:t>ACT electricity distributor may pass on reasonable costs</w:t>
      </w:r>
    </w:p>
    <w:p w:rsidR="00E26438" w:rsidRPr="00E26438" w:rsidRDefault="00E26438" w:rsidP="00E26438">
      <w:pPr>
        <w:pStyle w:val="AmdtsEntries"/>
      </w:pPr>
      <w:r>
        <w:t>s 20A</w:t>
      </w:r>
      <w:r>
        <w:tab/>
        <w:t xml:space="preserve">ins </w:t>
      </w:r>
      <w:hyperlink r:id="rId116" w:tooltip="Electricity Feed-in (Large-scale Renewable Energy Generation) Amendment Act 2017" w:history="1">
        <w:r>
          <w:rPr>
            <w:rStyle w:val="charCitHyperlinkAbbrev"/>
          </w:rPr>
          <w:t>A2017</w:t>
        </w:r>
        <w:r>
          <w:rPr>
            <w:rStyle w:val="charCitHyperlinkAbbrev"/>
          </w:rPr>
          <w:noBreakHyphen/>
          <w:t>35</w:t>
        </w:r>
      </w:hyperlink>
      <w:r>
        <w:t xml:space="preserve"> s 6</w:t>
      </w:r>
    </w:p>
    <w:p w:rsidR="00E26438" w:rsidRDefault="00E26438" w:rsidP="00E26438">
      <w:pPr>
        <w:pStyle w:val="AmdtsEntryHd"/>
      </w:pPr>
      <w:r w:rsidRPr="00CA666D">
        <w:t>Reasonable costs—application for determination</w:t>
      </w:r>
    </w:p>
    <w:p w:rsidR="00E26438" w:rsidRPr="00E26438" w:rsidRDefault="00E26438" w:rsidP="00E26438">
      <w:pPr>
        <w:pStyle w:val="AmdtsEntries"/>
      </w:pPr>
      <w:r>
        <w:t>s 20B</w:t>
      </w:r>
      <w:r>
        <w:tab/>
        <w:t xml:space="preserve">ins </w:t>
      </w:r>
      <w:hyperlink r:id="rId117" w:tooltip="Electricity Feed-in (Large-scale Renewable Energy Generation) Amendment Act 2017" w:history="1">
        <w:r>
          <w:rPr>
            <w:rStyle w:val="charCitHyperlinkAbbrev"/>
          </w:rPr>
          <w:t>A2017</w:t>
        </w:r>
        <w:r>
          <w:rPr>
            <w:rStyle w:val="charCitHyperlinkAbbrev"/>
          </w:rPr>
          <w:noBreakHyphen/>
          <w:t>35</w:t>
        </w:r>
      </w:hyperlink>
      <w:r>
        <w:t xml:space="preserve"> s 6</w:t>
      </w:r>
    </w:p>
    <w:p w:rsidR="0045414F" w:rsidRDefault="0045414F" w:rsidP="0045414F">
      <w:pPr>
        <w:pStyle w:val="AmdtsEntryHd"/>
      </w:pPr>
      <w:r w:rsidRPr="00CA666D">
        <w:t>Reasonable costs—determination</w:t>
      </w:r>
    </w:p>
    <w:p w:rsidR="0045414F" w:rsidRPr="00E26438" w:rsidRDefault="0045414F" w:rsidP="0045414F">
      <w:pPr>
        <w:pStyle w:val="AmdtsEntries"/>
      </w:pPr>
      <w:r>
        <w:t>s 20C</w:t>
      </w:r>
      <w:r>
        <w:tab/>
        <w:t xml:space="preserve">ins </w:t>
      </w:r>
      <w:hyperlink r:id="rId118" w:tooltip="Electricity Feed-in (Large-scale Renewable Energy Generation) Amendment Act 2017" w:history="1">
        <w:r>
          <w:rPr>
            <w:rStyle w:val="charCitHyperlinkAbbrev"/>
          </w:rPr>
          <w:t>A2017</w:t>
        </w:r>
        <w:r>
          <w:rPr>
            <w:rStyle w:val="charCitHyperlinkAbbrev"/>
          </w:rPr>
          <w:noBreakHyphen/>
          <w:t>35</w:t>
        </w:r>
      </w:hyperlink>
      <w:r>
        <w:t xml:space="preserve"> s 6</w:t>
      </w:r>
    </w:p>
    <w:p w:rsidR="0045414F" w:rsidRDefault="00CD400D" w:rsidP="0045414F">
      <w:pPr>
        <w:pStyle w:val="AmdtsEntryHd"/>
      </w:pPr>
      <w:r>
        <w:t>Reasonable costs—methodology</w:t>
      </w:r>
    </w:p>
    <w:p w:rsidR="0045414F" w:rsidRPr="00E26438" w:rsidRDefault="0045414F" w:rsidP="0045414F">
      <w:pPr>
        <w:pStyle w:val="AmdtsEntries"/>
      </w:pPr>
      <w:r>
        <w:t>s 20D</w:t>
      </w:r>
      <w:r>
        <w:tab/>
        <w:t xml:space="preserve">ins </w:t>
      </w:r>
      <w:hyperlink r:id="rId119" w:tooltip="Electricity Feed-in (Large-scale Renewable Energy Generation) Amendment Act 2017" w:history="1">
        <w:r>
          <w:rPr>
            <w:rStyle w:val="charCitHyperlinkAbbrev"/>
          </w:rPr>
          <w:t>A2017</w:t>
        </w:r>
        <w:r>
          <w:rPr>
            <w:rStyle w:val="charCitHyperlinkAbbrev"/>
          </w:rPr>
          <w:noBreakHyphen/>
          <w:t>35</w:t>
        </w:r>
      </w:hyperlink>
      <w:r>
        <w:t xml:space="preserve"> s 6</w:t>
      </w:r>
    </w:p>
    <w:p w:rsidR="00194C38" w:rsidRDefault="007800EE" w:rsidP="007800EE">
      <w:pPr>
        <w:pStyle w:val="AmdtsEntryHd"/>
      </w:pPr>
      <w:r>
        <w:t>Quarterly reports by ACT electricity distributor</w:t>
      </w:r>
    </w:p>
    <w:p w:rsidR="007800EE" w:rsidRDefault="007800EE" w:rsidP="007800EE">
      <w:pPr>
        <w:pStyle w:val="AmdtsEntries"/>
      </w:pPr>
      <w:r>
        <w:t>s 21</w:t>
      </w:r>
      <w:r>
        <w:tab/>
        <w:t xml:space="preserve">sub </w:t>
      </w:r>
      <w:hyperlink r:id="rId120" w:tooltip="Electricity Feed-in (Large-scale Renewable Energy Generation) Amendment Act 2014" w:history="1">
        <w:r w:rsidR="002A5C43" w:rsidRPr="002A5C43">
          <w:rPr>
            <w:rStyle w:val="charCitHyperlinkAbbrev"/>
          </w:rPr>
          <w:t>A2014-7</w:t>
        </w:r>
      </w:hyperlink>
      <w:r>
        <w:t xml:space="preserve"> s 16</w:t>
      </w:r>
    </w:p>
    <w:p w:rsidR="007239CE" w:rsidRPr="007239CE" w:rsidRDefault="007239CE" w:rsidP="007800EE">
      <w:pPr>
        <w:pStyle w:val="AmdtsEntries"/>
      </w:pPr>
      <w:r>
        <w:tab/>
        <w:t xml:space="preserve">am </w:t>
      </w:r>
      <w:hyperlink r:id="rId121" w:tooltip="Electricity Feed-in Tariff Schemes Legislation Amendment Act 2015" w:history="1">
        <w:r w:rsidRPr="009D1B59">
          <w:rPr>
            <w:rStyle w:val="charCitHyperlinkAbbrev"/>
          </w:rPr>
          <w:t>A2015</w:t>
        </w:r>
        <w:r w:rsidRPr="009D1B59">
          <w:rPr>
            <w:rStyle w:val="charCitHyperlinkAbbrev"/>
          </w:rPr>
          <w:noBreakHyphen/>
          <w:t>20</w:t>
        </w:r>
      </w:hyperlink>
      <w:r>
        <w:t xml:space="preserve"> s 9</w:t>
      </w:r>
      <w:r w:rsidR="001A77DF">
        <w:t>; ss renum R3 LA</w:t>
      </w:r>
    </w:p>
    <w:p w:rsidR="0045414F" w:rsidRDefault="0045414F" w:rsidP="007800EE">
      <w:pPr>
        <w:pStyle w:val="AmdtsEntryHd"/>
      </w:pPr>
      <w:r w:rsidRPr="00CA666D">
        <w:t>Audit of information given to Minister</w:t>
      </w:r>
    </w:p>
    <w:p w:rsidR="0045414F" w:rsidRPr="0045414F" w:rsidRDefault="0045414F" w:rsidP="0045414F">
      <w:pPr>
        <w:pStyle w:val="AmdtsEntries"/>
      </w:pPr>
      <w:r>
        <w:t>s 21A</w:t>
      </w:r>
      <w:r>
        <w:tab/>
        <w:t xml:space="preserve">ins </w:t>
      </w:r>
      <w:hyperlink r:id="rId122" w:tooltip="Electricity Feed-in (Large-scale Renewable Energy Generation) Amendment Act 2017" w:history="1">
        <w:r>
          <w:rPr>
            <w:rStyle w:val="charCitHyperlinkAbbrev"/>
          </w:rPr>
          <w:t>A2017</w:t>
        </w:r>
        <w:r>
          <w:rPr>
            <w:rStyle w:val="charCitHyperlinkAbbrev"/>
          </w:rPr>
          <w:noBreakHyphen/>
          <w:t>35</w:t>
        </w:r>
      </w:hyperlink>
      <w:r>
        <w:t xml:space="preserve"> s 7</w:t>
      </w:r>
    </w:p>
    <w:p w:rsidR="0045414F" w:rsidRDefault="0045414F" w:rsidP="007800EE">
      <w:pPr>
        <w:pStyle w:val="AmdtsEntryHd"/>
      </w:pPr>
      <w:r w:rsidRPr="00CA666D">
        <w:t>Notification and review of decisions</w:t>
      </w:r>
    </w:p>
    <w:p w:rsidR="0045414F" w:rsidRPr="0045414F" w:rsidRDefault="0045414F" w:rsidP="0045414F">
      <w:pPr>
        <w:pStyle w:val="AmdtsEntries"/>
      </w:pPr>
      <w:r>
        <w:t>pt 5A hdg</w:t>
      </w:r>
      <w:r>
        <w:tab/>
        <w:t xml:space="preserve">ins </w:t>
      </w:r>
      <w:hyperlink r:id="rId123" w:tooltip="Electricity Feed-in (Large-scale Renewable Energy Generation) Amendment Act 2017" w:history="1">
        <w:r>
          <w:rPr>
            <w:rStyle w:val="charCitHyperlinkAbbrev"/>
          </w:rPr>
          <w:t>A2017</w:t>
        </w:r>
        <w:r>
          <w:rPr>
            <w:rStyle w:val="charCitHyperlinkAbbrev"/>
          </w:rPr>
          <w:noBreakHyphen/>
          <w:t>35</w:t>
        </w:r>
      </w:hyperlink>
      <w:r>
        <w:t xml:space="preserve"> s 8</w:t>
      </w:r>
    </w:p>
    <w:p w:rsidR="0045414F" w:rsidRDefault="0045414F" w:rsidP="0045414F">
      <w:pPr>
        <w:pStyle w:val="AmdtsEntryHd"/>
      </w:pPr>
      <w:r w:rsidRPr="00CA666D">
        <w:t xml:space="preserve">Meaning of </w:t>
      </w:r>
      <w:r w:rsidRPr="00367B12">
        <w:rPr>
          <w:i/>
        </w:rPr>
        <w:t>reviewable decision</w:t>
      </w:r>
      <w:r w:rsidRPr="00CA666D">
        <w:t>—pt 5A</w:t>
      </w:r>
    </w:p>
    <w:p w:rsidR="0045414F" w:rsidRPr="0045414F" w:rsidRDefault="0045414F" w:rsidP="0045414F">
      <w:pPr>
        <w:pStyle w:val="AmdtsEntries"/>
      </w:pPr>
      <w:r>
        <w:t>s 21B</w:t>
      </w:r>
      <w:r>
        <w:tab/>
        <w:t xml:space="preserve">ins </w:t>
      </w:r>
      <w:hyperlink r:id="rId124" w:tooltip="Electricity Feed-in (Large-scale Renewable Energy Generation) Amendment Act 2017" w:history="1">
        <w:r>
          <w:rPr>
            <w:rStyle w:val="charCitHyperlinkAbbrev"/>
          </w:rPr>
          <w:t>A2017</w:t>
        </w:r>
        <w:r>
          <w:rPr>
            <w:rStyle w:val="charCitHyperlinkAbbrev"/>
          </w:rPr>
          <w:noBreakHyphen/>
          <w:t>35</w:t>
        </w:r>
      </w:hyperlink>
      <w:r>
        <w:t xml:space="preserve"> s 8</w:t>
      </w:r>
    </w:p>
    <w:p w:rsidR="0045414F" w:rsidRDefault="0045414F" w:rsidP="0045414F">
      <w:pPr>
        <w:pStyle w:val="AmdtsEntryHd"/>
      </w:pPr>
      <w:r w:rsidRPr="00CA666D">
        <w:t>Reviewable decision notice</w:t>
      </w:r>
    </w:p>
    <w:p w:rsidR="0045414F" w:rsidRPr="0045414F" w:rsidRDefault="0045414F" w:rsidP="0045414F">
      <w:pPr>
        <w:pStyle w:val="AmdtsEntries"/>
      </w:pPr>
      <w:r>
        <w:t>s 21C</w:t>
      </w:r>
      <w:r>
        <w:tab/>
        <w:t xml:space="preserve">ins </w:t>
      </w:r>
      <w:hyperlink r:id="rId125" w:tooltip="Electricity Feed-in (Large-scale Renewable Energy Generation) Amendment Act 2017" w:history="1">
        <w:r>
          <w:rPr>
            <w:rStyle w:val="charCitHyperlinkAbbrev"/>
          </w:rPr>
          <w:t>A2017</w:t>
        </w:r>
        <w:r>
          <w:rPr>
            <w:rStyle w:val="charCitHyperlinkAbbrev"/>
          </w:rPr>
          <w:noBreakHyphen/>
          <w:t>35</w:t>
        </w:r>
      </w:hyperlink>
      <w:r>
        <w:t xml:space="preserve"> s 8</w:t>
      </w:r>
    </w:p>
    <w:p w:rsidR="00E15B51" w:rsidRDefault="00E15B51" w:rsidP="00E15B51">
      <w:pPr>
        <w:pStyle w:val="AmdtsEntryHd"/>
      </w:pPr>
      <w:r w:rsidRPr="00CA666D">
        <w:t>Applications for review</w:t>
      </w:r>
    </w:p>
    <w:p w:rsidR="00E15B51" w:rsidRPr="0045414F" w:rsidRDefault="00E15B51" w:rsidP="00E15B51">
      <w:pPr>
        <w:pStyle w:val="AmdtsEntries"/>
      </w:pPr>
      <w:r>
        <w:t>s 21D</w:t>
      </w:r>
      <w:r>
        <w:tab/>
        <w:t xml:space="preserve">ins </w:t>
      </w:r>
      <w:hyperlink r:id="rId126" w:tooltip="Electricity Feed-in (Large-scale Renewable Energy Generation) Amendment Act 2017" w:history="1">
        <w:r>
          <w:rPr>
            <w:rStyle w:val="charCitHyperlinkAbbrev"/>
          </w:rPr>
          <w:t>A2017</w:t>
        </w:r>
        <w:r>
          <w:rPr>
            <w:rStyle w:val="charCitHyperlinkAbbrev"/>
          </w:rPr>
          <w:noBreakHyphen/>
          <w:t>35</w:t>
        </w:r>
      </w:hyperlink>
      <w:r>
        <w:t xml:space="preserve"> s 8</w:t>
      </w:r>
    </w:p>
    <w:p w:rsidR="007800EE" w:rsidRDefault="007800EE" w:rsidP="007800EE">
      <w:pPr>
        <w:pStyle w:val="AmdtsEntryHd"/>
      </w:pPr>
      <w:r>
        <w:t>Regulation-making power</w:t>
      </w:r>
    </w:p>
    <w:p w:rsidR="007800EE" w:rsidRDefault="007800EE" w:rsidP="007800EE">
      <w:pPr>
        <w:pStyle w:val="AmdtsEntries"/>
      </w:pPr>
      <w:r>
        <w:t>s 25</w:t>
      </w:r>
      <w:r>
        <w:tab/>
        <w:t xml:space="preserve">am </w:t>
      </w:r>
      <w:hyperlink r:id="rId127" w:tooltip="Electricity Feed-in (Large-scale Renewable Energy Generation) Amendment Act 2014" w:history="1">
        <w:r w:rsidR="002A5C43" w:rsidRPr="002A5C43">
          <w:rPr>
            <w:rStyle w:val="charCitHyperlinkAbbrev"/>
          </w:rPr>
          <w:t>A2014-7</w:t>
        </w:r>
      </w:hyperlink>
      <w:r>
        <w:t xml:space="preserve"> s 17</w:t>
      </w:r>
      <w:r w:rsidR="007239CE">
        <w:t xml:space="preserve">; </w:t>
      </w:r>
      <w:hyperlink r:id="rId128" w:tooltip="Electricity Feed-in Tariff Schemes Legislation Amendment Act 2015" w:history="1">
        <w:r w:rsidR="007239CE" w:rsidRPr="009D1B59">
          <w:rPr>
            <w:rStyle w:val="charCitHyperlinkAbbrev"/>
          </w:rPr>
          <w:t>A2015</w:t>
        </w:r>
        <w:r w:rsidR="007239CE" w:rsidRPr="009D1B59">
          <w:rPr>
            <w:rStyle w:val="charCitHyperlinkAbbrev"/>
          </w:rPr>
          <w:noBreakHyphen/>
          <w:t>20</w:t>
        </w:r>
      </w:hyperlink>
      <w:r w:rsidR="007239CE">
        <w:t xml:space="preserve"> s 10</w:t>
      </w:r>
    </w:p>
    <w:p w:rsidR="009F271E" w:rsidRDefault="00F527AA" w:rsidP="009F271E">
      <w:pPr>
        <w:pStyle w:val="AmdtsEntryHd"/>
      </w:pPr>
      <w:r w:rsidRPr="006E3700">
        <w:rPr>
          <w:rFonts w:cs="Arial"/>
        </w:rPr>
        <w:t>Electricity Feed-in (Large-scale Renewabl</w:t>
      </w:r>
      <w:r>
        <w:rPr>
          <w:rFonts w:cs="Arial"/>
        </w:rPr>
        <w:t>e Energy Generation) Regulation </w:t>
      </w:r>
      <w:r w:rsidRPr="006E3700">
        <w:rPr>
          <w:rFonts w:cs="Arial"/>
        </w:rPr>
        <w:t>2017</w:t>
      </w:r>
      <w:r w:rsidRPr="006E3700">
        <w:t>—sch 1</w:t>
      </w:r>
    </w:p>
    <w:p w:rsidR="009F271E" w:rsidRDefault="009F271E" w:rsidP="007800EE">
      <w:pPr>
        <w:pStyle w:val="AmdtsEntries"/>
      </w:pPr>
      <w:r>
        <w:t>s 26</w:t>
      </w:r>
      <w:r>
        <w:tab/>
        <w:t xml:space="preserve">ins </w:t>
      </w:r>
      <w:hyperlink r:id="rId129" w:tooltip="Renewable Energy Legislation Amendment Act 2016" w:history="1">
        <w:r>
          <w:rPr>
            <w:rStyle w:val="charCitHyperlinkAbbrev"/>
          </w:rPr>
          <w:t>A2016-26</w:t>
        </w:r>
      </w:hyperlink>
      <w:r>
        <w:t xml:space="preserve"> s 7</w:t>
      </w:r>
    </w:p>
    <w:p w:rsidR="0051120F" w:rsidRDefault="0051120F" w:rsidP="007800EE">
      <w:pPr>
        <w:pStyle w:val="AmdtsEntries"/>
      </w:pPr>
      <w:r>
        <w:tab/>
      </w:r>
      <w:r w:rsidRPr="004F1AAC">
        <w:t>exp 13 May 2016 (s 26 (6))</w:t>
      </w:r>
    </w:p>
    <w:p w:rsidR="00F527AA" w:rsidRDefault="00F527AA" w:rsidP="007800EE">
      <w:pPr>
        <w:pStyle w:val="AmdtsEntries"/>
      </w:pPr>
      <w:r>
        <w:tab/>
        <w:t xml:space="preserve">ins </w:t>
      </w:r>
      <w:hyperlink r:id="rId130" w:tooltip="Planning, Building and Environment Legislation Amendment Act 2017 (No 2)" w:history="1">
        <w:r w:rsidRPr="00F60B6B">
          <w:rPr>
            <w:rStyle w:val="charCitHyperlinkAbbrev"/>
          </w:rPr>
          <w:t>A2017</w:t>
        </w:r>
        <w:r w:rsidRPr="00F60B6B">
          <w:rPr>
            <w:rStyle w:val="charCitHyperlinkAbbrev"/>
          </w:rPr>
          <w:noBreakHyphen/>
          <w:t>20</w:t>
        </w:r>
      </w:hyperlink>
      <w:r w:rsidRPr="00F527AA">
        <w:rPr>
          <w:rStyle w:val="charCitHyperlinkAbbrev"/>
        </w:rPr>
        <w:t xml:space="preserve"> </w:t>
      </w:r>
      <w:r>
        <w:t>s 7</w:t>
      </w:r>
    </w:p>
    <w:p w:rsidR="00F527AA" w:rsidRPr="000B0C42" w:rsidRDefault="00F527AA" w:rsidP="007800EE">
      <w:pPr>
        <w:pStyle w:val="AmdtsEntries"/>
      </w:pPr>
      <w:r w:rsidRPr="000B0C42">
        <w:tab/>
        <w:t>exp 16 June 2017 (s 26 (5))</w:t>
      </w:r>
    </w:p>
    <w:p w:rsidR="0051120F" w:rsidRDefault="00F527AA" w:rsidP="0051120F">
      <w:pPr>
        <w:pStyle w:val="AmdtsEntryHd"/>
      </w:pPr>
      <w:r w:rsidRPr="006E3700">
        <w:t xml:space="preserve">Electricity </w:t>
      </w:r>
      <w:r w:rsidRPr="006E3700">
        <w:rPr>
          <w:rFonts w:cs="Arial"/>
        </w:rPr>
        <w:t>Feed-in (Large</w:t>
      </w:r>
      <w:r w:rsidRPr="006E3700">
        <w:rPr>
          <w:rFonts w:cs="Arial"/>
        </w:rPr>
        <w:noBreakHyphen/>
        <w:t>scale Renewabl</w:t>
      </w:r>
      <w:r>
        <w:rPr>
          <w:rFonts w:cs="Arial"/>
        </w:rPr>
        <w:t>e Energy Generation) Regulation </w:t>
      </w:r>
      <w:r w:rsidRPr="006E3700">
        <w:rPr>
          <w:rFonts w:cs="Arial"/>
        </w:rPr>
        <w:t>2017</w:t>
      </w:r>
    </w:p>
    <w:p w:rsidR="0051120F" w:rsidRDefault="0051120F" w:rsidP="007800EE">
      <w:pPr>
        <w:pStyle w:val="AmdtsEntries"/>
      </w:pPr>
      <w:r>
        <w:t>sch 1</w:t>
      </w:r>
      <w:r>
        <w:tab/>
        <w:t xml:space="preserve">ins </w:t>
      </w:r>
      <w:hyperlink r:id="rId131" w:tooltip="Renewable Energy Legislation Amendment Act 2016" w:history="1">
        <w:r>
          <w:rPr>
            <w:rStyle w:val="charCitHyperlinkAbbrev"/>
          </w:rPr>
          <w:t>A2016-26</w:t>
        </w:r>
      </w:hyperlink>
      <w:r>
        <w:t xml:space="preserve"> s 8</w:t>
      </w:r>
    </w:p>
    <w:p w:rsidR="0051120F" w:rsidRPr="004F1AAC" w:rsidRDefault="0051120F" w:rsidP="007800EE">
      <w:pPr>
        <w:pStyle w:val="AmdtsEntries"/>
      </w:pPr>
      <w:r>
        <w:tab/>
      </w:r>
      <w:r w:rsidRPr="004F1AAC">
        <w:t>exp 13 May 2016 (s 26 (6))</w:t>
      </w:r>
    </w:p>
    <w:p w:rsidR="00F527AA" w:rsidRDefault="00F527AA" w:rsidP="00F527AA">
      <w:pPr>
        <w:pStyle w:val="AmdtsEntries"/>
      </w:pPr>
      <w:r>
        <w:tab/>
        <w:t xml:space="preserve">ins </w:t>
      </w:r>
      <w:hyperlink r:id="rId132" w:tooltip="Planning, Building and Environment Legislation Amendment Act 2017 (No 2)" w:history="1">
        <w:r w:rsidRPr="00F60B6B">
          <w:rPr>
            <w:rStyle w:val="charCitHyperlinkAbbrev"/>
          </w:rPr>
          <w:t>A2017</w:t>
        </w:r>
        <w:r w:rsidRPr="00F60B6B">
          <w:rPr>
            <w:rStyle w:val="charCitHyperlinkAbbrev"/>
          </w:rPr>
          <w:noBreakHyphen/>
          <w:t>20</w:t>
        </w:r>
      </w:hyperlink>
      <w:r w:rsidRPr="00F527AA">
        <w:rPr>
          <w:rStyle w:val="charCitHyperlinkAbbrev"/>
        </w:rPr>
        <w:t xml:space="preserve"> </w:t>
      </w:r>
      <w:r>
        <w:t>s 8</w:t>
      </w:r>
    </w:p>
    <w:p w:rsidR="00F527AA" w:rsidRPr="000B0C42" w:rsidRDefault="00F527AA" w:rsidP="00F527AA">
      <w:pPr>
        <w:pStyle w:val="AmdtsEntries"/>
      </w:pPr>
      <w:r w:rsidRPr="000B0C42">
        <w:tab/>
        <w:t>exp 16 June 2017 (s 26 (5))</w:t>
      </w:r>
    </w:p>
    <w:p w:rsidR="007800EE" w:rsidRDefault="007800EE" w:rsidP="007800EE">
      <w:pPr>
        <w:pStyle w:val="AmdtsEntryHd"/>
      </w:pPr>
      <w:r>
        <w:lastRenderedPageBreak/>
        <w:t>Dictionary</w:t>
      </w:r>
    </w:p>
    <w:p w:rsidR="00E15B51" w:rsidRDefault="00E15B51" w:rsidP="007800EE">
      <w:pPr>
        <w:pStyle w:val="AmdtsEntries"/>
      </w:pPr>
      <w:r>
        <w:tab/>
        <w:t xml:space="preserve">am </w:t>
      </w:r>
      <w:hyperlink r:id="rId133" w:tooltip="Electricity Feed-in (Large-scale Renewable Energy Generation) Amendment Act 2017" w:history="1">
        <w:r>
          <w:rPr>
            <w:rStyle w:val="charCitHyperlinkAbbrev"/>
          </w:rPr>
          <w:t>A2017</w:t>
        </w:r>
        <w:r>
          <w:rPr>
            <w:rStyle w:val="charCitHyperlinkAbbrev"/>
          </w:rPr>
          <w:noBreakHyphen/>
          <w:t>35</w:t>
        </w:r>
      </w:hyperlink>
      <w:r>
        <w:t xml:space="preserve"> s 9</w:t>
      </w:r>
    </w:p>
    <w:p w:rsidR="007800EE" w:rsidRDefault="00F55221" w:rsidP="007800EE">
      <w:pPr>
        <w:pStyle w:val="AmdtsEntries"/>
      </w:pPr>
      <w:r>
        <w:tab/>
        <w:t xml:space="preserve">def </w:t>
      </w:r>
      <w:r w:rsidRPr="00F55221">
        <w:rPr>
          <w:b/>
          <w:i/>
        </w:rPr>
        <w:t>ACT electricity distribution system</w:t>
      </w:r>
      <w:r>
        <w:t xml:space="preserve"> ins </w:t>
      </w:r>
      <w:hyperlink r:id="rId134" w:tooltip="Electricity Feed-in (Large-scale Renewable Energy Generation) Amendment Act 2014" w:history="1">
        <w:r w:rsidR="002A5C43" w:rsidRPr="002A5C43">
          <w:rPr>
            <w:rStyle w:val="charCitHyperlinkAbbrev"/>
          </w:rPr>
          <w:t>A2014-7</w:t>
        </w:r>
      </w:hyperlink>
      <w:r>
        <w:t xml:space="preserve"> s 18</w:t>
      </w:r>
    </w:p>
    <w:p w:rsidR="00F55221" w:rsidRDefault="00F55221" w:rsidP="007800EE">
      <w:pPr>
        <w:pStyle w:val="AmdtsEntries"/>
      </w:pPr>
      <w:r>
        <w:tab/>
        <w:t xml:space="preserve">def </w:t>
      </w:r>
      <w:r w:rsidRPr="006B76AC">
        <w:rPr>
          <w:b/>
          <w:i/>
        </w:rPr>
        <w:t>ACT electricity distributor</w:t>
      </w:r>
      <w:r>
        <w:t xml:space="preserve"> ins </w:t>
      </w:r>
      <w:hyperlink r:id="rId135" w:tooltip="Electricity Feed-in (Large-scale Renewable Energy Generation) Amendment Act 2014" w:history="1">
        <w:r w:rsidR="002A5C43" w:rsidRPr="002A5C43">
          <w:rPr>
            <w:rStyle w:val="charCitHyperlinkAbbrev"/>
          </w:rPr>
          <w:t>A2014-7</w:t>
        </w:r>
      </w:hyperlink>
      <w:r>
        <w:t xml:space="preserve"> s 18</w:t>
      </w:r>
    </w:p>
    <w:p w:rsidR="00F55221" w:rsidRDefault="00F55221" w:rsidP="007800EE">
      <w:pPr>
        <w:pStyle w:val="AmdtsEntries"/>
      </w:pPr>
      <w:r>
        <w:tab/>
        <w:t xml:space="preserve">def </w:t>
      </w:r>
      <w:r w:rsidRPr="006B76AC">
        <w:rPr>
          <w:b/>
          <w:i/>
        </w:rPr>
        <w:t>AEMO</w:t>
      </w:r>
      <w:r>
        <w:t xml:space="preserve"> ins </w:t>
      </w:r>
      <w:hyperlink r:id="rId136" w:tooltip="Electricity Feed-in (Large-scale Renewable Energy Generation) Amendment Act 2014" w:history="1">
        <w:r w:rsidR="002A5C43" w:rsidRPr="002A5C43">
          <w:rPr>
            <w:rStyle w:val="charCitHyperlinkAbbrev"/>
          </w:rPr>
          <w:t>A2014-7</w:t>
        </w:r>
      </w:hyperlink>
      <w:r>
        <w:t xml:space="preserve"> s 18</w:t>
      </w:r>
    </w:p>
    <w:p w:rsidR="00F60B6B" w:rsidRDefault="00F60B6B" w:rsidP="007800EE">
      <w:pPr>
        <w:pStyle w:val="AmdtsEntries"/>
      </w:pPr>
      <w:r>
        <w:tab/>
        <w:t>def</w:t>
      </w:r>
      <w:r w:rsidRPr="00F60B6B">
        <w:rPr>
          <w:rStyle w:val="charBoldItals"/>
        </w:rPr>
        <w:t xml:space="preserve"> Australian capital region</w:t>
      </w:r>
      <w:r>
        <w:t xml:space="preserve"> ins </w:t>
      </w:r>
      <w:hyperlink r:id="rId137" w:tooltip="Planning, Building and Environment Legislation Amendment Act 2017 (No 2)" w:history="1">
        <w:r w:rsidRPr="00F527AA">
          <w:rPr>
            <w:rStyle w:val="charCitHyperlinkAbbrev"/>
          </w:rPr>
          <w:t>A2017</w:t>
        </w:r>
        <w:r w:rsidRPr="00F527AA">
          <w:rPr>
            <w:rStyle w:val="charCitHyperlinkAbbrev"/>
          </w:rPr>
          <w:noBreakHyphen/>
          <w:t>20</w:t>
        </w:r>
      </w:hyperlink>
      <w:r>
        <w:t xml:space="preserve"> s 9</w:t>
      </w:r>
    </w:p>
    <w:p w:rsidR="00F55221" w:rsidRDefault="00F55221" w:rsidP="007800EE">
      <w:pPr>
        <w:pStyle w:val="AmdtsEntries"/>
      </w:pPr>
      <w:r>
        <w:tab/>
        <w:t xml:space="preserve">def </w:t>
      </w:r>
      <w:r w:rsidRPr="006B76AC">
        <w:rPr>
          <w:b/>
          <w:i/>
        </w:rPr>
        <w:t>distribution system</w:t>
      </w:r>
      <w:r>
        <w:t xml:space="preserve"> ins </w:t>
      </w:r>
      <w:hyperlink r:id="rId138" w:tooltip="Electricity Feed-in (Large-scale Renewable Energy Generation) Amendment Act 2014" w:history="1">
        <w:r w:rsidR="002A5C43" w:rsidRPr="002A5C43">
          <w:rPr>
            <w:rStyle w:val="charCitHyperlinkAbbrev"/>
          </w:rPr>
          <w:t>A2014-7</w:t>
        </w:r>
      </w:hyperlink>
      <w:r>
        <w:t xml:space="preserve"> s 18</w:t>
      </w:r>
    </w:p>
    <w:p w:rsidR="006B76AC" w:rsidRDefault="006B76AC" w:rsidP="007800EE">
      <w:pPr>
        <w:pStyle w:val="AmdtsEntries"/>
      </w:pPr>
      <w:r>
        <w:tab/>
        <w:t xml:space="preserve">def </w:t>
      </w:r>
      <w:r w:rsidRPr="006B76AC">
        <w:rPr>
          <w:b/>
          <w:i/>
        </w:rPr>
        <w:t>electricity distributor</w:t>
      </w:r>
      <w:r>
        <w:t xml:space="preserve"> om </w:t>
      </w:r>
      <w:hyperlink r:id="rId139" w:tooltip="Electricity Feed-in (Large-scale Renewable Energy Generation) Amendment Act 2014" w:history="1">
        <w:r w:rsidR="001D3246" w:rsidRPr="002A5C43">
          <w:rPr>
            <w:rStyle w:val="charCitHyperlinkAbbrev"/>
          </w:rPr>
          <w:t>A2014-7</w:t>
        </w:r>
      </w:hyperlink>
      <w:r>
        <w:t xml:space="preserve"> s 19</w:t>
      </w:r>
    </w:p>
    <w:p w:rsidR="006B76AC" w:rsidRDefault="006B76AC" w:rsidP="007800EE">
      <w:pPr>
        <w:pStyle w:val="AmdtsEntries"/>
      </w:pPr>
      <w:r>
        <w:tab/>
        <w:t xml:space="preserve">def </w:t>
      </w:r>
      <w:r w:rsidRPr="006B76AC">
        <w:rPr>
          <w:b/>
          <w:i/>
        </w:rPr>
        <w:t>electricity network</w:t>
      </w:r>
      <w:r>
        <w:t xml:space="preserve"> om </w:t>
      </w:r>
      <w:hyperlink r:id="rId140" w:tooltip="Electricity Feed-in (Large-scale Renewable Energy Generation) Amendment Act 2014" w:history="1">
        <w:r w:rsidR="001D3246" w:rsidRPr="002A5C43">
          <w:rPr>
            <w:rStyle w:val="charCitHyperlinkAbbrev"/>
          </w:rPr>
          <w:t>A2014-7</w:t>
        </w:r>
      </w:hyperlink>
      <w:r>
        <w:t xml:space="preserve"> s 19</w:t>
      </w:r>
    </w:p>
    <w:p w:rsidR="006B76AC" w:rsidRDefault="006B76AC" w:rsidP="007800EE">
      <w:pPr>
        <w:pStyle w:val="AmdtsEntries"/>
      </w:pPr>
      <w:r>
        <w:tab/>
        <w:t xml:space="preserve">def </w:t>
      </w:r>
      <w:r w:rsidRPr="006B76AC">
        <w:rPr>
          <w:b/>
          <w:i/>
        </w:rPr>
        <w:t>FiT support payment</w:t>
      </w:r>
      <w:r>
        <w:t xml:space="preserve"> sub </w:t>
      </w:r>
      <w:hyperlink r:id="rId141" w:tooltip="Electricity Feed-in (Large-scale Renewable Energy Generation) Amendment Act 2014" w:history="1">
        <w:r w:rsidR="001D3246" w:rsidRPr="002A5C43">
          <w:rPr>
            <w:rStyle w:val="charCitHyperlinkAbbrev"/>
          </w:rPr>
          <w:t>A2014-7</w:t>
        </w:r>
      </w:hyperlink>
      <w:r>
        <w:t xml:space="preserve"> s 20</w:t>
      </w:r>
    </w:p>
    <w:p w:rsidR="006B76AC" w:rsidRDefault="006B76AC" w:rsidP="007800EE">
      <w:pPr>
        <w:pStyle w:val="AmdtsEntries"/>
      </w:pPr>
      <w:r>
        <w:tab/>
        <w:t xml:space="preserve">def </w:t>
      </w:r>
      <w:r w:rsidRPr="00C96C1A">
        <w:rPr>
          <w:b/>
          <w:i/>
        </w:rPr>
        <w:t>interconnected national electricity system</w:t>
      </w:r>
      <w:r>
        <w:t xml:space="preserve"> ins </w:t>
      </w:r>
      <w:hyperlink r:id="rId142" w:tooltip="Electricity Feed-in (Large-scale Renewable Energy Generation) Amendment Act 2014" w:history="1">
        <w:r w:rsidR="001D3246" w:rsidRPr="002A5C43">
          <w:rPr>
            <w:rStyle w:val="charCitHyperlinkAbbrev"/>
          </w:rPr>
          <w:t>A2014-7</w:t>
        </w:r>
      </w:hyperlink>
      <w:r>
        <w:t xml:space="preserve"> s 21</w:t>
      </w:r>
    </w:p>
    <w:p w:rsidR="006B76AC" w:rsidRDefault="006B76AC" w:rsidP="007800EE">
      <w:pPr>
        <w:pStyle w:val="AmdtsEntries"/>
      </w:pPr>
      <w:r>
        <w:tab/>
        <w:t xml:space="preserve">def </w:t>
      </w:r>
      <w:r w:rsidRPr="00C96C1A">
        <w:rPr>
          <w:b/>
          <w:i/>
        </w:rPr>
        <w:t>national electricity market</w:t>
      </w:r>
      <w:r>
        <w:t xml:space="preserve"> sub </w:t>
      </w:r>
      <w:hyperlink r:id="rId143" w:tooltip="Electricity Feed-in (Large-scale Renewable Energy Generation) Amendment Act 2014" w:history="1">
        <w:r w:rsidR="001D3246" w:rsidRPr="002A5C43">
          <w:rPr>
            <w:rStyle w:val="charCitHyperlinkAbbrev"/>
          </w:rPr>
          <w:t>A2014-7</w:t>
        </w:r>
      </w:hyperlink>
      <w:r>
        <w:t xml:space="preserve"> s 22</w:t>
      </w:r>
    </w:p>
    <w:p w:rsidR="006B76AC" w:rsidRDefault="006B76AC" w:rsidP="007800EE">
      <w:pPr>
        <w:pStyle w:val="AmdtsEntries"/>
      </w:pPr>
      <w:r>
        <w:tab/>
        <w:t xml:space="preserve">def </w:t>
      </w:r>
      <w:r w:rsidRPr="00C96C1A">
        <w:rPr>
          <w:b/>
          <w:i/>
        </w:rPr>
        <w:t>network service provider</w:t>
      </w:r>
      <w:r>
        <w:t xml:space="preserve"> ins </w:t>
      </w:r>
      <w:hyperlink r:id="rId144" w:tooltip="Electricity Feed-in (Large-scale Renewable Energy Generation) Amendment Act 2014" w:history="1">
        <w:r w:rsidR="001D3246" w:rsidRPr="002A5C43">
          <w:rPr>
            <w:rStyle w:val="charCitHyperlinkAbbrev"/>
          </w:rPr>
          <w:t>A2014-7</w:t>
        </w:r>
      </w:hyperlink>
      <w:r>
        <w:t xml:space="preserve"> s 23</w:t>
      </w:r>
    </w:p>
    <w:p w:rsidR="00E15B51" w:rsidRDefault="00E15B51" w:rsidP="007800EE">
      <w:pPr>
        <w:pStyle w:val="AmdtsEntries"/>
      </w:pPr>
      <w:r>
        <w:tab/>
        <w:t xml:space="preserve">def </w:t>
      </w:r>
      <w:r w:rsidRPr="00E15B51">
        <w:rPr>
          <w:rStyle w:val="charBoldItals"/>
        </w:rPr>
        <w:t>reasonable costs determination</w:t>
      </w:r>
      <w:r>
        <w:t xml:space="preserve"> ins </w:t>
      </w:r>
      <w:hyperlink r:id="rId145" w:tooltip="Electricity Feed-in (Large-scale Renewable Energy Generation) Amendment Act 2017" w:history="1">
        <w:r>
          <w:rPr>
            <w:rStyle w:val="charCitHyperlinkAbbrev"/>
          </w:rPr>
          <w:t>A2017</w:t>
        </w:r>
        <w:r>
          <w:rPr>
            <w:rStyle w:val="charCitHyperlinkAbbrev"/>
          </w:rPr>
          <w:noBreakHyphen/>
          <w:t>35</w:t>
        </w:r>
      </w:hyperlink>
      <w:r>
        <w:t xml:space="preserve"> s 10</w:t>
      </w:r>
    </w:p>
    <w:p w:rsidR="006B76AC" w:rsidRDefault="006B76AC" w:rsidP="007800EE">
      <w:pPr>
        <w:pStyle w:val="AmdtsEntries"/>
      </w:pPr>
      <w:r>
        <w:tab/>
        <w:t xml:space="preserve">def </w:t>
      </w:r>
      <w:r w:rsidRPr="00C96C1A">
        <w:rPr>
          <w:b/>
          <w:i/>
        </w:rPr>
        <w:t xml:space="preserve">spot market </w:t>
      </w:r>
      <w:r>
        <w:t xml:space="preserve">ins </w:t>
      </w:r>
      <w:hyperlink r:id="rId146" w:tooltip="Electricity Feed-in (Large-scale Renewable Energy Generation) Amendment Act 2014" w:history="1">
        <w:r w:rsidR="001D3246" w:rsidRPr="002A5C43">
          <w:rPr>
            <w:rStyle w:val="charCitHyperlinkAbbrev"/>
          </w:rPr>
          <w:t>A2014-7</w:t>
        </w:r>
      </w:hyperlink>
      <w:r>
        <w:t xml:space="preserve"> s 23</w:t>
      </w:r>
    </w:p>
    <w:p w:rsidR="006B76AC" w:rsidRDefault="006B76AC" w:rsidP="007800EE">
      <w:pPr>
        <w:pStyle w:val="AmdtsEntries"/>
      </w:pPr>
      <w:r>
        <w:tab/>
        <w:t xml:space="preserve">def </w:t>
      </w:r>
      <w:r w:rsidRPr="00C96C1A">
        <w:rPr>
          <w:b/>
          <w:i/>
        </w:rPr>
        <w:t>spot price value</w:t>
      </w:r>
      <w:r>
        <w:t xml:space="preserve"> ins </w:t>
      </w:r>
      <w:hyperlink r:id="rId147" w:tooltip="Electricity Feed-in (Large-scale Renewable Energy Generation) Amendment Act 2014" w:history="1">
        <w:r w:rsidR="001D3246" w:rsidRPr="002A5C43">
          <w:rPr>
            <w:rStyle w:val="charCitHyperlinkAbbrev"/>
          </w:rPr>
          <w:t>A2014-7</w:t>
        </w:r>
      </w:hyperlink>
      <w:r>
        <w:t xml:space="preserve"> s 23</w:t>
      </w:r>
    </w:p>
    <w:p w:rsidR="009D1B59" w:rsidRPr="009D1B59" w:rsidRDefault="009D1B59" w:rsidP="009D1B59">
      <w:pPr>
        <w:pStyle w:val="PageBreak"/>
      </w:pPr>
      <w:r w:rsidRPr="009D1B59">
        <w:br w:type="page"/>
      </w:r>
    </w:p>
    <w:p w:rsidR="004F3B5D" w:rsidRPr="00373751" w:rsidRDefault="004F3B5D">
      <w:pPr>
        <w:pStyle w:val="Endnote20"/>
      </w:pPr>
      <w:bookmarkStart w:id="60" w:name="_Toc23233996"/>
      <w:r w:rsidRPr="00373751">
        <w:rPr>
          <w:rStyle w:val="charTableNo"/>
        </w:rPr>
        <w:lastRenderedPageBreak/>
        <w:t>5</w:t>
      </w:r>
      <w:r>
        <w:tab/>
      </w:r>
      <w:r w:rsidRPr="00373751">
        <w:rPr>
          <w:rStyle w:val="charTableText"/>
        </w:rPr>
        <w:t>Earlier republications</w:t>
      </w:r>
      <w:bookmarkEnd w:id="60"/>
    </w:p>
    <w:p w:rsidR="004F3B5D" w:rsidRDefault="004F3B5D">
      <w:pPr>
        <w:pStyle w:val="EndNoteTextPub"/>
      </w:pPr>
      <w:r>
        <w:t xml:space="preserve">Some earlier republications were not numbered. The number in column 1 refers to the publication order.  </w:t>
      </w:r>
    </w:p>
    <w:p w:rsidR="004F3B5D" w:rsidRDefault="004F3B5D">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4F3B5D" w:rsidRDefault="004F3B5D">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F3B5D">
        <w:trPr>
          <w:tblHeader/>
        </w:trPr>
        <w:tc>
          <w:tcPr>
            <w:tcW w:w="1576" w:type="dxa"/>
            <w:tcBorders>
              <w:bottom w:val="single" w:sz="4" w:space="0" w:color="auto"/>
            </w:tcBorders>
          </w:tcPr>
          <w:p w:rsidR="004F3B5D" w:rsidRDefault="004F3B5D">
            <w:pPr>
              <w:pStyle w:val="EarlierRepubHdg"/>
            </w:pPr>
            <w:r>
              <w:t>Republication No and date</w:t>
            </w:r>
          </w:p>
        </w:tc>
        <w:tc>
          <w:tcPr>
            <w:tcW w:w="1681" w:type="dxa"/>
            <w:tcBorders>
              <w:bottom w:val="single" w:sz="4" w:space="0" w:color="auto"/>
            </w:tcBorders>
          </w:tcPr>
          <w:p w:rsidR="004F3B5D" w:rsidRDefault="004F3B5D">
            <w:pPr>
              <w:pStyle w:val="EarlierRepubHdg"/>
            </w:pPr>
            <w:r>
              <w:t>Effective</w:t>
            </w:r>
          </w:p>
        </w:tc>
        <w:tc>
          <w:tcPr>
            <w:tcW w:w="1783" w:type="dxa"/>
            <w:tcBorders>
              <w:bottom w:val="single" w:sz="4" w:space="0" w:color="auto"/>
            </w:tcBorders>
          </w:tcPr>
          <w:p w:rsidR="004F3B5D" w:rsidRDefault="004F3B5D">
            <w:pPr>
              <w:pStyle w:val="EarlierRepubHdg"/>
            </w:pPr>
            <w:r>
              <w:t>Last amendment made by</w:t>
            </w:r>
          </w:p>
        </w:tc>
        <w:tc>
          <w:tcPr>
            <w:tcW w:w="1783" w:type="dxa"/>
            <w:tcBorders>
              <w:bottom w:val="single" w:sz="4" w:space="0" w:color="auto"/>
            </w:tcBorders>
          </w:tcPr>
          <w:p w:rsidR="004F3B5D" w:rsidRDefault="004F3B5D">
            <w:pPr>
              <w:pStyle w:val="EarlierRepubHdg"/>
            </w:pPr>
            <w:r>
              <w:t>Republication for</w:t>
            </w:r>
          </w:p>
        </w:tc>
      </w:tr>
      <w:tr w:rsidR="004F3B5D">
        <w:tc>
          <w:tcPr>
            <w:tcW w:w="1576" w:type="dxa"/>
            <w:tcBorders>
              <w:top w:val="single" w:sz="4" w:space="0" w:color="auto"/>
              <w:bottom w:val="single" w:sz="4" w:space="0" w:color="auto"/>
            </w:tcBorders>
          </w:tcPr>
          <w:p w:rsidR="004F3B5D" w:rsidRDefault="004F3B5D">
            <w:pPr>
              <w:pStyle w:val="EarlierRepubEntries"/>
            </w:pPr>
            <w:r>
              <w:t>R1</w:t>
            </w:r>
            <w:r>
              <w:br/>
              <w:t>15 Dec 2011</w:t>
            </w:r>
          </w:p>
        </w:tc>
        <w:tc>
          <w:tcPr>
            <w:tcW w:w="1681" w:type="dxa"/>
            <w:tcBorders>
              <w:top w:val="single" w:sz="4" w:space="0" w:color="auto"/>
              <w:bottom w:val="single" w:sz="4" w:space="0" w:color="auto"/>
            </w:tcBorders>
          </w:tcPr>
          <w:p w:rsidR="004F3B5D" w:rsidRDefault="004F3B5D">
            <w:pPr>
              <w:pStyle w:val="EarlierRepubEntries"/>
            </w:pPr>
            <w:r>
              <w:t>15 Dec 2011–</w:t>
            </w:r>
            <w:r>
              <w:br/>
            </w:r>
            <w:r w:rsidR="000A4AB9">
              <w:t>27 Mar 2014</w:t>
            </w:r>
          </w:p>
        </w:tc>
        <w:tc>
          <w:tcPr>
            <w:tcW w:w="1783" w:type="dxa"/>
            <w:tcBorders>
              <w:top w:val="single" w:sz="4" w:space="0" w:color="auto"/>
              <w:bottom w:val="single" w:sz="4" w:space="0" w:color="auto"/>
            </w:tcBorders>
          </w:tcPr>
          <w:p w:rsidR="004F3B5D" w:rsidRDefault="000A4AB9">
            <w:pPr>
              <w:pStyle w:val="EarlierRepubEntries"/>
            </w:pPr>
            <w:r>
              <w:t>not amended</w:t>
            </w:r>
          </w:p>
        </w:tc>
        <w:tc>
          <w:tcPr>
            <w:tcW w:w="1783" w:type="dxa"/>
            <w:tcBorders>
              <w:top w:val="single" w:sz="4" w:space="0" w:color="auto"/>
              <w:bottom w:val="single" w:sz="4" w:space="0" w:color="auto"/>
            </w:tcBorders>
          </w:tcPr>
          <w:p w:rsidR="004F3B5D" w:rsidRDefault="000A4AB9">
            <w:pPr>
              <w:pStyle w:val="EarlierRepubEntries"/>
            </w:pPr>
            <w:r>
              <w:t>new Act</w:t>
            </w:r>
          </w:p>
        </w:tc>
      </w:tr>
      <w:tr w:rsidR="009D1B59">
        <w:tc>
          <w:tcPr>
            <w:tcW w:w="1576" w:type="dxa"/>
            <w:tcBorders>
              <w:top w:val="single" w:sz="4" w:space="0" w:color="auto"/>
              <w:bottom w:val="single" w:sz="4" w:space="0" w:color="auto"/>
            </w:tcBorders>
          </w:tcPr>
          <w:p w:rsidR="009D1B59" w:rsidRDefault="009D1B59">
            <w:pPr>
              <w:pStyle w:val="EarlierRepubEntries"/>
            </w:pPr>
            <w:r>
              <w:t>R2</w:t>
            </w:r>
            <w:r>
              <w:br/>
              <w:t>28 Mar 2014</w:t>
            </w:r>
          </w:p>
        </w:tc>
        <w:tc>
          <w:tcPr>
            <w:tcW w:w="1681" w:type="dxa"/>
            <w:tcBorders>
              <w:top w:val="single" w:sz="4" w:space="0" w:color="auto"/>
              <w:bottom w:val="single" w:sz="4" w:space="0" w:color="auto"/>
            </w:tcBorders>
          </w:tcPr>
          <w:p w:rsidR="009D1B59" w:rsidRDefault="009D1B59">
            <w:pPr>
              <w:pStyle w:val="EarlierRepubEntries"/>
            </w:pPr>
            <w:r>
              <w:t>28 Mar 2014–</w:t>
            </w:r>
            <w:r>
              <w:br/>
              <w:t>15 June 2015</w:t>
            </w:r>
          </w:p>
        </w:tc>
        <w:tc>
          <w:tcPr>
            <w:tcW w:w="1783" w:type="dxa"/>
            <w:tcBorders>
              <w:top w:val="single" w:sz="4" w:space="0" w:color="auto"/>
              <w:bottom w:val="single" w:sz="4" w:space="0" w:color="auto"/>
            </w:tcBorders>
          </w:tcPr>
          <w:p w:rsidR="009D1B59" w:rsidRDefault="00CF28CC">
            <w:pPr>
              <w:pStyle w:val="EarlierRepubEntries"/>
            </w:pPr>
            <w:hyperlink r:id="rId148" w:tooltip="Electricity Feed-in (Large-scale Renewable Energy Generation) Amendment Act 2014" w:history="1">
              <w:r w:rsidR="009D1B59" w:rsidRPr="005E2794">
                <w:rPr>
                  <w:rStyle w:val="charCitHyperlinkAbbrev"/>
                </w:rPr>
                <w:t>A2014</w:t>
              </w:r>
              <w:r w:rsidR="009D1B59" w:rsidRPr="005E2794">
                <w:rPr>
                  <w:rStyle w:val="charCitHyperlinkAbbrev"/>
                </w:rPr>
                <w:noBreakHyphen/>
                <w:t>7</w:t>
              </w:r>
            </w:hyperlink>
          </w:p>
        </w:tc>
        <w:tc>
          <w:tcPr>
            <w:tcW w:w="1783" w:type="dxa"/>
            <w:tcBorders>
              <w:top w:val="single" w:sz="4" w:space="0" w:color="auto"/>
              <w:bottom w:val="single" w:sz="4" w:space="0" w:color="auto"/>
            </w:tcBorders>
          </w:tcPr>
          <w:p w:rsidR="009D1B59" w:rsidRDefault="009D1B59">
            <w:pPr>
              <w:pStyle w:val="EarlierRepubEntries"/>
            </w:pPr>
            <w:r>
              <w:t xml:space="preserve">amendments by </w:t>
            </w:r>
            <w:hyperlink r:id="rId149" w:tooltip="Electricity Feed-in (Large-scale Renewable Energy Generation) Amendment Act 2014" w:history="1">
              <w:r w:rsidRPr="005E2794">
                <w:rPr>
                  <w:rStyle w:val="charCitHyperlinkAbbrev"/>
                </w:rPr>
                <w:t>A2014</w:t>
              </w:r>
              <w:r w:rsidRPr="005E2794">
                <w:rPr>
                  <w:rStyle w:val="charCitHyperlinkAbbrev"/>
                </w:rPr>
                <w:noBreakHyphen/>
                <w:t>7</w:t>
              </w:r>
            </w:hyperlink>
          </w:p>
        </w:tc>
      </w:tr>
      <w:tr w:rsidR="00231769">
        <w:tc>
          <w:tcPr>
            <w:tcW w:w="1576" w:type="dxa"/>
            <w:tcBorders>
              <w:top w:val="single" w:sz="4" w:space="0" w:color="auto"/>
              <w:bottom w:val="single" w:sz="4" w:space="0" w:color="auto"/>
            </w:tcBorders>
          </w:tcPr>
          <w:p w:rsidR="00231769" w:rsidRDefault="00231769">
            <w:pPr>
              <w:pStyle w:val="EarlierRepubEntries"/>
            </w:pPr>
            <w:r>
              <w:t>R3</w:t>
            </w:r>
            <w:r w:rsidR="0036798A">
              <w:br/>
            </w:r>
            <w:r w:rsidR="00BB3599">
              <w:t>16 June 201</w:t>
            </w:r>
            <w:r w:rsidR="00FE0D7E">
              <w:t>5</w:t>
            </w:r>
          </w:p>
        </w:tc>
        <w:tc>
          <w:tcPr>
            <w:tcW w:w="1681" w:type="dxa"/>
            <w:tcBorders>
              <w:top w:val="single" w:sz="4" w:space="0" w:color="auto"/>
              <w:bottom w:val="single" w:sz="4" w:space="0" w:color="auto"/>
            </w:tcBorders>
          </w:tcPr>
          <w:p w:rsidR="00231769" w:rsidRDefault="00035DDD">
            <w:pPr>
              <w:pStyle w:val="EarlierRepubEntries"/>
            </w:pPr>
            <w:r>
              <w:t>16 June 2015</w:t>
            </w:r>
            <w:r w:rsidR="00BB3599">
              <w:t>–</w:t>
            </w:r>
            <w:r w:rsidR="00BB3599">
              <w:br/>
              <w:t>12 May 2016</w:t>
            </w:r>
          </w:p>
        </w:tc>
        <w:tc>
          <w:tcPr>
            <w:tcW w:w="1783" w:type="dxa"/>
            <w:tcBorders>
              <w:top w:val="single" w:sz="4" w:space="0" w:color="auto"/>
              <w:bottom w:val="single" w:sz="4" w:space="0" w:color="auto"/>
            </w:tcBorders>
          </w:tcPr>
          <w:p w:rsidR="00231769" w:rsidRDefault="00CF28CC">
            <w:pPr>
              <w:pStyle w:val="EarlierRepubEntries"/>
            </w:pPr>
            <w:hyperlink r:id="rId150" w:tooltip="Electricity Feed-in Tariff Schemes Legislation Amendment Act 2015" w:history="1">
              <w:r w:rsidR="00BB3599">
                <w:rPr>
                  <w:rStyle w:val="charCitHyperlinkAbbrev"/>
                </w:rPr>
                <w:t>A2015-20</w:t>
              </w:r>
            </w:hyperlink>
          </w:p>
        </w:tc>
        <w:tc>
          <w:tcPr>
            <w:tcW w:w="1783" w:type="dxa"/>
            <w:tcBorders>
              <w:top w:val="single" w:sz="4" w:space="0" w:color="auto"/>
              <w:bottom w:val="single" w:sz="4" w:space="0" w:color="auto"/>
            </w:tcBorders>
          </w:tcPr>
          <w:p w:rsidR="00231769" w:rsidRDefault="00BB3599">
            <w:pPr>
              <w:pStyle w:val="EarlierRepubEntries"/>
            </w:pPr>
            <w:r>
              <w:t xml:space="preserve">amendments by </w:t>
            </w:r>
            <w:hyperlink r:id="rId151" w:tooltip="Electricity Feed-in Tariff Schemes Legislation Amendment Act 2015" w:history="1">
              <w:r>
                <w:rPr>
                  <w:rStyle w:val="charCitHyperlinkAbbrev"/>
                </w:rPr>
                <w:t>A2015-20</w:t>
              </w:r>
            </w:hyperlink>
          </w:p>
        </w:tc>
      </w:tr>
      <w:tr w:rsidR="00EB12FC">
        <w:tc>
          <w:tcPr>
            <w:tcW w:w="1576" w:type="dxa"/>
            <w:tcBorders>
              <w:top w:val="single" w:sz="4" w:space="0" w:color="auto"/>
              <w:bottom w:val="single" w:sz="4" w:space="0" w:color="auto"/>
            </w:tcBorders>
          </w:tcPr>
          <w:p w:rsidR="00EB12FC" w:rsidRDefault="00EB12FC">
            <w:pPr>
              <w:pStyle w:val="EarlierRepubEntries"/>
            </w:pPr>
            <w:r>
              <w:t>R4</w:t>
            </w:r>
            <w:r>
              <w:br/>
              <w:t>13 May 2016</w:t>
            </w:r>
          </w:p>
        </w:tc>
        <w:tc>
          <w:tcPr>
            <w:tcW w:w="1681" w:type="dxa"/>
            <w:tcBorders>
              <w:top w:val="single" w:sz="4" w:space="0" w:color="auto"/>
              <w:bottom w:val="single" w:sz="4" w:space="0" w:color="auto"/>
            </w:tcBorders>
          </w:tcPr>
          <w:p w:rsidR="00EB12FC" w:rsidRDefault="00EB12FC">
            <w:pPr>
              <w:pStyle w:val="EarlierRepubEntries"/>
            </w:pPr>
            <w:r>
              <w:t>13 May 2016–</w:t>
            </w:r>
            <w:r>
              <w:br/>
              <w:t>13 May 2016</w:t>
            </w:r>
          </w:p>
        </w:tc>
        <w:tc>
          <w:tcPr>
            <w:tcW w:w="1783" w:type="dxa"/>
            <w:tcBorders>
              <w:top w:val="single" w:sz="4" w:space="0" w:color="auto"/>
              <w:bottom w:val="single" w:sz="4" w:space="0" w:color="auto"/>
            </w:tcBorders>
          </w:tcPr>
          <w:p w:rsidR="00EB12FC" w:rsidRDefault="00CF28CC">
            <w:pPr>
              <w:pStyle w:val="EarlierRepubEntries"/>
            </w:pPr>
            <w:hyperlink r:id="rId152" w:tooltip="Renewable Energy Legislation Amendment Act 2016" w:history="1">
              <w:r w:rsidR="00EB12FC">
                <w:rPr>
                  <w:rStyle w:val="charCitHyperlinkAbbrev"/>
                </w:rPr>
                <w:t>A2016-26</w:t>
              </w:r>
            </w:hyperlink>
          </w:p>
        </w:tc>
        <w:tc>
          <w:tcPr>
            <w:tcW w:w="1783" w:type="dxa"/>
            <w:tcBorders>
              <w:top w:val="single" w:sz="4" w:space="0" w:color="auto"/>
              <w:bottom w:val="single" w:sz="4" w:space="0" w:color="auto"/>
            </w:tcBorders>
          </w:tcPr>
          <w:p w:rsidR="00EB12FC" w:rsidRDefault="00D31F9F">
            <w:pPr>
              <w:pStyle w:val="EarlierRepubEntries"/>
            </w:pPr>
            <w:r>
              <w:t xml:space="preserve">amendments by </w:t>
            </w:r>
            <w:hyperlink r:id="rId153" w:tooltip="Renewable Energy Legislation Amendment Act 2016" w:history="1">
              <w:r>
                <w:rPr>
                  <w:rStyle w:val="charCitHyperlinkAbbrev"/>
                </w:rPr>
                <w:t>A2016-26</w:t>
              </w:r>
            </w:hyperlink>
          </w:p>
        </w:tc>
      </w:tr>
      <w:tr w:rsidR="000C5B67">
        <w:tc>
          <w:tcPr>
            <w:tcW w:w="1576" w:type="dxa"/>
            <w:tcBorders>
              <w:top w:val="single" w:sz="4" w:space="0" w:color="auto"/>
              <w:bottom w:val="single" w:sz="4" w:space="0" w:color="auto"/>
            </w:tcBorders>
          </w:tcPr>
          <w:p w:rsidR="000C5B67" w:rsidRDefault="000C5B67">
            <w:pPr>
              <w:pStyle w:val="EarlierRepubEntries"/>
            </w:pPr>
            <w:r>
              <w:t>R5</w:t>
            </w:r>
            <w:r>
              <w:br/>
              <w:t>14 May 2016</w:t>
            </w:r>
          </w:p>
        </w:tc>
        <w:tc>
          <w:tcPr>
            <w:tcW w:w="1681" w:type="dxa"/>
            <w:tcBorders>
              <w:top w:val="single" w:sz="4" w:space="0" w:color="auto"/>
              <w:bottom w:val="single" w:sz="4" w:space="0" w:color="auto"/>
            </w:tcBorders>
          </w:tcPr>
          <w:p w:rsidR="000C5B67" w:rsidRDefault="000C5B67">
            <w:pPr>
              <w:pStyle w:val="EarlierRepubEntries"/>
            </w:pPr>
            <w:r>
              <w:t>14 May 2016–</w:t>
            </w:r>
            <w:r>
              <w:br/>
              <w:t>15 June 201</w:t>
            </w:r>
            <w:r w:rsidR="00BA67FE">
              <w:t>7</w:t>
            </w:r>
          </w:p>
        </w:tc>
        <w:tc>
          <w:tcPr>
            <w:tcW w:w="1783" w:type="dxa"/>
            <w:tcBorders>
              <w:top w:val="single" w:sz="4" w:space="0" w:color="auto"/>
              <w:bottom w:val="single" w:sz="4" w:space="0" w:color="auto"/>
            </w:tcBorders>
          </w:tcPr>
          <w:p w:rsidR="000C5B67" w:rsidRDefault="00CF28CC">
            <w:pPr>
              <w:pStyle w:val="EarlierRepubEntries"/>
            </w:pPr>
            <w:hyperlink r:id="rId154" w:tooltip="Renewable Energy Legislation Amendment Act 2016" w:history="1">
              <w:r w:rsidR="000C5B67">
                <w:rPr>
                  <w:rStyle w:val="charCitHyperlinkAbbrev"/>
                </w:rPr>
                <w:t>A2016-26</w:t>
              </w:r>
            </w:hyperlink>
          </w:p>
        </w:tc>
        <w:tc>
          <w:tcPr>
            <w:tcW w:w="1783" w:type="dxa"/>
            <w:tcBorders>
              <w:top w:val="single" w:sz="4" w:space="0" w:color="auto"/>
              <w:bottom w:val="single" w:sz="4" w:space="0" w:color="auto"/>
            </w:tcBorders>
          </w:tcPr>
          <w:p w:rsidR="000C5B67" w:rsidRDefault="000C5B67">
            <w:pPr>
              <w:pStyle w:val="EarlierRepubEntries"/>
            </w:pPr>
            <w:r>
              <w:t>expiry of provisions (s 26 and sch 1)</w:t>
            </w:r>
          </w:p>
        </w:tc>
      </w:tr>
      <w:tr w:rsidR="000B0C42">
        <w:tc>
          <w:tcPr>
            <w:tcW w:w="1576" w:type="dxa"/>
            <w:tcBorders>
              <w:top w:val="single" w:sz="4" w:space="0" w:color="auto"/>
              <w:bottom w:val="single" w:sz="4" w:space="0" w:color="auto"/>
            </w:tcBorders>
          </w:tcPr>
          <w:p w:rsidR="000B0C42" w:rsidRDefault="000B0C42">
            <w:pPr>
              <w:pStyle w:val="EarlierRepubEntries"/>
            </w:pPr>
            <w:r>
              <w:t>R6</w:t>
            </w:r>
            <w:r>
              <w:br/>
              <w:t>16 June 2017</w:t>
            </w:r>
          </w:p>
        </w:tc>
        <w:tc>
          <w:tcPr>
            <w:tcW w:w="1681" w:type="dxa"/>
            <w:tcBorders>
              <w:top w:val="single" w:sz="4" w:space="0" w:color="auto"/>
              <w:bottom w:val="single" w:sz="4" w:space="0" w:color="auto"/>
            </w:tcBorders>
          </w:tcPr>
          <w:p w:rsidR="000B0C42" w:rsidRDefault="000B0C42">
            <w:pPr>
              <w:pStyle w:val="EarlierRepubEntries"/>
            </w:pPr>
            <w:r>
              <w:t>16 June 2017–</w:t>
            </w:r>
            <w:r>
              <w:br/>
              <w:t>16 June 2017</w:t>
            </w:r>
          </w:p>
        </w:tc>
        <w:tc>
          <w:tcPr>
            <w:tcW w:w="1783" w:type="dxa"/>
            <w:tcBorders>
              <w:top w:val="single" w:sz="4" w:space="0" w:color="auto"/>
              <w:bottom w:val="single" w:sz="4" w:space="0" w:color="auto"/>
            </w:tcBorders>
          </w:tcPr>
          <w:p w:rsidR="000B0C42" w:rsidRDefault="00CF28CC">
            <w:pPr>
              <w:pStyle w:val="EarlierRepubEntries"/>
            </w:pPr>
            <w:hyperlink r:id="rId155" w:tooltip="Planning, Building and Environment Legislation Amendment Act 2017 (No 2)" w:history="1">
              <w:r w:rsidR="000B0C42" w:rsidRPr="000B0C42">
                <w:rPr>
                  <w:rStyle w:val="charCitHyperlinkAbbrev"/>
                </w:rPr>
                <w:t>A2017-20</w:t>
              </w:r>
            </w:hyperlink>
          </w:p>
        </w:tc>
        <w:tc>
          <w:tcPr>
            <w:tcW w:w="1783" w:type="dxa"/>
            <w:tcBorders>
              <w:top w:val="single" w:sz="4" w:space="0" w:color="auto"/>
              <w:bottom w:val="single" w:sz="4" w:space="0" w:color="auto"/>
            </w:tcBorders>
          </w:tcPr>
          <w:p w:rsidR="000B0C42" w:rsidRDefault="000B0C42">
            <w:pPr>
              <w:pStyle w:val="EarlierRepubEntries"/>
            </w:pPr>
            <w:r>
              <w:t xml:space="preserve">amendments by </w:t>
            </w:r>
            <w:hyperlink r:id="rId156" w:tooltip="Planning, Building and Environment Legislation Amendment Act 2017 (No 2)" w:history="1">
              <w:r w:rsidRPr="000B0C42">
                <w:rPr>
                  <w:rStyle w:val="charCitHyperlinkAbbrev"/>
                </w:rPr>
                <w:t>A2017-20</w:t>
              </w:r>
            </w:hyperlink>
          </w:p>
        </w:tc>
      </w:tr>
      <w:tr w:rsidR="00A330DF">
        <w:tc>
          <w:tcPr>
            <w:tcW w:w="1576" w:type="dxa"/>
            <w:tcBorders>
              <w:top w:val="single" w:sz="4" w:space="0" w:color="auto"/>
              <w:bottom w:val="single" w:sz="4" w:space="0" w:color="auto"/>
            </w:tcBorders>
          </w:tcPr>
          <w:p w:rsidR="00A330DF" w:rsidRDefault="00A330DF">
            <w:pPr>
              <w:pStyle w:val="EarlierRepubEntries"/>
            </w:pPr>
            <w:r>
              <w:t>R7</w:t>
            </w:r>
            <w:r>
              <w:br/>
              <w:t>17 June 2017</w:t>
            </w:r>
          </w:p>
        </w:tc>
        <w:tc>
          <w:tcPr>
            <w:tcW w:w="1681" w:type="dxa"/>
            <w:tcBorders>
              <w:top w:val="single" w:sz="4" w:space="0" w:color="auto"/>
              <w:bottom w:val="single" w:sz="4" w:space="0" w:color="auto"/>
            </w:tcBorders>
          </w:tcPr>
          <w:p w:rsidR="00A330DF" w:rsidRDefault="00A330DF">
            <w:pPr>
              <w:pStyle w:val="EarlierRepubEntries"/>
            </w:pPr>
            <w:r>
              <w:t>17 June 2017–</w:t>
            </w:r>
            <w:r>
              <w:br/>
              <w:t>13 Sept 2017</w:t>
            </w:r>
          </w:p>
        </w:tc>
        <w:tc>
          <w:tcPr>
            <w:tcW w:w="1783" w:type="dxa"/>
            <w:tcBorders>
              <w:top w:val="single" w:sz="4" w:space="0" w:color="auto"/>
              <w:bottom w:val="single" w:sz="4" w:space="0" w:color="auto"/>
            </w:tcBorders>
          </w:tcPr>
          <w:p w:rsidR="00A330DF" w:rsidRDefault="00CF28CC">
            <w:pPr>
              <w:pStyle w:val="EarlierRepubEntries"/>
            </w:pPr>
            <w:hyperlink r:id="rId157" w:tooltip="Planning, Building and Environment Legislation Amendment Act 2017 (No 2)" w:history="1">
              <w:r w:rsidR="00A330DF" w:rsidRPr="000B0C42">
                <w:rPr>
                  <w:rStyle w:val="charCitHyperlinkAbbrev"/>
                </w:rPr>
                <w:t>A2017-20</w:t>
              </w:r>
            </w:hyperlink>
          </w:p>
        </w:tc>
        <w:tc>
          <w:tcPr>
            <w:tcW w:w="1783" w:type="dxa"/>
            <w:tcBorders>
              <w:top w:val="single" w:sz="4" w:space="0" w:color="auto"/>
              <w:bottom w:val="single" w:sz="4" w:space="0" w:color="auto"/>
            </w:tcBorders>
          </w:tcPr>
          <w:p w:rsidR="00A330DF" w:rsidRDefault="00A330DF">
            <w:pPr>
              <w:pStyle w:val="EarlierRepubEntries"/>
            </w:pPr>
            <w:r>
              <w:t>expiry of provisions (s 26 and sch 1)</w:t>
            </w:r>
          </w:p>
        </w:tc>
      </w:tr>
      <w:tr w:rsidR="00E15B51">
        <w:tc>
          <w:tcPr>
            <w:tcW w:w="1576" w:type="dxa"/>
            <w:tcBorders>
              <w:top w:val="single" w:sz="4" w:space="0" w:color="auto"/>
              <w:bottom w:val="single" w:sz="4" w:space="0" w:color="auto"/>
            </w:tcBorders>
          </w:tcPr>
          <w:p w:rsidR="00E15B51" w:rsidRDefault="00E15B51">
            <w:pPr>
              <w:pStyle w:val="EarlierRepubEntries"/>
            </w:pPr>
            <w:r>
              <w:t>R8</w:t>
            </w:r>
            <w:r>
              <w:br/>
              <w:t>8 Nov 2017</w:t>
            </w:r>
          </w:p>
        </w:tc>
        <w:tc>
          <w:tcPr>
            <w:tcW w:w="1681" w:type="dxa"/>
            <w:tcBorders>
              <w:top w:val="single" w:sz="4" w:space="0" w:color="auto"/>
              <w:bottom w:val="single" w:sz="4" w:space="0" w:color="auto"/>
            </w:tcBorders>
          </w:tcPr>
          <w:p w:rsidR="00E15B51" w:rsidRDefault="00E15B51">
            <w:pPr>
              <w:pStyle w:val="EarlierRepubEntries"/>
            </w:pPr>
            <w:r>
              <w:t>14 Sept 2017–</w:t>
            </w:r>
            <w:r>
              <w:br/>
              <w:t>8 Nov 2017</w:t>
            </w:r>
          </w:p>
        </w:tc>
        <w:tc>
          <w:tcPr>
            <w:tcW w:w="1783" w:type="dxa"/>
            <w:tcBorders>
              <w:top w:val="single" w:sz="4" w:space="0" w:color="auto"/>
              <w:bottom w:val="single" w:sz="4" w:space="0" w:color="auto"/>
            </w:tcBorders>
          </w:tcPr>
          <w:p w:rsidR="00E15B51" w:rsidRDefault="00CF28CC">
            <w:pPr>
              <w:pStyle w:val="EarlierRepubEntries"/>
            </w:pPr>
            <w:hyperlink r:id="rId158" w:tooltip="Electricity Feed-in (Large-scale Renewable Energy Generation) Amendment Act 2017" w:history="1">
              <w:r w:rsidR="00E15B51">
                <w:rPr>
                  <w:rStyle w:val="charCitHyperlinkAbbrev"/>
                </w:rPr>
                <w:t>A2017</w:t>
              </w:r>
              <w:r w:rsidR="00E15B51">
                <w:rPr>
                  <w:rStyle w:val="charCitHyperlinkAbbrev"/>
                </w:rPr>
                <w:noBreakHyphen/>
                <w:t>35</w:t>
              </w:r>
            </w:hyperlink>
          </w:p>
        </w:tc>
        <w:tc>
          <w:tcPr>
            <w:tcW w:w="1783" w:type="dxa"/>
            <w:tcBorders>
              <w:top w:val="single" w:sz="4" w:space="0" w:color="auto"/>
              <w:bottom w:val="single" w:sz="4" w:space="0" w:color="auto"/>
            </w:tcBorders>
          </w:tcPr>
          <w:p w:rsidR="00E15B51" w:rsidRDefault="00E15B51">
            <w:pPr>
              <w:pStyle w:val="EarlierRepubEntries"/>
            </w:pPr>
            <w:r>
              <w:t xml:space="preserve">retrospective amendments by </w:t>
            </w:r>
            <w:hyperlink r:id="rId159" w:tooltip="Electricity Feed-in (Large-scale Renewable Energy Generation) Amendment Act 2017" w:history="1">
              <w:r>
                <w:rPr>
                  <w:rStyle w:val="charCitHyperlinkAbbrev"/>
                </w:rPr>
                <w:t>A2017</w:t>
              </w:r>
              <w:r>
                <w:rPr>
                  <w:rStyle w:val="charCitHyperlinkAbbrev"/>
                </w:rPr>
                <w:noBreakHyphen/>
                <w:t>35</w:t>
              </w:r>
            </w:hyperlink>
          </w:p>
        </w:tc>
      </w:tr>
    </w:tbl>
    <w:p w:rsidR="00DF716B" w:rsidRDefault="00DF716B">
      <w:pPr>
        <w:pStyle w:val="05EndNote"/>
        <w:sectPr w:rsidR="00DF716B">
          <w:headerReference w:type="even" r:id="rId160"/>
          <w:headerReference w:type="default" r:id="rId161"/>
          <w:footerReference w:type="even" r:id="rId162"/>
          <w:footerReference w:type="default" r:id="rId163"/>
          <w:pgSz w:w="11907" w:h="16839" w:code="9"/>
          <w:pgMar w:top="3000" w:right="1900" w:bottom="2500" w:left="2300" w:header="2480" w:footer="2100" w:gutter="0"/>
          <w:cols w:space="720"/>
          <w:docGrid w:linePitch="254"/>
        </w:sectPr>
      </w:pPr>
    </w:p>
    <w:p w:rsidR="00DF716B" w:rsidRDefault="00DF716B"/>
    <w:p w:rsidR="00DF716B" w:rsidRDefault="00DF716B"/>
    <w:p w:rsidR="00884446" w:rsidRDefault="00884446">
      <w:pPr>
        <w:rPr>
          <w:color w:val="000000"/>
          <w:sz w:val="22"/>
        </w:rPr>
      </w:pPr>
    </w:p>
    <w:p w:rsidR="00DF716B" w:rsidRDefault="00DF716B">
      <w:pPr>
        <w:rPr>
          <w:color w:val="000000"/>
          <w:sz w:val="22"/>
        </w:rPr>
      </w:pPr>
    </w:p>
    <w:p w:rsidR="00DF716B" w:rsidRPr="00D31F9F" w:rsidRDefault="00DF716B">
      <w:pPr>
        <w:rPr>
          <w:color w:val="000000"/>
          <w:sz w:val="22"/>
        </w:rPr>
      </w:pPr>
      <w:r>
        <w:rPr>
          <w:color w:val="000000"/>
          <w:sz w:val="22"/>
        </w:rPr>
        <w:t xml:space="preserve">©  Australian Capital Territory </w:t>
      </w:r>
      <w:r>
        <w:rPr>
          <w:noProof/>
          <w:color w:val="000000"/>
          <w:sz w:val="22"/>
        </w:rPr>
        <w:t>201</w:t>
      </w:r>
      <w:r w:rsidR="000C5B67">
        <w:rPr>
          <w:noProof/>
          <w:color w:val="000000"/>
          <w:sz w:val="22"/>
        </w:rPr>
        <w:t>7</w:t>
      </w:r>
    </w:p>
    <w:p w:rsidR="00DF716B" w:rsidRDefault="00DF716B">
      <w:pPr>
        <w:pStyle w:val="06Copyright"/>
        <w:sectPr w:rsidR="00DF716B" w:rsidSect="00DF716B">
          <w:headerReference w:type="even" r:id="rId164"/>
          <w:headerReference w:type="default" r:id="rId165"/>
          <w:footerReference w:type="even" r:id="rId166"/>
          <w:footerReference w:type="default" r:id="rId167"/>
          <w:headerReference w:type="first" r:id="rId168"/>
          <w:footerReference w:type="first" r:id="rId169"/>
          <w:type w:val="continuous"/>
          <w:pgSz w:w="11907" w:h="16839" w:code="9"/>
          <w:pgMar w:top="3000" w:right="1900" w:bottom="2500" w:left="2300" w:header="2480" w:footer="2100" w:gutter="0"/>
          <w:pgNumType w:fmt="lowerRoman"/>
          <w:cols w:space="720"/>
          <w:titlePg/>
          <w:docGrid w:linePitch="326"/>
        </w:sectPr>
      </w:pPr>
    </w:p>
    <w:p w:rsidR="00541D22" w:rsidRDefault="00541D22" w:rsidP="00DF716B"/>
    <w:sectPr w:rsidR="00541D22" w:rsidSect="00DF716B">
      <w:headerReference w:type="even" r:id="rId170"/>
      <w:footerReference w:type="even" r:id="rId171"/>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AAD" w:rsidRDefault="00F02AAD">
      <w:r>
        <w:separator/>
      </w:r>
    </w:p>
  </w:endnote>
  <w:endnote w:type="continuationSeparator" w:id="0">
    <w:p w:rsidR="00F02AAD" w:rsidRDefault="00F0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51" w:rsidRPr="00D74161" w:rsidRDefault="00373751" w:rsidP="00D74161">
    <w:pPr>
      <w:pStyle w:val="Footer"/>
      <w:jc w:val="center"/>
      <w:rPr>
        <w:rFonts w:cs="Arial"/>
        <w:sz w:val="14"/>
      </w:rPr>
    </w:pPr>
    <w:r w:rsidRPr="00D74161">
      <w:rPr>
        <w:rFonts w:cs="Arial"/>
        <w:sz w:val="14"/>
      </w:rPr>
      <w:fldChar w:fldCharType="begin"/>
    </w:r>
    <w:r w:rsidRPr="00D74161">
      <w:rPr>
        <w:rFonts w:cs="Arial"/>
        <w:sz w:val="14"/>
      </w:rPr>
      <w:instrText xml:space="preserve"> DOCPROPERTY "Status" </w:instrText>
    </w:r>
    <w:r w:rsidRPr="00D74161">
      <w:rPr>
        <w:rFonts w:cs="Arial"/>
        <w:sz w:val="14"/>
      </w:rPr>
      <w:fldChar w:fldCharType="separate"/>
    </w:r>
    <w:r w:rsidR="00765B33" w:rsidRPr="00D74161">
      <w:rPr>
        <w:rFonts w:cs="Arial"/>
        <w:sz w:val="14"/>
      </w:rPr>
      <w:t xml:space="preserve"> </w:t>
    </w:r>
    <w:r w:rsidRPr="00D74161">
      <w:rPr>
        <w:rFonts w:cs="Arial"/>
        <w:sz w:val="14"/>
      </w:rPr>
      <w:fldChar w:fldCharType="end"/>
    </w:r>
    <w:r w:rsidR="00D74161" w:rsidRPr="00D7416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51" w:rsidRDefault="0037375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373751">
      <w:tc>
        <w:tcPr>
          <w:tcW w:w="847" w:type="pct"/>
        </w:tcPr>
        <w:p w:rsidR="00373751" w:rsidRDefault="0037375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A1D07">
            <w:rPr>
              <w:rStyle w:val="PageNumber"/>
              <w:noProof/>
            </w:rPr>
            <w:t>32</w:t>
          </w:r>
          <w:r>
            <w:rPr>
              <w:rStyle w:val="PageNumber"/>
            </w:rPr>
            <w:fldChar w:fldCharType="end"/>
          </w:r>
        </w:p>
      </w:tc>
      <w:tc>
        <w:tcPr>
          <w:tcW w:w="3092" w:type="pct"/>
        </w:tcPr>
        <w:p w:rsidR="00373751" w:rsidRDefault="00374F68">
          <w:pPr>
            <w:pStyle w:val="Footer"/>
            <w:jc w:val="center"/>
          </w:pPr>
          <w:fldSimple w:instr=" REF Citation *\charformat ">
            <w:r w:rsidR="00765B33">
              <w:t>Electricity Feed-in (Large-scale Renewable Energy Generation) Act 2011</w:t>
            </w:r>
          </w:fldSimple>
        </w:p>
        <w:p w:rsidR="00373751" w:rsidRDefault="00374F68">
          <w:pPr>
            <w:pStyle w:val="FooterInfoCentre"/>
          </w:pPr>
          <w:fldSimple w:instr=" DOCPROPERTY &quot;Eff&quot;  *\charformat ">
            <w:r w:rsidR="00765B33">
              <w:t xml:space="preserve">Effective:  </w:t>
            </w:r>
          </w:fldSimple>
          <w:fldSimple w:instr=" DOCPROPERTY &quot;StartDt&quot;  *\charformat ">
            <w:r w:rsidR="00765B33">
              <w:t>09/11/17</w:t>
            </w:r>
          </w:fldSimple>
          <w:fldSimple w:instr=" DOCPROPERTY &quot;EndDt&quot;  *\charformat ">
            <w:r w:rsidR="00765B33">
              <w:t>-31/10/19</w:t>
            </w:r>
          </w:fldSimple>
        </w:p>
      </w:tc>
      <w:tc>
        <w:tcPr>
          <w:tcW w:w="1061" w:type="pct"/>
        </w:tcPr>
        <w:p w:rsidR="00373751" w:rsidRDefault="00374F68">
          <w:pPr>
            <w:pStyle w:val="Footer"/>
            <w:jc w:val="right"/>
          </w:pPr>
          <w:fldSimple w:instr=" DOCPROPERTY &quot;Category&quot;  *\charformat  ">
            <w:r w:rsidR="00765B33">
              <w:t>R9</w:t>
            </w:r>
          </w:fldSimple>
          <w:r w:rsidR="00373751">
            <w:br/>
          </w:r>
          <w:fldSimple w:instr=" DOCPROPERTY &quot;RepubDt&quot;  *\charformat  ">
            <w:r w:rsidR="00765B33">
              <w:t>09/11/17</w:t>
            </w:r>
          </w:fldSimple>
        </w:p>
      </w:tc>
    </w:tr>
  </w:tbl>
  <w:p w:rsidR="00373751" w:rsidRPr="00D74161" w:rsidRDefault="00374F68" w:rsidP="00D74161">
    <w:pPr>
      <w:pStyle w:val="Status"/>
      <w:rPr>
        <w:rFonts w:cs="Arial"/>
      </w:rPr>
    </w:pPr>
    <w:r w:rsidRPr="00D74161">
      <w:rPr>
        <w:rFonts w:cs="Arial"/>
      </w:rPr>
      <w:fldChar w:fldCharType="begin"/>
    </w:r>
    <w:r w:rsidRPr="00D74161">
      <w:rPr>
        <w:rFonts w:cs="Arial"/>
      </w:rPr>
      <w:instrText xml:space="preserve"> DOCPROPERTY "Status" </w:instrText>
    </w:r>
    <w:r w:rsidRPr="00D74161">
      <w:rPr>
        <w:rFonts w:cs="Arial"/>
      </w:rPr>
      <w:fldChar w:fldCharType="separate"/>
    </w:r>
    <w:r w:rsidR="00765B33" w:rsidRPr="00D74161">
      <w:rPr>
        <w:rFonts w:cs="Arial"/>
      </w:rPr>
      <w:t xml:space="preserve"> </w:t>
    </w:r>
    <w:r w:rsidRPr="00D74161">
      <w:rPr>
        <w:rFonts w:cs="Arial"/>
      </w:rPr>
      <w:fldChar w:fldCharType="end"/>
    </w:r>
    <w:r w:rsidR="00D74161" w:rsidRPr="00D7416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51" w:rsidRDefault="00373751">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373751">
      <w:tc>
        <w:tcPr>
          <w:tcW w:w="1061" w:type="pct"/>
        </w:tcPr>
        <w:p w:rsidR="00373751" w:rsidRDefault="00374F68">
          <w:pPr>
            <w:pStyle w:val="Footer"/>
          </w:pPr>
          <w:fldSimple w:instr=" DOCPROPERTY &quot;Category&quot;  *\charformat  ">
            <w:r w:rsidR="00765B33">
              <w:t>R9</w:t>
            </w:r>
          </w:fldSimple>
          <w:r w:rsidR="00373751">
            <w:br/>
          </w:r>
          <w:fldSimple w:instr=" DOCPROPERTY &quot;RepubDt&quot;  *\charformat  ">
            <w:r w:rsidR="00765B33">
              <w:t>09/11/17</w:t>
            </w:r>
          </w:fldSimple>
        </w:p>
      </w:tc>
      <w:tc>
        <w:tcPr>
          <w:tcW w:w="3092" w:type="pct"/>
        </w:tcPr>
        <w:p w:rsidR="00373751" w:rsidRDefault="00374F68">
          <w:pPr>
            <w:pStyle w:val="Footer"/>
            <w:jc w:val="center"/>
          </w:pPr>
          <w:fldSimple w:instr=" REF Citation *\charformat ">
            <w:r w:rsidR="00765B33">
              <w:t>Electricity Feed-in (Large-scale Renewable Energy Generation) Act 2011</w:t>
            </w:r>
          </w:fldSimple>
        </w:p>
        <w:p w:rsidR="00373751" w:rsidRDefault="00374F68">
          <w:pPr>
            <w:pStyle w:val="FooterInfoCentre"/>
          </w:pPr>
          <w:fldSimple w:instr=" DOCPROPERTY &quot;Eff&quot;  *\charformat ">
            <w:r w:rsidR="00765B33">
              <w:t xml:space="preserve">Effective:  </w:t>
            </w:r>
          </w:fldSimple>
          <w:fldSimple w:instr=" DOCPROPERTY &quot;StartDt&quot;  *\charformat ">
            <w:r w:rsidR="00765B33">
              <w:t>09/11/17</w:t>
            </w:r>
          </w:fldSimple>
          <w:fldSimple w:instr=" DOCPROPERTY &quot;EndDt&quot;  *\charformat ">
            <w:r w:rsidR="00765B33">
              <w:t>-31/10/19</w:t>
            </w:r>
          </w:fldSimple>
        </w:p>
      </w:tc>
      <w:tc>
        <w:tcPr>
          <w:tcW w:w="847" w:type="pct"/>
        </w:tcPr>
        <w:p w:rsidR="00373751" w:rsidRDefault="0037375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A1D07">
            <w:rPr>
              <w:rStyle w:val="PageNumber"/>
              <w:noProof/>
            </w:rPr>
            <w:t>31</w:t>
          </w:r>
          <w:r>
            <w:rPr>
              <w:rStyle w:val="PageNumber"/>
            </w:rPr>
            <w:fldChar w:fldCharType="end"/>
          </w:r>
        </w:p>
      </w:tc>
    </w:tr>
  </w:tbl>
  <w:p w:rsidR="00373751" w:rsidRPr="00D74161" w:rsidRDefault="00374F68" w:rsidP="00D74161">
    <w:pPr>
      <w:pStyle w:val="Status"/>
      <w:rPr>
        <w:rFonts w:cs="Arial"/>
      </w:rPr>
    </w:pPr>
    <w:r w:rsidRPr="00D74161">
      <w:rPr>
        <w:rFonts w:cs="Arial"/>
      </w:rPr>
      <w:fldChar w:fldCharType="begin"/>
    </w:r>
    <w:r w:rsidRPr="00D74161">
      <w:rPr>
        <w:rFonts w:cs="Arial"/>
      </w:rPr>
      <w:instrText xml:space="preserve"> DOCPROPERTY "Status" </w:instrText>
    </w:r>
    <w:r w:rsidRPr="00D74161">
      <w:rPr>
        <w:rFonts w:cs="Arial"/>
      </w:rPr>
      <w:fldChar w:fldCharType="separate"/>
    </w:r>
    <w:r w:rsidR="00765B33" w:rsidRPr="00D74161">
      <w:rPr>
        <w:rFonts w:cs="Arial"/>
      </w:rPr>
      <w:t xml:space="preserve"> </w:t>
    </w:r>
    <w:r w:rsidRPr="00D74161">
      <w:rPr>
        <w:rFonts w:cs="Arial"/>
      </w:rPr>
      <w:fldChar w:fldCharType="end"/>
    </w:r>
    <w:r w:rsidR="00D74161" w:rsidRPr="00D7416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51" w:rsidRDefault="0037375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73751">
      <w:tc>
        <w:tcPr>
          <w:tcW w:w="847" w:type="pct"/>
        </w:tcPr>
        <w:p w:rsidR="00373751" w:rsidRDefault="0037375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A1D07">
            <w:rPr>
              <w:rStyle w:val="PageNumber"/>
              <w:noProof/>
            </w:rPr>
            <w:t>38</w:t>
          </w:r>
          <w:r>
            <w:rPr>
              <w:rStyle w:val="PageNumber"/>
            </w:rPr>
            <w:fldChar w:fldCharType="end"/>
          </w:r>
        </w:p>
      </w:tc>
      <w:tc>
        <w:tcPr>
          <w:tcW w:w="3092" w:type="pct"/>
        </w:tcPr>
        <w:p w:rsidR="00373751" w:rsidRDefault="00374F68">
          <w:pPr>
            <w:pStyle w:val="Footer"/>
            <w:jc w:val="center"/>
          </w:pPr>
          <w:fldSimple w:instr=" REF Citation *\charformat ">
            <w:r w:rsidR="00765B33">
              <w:t>Electricity Feed-in (Large-scale Renewable Energy Generation) Act 2011</w:t>
            </w:r>
          </w:fldSimple>
        </w:p>
        <w:p w:rsidR="00373751" w:rsidRDefault="00374F68">
          <w:pPr>
            <w:pStyle w:val="FooterInfoCentre"/>
          </w:pPr>
          <w:fldSimple w:instr=" DOCPROPERTY &quot;Eff&quot;  *\charformat ">
            <w:r w:rsidR="00765B33">
              <w:t xml:space="preserve">Effective:  </w:t>
            </w:r>
          </w:fldSimple>
          <w:fldSimple w:instr=" DOCPROPERTY &quot;StartDt&quot;  *\charformat ">
            <w:r w:rsidR="00765B33">
              <w:t>09/11/17</w:t>
            </w:r>
          </w:fldSimple>
          <w:fldSimple w:instr=" DOCPROPERTY &quot;EndDt&quot;  *\charformat ">
            <w:r w:rsidR="00765B33">
              <w:t>-31/10/19</w:t>
            </w:r>
          </w:fldSimple>
        </w:p>
      </w:tc>
      <w:tc>
        <w:tcPr>
          <w:tcW w:w="1061" w:type="pct"/>
        </w:tcPr>
        <w:p w:rsidR="00373751" w:rsidRDefault="00374F68">
          <w:pPr>
            <w:pStyle w:val="Footer"/>
            <w:jc w:val="right"/>
          </w:pPr>
          <w:fldSimple w:instr=" DOCPROPERTY &quot;Category&quot;  *\charformat  ">
            <w:r w:rsidR="00765B33">
              <w:t>R9</w:t>
            </w:r>
          </w:fldSimple>
          <w:r w:rsidR="00373751">
            <w:br/>
          </w:r>
          <w:fldSimple w:instr=" DOCPROPERTY &quot;RepubDt&quot;  *\charformat  ">
            <w:r w:rsidR="00765B33">
              <w:t>09/11/17</w:t>
            </w:r>
          </w:fldSimple>
        </w:p>
      </w:tc>
    </w:tr>
  </w:tbl>
  <w:p w:rsidR="00373751" w:rsidRPr="00D74161" w:rsidRDefault="00374F68" w:rsidP="00D74161">
    <w:pPr>
      <w:pStyle w:val="Status"/>
      <w:rPr>
        <w:rFonts w:cs="Arial"/>
      </w:rPr>
    </w:pPr>
    <w:r w:rsidRPr="00D74161">
      <w:rPr>
        <w:rFonts w:cs="Arial"/>
      </w:rPr>
      <w:fldChar w:fldCharType="begin"/>
    </w:r>
    <w:r w:rsidRPr="00D74161">
      <w:rPr>
        <w:rFonts w:cs="Arial"/>
      </w:rPr>
      <w:instrText xml:space="preserve"> DOCPROPERTY "Status" </w:instrText>
    </w:r>
    <w:r w:rsidRPr="00D74161">
      <w:rPr>
        <w:rFonts w:cs="Arial"/>
      </w:rPr>
      <w:fldChar w:fldCharType="separate"/>
    </w:r>
    <w:r w:rsidR="00765B33" w:rsidRPr="00D74161">
      <w:rPr>
        <w:rFonts w:cs="Arial"/>
      </w:rPr>
      <w:t xml:space="preserve"> </w:t>
    </w:r>
    <w:r w:rsidRPr="00D74161">
      <w:rPr>
        <w:rFonts w:cs="Arial"/>
      </w:rPr>
      <w:fldChar w:fldCharType="end"/>
    </w:r>
    <w:r w:rsidR="00D74161" w:rsidRPr="00D7416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51" w:rsidRDefault="0037375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73751">
      <w:tc>
        <w:tcPr>
          <w:tcW w:w="1061" w:type="pct"/>
        </w:tcPr>
        <w:p w:rsidR="00373751" w:rsidRDefault="00374F68">
          <w:pPr>
            <w:pStyle w:val="Footer"/>
          </w:pPr>
          <w:fldSimple w:instr=" DOCPROPERTY &quot;Category&quot;  *\charformat  ">
            <w:r w:rsidR="00765B33">
              <w:t>R9</w:t>
            </w:r>
          </w:fldSimple>
          <w:r w:rsidR="00373751">
            <w:br/>
          </w:r>
          <w:fldSimple w:instr=" DOCPROPERTY &quot;RepubDt&quot;  *\charformat  ">
            <w:r w:rsidR="00765B33">
              <w:t>09/11/17</w:t>
            </w:r>
          </w:fldSimple>
        </w:p>
      </w:tc>
      <w:tc>
        <w:tcPr>
          <w:tcW w:w="3092" w:type="pct"/>
        </w:tcPr>
        <w:p w:rsidR="00373751" w:rsidRDefault="00374F68">
          <w:pPr>
            <w:pStyle w:val="Footer"/>
            <w:jc w:val="center"/>
          </w:pPr>
          <w:fldSimple w:instr=" REF Citation *\charformat ">
            <w:r w:rsidR="00765B33">
              <w:t>Electricity Feed-in (Large-scale Renewable Energy Generation) Act 2011</w:t>
            </w:r>
          </w:fldSimple>
        </w:p>
        <w:p w:rsidR="00373751" w:rsidRDefault="00374F68">
          <w:pPr>
            <w:pStyle w:val="FooterInfoCentre"/>
          </w:pPr>
          <w:fldSimple w:instr=" DOCPROPERTY &quot;Eff&quot;  *\charformat ">
            <w:r w:rsidR="00765B33">
              <w:t xml:space="preserve">Effective:  </w:t>
            </w:r>
          </w:fldSimple>
          <w:fldSimple w:instr=" DOCPROPERTY &quot;StartDt&quot;  *\charformat ">
            <w:r w:rsidR="00765B33">
              <w:t>09/11/17</w:t>
            </w:r>
          </w:fldSimple>
          <w:fldSimple w:instr=" DOCPROPERTY &quot;EndDt&quot;  *\charformat ">
            <w:r w:rsidR="00765B33">
              <w:t>-31/10/19</w:t>
            </w:r>
          </w:fldSimple>
        </w:p>
      </w:tc>
      <w:tc>
        <w:tcPr>
          <w:tcW w:w="847" w:type="pct"/>
        </w:tcPr>
        <w:p w:rsidR="00373751" w:rsidRDefault="0037375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A1D07">
            <w:rPr>
              <w:rStyle w:val="PageNumber"/>
              <w:noProof/>
            </w:rPr>
            <w:t>37</w:t>
          </w:r>
          <w:r>
            <w:rPr>
              <w:rStyle w:val="PageNumber"/>
            </w:rPr>
            <w:fldChar w:fldCharType="end"/>
          </w:r>
        </w:p>
      </w:tc>
    </w:tr>
  </w:tbl>
  <w:p w:rsidR="00373751" w:rsidRPr="00D74161" w:rsidRDefault="00374F68" w:rsidP="00D74161">
    <w:pPr>
      <w:pStyle w:val="Status"/>
      <w:rPr>
        <w:rFonts w:cs="Arial"/>
      </w:rPr>
    </w:pPr>
    <w:r w:rsidRPr="00D74161">
      <w:rPr>
        <w:rFonts w:cs="Arial"/>
      </w:rPr>
      <w:fldChar w:fldCharType="begin"/>
    </w:r>
    <w:r w:rsidRPr="00D74161">
      <w:rPr>
        <w:rFonts w:cs="Arial"/>
      </w:rPr>
      <w:instrText xml:space="preserve"> DOCPROPERTY "Status" </w:instrText>
    </w:r>
    <w:r w:rsidRPr="00D74161">
      <w:rPr>
        <w:rFonts w:cs="Arial"/>
      </w:rPr>
      <w:fldChar w:fldCharType="separate"/>
    </w:r>
    <w:r w:rsidR="00765B33" w:rsidRPr="00D74161">
      <w:rPr>
        <w:rFonts w:cs="Arial"/>
      </w:rPr>
      <w:t xml:space="preserve"> </w:t>
    </w:r>
    <w:r w:rsidRPr="00D74161">
      <w:rPr>
        <w:rFonts w:cs="Arial"/>
      </w:rPr>
      <w:fldChar w:fldCharType="end"/>
    </w:r>
    <w:r w:rsidR="00D74161" w:rsidRPr="00D7416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51" w:rsidRPr="00D74161" w:rsidRDefault="00D74161" w:rsidP="00D74161">
    <w:pPr>
      <w:pStyle w:val="Footer"/>
      <w:jc w:val="center"/>
      <w:rPr>
        <w:rFonts w:cs="Arial"/>
        <w:sz w:val="14"/>
      </w:rPr>
    </w:pPr>
    <w:r w:rsidRPr="00D74161">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51" w:rsidRPr="00D74161" w:rsidRDefault="00373751" w:rsidP="00D74161">
    <w:pPr>
      <w:pStyle w:val="Footer"/>
      <w:jc w:val="center"/>
      <w:rPr>
        <w:rFonts w:cs="Arial"/>
        <w:sz w:val="14"/>
      </w:rPr>
    </w:pPr>
    <w:r w:rsidRPr="00D74161">
      <w:rPr>
        <w:rFonts w:cs="Arial"/>
        <w:sz w:val="14"/>
      </w:rPr>
      <w:fldChar w:fldCharType="begin"/>
    </w:r>
    <w:r w:rsidRPr="00D74161">
      <w:rPr>
        <w:rFonts w:cs="Arial"/>
        <w:sz w:val="14"/>
      </w:rPr>
      <w:instrText xml:space="preserve"> COMMENTS  \* MERGEFORMAT </w:instrText>
    </w:r>
    <w:r w:rsidRPr="00D74161">
      <w:rPr>
        <w:rFonts w:cs="Arial"/>
        <w:sz w:val="14"/>
      </w:rPr>
      <w:fldChar w:fldCharType="end"/>
    </w:r>
    <w:r w:rsidR="00D74161" w:rsidRPr="00D74161">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51" w:rsidRPr="00D74161" w:rsidRDefault="00D74161" w:rsidP="00D74161">
    <w:pPr>
      <w:pStyle w:val="Footer"/>
      <w:jc w:val="center"/>
      <w:rPr>
        <w:rFonts w:cs="Arial"/>
        <w:sz w:val="14"/>
      </w:rPr>
    </w:pPr>
    <w:r w:rsidRPr="00D74161">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51" w:rsidRDefault="00373751">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373751" w:rsidRPr="00E06D02">
      <w:trPr>
        <w:jc w:val="center"/>
      </w:trPr>
      <w:tc>
        <w:tcPr>
          <w:tcW w:w="847" w:type="pct"/>
          <w:tcBorders>
            <w:top w:val="single" w:sz="4" w:space="0" w:color="auto"/>
          </w:tcBorders>
        </w:tcPr>
        <w:p w:rsidR="00373751" w:rsidRPr="00567644" w:rsidRDefault="00373751"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sidR="0053268F">
            <w:rPr>
              <w:rStyle w:val="PageNumber"/>
              <w:rFonts w:cs="Arial"/>
              <w:caps/>
              <w:noProof/>
              <w:szCs w:val="18"/>
            </w:rPr>
            <w:t>38</w:t>
          </w:r>
          <w:r w:rsidRPr="00567644">
            <w:rPr>
              <w:rStyle w:val="PageNumber"/>
              <w:rFonts w:cs="Arial"/>
              <w:caps/>
              <w:szCs w:val="18"/>
            </w:rPr>
            <w:fldChar w:fldCharType="end"/>
          </w:r>
        </w:p>
      </w:tc>
      <w:tc>
        <w:tcPr>
          <w:tcW w:w="3306" w:type="pct"/>
          <w:tcBorders>
            <w:top w:val="single" w:sz="4" w:space="0" w:color="auto"/>
          </w:tcBorders>
        </w:tcPr>
        <w:p w:rsidR="00373751" w:rsidRPr="00C070F2" w:rsidRDefault="00373751"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rsidR="00765B33">
            <w:t>Electricity Feed-in (Large-scale Renewable Energy Generation) Act 2011</w:t>
          </w:r>
          <w:r w:rsidRPr="00C070F2">
            <w:rPr>
              <w:rFonts w:cs="Arial"/>
              <w:caps/>
            </w:rPr>
            <w:fldChar w:fldCharType="end"/>
          </w:r>
        </w:p>
      </w:tc>
      <w:tc>
        <w:tcPr>
          <w:tcW w:w="847" w:type="pct"/>
          <w:tcBorders>
            <w:top w:val="single" w:sz="4" w:space="0" w:color="auto"/>
          </w:tcBorders>
        </w:tcPr>
        <w:p w:rsidR="00373751" w:rsidRPr="00E06D02" w:rsidRDefault="00373751"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765B33">
            <w:rPr>
              <w:rFonts w:ascii="Times New Roman" w:hAnsi="Times New Roman"/>
              <w:caps/>
              <w:sz w:val="24"/>
            </w:rPr>
            <w:t>R9</w:t>
          </w:r>
          <w:r w:rsidRPr="00E06D02">
            <w:rPr>
              <w:rFonts w:ascii="Times New Roman" w:hAnsi="Times New Roman"/>
              <w:caps/>
              <w:sz w:val="24"/>
            </w:rPr>
            <w:fldChar w:fldCharType="end"/>
          </w:r>
        </w:p>
      </w:tc>
    </w:tr>
  </w:tbl>
  <w:p w:rsidR="00373751" w:rsidRDefault="00373751">
    <w:pPr>
      <w:tabs>
        <w:tab w:val="right" w:pos="7320"/>
      </w:tabs>
    </w:pPr>
    <w:r>
      <w:fldChar w:fldCharType="begin"/>
    </w:r>
    <w:r>
      <w:instrText xml:space="preserve"> COMMENTS  \* MERGEFORMAT </w:instrText>
    </w:r>
    <w:r>
      <w:fldChar w:fldCharType="end"/>
    </w:r>
    <w:r>
      <w:rPr>
        <w:rFonts w:ascii="Arial" w:hAnsi="Arial"/>
        <w:sz w:val="18"/>
      </w:rPr>
      <w:t xml:space="preserve"> D</w:t>
    </w:r>
    <w:fldSimple w:instr=" KEYWORDS  \* MERGEFORMAT ">
      <w:r w:rsidR="00765B33">
        <w:t>R09</w:t>
      </w:r>
    </w:fldSimple>
  </w:p>
  <w:p w:rsidR="00D74161" w:rsidRPr="00D74161" w:rsidRDefault="00D74161" w:rsidP="00D74161">
    <w:pPr>
      <w:tabs>
        <w:tab w:val="right" w:pos="7320"/>
      </w:tabs>
      <w:jc w:val="center"/>
      <w:rPr>
        <w:rFonts w:ascii="Arial" w:hAnsi="Arial" w:cs="Arial"/>
        <w:sz w:val="14"/>
      </w:rPr>
    </w:pPr>
    <w:r w:rsidRPr="00D74161">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51" w:rsidRPr="00D74161" w:rsidRDefault="00373751" w:rsidP="00D74161">
    <w:pPr>
      <w:pStyle w:val="Footer"/>
      <w:jc w:val="center"/>
      <w:rPr>
        <w:rFonts w:cs="Arial"/>
        <w:sz w:val="14"/>
      </w:rPr>
    </w:pPr>
    <w:r w:rsidRPr="00D74161">
      <w:rPr>
        <w:rFonts w:cs="Arial"/>
        <w:sz w:val="14"/>
      </w:rPr>
      <w:fldChar w:fldCharType="begin"/>
    </w:r>
    <w:r w:rsidRPr="00D74161">
      <w:rPr>
        <w:rFonts w:cs="Arial"/>
        <w:sz w:val="14"/>
      </w:rPr>
      <w:instrText xml:space="preserve"> DOCPROPERTY "Status" </w:instrText>
    </w:r>
    <w:r w:rsidRPr="00D74161">
      <w:rPr>
        <w:rFonts w:cs="Arial"/>
        <w:sz w:val="14"/>
      </w:rPr>
      <w:fldChar w:fldCharType="separate"/>
    </w:r>
    <w:r w:rsidR="00765B33" w:rsidRPr="00D74161">
      <w:rPr>
        <w:rFonts w:cs="Arial"/>
        <w:sz w:val="14"/>
      </w:rPr>
      <w:t xml:space="preserve"> </w:t>
    </w:r>
    <w:r w:rsidRPr="00D74161">
      <w:rPr>
        <w:rFonts w:cs="Arial"/>
        <w:sz w:val="14"/>
      </w:rPr>
      <w:fldChar w:fldCharType="end"/>
    </w:r>
    <w:r w:rsidRPr="00D74161">
      <w:rPr>
        <w:rFonts w:cs="Arial"/>
        <w:sz w:val="14"/>
      </w:rPr>
      <w:fldChar w:fldCharType="begin"/>
    </w:r>
    <w:r w:rsidRPr="00D74161">
      <w:rPr>
        <w:rFonts w:cs="Arial"/>
        <w:sz w:val="14"/>
      </w:rPr>
      <w:instrText xml:space="preserve"> COMMENTS  \* MERGEFORMAT </w:instrText>
    </w:r>
    <w:r w:rsidRPr="00D74161">
      <w:rPr>
        <w:rFonts w:cs="Arial"/>
        <w:sz w:val="14"/>
      </w:rPr>
      <w:fldChar w:fldCharType="end"/>
    </w:r>
    <w:r w:rsidR="00D74161" w:rsidRPr="00D7416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161" w:rsidRPr="00D74161" w:rsidRDefault="00D74161" w:rsidP="00D74161">
    <w:pPr>
      <w:pStyle w:val="Footer"/>
      <w:jc w:val="center"/>
      <w:rPr>
        <w:rFonts w:cs="Arial"/>
        <w:sz w:val="14"/>
      </w:rPr>
    </w:pPr>
    <w:r w:rsidRPr="00D7416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51" w:rsidRDefault="0037375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73751">
      <w:tc>
        <w:tcPr>
          <w:tcW w:w="846" w:type="pct"/>
        </w:tcPr>
        <w:p w:rsidR="00373751" w:rsidRDefault="0037375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9A1D07">
            <w:rPr>
              <w:rStyle w:val="PageNumber"/>
              <w:noProof/>
            </w:rPr>
            <w:t>2</w:t>
          </w:r>
          <w:r>
            <w:rPr>
              <w:rStyle w:val="PageNumber"/>
            </w:rPr>
            <w:fldChar w:fldCharType="end"/>
          </w:r>
        </w:p>
      </w:tc>
      <w:tc>
        <w:tcPr>
          <w:tcW w:w="3093" w:type="pct"/>
        </w:tcPr>
        <w:p w:rsidR="00373751" w:rsidRDefault="00374F68">
          <w:pPr>
            <w:pStyle w:val="Footer"/>
            <w:jc w:val="center"/>
          </w:pPr>
          <w:fldSimple w:instr=" REF Citation *\charformat ">
            <w:r w:rsidR="00765B33">
              <w:t>Electricity Feed-in (Large-scale Renewable Energy Generation) Act 2011</w:t>
            </w:r>
          </w:fldSimple>
        </w:p>
        <w:p w:rsidR="00373751" w:rsidRDefault="00374F68">
          <w:pPr>
            <w:pStyle w:val="FooterInfoCentre"/>
          </w:pPr>
          <w:fldSimple w:instr=" DOCPROPERTY &quot;Eff&quot;  ">
            <w:r w:rsidR="00765B33">
              <w:t xml:space="preserve">Effective:  </w:t>
            </w:r>
          </w:fldSimple>
          <w:fldSimple w:instr=" DOCPROPERTY &quot;StartDt&quot;   ">
            <w:r w:rsidR="00765B33">
              <w:t>09/11/17</w:t>
            </w:r>
          </w:fldSimple>
          <w:fldSimple w:instr=" DOCPROPERTY &quot;EndDt&quot;  ">
            <w:r w:rsidR="00765B33">
              <w:t>-31/10/19</w:t>
            </w:r>
          </w:fldSimple>
        </w:p>
      </w:tc>
      <w:tc>
        <w:tcPr>
          <w:tcW w:w="1061" w:type="pct"/>
        </w:tcPr>
        <w:p w:rsidR="00373751" w:rsidRDefault="00374F68">
          <w:pPr>
            <w:pStyle w:val="Footer"/>
            <w:jc w:val="right"/>
          </w:pPr>
          <w:fldSimple w:instr=" DOCPROPERTY &quot;Category&quot;  ">
            <w:r w:rsidR="00765B33">
              <w:t>R9</w:t>
            </w:r>
          </w:fldSimple>
          <w:r w:rsidR="00373751">
            <w:br/>
          </w:r>
          <w:fldSimple w:instr=" DOCPROPERTY &quot;RepubDt&quot;  ">
            <w:r w:rsidR="00765B33">
              <w:t>09/11/17</w:t>
            </w:r>
          </w:fldSimple>
        </w:p>
      </w:tc>
    </w:tr>
  </w:tbl>
  <w:p w:rsidR="00373751" w:rsidRPr="00D74161" w:rsidRDefault="00374F68" w:rsidP="00D74161">
    <w:pPr>
      <w:pStyle w:val="Status"/>
      <w:rPr>
        <w:rFonts w:cs="Arial"/>
      </w:rPr>
    </w:pPr>
    <w:r w:rsidRPr="00D74161">
      <w:rPr>
        <w:rFonts w:cs="Arial"/>
      </w:rPr>
      <w:fldChar w:fldCharType="begin"/>
    </w:r>
    <w:r w:rsidRPr="00D74161">
      <w:rPr>
        <w:rFonts w:cs="Arial"/>
      </w:rPr>
      <w:instrText xml:space="preserve"> DOCPROPERTY "Status" </w:instrText>
    </w:r>
    <w:r w:rsidRPr="00D74161">
      <w:rPr>
        <w:rFonts w:cs="Arial"/>
      </w:rPr>
      <w:fldChar w:fldCharType="separate"/>
    </w:r>
    <w:r w:rsidR="00765B33" w:rsidRPr="00D74161">
      <w:rPr>
        <w:rFonts w:cs="Arial"/>
      </w:rPr>
      <w:t xml:space="preserve"> </w:t>
    </w:r>
    <w:r w:rsidRPr="00D74161">
      <w:rPr>
        <w:rFonts w:cs="Arial"/>
      </w:rPr>
      <w:fldChar w:fldCharType="end"/>
    </w:r>
    <w:r w:rsidR="00D74161" w:rsidRPr="00D7416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51" w:rsidRDefault="0037375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73751">
      <w:tc>
        <w:tcPr>
          <w:tcW w:w="1061" w:type="pct"/>
        </w:tcPr>
        <w:p w:rsidR="00373751" w:rsidRDefault="00374F68">
          <w:pPr>
            <w:pStyle w:val="Footer"/>
          </w:pPr>
          <w:fldSimple w:instr=" DOCPROPERTY &quot;Category&quot;  ">
            <w:r w:rsidR="00765B33">
              <w:t>R9</w:t>
            </w:r>
          </w:fldSimple>
          <w:r w:rsidR="00373751">
            <w:br/>
          </w:r>
          <w:fldSimple w:instr=" DOCPROPERTY &quot;RepubDt&quot;  ">
            <w:r w:rsidR="00765B33">
              <w:t>09/11/17</w:t>
            </w:r>
          </w:fldSimple>
        </w:p>
      </w:tc>
      <w:tc>
        <w:tcPr>
          <w:tcW w:w="3093" w:type="pct"/>
        </w:tcPr>
        <w:p w:rsidR="00373751" w:rsidRDefault="00374F68">
          <w:pPr>
            <w:pStyle w:val="Footer"/>
            <w:jc w:val="center"/>
          </w:pPr>
          <w:fldSimple w:instr=" REF Citation *\charformat ">
            <w:r w:rsidR="00765B33">
              <w:t>Electricity Feed-in (Large-scale Renewable Energy Generation) Act 2011</w:t>
            </w:r>
          </w:fldSimple>
        </w:p>
        <w:p w:rsidR="00373751" w:rsidRDefault="00374F68">
          <w:pPr>
            <w:pStyle w:val="FooterInfoCentre"/>
          </w:pPr>
          <w:fldSimple w:instr=" DOCPROPERTY &quot;Eff&quot;  ">
            <w:r w:rsidR="00765B33">
              <w:t xml:space="preserve">Effective:  </w:t>
            </w:r>
          </w:fldSimple>
          <w:fldSimple w:instr=" DOCPROPERTY &quot;StartDt&quot;  ">
            <w:r w:rsidR="00765B33">
              <w:t>09/11/17</w:t>
            </w:r>
          </w:fldSimple>
          <w:fldSimple w:instr=" DOCPROPERTY &quot;EndDt&quot;  ">
            <w:r w:rsidR="00765B33">
              <w:t>-31/10/19</w:t>
            </w:r>
          </w:fldSimple>
        </w:p>
      </w:tc>
      <w:tc>
        <w:tcPr>
          <w:tcW w:w="846" w:type="pct"/>
        </w:tcPr>
        <w:p w:rsidR="00373751" w:rsidRDefault="0037375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9A1D07">
            <w:rPr>
              <w:rStyle w:val="PageNumber"/>
              <w:noProof/>
            </w:rPr>
            <w:t>3</w:t>
          </w:r>
          <w:r>
            <w:rPr>
              <w:rStyle w:val="PageNumber"/>
            </w:rPr>
            <w:fldChar w:fldCharType="end"/>
          </w:r>
        </w:p>
      </w:tc>
    </w:tr>
  </w:tbl>
  <w:p w:rsidR="00373751" w:rsidRPr="00D74161" w:rsidRDefault="00374F68" w:rsidP="00D74161">
    <w:pPr>
      <w:pStyle w:val="Status"/>
      <w:rPr>
        <w:rFonts w:cs="Arial"/>
      </w:rPr>
    </w:pPr>
    <w:r w:rsidRPr="00D74161">
      <w:rPr>
        <w:rFonts w:cs="Arial"/>
      </w:rPr>
      <w:fldChar w:fldCharType="begin"/>
    </w:r>
    <w:r w:rsidRPr="00D74161">
      <w:rPr>
        <w:rFonts w:cs="Arial"/>
      </w:rPr>
      <w:instrText xml:space="preserve"> DOCPROPERTY "Status" </w:instrText>
    </w:r>
    <w:r w:rsidRPr="00D74161">
      <w:rPr>
        <w:rFonts w:cs="Arial"/>
      </w:rPr>
      <w:fldChar w:fldCharType="separate"/>
    </w:r>
    <w:r w:rsidR="00765B33" w:rsidRPr="00D74161">
      <w:rPr>
        <w:rFonts w:cs="Arial"/>
      </w:rPr>
      <w:t xml:space="preserve"> </w:t>
    </w:r>
    <w:r w:rsidRPr="00D74161">
      <w:rPr>
        <w:rFonts w:cs="Arial"/>
      </w:rPr>
      <w:fldChar w:fldCharType="end"/>
    </w:r>
    <w:r w:rsidR="00D74161" w:rsidRPr="00D7416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51" w:rsidRDefault="0037375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73751">
      <w:tc>
        <w:tcPr>
          <w:tcW w:w="1061" w:type="pct"/>
        </w:tcPr>
        <w:p w:rsidR="00373751" w:rsidRDefault="00374F68">
          <w:pPr>
            <w:pStyle w:val="Footer"/>
          </w:pPr>
          <w:fldSimple w:instr=" DOCPROPERTY &quot;Category&quot;  ">
            <w:r w:rsidR="00765B33">
              <w:t>R9</w:t>
            </w:r>
          </w:fldSimple>
          <w:r w:rsidR="00373751">
            <w:br/>
          </w:r>
          <w:fldSimple w:instr=" DOCPROPERTY &quot;RepubDt&quot;  ">
            <w:r w:rsidR="00765B33">
              <w:t>09/11/17</w:t>
            </w:r>
          </w:fldSimple>
        </w:p>
      </w:tc>
      <w:tc>
        <w:tcPr>
          <w:tcW w:w="3093" w:type="pct"/>
        </w:tcPr>
        <w:p w:rsidR="00373751" w:rsidRDefault="00374F68">
          <w:pPr>
            <w:pStyle w:val="Footer"/>
            <w:jc w:val="center"/>
          </w:pPr>
          <w:fldSimple w:instr=" REF Citation *\charformat ">
            <w:r w:rsidR="00765B33">
              <w:t>Electricity Feed-in (Large-scale Renewable Energy Generation) Act 2011</w:t>
            </w:r>
          </w:fldSimple>
        </w:p>
        <w:p w:rsidR="00373751" w:rsidRDefault="00374F68">
          <w:pPr>
            <w:pStyle w:val="FooterInfoCentre"/>
          </w:pPr>
          <w:fldSimple w:instr=" DOCPROPERTY &quot;Eff&quot;  ">
            <w:r w:rsidR="00765B33">
              <w:t xml:space="preserve">Effective:  </w:t>
            </w:r>
          </w:fldSimple>
          <w:fldSimple w:instr=" DOCPROPERTY &quot;StartDt&quot;   ">
            <w:r w:rsidR="00765B33">
              <w:t>09/11/17</w:t>
            </w:r>
          </w:fldSimple>
          <w:fldSimple w:instr=" DOCPROPERTY &quot;EndDt&quot;  ">
            <w:r w:rsidR="00765B33">
              <w:t>-31/10/19</w:t>
            </w:r>
          </w:fldSimple>
        </w:p>
      </w:tc>
      <w:tc>
        <w:tcPr>
          <w:tcW w:w="846" w:type="pct"/>
        </w:tcPr>
        <w:p w:rsidR="00373751" w:rsidRDefault="0037375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9A1D07">
            <w:rPr>
              <w:rStyle w:val="PageNumber"/>
              <w:noProof/>
            </w:rPr>
            <w:t>1</w:t>
          </w:r>
          <w:r>
            <w:rPr>
              <w:rStyle w:val="PageNumber"/>
            </w:rPr>
            <w:fldChar w:fldCharType="end"/>
          </w:r>
        </w:p>
      </w:tc>
    </w:tr>
  </w:tbl>
  <w:p w:rsidR="00373751" w:rsidRPr="00D74161" w:rsidRDefault="00374F68" w:rsidP="00D74161">
    <w:pPr>
      <w:pStyle w:val="Status"/>
      <w:rPr>
        <w:rFonts w:cs="Arial"/>
      </w:rPr>
    </w:pPr>
    <w:r w:rsidRPr="00D74161">
      <w:rPr>
        <w:rFonts w:cs="Arial"/>
      </w:rPr>
      <w:fldChar w:fldCharType="begin"/>
    </w:r>
    <w:r w:rsidRPr="00D74161">
      <w:rPr>
        <w:rFonts w:cs="Arial"/>
      </w:rPr>
      <w:instrText xml:space="preserve"> DOCPROPERTY "Status" </w:instrText>
    </w:r>
    <w:r w:rsidRPr="00D74161">
      <w:rPr>
        <w:rFonts w:cs="Arial"/>
      </w:rPr>
      <w:fldChar w:fldCharType="separate"/>
    </w:r>
    <w:r w:rsidR="00765B33" w:rsidRPr="00D74161">
      <w:rPr>
        <w:rFonts w:cs="Arial"/>
      </w:rPr>
      <w:t xml:space="preserve"> </w:t>
    </w:r>
    <w:r w:rsidRPr="00D74161">
      <w:rPr>
        <w:rFonts w:cs="Arial"/>
      </w:rPr>
      <w:fldChar w:fldCharType="end"/>
    </w:r>
    <w:r w:rsidR="00D74161" w:rsidRPr="00D7416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51" w:rsidRDefault="0037375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73751">
      <w:tc>
        <w:tcPr>
          <w:tcW w:w="847" w:type="pct"/>
        </w:tcPr>
        <w:p w:rsidR="00373751" w:rsidRDefault="0037375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A1D07">
            <w:rPr>
              <w:rStyle w:val="PageNumber"/>
              <w:noProof/>
            </w:rPr>
            <w:t>28</w:t>
          </w:r>
          <w:r>
            <w:rPr>
              <w:rStyle w:val="PageNumber"/>
            </w:rPr>
            <w:fldChar w:fldCharType="end"/>
          </w:r>
        </w:p>
      </w:tc>
      <w:tc>
        <w:tcPr>
          <w:tcW w:w="3092" w:type="pct"/>
        </w:tcPr>
        <w:p w:rsidR="00373751" w:rsidRDefault="00374F68">
          <w:pPr>
            <w:pStyle w:val="Footer"/>
            <w:jc w:val="center"/>
          </w:pPr>
          <w:fldSimple w:instr=" REF Citation *\charformat ">
            <w:r w:rsidR="00765B33">
              <w:t>Electricity Feed-in (Large-scale Renewable Energy Generation) Act 2011</w:t>
            </w:r>
          </w:fldSimple>
        </w:p>
        <w:p w:rsidR="00373751" w:rsidRDefault="00374F68">
          <w:pPr>
            <w:pStyle w:val="FooterInfoCentre"/>
          </w:pPr>
          <w:fldSimple w:instr=" DOCPROPERTY &quot;Eff&quot;  *\charformat ">
            <w:r w:rsidR="00765B33">
              <w:t xml:space="preserve">Effective:  </w:t>
            </w:r>
          </w:fldSimple>
          <w:fldSimple w:instr=" DOCPROPERTY &quot;StartDt&quot;  *\charformat ">
            <w:r w:rsidR="00765B33">
              <w:t>09/11/17</w:t>
            </w:r>
          </w:fldSimple>
          <w:fldSimple w:instr=" DOCPROPERTY &quot;EndDt&quot;  *\charformat ">
            <w:r w:rsidR="00765B33">
              <w:t>-31/10/19</w:t>
            </w:r>
          </w:fldSimple>
        </w:p>
      </w:tc>
      <w:tc>
        <w:tcPr>
          <w:tcW w:w="1061" w:type="pct"/>
        </w:tcPr>
        <w:p w:rsidR="00373751" w:rsidRDefault="00374F68">
          <w:pPr>
            <w:pStyle w:val="Footer"/>
            <w:jc w:val="right"/>
          </w:pPr>
          <w:fldSimple w:instr=" DOCPROPERTY &quot;Category&quot;  *\charformat  ">
            <w:r w:rsidR="00765B33">
              <w:t>R9</w:t>
            </w:r>
          </w:fldSimple>
          <w:r w:rsidR="00373751">
            <w:br/>
          </w:r>
          <w:fldSimple w:instr=" DOCPROPERTY &quot;RepubDt&quot;  *\charformat  ">
            <w:r w:rsidR="00765B33">
              <w:t>09/11/17</w:t>
            </w:r>
          </w:fldSimple>
        </w:p>
      </w:tc>
    </w:tr>
  </w:tbl>
  <w:p w:rsidR="00373751" w:rsidRPr="00D74161" w:rsidRDefault="00374F68" w:rsidP="00D74161">
    <w:pPr>
      <w:pStyle w:val="Status"/>
      <w:rPr>
        <w:rFonts w:cs="Arial"/>
      </w:rPr>
    </w:pPr>
    <w:r w:rsidRPr="00D74161">
      <w:rPr>
        <w:rFonts w:cs="Arial"/>
      </w:rPr>
      <w:fldChar w:fldCharType="begin"/>
    </w:r>
    <w:r w:rsidRPr="00D74161">
      <w:rPr>
        <w:rFonts w:cs="Arial"/>
      </w:rPr>
      <w:instrText xml:space="preserve"> DOCPROPERTY "Status" </w:instrText>
    </w:r>
    <w:r w:rsidRPr="00D74161">
      <w:rPr>
        <w:rFonts w:cs="Arial"/>
      </w:rPr>
      <w:fldChar w:fldCharType="separate"/>
    </w:r>
    <w:r w:rsidR="00765B33" w:rsidRPr="00D74161">
      <w:rPr>
        <w:rFonts w:cs="Arial"/>
      </w:rPr>
      <w:t xml:space="preserve"> </w:t>
    </w:r>
    <w:r w:rsidRPr="00D74161">
      <w:rPr>
        <w:rFonts w:cs="Arial"/>
      </w:rPr>
      <w:fldChar w:fldCharType="end"/>
    </w:r>
    <w:r w:rsidR="00D74161" w:rsidRPr="00D7416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51" w:rsidRDefault="0037375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73751">
      <w:tc>
        <w:tcPr>
          <w:tcW w:w="1061" w:type="pct"/>
        </w:tcPr>
        <w:p w:rsidR="00373751" w:rsidRDefault="00374F68">
          <w:pPr>
            <w:pStyle w:val="Footer"/>
          </w:pPr>
          <w:fldSimple w:instr=" DOCPROPERTY &quot;Category&quot;  *\charformat  ">
            <w:r w:rsidR="00765B33">
              <w:t>R9</w:t>
            </w:r>
          </w:fldSimple>
          <w:r w:rsidR="00373751">
            <w:br/>
          </w:r>
          <w:fldSimple w:instr=" DOCPROPERTY &quot;RepubDt&quot;  *\charformat  ">
            <w:r w:rsidR="00765B33">
              <w:t>09/11/17</w:t>
            </w:r>
          </w:fldSimple>
        </w:p>
      </w:tc>
      <w:tc>
        <w:tcPr>
          <w:tcW w:w="3092" w:type="pct"/>
        </w:tcPr>
        <w:p w:rsidR="00373751" w:rsidRDefault="00374F68">
          <w:pPr>
            <w:pStyle w:val="Footer"/>
            <w:jc w:val="center"/>
          </w:pPr>
          <w:fldSimple w:instr=" REF Citation *\charformat ">
            <w:r w:rsidR="00765B33">
              <w:t>Electricity Feed-in (Large-scale Renewable Energy Generation) Act 2011</w:t>
            </w:r>
          </w:fldSimple>
        </w:p>
        <w:p w:rsidR="00373751" w:rsidRDefault="00374F68">
          <w:pPr>
            <w:pStyle w:val="FooterInfoCentre"/>
          </w:pPr>
          <w:fldSimple w:instr=" DOCPROPERTY &quot;Eff&quot;  *\charformat ">
            <w:r w:rsidR="00765B33">
              <w:t xml:space="preserve">Effective:  </w:t>
            </w:r>
          </w:fldSimple>
          <w:fldSimple w:instr=" DOCPROPERTY &quot;StartDt&quot;  *\charformat ">
            <w:r w:rsidR="00765B33">
              <w:t>09/11/17</w:t>
            </w:r>
          </w:fldSimple>
          <w:fldSimple w:instr=" DOCPROPERTY &quot;EndDt&quot;  *\charformat ">
            <w:r w:rsidR="00765B33">
              <w:t>-31/10/19</w:t>
            </w:r>
          </w:fldSimple>
        </w:p>
      </w:tc>
      <w:tc>
        <w:tcPr>
          <w:tcW w:w="847" w:type="pct"/>
        </w:tcPr>
        <w:p w:rsidR="00373751" w:rsidRDefault="0037375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A1D07">
            <w:rPr>
              <w:rStyle w:val="PageNumber"/>
              <w:noProof/>
            </w:rPr>
            <w:t>29</w:t>
          </w:r>
          <w:r>
            <w:rPr>
              <w:rStyle w:val="PageNumber"/>
            </w:rPr>
            <w:fldChar w:fldCharType="end"/>
          </w:r>
        </w:p>
      </w:tc>
    </w:tr>
  </w:tbl>
  <w:p w:rsidR="00373751" w:rsidRPr="00D74161" w:rsidRDefault="00374F68" w:rsidP="00D74161">
    <w:pPr>
      <w:pStyle w:val="Status"/>
      <w:rPr>
        <w:rFonts w:cs="Arial"/>
      </w:rPr>
    </w:pPr>
    <w:r w:rsidRPr="00D74161">
      <w:rPr>
        <w:rFonts w:cs="Arial"/>
      </w:rPr>
      <w:fldChar w:fldCharType="begin"/>
    </w:r>
    <w:r w:rsidRPr="00D74161">
      <w:rPr>
        <w:rFonts w:cs="Arial"/>
      </w:rPr>
      <w:instrText xml:space="preserve"> DOCPROPERTY "Status" </w:instrText>
    </w:r>
    <w:r w:rsidRPr="00D74161">
      <w:rPr>
        <w:rFonts w:cs="Arial"/>
      </w:rPr>
      <w:fldChar w:fldCharType="separate"/>
    </w:r>
    <w:r w:rsidR="00765B33" w:rsidRPr="00D74161">
      <w:rPr>
        <w:rFonts w:cs="Arial"/>
      </w:rPr>
      <w:t xml:space="preserve"> </w:t>
    </w:r>
    <w:r w:rsidRPr="00D74161">
      <w:rPr>
        <w:rFonts w:cs="Arial"/>
      </w:rPr>
      <w:fldChar w:fldCharType="end"/>
    </w:r>
    <w:r w:rsidR="00D74161" w:rsidRPr="00D7416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51" w:rsidRDefault="0037375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73751">
      <w:tc>
        <w:tcPr>
          <w:tcW w:w="1061" w:type="pct"/>
        </w:tcPr>
        <w:p w:rsidR="00373751" w:rsidRDefault="00374F68">
          <w:pPr>
            <w:pStyle w:val="Footer"/>
          </w:pPr>
          <w:fldSimple w:instr=" DOCPROPERTY &quot;Category&quot;  *\charformat  ">
            <w:r w:rsidR="00765B33">
              <w:t>R9</w:t>
            </w:r>
          </w:fldSimple>
          <w:r w:rsidR="00373751">
            <w:br/>
          </w:r>
          <w:fldSimple w:instr=" DOCPROPERTY &quot;RepubDt&quot;  *\charformat  ">
            <w:r w:rsidR="00765B33">
              <w:t>09/11/17</w:t>
            </w:r>
          </w:fldSimple>
        </w:p>
      </w:tc>
      <w:tc>
        <w:tcPr>
          <w:tcW w:w="3092" w:type="pct"/>
        </w:tcPr>
        <w:p w:rsidR="00373751" w:rsidRDefault="00374F68">
          <w:pPr>
            <w:pStyle w:val="Footer"/>
            <w:jc w:val="center"/>
          </w:pPr>
          <w:fldSimple w:instr=" REF Citation *\charformat ">
            <w:r w:rsidR="00765B33">
              <w:t>Electricity Feed-in (Large-scale Renewable Energy Generation) Act 2011</w:t>
            </w:r>
          </w:fldSimple>
        </w:p>
        <w:p w:rsidR="00373751" w:rsidRDefault="00374F68">
          <w:pPr>
            <w:pStyle w:val="FooterInfoCentre"/>
          </w:pPr>
          <w:fldSimple w:instr=" DOCPROPERTY &quot;Eff&quot;  *\charformat ">
            <w:r w:rsidR="00765B33">
              <w:t xml:space="preserve">Effective:  </w:t>
            </w:r>
          </w:fldSimple>
          <w:fldSimple w:instr=" DOCPROPERTY &quot;StartDt&quot;  *\charformat ">
            <w:r w:rsidR="00765B33">
              <w:t>09/11/17</w:t>
            </w:r>
          </w:fldSimple>
          <w:fldSimple w:instr=" DOCPROPERTY &quot;EndDt&quot;  *\charformat ">
            <w:r w:rsidR="00765B33">
              <w:t>-31/10/19</w:t>
            </w:r>
          </w:fldSimple>
        </w:p>
      </w:tc>
      <w:tc>
        <w:tcPr>
          <w:tcW w:w="847" w:type="pct"/>
        </w:tcPr>
        <w:p w:rsidR="00373751" w:rsidRDefault="0037375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A1D07">
            <w:rPr>
              <w:rStyle w:val="PageNumber"/>
              <w:noProof/>
            </w:rPr>
            <w:t>1</w:t>
          </w:r>
          <w:r>
            <w:rPr>
              <w:rStyle w:val="PageNumber"/>
            </w:rPr>
            <w:fldChar w:fldCharType="end"/>
          </w:r>
        </w:p>
      </w:tc>
    </w:tr>
  </w:tbl>
  <w:p w:rsidR="00373751" w:rsidRPr="00D74161" w:rsidRDefault="00374F68" w:rsidP="00D74161">
    <w:pPr>
      <w:pStyle w:val="Status"/>
      <w:rPr>
        <w:rFonts w:cs="Arial"/>
      </w:rPr>
    </w:pPr>
    <w:r w:rsidRPr="00D74161">
      <w:rPr>
        <w:rFonts w:cs="Arial"/>
      </w:rPr>
      <w:fldChar w:fldCharType="begin"/>
    </w:r>
    <w:r w:rsidRPr="00D74161">
      <w:rPr>
        <w:rFonts w:cs="Arial"/>
      </w:rPr>
      <w:instrText xml:space="preserve"> DOCPROPERTY "Status" </w:instrText>
    </w:r>
    <w:r w:rsidRPr="00D74161">
      <w:rPr>
        <w:rFonts w:cs="Arial"/>
      </w:rPr>
      <w:fldChar w:fldCharType="separate"/>
    </w:r>
    <w:r w:rsidR="00765B33" w:rsidRPr="00D74161">
      <w:rPr>
        <w:rFonts w:cs="Arial"/>
      </w:rPr>
      <w:t xml:space="preserve"> </w:t>
    </w:r>
    <w:r w:rsidRPr="00D74161">
      <w:rPr>
        <w:rFonts w:cs="Arial"/>
      </w:rPr>
      <w:fldChar w:fldCharType="end"/>
    </w:r>
    <w:r w:rsidR="00D74161" w:rsidRPr="00D7416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AAD" w:rsidRDefault="00F02AAD">
      <w:r>
        <w:separator/>
      </w:r>
    </w:p>
  </w:footnote>
  <w:footnote w:type="continuationSeparator" w:id="0">
    <w:p w:rsidR="00F02AAD" w:rsidRDefault="00F02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161" w:rsidRDefault="00D7416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373751">
      <w:trPr>
        <w:jc w:val="center"/>
      </w:trPr>
      <w:tc>
        <w:tcPr>
          <w:tcW w:w="1234" w:type="dxa"/>
          <w:gridSpan w:val="2"/>
        </w:tcPr>
        <w:p w:rsidR="00373751" w:rsidRDefault="00373751">
          <w:pPr>
            <w:pStyle w:val="HeaderEven"/>
            <w:rPr>
              <w:b/>
            </w:rPr>
          </w:pPr>
          <w:r>
            <w:rPr>
              <w:b/>
            </w:rPr>
            <w:t>Endnotes</w:t>
          </w:r>
        </w:p>
      </w:tc>
      <w:tc>
        <w:tcPr>
          <w:tcW w:w="6062" w:type="dxa"/>
        </w:tcPr>
        <w:p w:rsidR="00373751" w:rsidRDefault="00373751">
          <w:pPr>
            <w:pStyle w:val="HeaderEven"/>
          </w:pPr>
        </w:p>
      </w:tc>
    </w:tr>
    <w:tr w:rsidR="00373751">
      <w:trPr>
        <w:cantSplit/>
        <w:jc w:val="center"/>
      </w:trPr>
      <w:tc>
        <w:tcPr>
          <w:tcW w:w="7296" w:type="dxa"/>
          <w:gridSpan w:val="3"/>
        </w:tcPr>
        <w:p w:rsidR="00373751" w:rsidRDefault="00373751">
          <w:pPr>
            <w:pStyle w:val="HeaderEven"/>
          </w:pPr>
        </w:p>
      </w:tc>
    </w:tr>
    <w:tr w:rsidR="00373751">
      <w:trPr>
        <w:cantSplit/>
        <w:jc w:val="center"/>
      </w:trPr>
      <w:tc>
        <w:tcPr>
          <w:tcW w:w="700" w:type="dxa"/>
          <w:tcBorders>
            <w:bottom w:val="single" w:sz="4" w:space="0" w:color="auto"/>
          </w:tcBorders>
        </w:tcPr>
        <w:p w:rsidR="00373751" w:rsidRDefault="00374F68">
          <w:pPr>
            <w:pStyle w:val="HeaderEven6"/>
          </w:pPr>
          <w:fldSimple w:instr=" STYLEREF charTableNo \*charformat ">
            <w:r w:rsidR="00D74161">
              <w:rPr>
                <w:noProof/>
              </w:rPr>
              <w:t>4</w:t>
            </w:r>
          </w:fldSimple>
        </w:p>
      </w:tc>
      <w:tc>
        <w:tcPr>
          <w:tcW w:w="6600" w:type="dxa"/>
          <w:gridSpan w:val="2"/>
          <w:tcBorders>
            <w:bottom w:val="single" w:sz="4" w:space="0" w:color="auto"/>
          </w:tcBorders>
        </w:tcPr>
        <w:p w:rsidR="00373751" w:rsidRDefault="00374F68">
          <w:pPr>
            <w:pStyle w:val="HeaderEven6"/>
          </w:pPr>
          <w:fldSimple w:instr=" STYLEREF charTableText \*charformat ">
            <w:r w:rsidR="00D74161">
              <w:rPr>
                <w:noProof/>
              </w:rPr>
              <w:t>Amendment history</w:t>
            </w:r>
          </w:fldSimple>
        </w:p>
      </w:tc>
    </w:tr>
  </w:tbl>
  <w:p w:rsidR="00373751" w:rsidRDefault="0037375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373751">
      <w:trPr>
        <w:jc w:val="center"/>
      </w:trPr>
      <w:tc>
        <w:tcPr>
          <w:tcW w:w="5741" w:type="dxa"/>
        </w:tcPr>
        <w:p w:rsidR="00373751" w:rsidRDefault="00373751">
          <w:pPr>
            <w:pStyle w:val="HeaderEven"/>
            <w:jc w:val="right"/>
          </w:pPr>
        </w:p>
      </w:tc>
      <w:tc>
        <w:tcPr>
          <w:tcW w:w="1560" w:type="dxa"/>
          <w:gridSpan w:val="2"/>
        </w:tcPr>
        <w:p w:rsidR="00373751" w:rsidRDefault="00373751">
          <w:pPr>
            <w:pStyle w:val="HeaderEven"/>
            <w:jc w:val="right"/>
            <w:rPr>
              <w:b/>
            </w:rPr>
          </w:pPr>
          <w:r>
            <w:rPr>
              <w:b/>
            </w:rPr>
            <w:t>Endnotes</w:t>
          </w:r>
        </w:p>
      </w:tc>
    </w:tr>
    <w:tr w:rsidR="00373751">
      <w:trPr>
        <w:jc w:val="center"/>
      </w:trPr>
      <w:tc>
        <w:tcPr>
          <w:tcW w:w="7301" w:type="dxa"/>
          <w:gridSpan w:val="3"/>
        </w:tcPr>
        <w:p w:rsidR="00373751" w:rsidRDefault="00373751">
          <w:pPr>
            <w:pStyle w:val="HeaderEven"/>
            <w:jc w:val="right"/>
            <w:rPr>
              <w:b/>
            </w:rPr>
          </w:pPr>
        </w:p>
      </w:tc>
    </w:tr>
    <w:tr w:rsidR="00373751">
      <w:trPr>
        <w:jc w:val="center"/>
      </w:trPr>
      <w:tc>
        <w:tcPr>
          <w:tcW w:w="6600" w:type="dxa"/>
          <w:gridSpan w:val="2"/>
          <w:tcBorders>
            <w:bottom w:val="single" w:sz="4" w:space="0" w:color="auto"/>
          </w:tcBorders>
        </w:tcPr>
        <w:p w:rsidR="00373751" w:rsidRDefault="00374F68">
          <w:pPr>
            <w:pStyle w:val="HeaderOdd6"/>
          </w:pPr>
          <w:fldSimple w:instr=" STYLEREF charTableText \*charformat ">
            <w:r w:rsidR="00D74161">
              <w:rPr>
                <w:noProof/>
              </w:rPr>
              <w:t>Earlier republications</w:t>
            </w:r>
          </w:fldSimple>
        </w:p>
      </w:tc>
      <w:tc>
        <w:tcPr>
          <w:tcW w:w="700" w:type="dxa"/>
          <w:tcBorders>
            <w:bottom w:val="single" w:sz="4" w:space="0" w:color="auto"/>
          </w:tcBorders>
        </w:tcPr>
        <w:p w:rsidR="00373751" w:rsidRDefault="00374F68">
          <w:pPr>
            <w:pStyle w:val="HeaderOdd6"/>
          </w:pPr>
          <w:fldSimple w:instr=" STYLEREF charTableNo \*charformat ">
            <w:r w:rsidR="00D74161">
              <w:rPr>
                <w:noProof/>
              </w:rPr>
              <w:t>5</w:t>
            </w:r>
          </w:fldSimple>
        </w:p>
      </w:tc>
    </w:tr>
  </w:tbl>
  <w:p w:rsidR="00373751" w:rsidRDefault="0037375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51" w:rsidRDefault="0037375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51" w:rsidRDefault="0037375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51" w:rsidRDefault="0037375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373751" w:rsidRPr="00E06D02" w:rsidTr="00567644">
      <w:trPr>
        <w:jc w:val="center"/>
      </w:trPr>
      <w:tc>
        <w:tcPr>
          <w:tcW w:w="1068" w:type="pct"/>
        </w:tcPr>
        <w:p w:rsidR="00373751" w:rsidRPr="00567644" w:rsidRDefault="00373751" w:rsidP="00567644">
          <w:pPr>
            <w:pStyle w:val="HeaderEven"/>
            <w:tabs>
              <w:tab w:val="left" w:pos="700"/>
            </w:tabs>
            <w:ind w:left="697" w:hanging="697"/>
            <w:rPr>
              <w:rFonts w:cs="Arial"/>
              <w:szCs w:val="18"/>
            </w:rPr>
          </w:pPr>
        </w:p>
      </w:tc>
      <w:tc>
        <w:tcPr>
          <w:tcW w:w="3932" w:type="pct"/>
        </w:tcPr>
        <w:p w:rsidR="00373751" w:rsidRPr="00567644" w:rsidRDefault="00373751" w:rsidP="00567644">
          <w:pPr>
            <w:pStyle w:val="HeaderEven"/>
            <w:tabs>
              <w:tab w:val="left" w:pos="700"/>
            </w:tabs>
            <w:ind w:left="697" w:hanging="697"/>
            <w:rPr>
              <w:rFonts w:cs="Arial"/>
              <w:szCs w:val="18"/>
            </w:rPr>
          </w:pPr>
        </w:p>
      </w:tc>
    </w:tr>
    <w:tr w:rsidR="00373751" w:rsidRPr="00E06D02" w:rsidTr="00567644">
      <w:trPr>
        <w:jc w:val="center"/>
      </w:trPr>
      <w:tc>
        <w:tcPr>
          <w:tcW w:w="1068" w:type="pct"/>
        </w:tcPr>
        <w:p w:rsidR="00373751" w:rsidRPr="00567644" w:rsidRDefault="00373751" w:rsidP="00567644">
          <w:pPr>
            <w:pStyle w:val="HeaderEven"/>
            <w:tabs>
              <w:tab w:val="left" w:pos="700"/>
            </w:tabs>
            <w:ind w:left="697" w:hanging="697"/>
            <w:rPr>
              <w:rFonts w:cs="Arial"/>
              <w:szCs w:val="18"/>
            </w:rPr>
          </w:pPr>
        </w:p>
      </w:tc>
      <w:tc>
        <w:tcPr>
          <w:tcW w:w="3932" w:type="pct"/>
        </w:tcPr>
        <w:p w:rsidR="00373751" w:rsidRPr="00567644" w:rsidRDefault="00373751" w:rsidP="00567644">
          <w:pPr>
            <w:pStyle w:val="HeaderEven"/>
            <w:tabs>
              <w:tab w:val="left" w:pos="700"/>
            </w:tabs>
            <w:ind w:left="697" w:hanging="697"/>
            <w:rPr>
              <w:rFonts w:cs="Arial"/>
              <w:szCs w:val="18"/>
            </w:rPr>
          </w:pPr>
        </w:p>
      </w:tc>
    </w:tr>
    <w:tr w:rsidR="00373751" w:rsidRPr="00E06D02" w:rsidTr="00567644">
      <w:trPr>
        <w:cantSplit/>
        <w:jc w:val="center"/>
      </w:trPr>
      <w:tc>
        <w:tcPr>
          <w:tcW w:w="4997" w:type="pct"/>
          <w:gridSpan w:val="2"/>
          <w:tcBorders>
            <w:bottom w:val="single" w:sz="4" w:space="0" w:color="auto"/>
          </w:tcBorders>
        </w:tcPr>
        <w:p w:rsidR="00373751" w:rsidRPr="00567644" w:rsidRDefault="00373751" w:rsidP="00567644">
          <w:pPr>
            <w:pStyle w:val="HeaderEven6"/>
            <w:tabs>
              <w:tab w:val="left" w:pos="700"/>
            </w:tabs>
            <w:ind w:left="697" w:hanging="697"/>
            <w:rPr>
              <w:szCs w:val="18"/>
            </w:rPr>
          </w:pPr>
        </w:p>
      </w:tc>
    </w:tr>
  </w:tbl>
  <w:p w:rsidR="00373751" w:rsidRDefault="00373751"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161" w:rsidRDefault="00D741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161" w:rsidRDefault="00D741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373751">
      <w:tc>
        <w:tcPr>
          <w:tcW w:w="900" w:type="pct"/>
        </w:tcPr>
        <w:p w:rsidR="00373751" w:rsidRDefault="00373751">
          <w:pPr>
            <w:pStyle w:val="HeaderEven"/>
          </w:pPr>
        </w:p>
      </w:tc>
      <w:tc>
        <w:tcPr>
          <w:tcW w:w="4100" w:type="pct"/>
        </w:tcPr>
        <w:p w:rsidR="00373751" w:rsidRDefault="00373751">
          <w:pPr>
            <w:pStyle w:val="HeaderEven"/>
          </w:pPr>
        </w:p>
      </w:tc>
    </w:tr>
    <w:tr w:rsidR="00373751">
      <w:tc>
        <w:tcPr>
          <w:tcW w:w="4100" w:type="pct"/>
          <w:gridSpan w:val="2"/>
          <w:tcBorders>
            <w:bottom w:val="single" w:sz="4" w:space="0" w:color="auto"/>
          </w:tcBorders>
        </w:tcPr>
        <w:p w:rsidR="00373751" w:rsidRDefault="00374F68">
          <w:pPr>
            <w:pStyle w:val="HeaderEven6"/>
          </w:pPr>
          <w:fldSimple w:instr=" STYLEREF charContents \* MERGEFORMAT ">
            <w:r w:rsidR="00D74161">
              <w:rPr>
                <w:noProof/>
              </w:rPr>
              <w:t>Contents</w:t>
            </w:r>
          </w:fldSimple>
        </w:p>
      </w:tc>
    </w:tr>
  </w:tbl>
  <w:p w:rsidR="00373751" w:rsidRDefault="00373751">
    <w:pPr>
      <w:pStyle w:val="N-9pt"/>
    </w:pPr>
    <w:r>
      <w:tab/>
    </w:r>
    <w:fldSimple w:instr=" STYLEREF charPage \* MERGEFORMAT ">
      <w:r w:rsidR="00D74161">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373751">
      <w:tc>
        <w:tcPr>
          <w:tcW w:w="4100" w:type="pct"/>
        </w:tcPr>
        <w:p w:rsidR="00373751" w:rsidRDefault="00373751">
          <w:pPr>
            <w:pStyle w:val="HeaderOdd"/>
          </w:pPr>
        </w:p>
      </w:tc>
      <w:tc>
        <w:tcPr>
          <w:tcW w:w="900" w:type="pct"/>
        </w:tcPr>
        <w:p w:rsidR="00373751" w:rsidRDefault="00373751">
          <w:pPr>
            <w:pStyle w:val="HeaderOdd"/>
          </w:pPr>
        </w:p>
      </w:tc>
    </w:tr>
    <w:tr w:rsidR="00373751">
      <w:tc>
        <w:tcPr>
          <w:tcW w:w="900" w:type="pct"/>
          <w:gridSpan w:val="2"/>
          <w:tcBorders>
            <w:bottom w:val="single" w:sz="4" w:space="0" w:color="auto"/>
          </w:tcBorders>
        </w:tcPr>
        <w:p w:rsidR="00373751" w:rsidRDefault="00374F68">
          <w:pPr>
            <w:pStyle w:val="HeaderOdd6"/>
          </w:pPr>
          <w:fldSimple w:instr=" STYLEREF charContents \* MERGEFORMAT ">
            <w:r w:rsidR="00D74161">
              <w:rPr>
                <w:noProof/>
              </w:rPr>
              <w:t>Contents</w:t>
            </w:r>
          </w:fldSimple>
        </w:p>
      </w:tc>
    </w:tr>
  </w:tbl>
  <w:p w:rsidR="00373751" w:rsidRDefault="00373751">
    <w:pPr>
      <w:pStyle w:val="N-9pt"/>
    </w:pPr>
    <w:r>
      <w:tab/>
    </w:r>
    <w:fldSimple w:instr=" STYLEREF charPage \* MERGEFORMAT ">
      <w:r w:rsidR="00D74161">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373751">
      <w:tc>
        <w:tcPr>
          <w:tcW w:w="900" w:type="pct"/>
        </w:tcPr>
        <w:p w:rsidR="00373751" w:rsidRDefault="00373751">
          <w:pPr>
            <w:pStyle w:val="HeaderEven"/>
            <w:rPr>
              <w:b/>
            </w:rPr>
          </w:pPr>
          <w:r>
            <w:rPr>
              <w:b/>
            </w:rPr>
            <w:fldChar w:fldCharType="begin"/>
          </w:r>
          <w:r>
            <w:rPr>
              <w:b/>
            </w:rPr>
            <w:instrText xml:space="preserve"> STYLEREF CharPartNo \*charformat </w:instrText>
          </w:r>
          <w:r>
            <w:rPr>
              <w:b/>
            </w:rPr>
            <w:fldChar w:fldCharType="separate"/>
          </w:r>
          <w:r w:rsidR="00D74161">
            <w:rPr>
              <w:b/>
              <w:noProof/>
            </w:rPr>
            <w:t>Part 6</w:t>
          </w:r>
          <w:r>
            <w:rPr>
              <w:b/>
            </w:rPr>
            <w:fldChar w:fldCharType="end"/>
          </w:r>
        </w:p>
      </w:tc>
      <w:tc>
        <w:tcPr>
          <w:tcW w:w="4100" w:type="pct"/>
        </w:tcPr>
        <w:p w:rsidR="00373751" w:rsidRDefault="00374F68">
          <w:pPr>
            <w:pStyle w:val="HeaderEven"/>
          </w:pPr>
          <w:fldSimple w:instr=" STYLEREF CharPartText \*charformat ">
            <w:r w:rsidR="00D74161">
              <w:rPr>
                <w:noProof/>
              </w:rPr>
              <w:t>Miscellaneous</w:t>
            </w:r>
          </w:fldSimple>
        </w:p>
      </w:tc>
    </w:tr>
    <w:tr w:rsidR="00373751">
      <w:tc>
        <w:tcPr>
          <w:tcW w:w="900" w:type="pct"/>
        </w:tcPr>
        <w:p w:rsidR="00373751" w:rsidRDefault="00373751">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373751" w:rsidRDefault="00DE2E29">
          <w:pPr>
            <w:pStyle w:val="HeaderEven"/>
          </w:pPr>
          <w:r>
            <w:fldChar w:fldCharType="begin"/>
          </w:r>
          <w:r>
            <w:instrText xml:space="preserve"> STYLEREF CharDivText \*charformat </w:instrText>
          </w:r>
          <w:r>
            <w:rPr>
              <w:noProof/>
            </w:rPr>
            <w:fldChar w:fldCharType="end"/>
          </w:r>
        </w:p>
      </w:tc>
    </w:tr>
    <w:tr w:rsidR="00373751">
      <w:trPr>
        <w:cantSplit/>
      </w:trPr>
      <w:tc>
        <w:tcPr>
          <w:tcW w:w="4997" w:type="pct"/>
          <w:gridSpan w:val="2"/>
          <w:tcBorders>
            <w:bottom w:val="single" w:sz="4" w:space="0" w:color="auto"/>
          </w:tcBorders>
        </w:tcPr>
        <w:p w:rsidR="00373751" w:rsidRDefault="00374F68">
          <w:pPr>
            <w:pStyle w:val="HeaderEven6"/>
          </w:pPr>
          <w:fldSimple w:instr=" DOCPROPERTY &quot;Company&quot;  \* MERGEFORMAT ">
            <w:r w:rsidR="00765B33">
              <w:t>Section</w:t>
            </w:r>
          </w:fldSimple>
          <w:r w:rsidR="00373751">
            <w:t xml:space="preserve"> </w:t>
          </w:r>
          <w:fldSimple w:instr=" STYLEREF CharSectNo \*charformat ">
            <w:r w:rsidR="00D74161">
              <w:rPr>
                <w:noProof/>
              </w:rPr>
              <w:t>23</w:t>
            </w:r>
          </w:fldSimple>
        </w:p>
      </w:tc>
    </w:tr>
  </w:tbl>
  <w:p w:rsidR="00373751" w:rsidRDefault="0037375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373751">
      <w:tc>
        <w:tcPr>
          <w:tcW w:w="4100" w:type="pct"/>
        </w:tcPr>
        <w:p w:rsidR="00373751" w:rsidRDefault="00374F68">
          <w:pPr>
            <w:pStyle w:val="HeaderEven"/>
            <w:jc w:val="right"/>
          </w:pPr>
          <w:fldSimple w:instr=" STYLEREF CharPartText \*charformat ">
            <w:r w:rsidR="00D74161">
              <w:rPr>
                <w:noProof/>
              </w:rPr>
              <w:t>Miscellaneous</w:t>
            </w:r>
          </w:fldSimple>
        </w:p>
      </w:tc>
      <w:tc>
        <w:tcPr>
          <w:tcW w:w="900" w:type="pct"/>
        </w:tcPr>
        <w:p w:rsidR="00373751" w:rsidRDefault="00373751">
          <w:pPr>
            <w:pStyle w:val="HeaderEven"/>
            <w:jc w:val="right"/>
            <w:rPr>
              <w:b/>
            </w:rPr>
          </w:pPr>
          <w:r>
            <w:rPr>
              <w:b/>
            </w:rPr>
            <w:fldChar w:fldCharType="begin"/>
          </w:r>
          <w:r>
            <w:rPr>
              <w:b/>
            </w:rPr>
            <w:instrText xml:space="preserve"> STYLEREF CharPartNo \*charformat </w:instrText>
          </w:r>
          <w:r>
            <w:rPr>
              <w:b/>
            </w:rPr>
            <w:fldChar w:fldCharType="separate"/>
          </w:r>
          <w:r w:rsidR="00D74161">
            <w:rPr>
              <w:b/>
              <w:noProof/>
            </w:rPr>
            <w:t>Part 6</w:t>
          </w:r>
          <w:r>
            <w:rPr>
              <w:b/>
            </w:rPr>
            <w:fldChar w:fldCharType="end"/>
          </w:r>
        </w:p>
      </w:tc>
    </w:tr>
    <w:tr w:rsidR="00373751">
      <w:tc>
        <w:tcPr>
          <w:tcW w:w="4100" w:type="pct"/>
        </w:tcPr>
        <w:p w:rsidR="00373751" w:rsidRDefault="00DE2E29">
          <w:pPr>
            <w:pStyle w:val="HeaderEven"/>
            <w:jc w:val="right"/>
          </w:pPr>
          <w:r>
            <w:fldChar w:fldCharType="begin"/>
          </w:r>
          <w:r>
            <w:instrText xml:space="preserve"> STYLEREF CharDivText \*charformat </w:instrText>
          </w:r>
          <w:r>
            <w:rPr>
              <w:noProof/>
            </w:rPr>
            <w:fldChar w:fldCharType="end"/>
          </w:r>
        </w:p>
      </w:tc>
      <w:tc>
        <w:tcPr>
          <w:tcW w:w="900" w:type="pct"/>
        </w:tcPr>
        <w:p w:rsidR="00373751" w:rsidRDefault="00373751">
          <w:pPr>
            <w:pStyle w:val="HeaderEven"/>
            <w:jc w:val="right"/>
            <w:rPr>
              <w:b/>
            </w:rPr>
          </w:pPr>
          <w:r>
            <w:rPr>
              <w:b/>
            </w:rPr>
            <w:fldChar w:fldCharType="begin"/>
          </w:r>
          <w:r>
            <w:rPr>
              <w:b/>
            </w:rPr>
            <w:instrText xml:space="preserve"> STYLEREF CharDivNo \*charformat </w:instrText>
          </w:r>
          <w:r>
            <w:rPr>
              <w:b/>
            </w:rPr>
            <w:fldChar w:fldCharType="end"/>
          </w:r>
        </w:p>
      </w:tc>
    </w:tr>
    <w:tr w:rsidR="00373751">
      <w:trPr>
        <w:cantSplit/>
      </w:trPr>
      <w:tc>
        <w:tcPr>
          <w:tcW w:w="5000" w:type="pct"/>
          <w:gridSpan w:val="2"/>
          <w:tcBorders>
            <w:bottom w:val="single" w:sz="4" w:space="0" w:color="auto"/>
          </w:tcBorders>
        </w:tcPr>
        <w:p w:rsidR="00373751" w:rsidRDefault="00374F68">
          <w:pPr>
            <w:pStyle w:val="HeaderOdd6"/>
          </w:pPr>
          <w:fldSimple w:instr=" DOCPROPERTY &quot;Company&quot;  \* MERGEFORMAT ">
            <w:r w:rsidR="00765B33">
              <w:t>Section</w:t>
            </w:r>
          </w:fldSimple>
          <w:r w:rsidR="00373751">
            <w:t xml:space="preserve"> </w:t>
          </w:r>
          <w:fldSimple w:instr=" STYLEREF CharSectNo \*charformat ">
            <w:r w:rsidR="00D74161">
              <w:rPr>
                <w:noProof/>
              </w:rPr>
              <w:t>22</w:t>
            </w:r>
          </w:fldSimple>
        </w:p>
      </w:tc>
    </w:tr>
  </w:tbl>
  <w:p w:rsidR="00373751" w:rsidRDefault="0037375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373751">
      <w:trPr>
        <w:jc w:val="center"/>
      </w:trPr>
      <w:tc>
        <w:tcPr>
          <w:tcW w:w="1340" w:type="dxa"/>
        </w:tcPr>
        <w:p w:rsidR="00373751" w:rsidRDefault="00373751">
          <w:pPr>
            <w:pStyle w:val="HeaderEven"/>
          </w:pPr>
        </w:p>
      </w:tc>
      <w:tc>
        <w:tcPr>
          <w:tcW w:w="6583" w:type="dxa"/>
        </w:tcPr>
        <w:p w:rsidR="00373751" w:rsidRDefault="00373751">
          <w:pPr>
            <w:pStyle w:val="HeaderEven"/>
          </w:pPr>
        </w:p>
      </w:tc>
    </w:tr>
    <w:tr w:rsidR="00373751">
      <w:trPr>
        <w:jc w:val="center"/>
      </w:trPr>
      <w:tc>
        <w:tcPr>
          <w:tcW w:w="7923" w:type="dxa"/>
          <w:gridSpan w:val="2"/>
          <w:tcBorders>
            <w:bottom w:val="single" w:sz="4" w:space="0" w:color="auto"/>
          </w:tcBorders>
        </w:tcPr>
        <w:p w:rsidR="00373751" w:rsidRDefault="00373751">
          <w:pPr>
            <w:pStyle w:val="HeaderEven6"/>
          </w:pPr>
          <w:r>
            <w:t>Dictionary</w:t>
          </w:r>
        </w:p>
      </w:tc>
    </w:tr>
  </w:tbl>
  <w:p w:rsidR="00373751" w:rsidRDefault="0037375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373751">
      <w:trPr>
        <w:jc w:val="center"/>
      </w:trPr>
      <w:tc>
        <w:tcPr>
          <w:tcW w:w="6583" w:type="dxa"/>
        </w:tcPr>
        <w:p w:rsidR="00373751" w:rsidRDefault="00373751">
          <w:pPr>
            <w:pStyle w:val="HeaderOdd"/>
          </w:pPr>
        </w:p>
      </w:tc>
      <w:tc>
        <w:tcPr>
          <w:tcW w:w="1340" w:type="dxa"/>
        </w:tcPr>
        <w:p w:rsidR="00373751" w:rsidRDefault="00373751">
          <w:pPr>
            <w:pStyle w:val="HeaderOdd"/>
          </w:pPr>
        </w:p>
      </w:tc>
    </w:tr>
    <w:tr w:rsidR="00373751">
      <w:trPr>
        <w:jc w:val="center"/>
      </w:trPr>
      <w:tc>
        <w:tcPr>
          <w:tcW w:w="7923" w:type="dxa"/>
          <w:gridSpan w:val="2"/>
          <w:tcBorders>
            <w:bottom w:val="single" w:sz="4" w:space="0" w:color="auto"/>
          </w:tcBorders>
        </w:tcPr>
        <w:p w:rsidR="00373751" w:rsidRDefault="00373751">
          <w:pPr>
            <w:pStyle w:val="HeaderOdd6"/>
          </w:pPr>
          <w:r>
            <w:t>Dictionary</w:t>
          </w:r>
        </w:p>
      </w:tc>
    </w:tr>
  </w:tbl>
  <w:p w:rsidR="00373751" w:rsidRDefault="00373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rPr>
    </w:lvl>
    <w:lvl w:ilvl="5">
      <w:start w:val="1"/>
      <w:numFmt w:val="decimal"/>
      <w:lvlText w:val="(%6)"/>
      <w:lvlJc w:val="right"/>
      <w:pPr>
        <w:tabs>
          <w:tab w:val="num" w:pos="700"/>
        </w:tabs>
        <w:ind w:left="700" w:hanging="200"/>
      </w:pPr>
      <w:rPr>
        <w:rFonts w:cs="Times New Roman"/>
      </w:rPr>
    </w:lvl>
    <w:lvl w:ilvl="6">
      <w:start w:val="1"/>
      <w:numFmt w:val="lowerLetter"/>
      <w:lvlText w:val="(%7)"/>
      <w:lvlJc w:val="right"/>
      <w:pPr>
        <w:tabs>
          <w:tab w:val="num" w:pos="1200"/>
        </w:tabs>
        <w:ind w:left="1200" w:hanging="200"/>
      </w:pPr>
      <w:rPr>
        <w:rFonts w:cs="Times New Roman"/>
      </w:rPr>
    </w:lvl>
    <w:lvl w:ilvl="7">
      <w:start w:val="1"/>
      <w:numFmt w:val="lowerRoman"/>
      <w:lvlText w:val="(%8)"/>
      <w:lvlJc w:val="right"/>
      <w:pPr>
        <w:tabs>
          <w:tab w:val="num" w:pos="1600"/>
        </w:tabs>
        <w:ind w:left="1600" w:hanging="200"/>
      </w:pPr>
      <w:rPr>
        <w:rFonts w:cs="Times New Roman"/>
      </w:rPr>
    </w:lvl>
    <w:lvl w:ilvl="8">
      <w:start w:val="1"/>
      <w:numFmt w:val="upperLetter"/>
      <w:lvlText w:val="(%9)"/>
      <w:lvlJc w:val="right"/>
      <w:pPr>
        <w:tabs>
          <w:tab w:val="num" w:pos="2100"/>
        </w:tabs>
        <w:ind w:left="2100" w:hanging="200"/>
      </w:pPr>
      <w:rPr>
        <w:rFonts w:cs="Times New Roman"/>
      </w:r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rPr>
        <w:rFonts w:cs="Times New Roman"/>
      </w:rPr>
    </w:lvl>
    <w:lvl w:ilvl="1">
      <w:start w:val="1"/>
      <w:numFmt w:val="decimal"/>
      <w:lvlText w:val="Part %2"/>
      <w:lvlJc w:val="left"/>
      <w:pPr>
        <w:tabs>
          <w:tab w:val="num" w:pos="2600"/>
        </w:tabs>
        <w:ind w:left="2600" w:hanging="2600"/>
      </w:pPr>
      <w:rPr>
        <w:rFonts w:cs="Times New Roman"/>
      </w:rPr>
    </w:lvl>
    <w:lvl w:ilvl="2">
      <w:start w:val="1"/>
      <w:numFmt w:val="decimal"/>
      <w:lvlText w:val="Division %3"/>
      <w:lvlJc w:val="left"/>
      <w:pPr>
        <w:tabs>
          <w:tab w:val="num" w:pos="2600"/>
        </w:tabs>
        <w:ind w:left="2600" w:hanging="2600"/>
      </w:pPr>
      <w:rPr>
        <w:rFonts w:cs="Times New Roman"/>
      </w:rPr>
    </w:lvl>
    <w:lvl w:ilvl="3">
      <w:start w:val="1"/>
      <w:numFmt w:val="decimal"/>
      <w:lvlText w:val="[%1.%4]"/>
      <w:lvlJc w:val="left"/>
      <w:pPr>
        <w:tabs>
          <w:tab w:val="num" w:pos="700"/>
        </w:tabs>
        <w:ind w:left="700" w:hanging="700"/>
      </w:pPr>
      <w:rPr>
        <w:rFonts w:cs="Times New Roman"/>
      </w:rPr>
    </w:lvl>
    <w:lvl w:ilvl="4">
      <w:start w:val="1"/>
      <w:numFmt w:val="decimal"/>
      <w:lvlText w:val="%5"/>
      <w:lvlJc w:val="left"/>
      <w:pPr>
        <w:tabs>
          <w:tab w:val="num" w:pos="700"/>
        </w:tabs>
        <w:ind w:left="700" w:hanging="70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FF0832"/>
    <w:multiLevelType w:val="multilevel"/>
    <w:tmpl w:val="B6763A90"/>
    <w:name w:val="Headings"/>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b/>
        <w:i w:val="0"/>
        <w:strike w:val="0"/>
        <w:dstrike w:val="0"/>
        <w:vertAlign w:val="baseline"/>
      </w:rPr>
    </w:lvl>
    <w:lvl w:ilvl="5">
      <w:start w:val="1"/>
      <w:numFmt w:val="none"/>
      <w:suff w:val="nothing"/>
      <w:lvlText w:val=""/>
      <w:lvlJc w:val="left"/>
      <w:pPr>
        <w:ind w:left="70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rFonts w:cs="Times New Roman"/>
        <w:b w:val="0"/>
        <w:i w:val="0"/>
        <w:strike w:val="0"/>
        <w:dstrike w:val="0"/>
        <w:vertAlign w:val="baseline"/>
      </w:rPr>
    </w:lvl>
    <w:lvl w:ilvl="7">
      <w:start w:val="1"/>
      <w:numFmt w:val="lowerRoman"/>
      <w:lvlText w:val="(%8)"/>
      <w:lvlJc w:val="right"/>
      <w:pPr>
        <w:tabs>
          <w:tab w:val="num" w:pos="1740"/>
        </w:tabs>
        <w:ind w:left="17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rFonts w:cs="Times New Roman"/>
        <w:b w:val="0"/>
        <w:i w:val="0"/>
      </w:rPr>
    </w:lvl>
  </w:abstractNum>
  <w:abstractNum w:abstractNumId="15" w15:restartNumberingAfterBreak="0">
    <w:nsid w:val="31D03CEE"/>
    <w:multiLevelType w:val="hybridMultilevel"/>
    <w:tmpl w:val="5DB2CD8E"/>
    <w:lvl w:ilvl="0" w:tplc="452AD0E8">
      <w:start w:val="1"/>
      <w:numFmt w:val="bullet"/>
      <w:pStyle w:val="aNoteBulletsubpar"/>
      <w:lvlText w:val=""/>
      <w:lvlJc w:val="left"/>
      <w:pPr>
        <w:tabs>
          <w:tab w:val="num" w:pos="3300"/>
        </w:tabs>
        <w:ind w:left="3240" w:hanging="300"/>
      </w:pPr>
      <w:rPr>
        <w:rFonts w:ascii="Symbol" w:hAnsi="Symbol" w:hint="default"/>
        <w:sz w:val="20"/>
      </w:rPr>
    </w:lvl>
    <w:lvl w:ilvl="1" w:tplc="EF461844" w:tentative="1">
      <w:start w:val="1"/>
      <w:numFmt w:val="bullet"/>
      <w:lvlText w:val="o"/>
      <w:lvlJc w:val="left"/>
      <w:pPr>
        <w:tabs>
          <w:tab w:val="num" w:pos="1440"/>
        </w:tabs>
        <w:ind w:left="1440" w:hanging="360"/>
      </w:pPr>
      <w:rPr>
        <w:rFonts w:ascii="Courier New" w:hAnsi="Courier New" w:hint="default"/>
      </w:rPr>
    </w:lvl>
    <w:lvl w:ilvl="2" w:tplc="5E8CAA6A" w:tentative="1">
      <w:start w:val="1"/>
      <w:numFmt w:val="bullet"/>
      <w:lvlText w:val=""/>
      <w:lvlJc w:val="left"/>
      <w:pPr>
        <w:tabs>
          <w:tab w:val="num" w:pos="2160"/>
        </w:tabs>
        <w:ind w:left="2160" w:hanging="360"/>
      </w:pPr>
      <w:rPr>
        <w:rFonts w:ascii="Wingdings" w:hAnsi="Wingdings" w:hint="default"/>
      </w:rPr>
    </w:lvl>
    <w:lvl w:ilvl="3" w:tplc="1B0847DC" w:tentative="1">
      <w:start w:val="1"/>
      <w:numFmt w:val="bullet"/>
      <w:lvlText w:val=""/>
      <w:lvlJc w:val="left"/>
      <w:pPr>
        <w:tabs>
          <w:tab w:val="num" w:pos="2880"/>
        </w:tabs>
        <w:ind w:left="2880" w:hanging="360"/>
      </w:pPr>
      <w:rPr>
        <w:rFonts w:ascii="Symbol" w:hAnsi="Symbol" w:hint="default"/>
      </w:rPr>
    </w:lvl>
    <w:lvl w:ilvl="4" w:tplc="41D03C7C" w:tentative="1">
      <w:start w:val="1"/>
      <w:numFmt w:val="bullet"/>
      <w:lvlText w:val="o"/>
      <w:lvlJc w:val="left"/>
      <w:pPr>
        <w:tabs>
          <w:tab w:val="num" w:pos="3600"/>
        </w:tabs>
        <w:ind w:left="3600" w:hanging="360"/>
      </w:pPr>
      <w:rPr>
        <w:rFonts w:ascii="Courier New" w:hAnsi="Courier New" w:hint="default"/>
      </w:rPr>
    </w:lvl>
    <w:lvl w:ilvl="5" w:tplc="ED5A3EB0" w:tentative="1">
      <w:start w:val="1"/>
      <w:numFmt w:val="bullet"/>
      <w:lvlText w:val=""/>
      <w:lvlJc w:val="left"/>
      <w:pPr>
        <w:tabs>
          <w:tab w:val="num" w:pos="4320"/>
        </w:tabs>
        <w:ind w:left="4320" w:hanging="360"/>
      </w:pPr>
      <w:rPr>
        <w:rFonts w:ascii="Wingdings" w:hAnsi="Wingdings" w:hint="default"/>
      </w:rPr>
    </w:lvl>
    <w:lvl w:ilvl="6" w:tplc="73F4B5DC" w:tentative="1">
      <w:start w:val="1"/>
      <w:numFmt w:val="bullet"/>
      <w:lvlText w:val=""/>
      <w:lvlJc w:val="left"/>
      <w:pPr>
        <w:tabs>
          <w:tab w:val="num" w:pos="5040"/>
        </w:tabs>
        <w:ind w:left="5040" w:hanging="360"/>
      </w:pPr>
      <w:rPr>
        <w:rFonts w:ascii="Symbol" w:hAnsi="Symbol" w:hint="default"/>
      </w:rPr>
    </w:lvl>
    <w:lvl w:ilvl="7" w:tplc="689EF97A" w:tentative="1">
      <w:start w:val="1"/>
      <w:numFmt w:val="bullet"/>
      <w:lvlText w:val="o"/>
      <w:lvlJc w:val="left"/>
      <w:pPr>
        <w:tabs>
          <w:tab w:val="num" w:pos="5760"/>
        </w:tabs>
        <w:ind w:left="5760" w:hanging="360"/>
      </w:pPr>
      <w:rPr>
        <w:rFonts w:ascii="Courier New" w:hAnsi="Courier New" w:hint="default"/>
      </w:rPr>
    </w:lvl>
    <w:lvl w:ilvl="8" w:tplc="772EBE7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3F62BF"/>
    <w:multiLevelType w:val="multilevel"/>
    <w:tmpl w:val="09BCB3CC"/>
    <w:name w:val="Schedule"/>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none"/>
      <w:suff w:val="nothing"/>
      <w:lvlText w:val=""/>
      <w:lvlJc w:val="left"/>
      <w:pPr>
        <w:ind w:left="1100"/>
      </w:pPr>
      <w:rPr>
        <w:rFonts w:ascii="Arial" w:hAnsi="Arial" w:cs="Times New Roman"/>
        <w:b/>
        <w:sz w:val="18"/>
      </w:rPr>
    </w:lvl>
    <w:lvl w:ilvl="6">
      <w:start w:val="1"/>
      <w:numFmt w:val="decimal"/>
      <w:lvlText w:val="%7"/>
      <w:lvlJc w:val="left"/>
      <w:pPr>
        <w:tabs>
          <w:tab w:val="num" w:pos="1500"/>
        </w:tabs>
        <w:ind w:left="1500" w:hanging="400"/>
      </w:pPr>
      <w:rPr>
        <w:rFonts w:cs="Times New Roman"/>
      </w:rPr>
    </w:lvl>
    <w:lvl w:ilvl="7">
      <w:start w:val="1"/>
      <w:numFmt w:val="lowerLetter"/>
      <w:lvlText w:val="(%8)"/>
      <w:lvlJc w:val="right"/>
      <w:pPr>
        <w:tabs>
          <w:tab w:val="num" w:pos="2000"/>
        </w:tabs>
        <w:ind w:left="2000" w:hanging="280"/>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3E18509A"/>
    <w:multiLevelType w:val="singleLevel"/>
    <w:tmpl w:val="AAFC2850"/>
    <w:name w:val="Sections"/>
    <w:lvl w:ilvl="0">
      <w:start w:val="1"/>
      <w:numFmt w:val="bullet"/>
      <w:lvlText w:val=""/>
      <w:lvlJc w:val="left"/>
      <w:pPr>
        <w:tabs>
          <w:tab w:val="num" w:pos="1500"/>
        </w:tabs>
        <w:ind w:left="1500" w:hanging="400"/>
      </w:pPr>
      <w:rPr>
        <w:rFonts w:ascii="Symbol" w:hAnsi="Symbol" w:hint="default"/>
        <w:sz w:val="20"/>
      </w:rPr>
    </w:lvl>
  </w:abstractNum>
  <w:abstractNum w:abstractNumId="18" w15:restartNumberingAfterBreak="0">
    <w:nsid w:val="41592A52"/>
    <w:multiLevelType w:val="multilevel"/>
    <w:tmpl w:val="EC72845E"/>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2" w15:restartNumberingAfterBreak="0">
    <w:nsid w:val="7A707A77"/>
    <w:multiLevelType w:val="hybridMultilevel"/>
    <w:tmpl w:val="9B46571C"/>
    <w:lvl w:ilvl="0" w:tplc="DAE4D6F6">
      <w:start w:val="1"/>
      <w:numFmt w:val="decimal"/>
      <w:pStyle w:val="AH3sec"/>
      <w:lvlText w:val="%1"/>
      <w:lvlJc w:val="left"/>
      <w:pPr>
        <w:ind w:left="720" w:hanging="360"/>
      </w:pPr>
      <w:rPr>
        <w:rFonts w:cs="Times New Roman" w:hint="default"/>
        <w:b/>
        <w:i w:val="0"/>
      </w:rPr>
    </w:lvl>
    <w:lvl w:ilvl="1" w:tplc="5E5450C2" w:tentative="1">
      <w:start w:val="1"/>
      <w:numFmt w:val="lowerLetter"/>
      <w:lvlText w:val="%2."/>
      <w:lvlJc w:val="left"/>
      <w:pPr>
        <w:ind w:left="1440" w:hanging="360"/>
      </w:pPr>
      <w:rPr>
        <w:rFonts w:cs="Times New Roman"/>
      </w:rPr>
    </w:lvl>
    <w:lvl w:ilvl="2" w:tplc="A91C3196" w:tentative="1">
      <w:start w:val="1"/>
      <w:numFmt w:val="lowerRoman"/>
      <w:lvlText w:val="%3."/>
      <w:lvlJc w:val="right"/>
      <w:pPr>
        <w:ind w:left="2160" w:hanging="180"/>
      </w:pPr>
      <w:rPr>
        <w:rFonts w:cs="Times New Roman"/>
      </w:rPr>
    </w:lvl>
    <w:lvl w:ilvl="3" w:tplc="D7766490" w:tentative="1">
      <w:start w:val="1"/>
      <w:numFmt w:val="decimal"/>
      <w:lvlText w:val="%4."/>
      <w:lvlJc w:val="left"/>
      <w:pPr>
        <w:ind w:left="2880" w:hanging="360"/>
      </w:pPr>
      <w:rPr>
        <w:rFonts w:cs="Times New Roman"/>
      </w:rPr>
    </w:lvl>
    <w:lvl w:ilvl="4" w:tplc="860A9304" w:tentative="1">
      <w:start w:val="1"/>
      <w:numFmt w:val="lowerLetter"/>
      <w:lvlText w:val="%5."/>
      <w:lvlJc w:val="left"/>
      <w:pPr>
        <w:ind w:left="3600" w:hanging="360"/>
      </w:pPr>
      <w:rPr>
        <w:rFonts w:cs="Times New Roman"/>
      </w:rPr>
    </w:lvl>
    <w:lvl w:ilvl="5" w:tplc="6C0C8FD6" w:tentative="1">
      <w:start w:val="1"/>
      <w:numFmt w:val="lowerRoman"/>
      <w:lvlText w:val="%6."/>
      <w:lvlJc w:val="right"/>
      <w:pPr>
        <w:ind w:left="4320" w:hanging="180"/>
      </w:pPr>
      <w:rPr>
        <w:rFonts w:cs="Times New Roman"/>
      </w:rPr>
    </w:lvl>
    <w:lvl w:ilvl="6" w:tplc="A5A67058" w:tentative="1">
      <w:start w:val="1"/>
      <w:numFmt w:val="decimal"/>
      <w:lvlText w:val="%7."/>
      <w:lvlJc w:val="left"/>
      <w:pPr>
        <w:ind w:left="5040" w:hanging="360"/>
      </w:pPr>
      <w:rPr>
        <w:rFonts w:cs="Times New Roman"/>
      </w:rPr>
    </w:lvl>
    <w:lvl w:ilvl="7" w:tplc="8304D72A" w:tentative="1">
      <w:start w:val="1"/>
      <w:numFmt w:val="lowerLetter"/>
      <w:lvlText w:val="%8."/>
      <w:lvlJc w:val="left"/>
      <w:pPr>
        <w:ind w:left="5760" w:hanging="360"/>
      </w:pPr>
      <w:rPr>
        <w:rFonts w:cs="Times New Roman"/>
      </w:rPr>
    </w:lvl>
    <w:lvl w:ilvl="8" w:tplc="EED06862" w:tentative="1">
      <w:start w:val="1"/>
      <w:numFmt w:val="lowerRoman"/>
      <w:lvlText w:val="%9."/>
      <w:lvlJc w:val="right"/>
      <w:pPr>
        <w:ind w:left="6480" w:hanging="180"/>
      </w:pPr>
      <w:rPr>
        <w:rFonts w:cs="Times New Roman"/>
      </w:rPr>
    </w:lvl>
  </w:abstractNum>
  <w:abstractNum w:abstractNumId="2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5"/>
  </w:num>
  <w:num w:numId="3">
    <w:abstractNumId w:val="22"/>
  </w:num>
  <w:num w:numId="4">
    <w:abstractNumId w:val="19"/>
  </w:num>
  <w:num w:numId="5">
    <w:abstractNumId w:val="20"/>
  </w:num>
  <w:num w:numId="6">
    <w:abstractNumId w:val="23"/>
  </w:num>
  <w:num w:numId="7">
    <w:abstractNumId w:val="21"/>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7D"/>
    <w:rsid w:val="0000060F"/>
    <w:rsid w:val="00000C1F"/>
    <w:rsid w:val="00001A41"/>
    <w:rsid w:val="0000266A"/>
    <w:rsid w:val="00002921"/>
    <w:rsid w:val="00002E10"/>
    <w:rsid w:val="00003898"/>
    <w:rsid w:val="000038FA"/>
    <w:rsid w:val="00003DBA"/>
    <w:rsid w:val="00003FA5"/>
    <w:rsid w:val="000045D3"/>
    <w:rsid w:val="00005B88"/>
    <w:rsid w:val="000064B2"/>
    <w:rsid w:val="00006591"/>
    <w:rsid w:val="00006A44"/>
    <w:rsid w:val="00011474"/>
    <w:rsid w:val="00011679"/>
    <w:rsid w:val="000130D9"/>
    <w:rsid w:val="000139B5"/>
    <w:rsid w:val="00013FE0"/>
    <w:rsid w:val="000146A7"/>
    <w:rsid w:val="00014B9E"/>
    <w:rsid w:val="00015032"/>
    <w:rsid w:val="00017686"/>
    <w:rsid w:val="00017782"/>
    <w:rsid w:val="00017AA5"/>
    <w:rsid w:val="0002034F"/>
    <w:rsid w:val="00020EAA"/>
    <w:rsid w:val="000213A1"/>
    <w:rsid w:val="000215AA"/>
    <w:rsid w:val="000223FF"/>
    <w:rsid w:val="000245BE"/>
    <w:rsid w:val="00024E56"/>
    <w:rsid w:val="0002517D"/>
    <w:rsid w:val="00026EA6"/>
    <w:rsid w:val="000279D2"/>
    <w:rsid w:val="00027DC3"/>
    <w:rsid w:val="00031490"/>
    <w:rsid w:val="00031DB2"/>
    <w:rsid w:val="00031EAC"/>
    <w:rsid w:val="0003201C"/>
    <w:rsid w:val="0003249F"/>
    <w:rsid w:val="000336BB"/>
    <w:rsid w:val="00033886"/>
    <w:rsid w:val="00033C17"/>
    <w:rsid w:val="00034B06"/>
    <w:rsid w:val="00035DDD"/>
    <w:rsid w:val="00037341"/>
    <w:rsid w:val="00040378"/>
    <w:rsid w:val="00041033"/>
    <w:rsid w:val="000417E5"/>
    <w:rsid w:val="00041F8A"/>
    <w:rsid w:val="000420DE"/>
    <w:rsid w:val="00042F03"/>
    <w:rsid w:val="000435E4"/>
    <w:rsid w:val="00044250"/>
    <w:rsid w:val="000448E6"/>
    <w:rsid w:val="000448F5"/>
    <w:rsid w:val="000449F5"/>
    <w:rsid w:val="00044EE7"/>
    <w:rsid w:val="0004575B"/>
    <w:rsid w:val="00045A19"/>
    <w:rsid w:val="00046319"/>
    <w:rsid w:val="00046603"/>
    <w:rsid w:val="00047170"/>
    <w:rsid w:val="0004742F"/>
    <w:rsid w:val="000510F0"/>
    <w:rsid w:val="000513F0"/>
    <w:rsid w:val="0005231A"/>
    <w:rsid w:val="00052FF8"/>
    <w:rsid w:val="00053531"/>
    <w:rsid w:val="00053C73"/>
    <w:rsid w:val="00055507"/>
    <w:rsid w:val="00056584"/>
    <w:rsid w:val="00057908"/>
    <w:rsid w:val="00060271"/>
    <w:rsid w:val="00060E76"/>
    <w:rsid w:val="000630A5"/>
    <w:rsid w:val="00063789"/>
    <w:rsid w:val="00066F6A"/>
    <w:rsid w:val="00067B17"/>
    <w:rsid w:val="00067DEF"/>
    <w:rsid w:val="000706A7"/>
    <w:rsid w:val="00072B06"/>
    <w:rsid w:val="00072F17"/>
    <w:rsid w:val="00072FFC"/>
    <w:rsid w:val="000741F4"/>
    <w:rsid w:val="000766FC"/>
    <w:rsid w:val="00076E29"/>
    <w:rsid w:val="0007776B"/>
    <w:rsid w:val="0008014F"/>
    <w:rsid w:val="00080B74"/>
    <w:rsid w:val="000812FB"/>
    <w:rsid w:val="0008225C"/>
    <w:rsid w:val="00083618"/>
    <w:rsid w:val="000841EF"/>
    <w:rsid w:val="0008428D"/>
    <w:rsid w:val="000864C5"/>
    <w:rsid w:val="000870E8"/>
    <w:rsid w:val="00087941"/>
    <w:rsid w:val="0008795D"/>
    <w:rsid w:val="000906B4"/>
    <w:rsid w:val="00091575"/>
    <w:rsid w:val="000921BD"/>
    <w:rsid w:val="00093624"/>
    <w:rsid w:val="00093CF1"/>
    <w:rsid w:val="00094062"/>
    <w:rsid w:val="000957C7"/>
    <w:rsid w:val="00095FDF"/>
    <w:rsid w:val="0009641C"/>
    <w:rsid w:val="00096B91"/>
    <w:rsid w:val="00096C60"/>
    <w:rsid w:val="000972D3"/>
    <w:rsid w:val="0009738E"/>
    <w:rsid w:val="0009756E"/>
    <w:rsid w:val="00097624"/>
    <w:rsid w:val="000A0192"/>
    <w:rsid w:val="000A0217"/>
    <w:rsid w:val="000A03A6"/>
    <w:rsid w:val="000A0D82"/>
    <w:rsid w:val="000A1F51"/>
    <w:rsid w:val="000A218B"/>
    <w:rsid w:val="000A218D"/>
    <w:rsid w:val="000A28F6"/>
    <w:rsid w:val="000A35C7"/>
    <w:rsid w:val="000A4AB9"/>
    <w:rsid w:val="000A5035"/>
    <w:rsid w:val="000A5DCB"/>
    <w:rsid w:val="000A6379"/>
    <w:rsid w:val="000A67C0"/>
    <w:rsid w:val="000A6D33"/>
    <w:rsid w:val="000A70B7"/>
    <w:rsid w:val="000A724E"/>
    <w:rsid w:val="000A7BB7"/>
    <w:rsid w:val="000B0A7F"/>
    <w:rsid w:val="000B0B5B"/>
    <w:rsid w:val="000B0B7C"/>
    <w:rsid w:val="000B0C42"/>
    <w:rsid w:val="000B1E27"/>
    <w:rsid w:val="000B3404"/>
    <w:rsid w:val="000B3779"/>
    <w:rsid w:val="000B418A"/>
    <w:rsid w:val="000B4951"/>
    <w:rsid w:val="000B4BAB"/>
    <w:rsid w:val="000B5DD2"/>
    <w:rsid w:val="000B6546"/>
    <w:rsid w:val="000B69F1"/>
    <w:rsid w:val="000B74A4"/>
    <w:rsid w:val="000C0CD0"/>
    <w:rsid w:val="000C0E06"/>
    <w:rsid w:val="000C1E5A"/>
    <w:rsid w:val="000C2249"/>
    <w:rsid w:val="000C248B"/>
    <w:rsid w:val="000C282F"/>
    <w:rsid w:val="000C2B4F"/>
    <w:rsid w:val="000C353D"/>
    <w:rsid w:val="000C368E"/>
    <w:rsid w:val="000C44F9"/>
    <w:rsid w:val="000C47CB"/>
    <w:rsid w:val="000C53C1"/>
    <w:rsid w:val="000C5B67"/>
    <w:rsid w:val="000C707A"/>
    <w:rsid w:val="000C73C1"/>
    <w:rsid w:val="000C7832"/>
    <w:rsid w:val="000C7850"/>
    <w:rsid w:val="000C7BAB"/>
    <w:rsid w:val="000C7DE2"/>
    <w:rsid w:val="000D0290"/>
    <w:rsid w:val="000D0BB9"/>
    <w:rsid w:val="000D294E"/>
    <w:rsid w:val="000D308B"/>
    <w:rsid w:val="000D5555"/>
    <w:rsid w:val="000D5CE1"/>
    <w:rsid w:val="000D5E66"/>
    <w:rsid w:val="000D777F"/>
    <w:rsid w:val="000E02E4"/>
    <w:rsid w:val="000E29CA"/>
    <w:rsid w:val="000E35E0"/>
    <w:rsid w:val="000E3976"/>
    <w:rsid w:val="000E3D7B"/>
    <w:rsid w:val="000E43D8"/>
    <w:rsid w:val="000E4C0A"/>
    <w:rsid w:val="000E576D"/>
    <w:rsid w:val="000E58EA"/>
    <w:rsid w:val="000E5A5A"/>
    <w:rsid w:val="000E60E2"/>
    <w:rsid w:val="000E68EA"/>
    <w:rsid w:val="000E7C8F"/>
    <w:rsid w:val="000F0866"/>
    <w:rsid w:val="000F185B"/>
    <w:rsid w:val="000F1936"/>
    <w:rsid w:val="000F1DA5"/>
    <w:rsid w:val="000F2491"/>
    <w:rsid w:val="000F455E"/>
    <w:rsid w:val="000F7918"/>
    <w:rsid w:val="001002C3"/>
    <w:rsid w:val="001003A4"/>
    <w:rsid w:val="00101154"/>
    <w:rsid w:val="00101D44"/>
    <w:rsid w:val="00101EF2"/>
    <w:rsid w:val="001024A8"/>
    <w:rsid w:val="0010272B"/>
    <w:rsid w:val="001030AB"/>
    <w:rsid w:val="001036C9"/>
    <w:rsid w:val="00103827"/>
    <w:rsid w:val="00103B4F"/>
    <w:rsid w:val="00104551"/>
    <w:rsid w:val="001057AE"/>
    <w:rsid w:val="001058DF"/>
    <w:rsid w:val="00105BD7"/>
    <w:rsid w:val="0010732C"/>
    <w:rsid w:val="00107E87"/>
    <w:rsid w:val="00110C67"/>
    <w:rsid w:val="001125DE"/>
    <w:rsid w:val="00113103"/>
    <w:rsid w:val="0011337D"/>
    <w:rsid w:val="001134A9"/>
    <w:rsid w:val="00113985"/>
    <w:rsid w:val="00113CE1"/>
    <w:rsid w:val="001141BA"/>
    <w:rsid w:val="00114C1E"/>
    <w:rsid w:val="00114C24"/>
    <w:rsid w:val="001167B3"/>
    <w:rsid w:val="0011705A"/>
    <w:rsid w:val="00120035"/>
    <w:rsid w:val="00120F09"/>
    <w:rsid w:val="00121D16"/>
    <w:rsid w:val="00122617"/>
    <w:rsid w:val="00122F52"/>
    <w:rsid w:val="00122FF9"/>
    <w:rsid w:val="00123021"/>
    <w:rsid w:val="001231DF"/>
    <w:rsid w:val="00124A70"/>
    <w:rsid w:val="00125569"/>
    <w:rsid w:val="00125E3D"/>
    <w:rsid w:val="0012628B"/>
    <w:rsid w:val="00126AC4"/>
    <w:rsid w:val="001271A3"/>
    <w:rsid w:val="00130ADB"/>
    <w:rsid w:val="00130C37"/>
    <w:rsid w:val="00132058"/>
    <w:rsid w:val="001322A7"/>
    <w:rsid w:val="0013241D"/>
    <w:rsid w:val="00132894"/>
    <w:rsid w:val="00132DC7"/>
    <w:rsid w:val="0013317C"/>
    <w:rsid w:val="00133EEB"/>
    <w:rsid w:val="001343A6"/>
    <w:rsid w:val="001348BB"/>
    <w:rsid w:val="00135C3F"/>
    <w:rsid w:val="001360A1"/>
    <w:rsid w:val="0013621E"/>
    <w:rsid w:val="001362CA"/>
    <w:rsid w:val="001367BF"/>
    <w:rsid w:val="00140859"/>
    <w:rsid w:val="0014216F"/>
    <w:rsid w:val="00142221"/>
    <w:rsid w:val="0014349A"/>
    <w:rsid w:val="00143504"/>
    <w:rsid w:val="00143511"/>
    <w:rsid w:val="001442C3"/>
    <w:rsid w:val="001447BB"/>
    <w:rsid w:val="00144A61"/>
    <w:rsid w:val="00144B15"/>
    <w:rsid w:val="00145F2D"/>
    <w:rsid w:val="00146FBA"/>
    <w:rsid w:val="001470A3"/>
    <w:rsid w:val="0014740B"/>
    <w:rsid w:val="0014748C"/>
    <w:rsid w:val="00147781"/>
    <w:rsid w:val="00147D81"/>
    <w:rsid w:val="00147E78"/>
    <w:rsid w:val="001520E9"/>
    <w:rsid w:val="00152190"/>
    <w:rsid w:val="001536E3"/>
    <w:rsid w:val="001539EC"/>
    <w:rsid w:val="00153E0A"/>
    <w:rsid w:val="00154573"/>
    <w:rsid w:val="00154977"/>
    <w:rsid w:val="00154D18"/>
    <w:rsid w:val="00155322"/>
    <w:rsid w:val="00156915"/>
    <w:rsid w:val="00157818"/>
    <w:rsid w:val="00160919"/>
    <w:rsid w:val="00160DF7"/>
    <w:rsid w:val="00163226"/>
    <w:rsid w:val="00164204"/>
    <w:rsid w:val="0016480F"/>
    <w:rsid w:val="00164B72"/>
    <w:rsid w:val="001651FA"/>
    <w:rsid w:val="001655F9"/>
    <w:rsid w:val="00165753"/>
    <w:rsid w:val="00166C6C"/>
    <w:rsid w:val="0017182C"/>
    <w:rsid w:val="0017252A"/>
    <w:rsid w:val="00172AD6"/>
    <w:rsid w:val="00172D13"/>
    <w:rsid w:val="00174402"/>
    <w:rsid w:val="0017549B"/>
    <w:rsid w:val="00175C3C"/>
    <w:rsid w:val="00176484"/>
    <w:rsid w:val="00176552"/>
    <w:rsid w:val="00176AE6"/>
    <w:rsid w:val="00177C1E"/>
    <w:rsid w:val="00177CCC"/>
    <w:rsid w:val="00177D73"/>
    <w:rsid w:val="00180311"/>
    <w:rsid w:val="0018055B"/>
    <w:rsid w:val="001807B8"/>
    <w:rsid w:val="001815FB"/>
    <w:rsid w:val="00181D8C"/>
    <w:rsid w:val="00182F02"/>
    <w:rsid w:val="00183DDB"/>
    <w:rsid w:val="001841EF"/>
    <w:rsid w:val="00185468"/>
    <w:rsid w:val="00185FEC"/>
    <w:rsid w:val="00186206"/>
    <w:rsid w:val="00186519"/>
    <w:rsid w:val="001907D2"/>
    <w:rsid w:val="001909E3"/>
    <w:rsid w:val="00190D87"/>
    <w:rsid w:val="00190F9F"/>
    <w:rsid w:val="001916B3"/>
    <w:rsid w:val="00191B23"/>
    <w:rsid w:val="00192268"/>
    <w:rsid w:val="001925E7"/>
    <w:rsid w:val="001927B6"/>
    <w:rsid w:val="00193825"/>
    <w:rsid w:val="0019466C"/>
    <w:rsid w:val="00194926"/>
    <w:rsid w:val="00194C2F"/>
    <w:rsid w:val="00194C38"/>
    <w:rsid w:val="0019511D"/>
    <w:rsid w:val="00195370"/>
    <w:rsid w:val="00196E7C"/>
    <w:rsid w:val="0019703D"/>
    <w:rsid w:val="001A0BC7"/>
    <w:rsid w:val="001A0E80"/>
    <w:rsid w:val="001A0FD5"/>
    <w:rsid w:val="001A1BB1"/>
    <w:rsid w:val="001A1BC3"/>
    <w:rsid w:val="001A20CB"/>
    <w:rsid w:val="001A2604"/>
    <w:rsid w:val="001A351C"/>
    <w:rsid w:val="001A353F"/>
    <w:rsid w:val="001A3B6D"/>
    <w:rsid w:val="001A4BA0"/>
    <w:rsid w:val="001A4CBC"/>
    <w:rsid w:val="001A6A32"/>
    <w:rsid w:val="001A77DF"/>
    <w:rsid w:val="001A797A"/>
    <w:rsid w:val="001A7E6C"/>
    <w:rsid w:val="001B1185"/>
    <w:rsid w:val="001B12B4"/>
    <w:rsid w:val="001B13D7"/>
    <w:rsid w:val="001B2035"/>
    <w:rsid w:val="001B22DE"/>
    <w:rsid w:val="001B2EB6"/>
    <w:rsid w:val="001B449A"/>
    <w:rsid w:val="001B4C9B"/>
    <w:rsid w:val="001B4CAD"/>
    <w:rsid w:val="001B6311"/>
    <w:rsid w:val="001B6419"/>
    <w:rsid w:val="001B6ACD"/>
    <w:rsid w:val="001B6C9B"/>
    <w:rsid w:val="001B72DD"/>
    <w:rsid w:val="001B7FAD"/>
    <w:rsid w:val="001C02F3"/>
    <w:rsid w:val="001C198E"/>
    <w:rsid w:val="001C2748"/>
    <w:rsid w:val="001C2EF5"/>
    <w:rsid w:val="001C3804"/>
    <w:rsid w:val="001C486B"/>
    <w:rsid w:val="001C4883"/>
    <w:rsid w:val="001C547E"/>
    <w:rsid w:val="001C7F06"/>
    <w:rsid w:val="001D0304"/>
    <w:rsid w:val="001D1350"/>
    <w:rsid w:val="001D1755"/>
    <w:rsid w:val="001D1D86"/>
    <w:rsid w:val="001D1F85"/>
    <w:rsid w:val="001D2025"/>
    <w:rsid w:val="001D27D8"/>
    <w:rsid w:val="001D28B7"/>
    <w:rsid w:val="001D2DDF"/>
    <w:rsid w:val="001D3246"/>
    <w:rsid w:val="001D34C7"/>
    <w:rsid w:val="001D4294"/>
    <w:rsid w:val="001D5B29"/>
    <w:rsid w:val="001D5B3F"/>
    <w:rsid w:val="001D6496"/>
    <w:rsid w:val="001D6681"/>
    <w:rsid w:val="001D6778"/>
    <w:rsid w:val="001D7C73"/>
    <w:rsid w:val="001E1A01"/>
    <w:rsid w:val="001E267D"/>
    <w:rsid w:val="001E2977"/>
    <w:rsid w:val="001E2D7E"/>
    <w:rsid w:val="001E30BD"/>
    <w:rsid w:val="001E31DB"/>
    <w:rsid w:val="001E3C3D"/>
    <w:rsid w:val="001E41BB"/>
    <w:rsid w:val="001E4513"/>
    <w:rsid w:val="001E4694"/>
    <w:rsid w:val="001E4743"/>
    <w:rsid w:val="001E4AEE"/>
    <w:rsid w:val="001E5B47"/>
    <w:rsid w:val="001E6CE8"/>
    <w:rsid w:val="001E7655"/>
    <w:rsid w:val="001E77B3"/>
    <w:rsid w:val="001F0835"/>
    <w:rsid w:val="001F0F73"/>
    <w:rsid w:val="001F16C5"/>
    <w:rsid w:val="001F2F5F"/>
    <w:rsid w:val="001F4283"/>
    <w:rsid w:val="001F437C"/>
    <w:rsid w:val="001F5A2B"/>
    <w:rsid w:val="001F5D83"/>
    <w:rsid w:val="001F771B"/>
    <w:rsid w:val="00200230"/>
    <w:rsid w:val="00200767"/>
    <w:rsid w:val="00201838"/>
    <w:rsid w:val="00203655"/>
    <w:rsid w:val="00203B19"/>
    <w:rsid w:val="00203C2A"/>
    <w:rsid w:val="00203EFD"/>
    <w:rsid w:val="00204248"/>
    <w:rsid w:val="00204E34"/>
    <w:rsid w:val="00205308"/>
    <w:rsid w:val="00205699"/>
    <w:rsid w:val="00205EED"/>
    <w:rsid w:val="00205F48"/>
    <w:rsid w:val="0020610F"/>
    <w:rsid w:val="00206B1C"/>
    <w:rsid w:val="00207B8D"/>
    <w:rsid w:val="00207E70"/>
    <w:rsid w:val="002113A5"/>
    <w:rsid w:val="00212972"/>
    <w:rsid w:val="00213927"/>
    <w:rsid w:val="00213FD1"/>
    <w:rsid w:val="00214F28"/>
    <w:rsid w:val="00214FBD"/>
    <w:rsid w:val="00215E5A"/>
    <w:rsid w:val="002168FC"/>
    <w:rsid w:val="00216D90"/>
    <w:rsid w:val="00217C8C"/>
    <w:rsid w:val="002201F9"/>
    <w:rsid w:val="002207BC"/>
    <w:rsid w:val="002212BA"/>
    <w:rsid w:val="0022149F"/>
    <w:rsid w:val="0022198F"/>
    <w:rsid w:val="002222A8"/>
    <w:rsid w:val="0022294B"/>
    <w:rsid w:val="00222B02"/>
    <w:rsid w:val="00223113"/>
    <w:rsid w:val="00223750"/>
    <w:rsid w:val="00223ACB"/>
    <w:rsid w:val="00223C2D"/>
    <w:rsid w:val="00225843"/>
    <w:rsid w:val="002266AC"/>
    <w:rsid w:val="0022692C"/>
    <w:rsid w:val="0022701C"/>
    <w:rsid w:val="00227D6A"/>
    <w:rsid w:val="00230478"/>
    <w:rsid w:val="00231582"/>
    <w:rsid w:val="00231769"/>
    <w:rsid w:val="002326E6"/>
    <w:rsid w:val="00232A9F"/>
    <w:rsid w:val="00232EF9"/>
    <w:rsid w:val="00234468"/>
    <w:rsid w:val="00234574"/>
    <w:rsid w:val="00234A97"/>
    <w:rsid w:val="0023547D"/>
    <w:rsid w:val="002377BE"/>
    <w:rsid w:val="00237A31"/>
    <w:rsid w:val="00237CFB"/>
    <w:rsid w:val="002409EB"/>
    <w:rsid w:val="002410C5"/>
    <w:rsid w:val="00241B49"/>
    <w:rsid w:val="00242887"/>
    <w:rsid w:val="002429C9"/>
    <w:rsid w:val="00243721"/>
    <w:rsid w:val="00243D4A"/>
    <w:rsid w:val="002448A1"/>
    <w:rsid w:val="002448C1"/>
    <w:rsid w:val="00245845"/>
    <w:rsid w:val="00246607"/>
    <w:rsid w:val="002466C1"/>
    <w:rsid w:val="00246CBA"/>
    <w:rsid w:val="00246DAC"/>
    <w:rsid w:val="00246F08"/>
    <w:rsid w:val="00246F34"/>
    <w:rsid w:val="002509C9"/>
    <w:rsid w:val="00250B12"/>
    <w:rsid w:val="0025118C"/>
    <w:rsid w:val="002543D7"/>
    <w:rsid w:val="00255DC3"/>
    <w:rsid w:val="00256652"/>
    <w:rsid w:val="00257887"/>
    <w:rsid w:val="00260AE8"/>
    <w:rsid w:val="002612B5"/>
    <w:rsid w:val="00261389"/>
    <w:rsid w:val="0026225F"/>
    <w:rsid w:val="0026235E"/>
    <w:rsid w:val="00263163"/>
    <w:rsid w:val="00263937"/>
    <w:rsid w:val="002644DC"/>
    <w:rsid w:val="002667B5"/>
    <w:rsid w:val="00266985"/>
    <w:rsid w:val="0027079A"/>
    <w:rsid w:val="00271E6E"/>
    <w:rsid w:val="00271F1A"/>
    <w:rsid w:val="002728D1"/>
    <w:rsid w:val="00272EFE"/>
    <w:rsid w:val="00274C7A"/>
    <w:rsid w:val="00275973"/>
    <w:rsid w:val="00275A12"/>
    <w:rsid w:val="00275C08"/>
    <w:rsid w:val="00276DAA"/>
    <w:rsid w:val="002776AD"/>
    <w:rsid w:val="00280229"/>
    <w:rsid w:val="0028058A"/>
    <w:rsid w:val="00280EBF"/>
    <w:rsid w:val="00281D2B"/>
    <w:rsid w:val="0028213E"/>
    <w:rsid w:val="002827B1"/>
    <w:rsid w:val="002830CD"/>
    <w:rsid w:val="00283FB6"/>
    <w:rsid w:val="00284C21"/>
    <w:rsid w:val="00285010"/>
    <w:rsid w:val="00285604"/>
    <w:rsid w:val="002864B1"/>
    <w:rsid w:val="00287065"/>
    <w:rsid w:val="0028756D"/>
    <w:rsid w:val="0028759D"/>
    <w:rsid w:val="00287E55"/>
    <w:rsid w:val="00291429"/>
    <w:rsid w:val="00291913"/>
    <w:rsid w:val="002935FA"/>
    <w:rsid w:val="00293FD6"/>
    <w:rsid w:val="0029464F"/>
    <w:rsid w:val="00294B31"/>
    <w:rsid w:val="0029518A"/>
    <w:rsid w:val="002957AD"/>
    <w:rsid w:val="00295834"/>
    <w:rsid w:val="00295B03"/>
    <w:rsid w:val="0029692F"/>
    <w:rsid w:val="00297696"/>
    <w:rsid w:val="0029788A"/>
    <w:rsid w:val="002A3F77"/>
    <w:rsid w:val="002A42F5"/>
    <w:rsid w:val="002A493F"/>
    <w:rsid w:val="002A5C43"/>
    <w:rsid w:val="002A5E4D"/>
    <w:rsid w:val="002A673D"/>
    <w:rsid w:val="002A70F1"/>
    <w:rsid w:val="002A752C"/>
    <w:rsid w:val="002B08B6"/>
    <w:rsid w:val="002B1C2B"/>
    <w:rsid w:val="002B2682"/>
    <w:rsid w:val="002B3DCF"/>
    <w:rsid w:val="002B404B"/>
    <w:rsid w:val="002B6BE4"/>
    <w:rsid w:val="002B7788"/>
    <w:rsid w:val="002C0CC6"/>
    <w:rsid w:val="002C1AB7"/>
    <w:rsid w:val="002C1E2A"/>
    <w:rsid w:val="002C1E8F"/>
    <w:rsid w:val="002C2062"/>
    <w:rsid w:val="002C27AD"/>
    <w:rsid w:val="002C295C"/>
    <w:rsid w:val="002C3956"/>
    <w:rsid w:val="002C3ED3"/>
    <w:rsid w:val="002C65D9"/>
    <w:rsid w:val="002C6765"/>
    <w:rsid w:val="002C7501"/>
    <w:rsid w:val="002C7D2B"/>
    <w:rsid w:val="002D012F"/>
    <w:rsid w:val="002D246B"/>
    <w:rsid w:val="002D26EA"/>
    <w:rsid w:val="002D2FE5"/>
    <w:rsid w:val="002D31D6"/>
    <w:rsid w:val="002D5EE5"/>
    <w:rsid w:val="002D60DF"/>
    <w:rsid w:val="002D6C0D"/>
    <w:rsid w:val="002D6F3A"/>
    <w:rsid w:val="002D725F"/>
    <w:rsid w:val="002D74B4"/>
    <w:rsid w:val="002D7604"/>
    <w:rsid w:val="002D7789"/>
    <w:rsid w:val="002E144D"/>
    <w:rsid w:val="002E2604"/>
    <w:rsid w:val="002E495F"/>
    <w:rsid w:val="002E5A60"/>
    <w:rsid w:val="002E66E0"/>
    <w:rsid w:val="002F146B"/>
    <w:rsid w:val="002F19D8"/>
    <w:rsid w:val="002F2F91"/>
    <w:rsid w:val="002F34F6"/>
    <w:rsid w:val="002F36DE"/>
    <w:rsid w:val="002F36F2"/>
    <w:rsid w:val="002F43A0"/>
    <w:rsid w:val="002F464D"/>
    <w:rsid w:val="002F4DEE"/>
    <w:rsid w:val="002F56E7"/>
    <w:rsid w:val="002F6FA6"/>
    <w:rsid w:val="0030010F"/>
    <w:rsid w:val="00300451"/>
    <w:rsid w:val="00300EF3"/>
    <w:rsid w:val="0030118E"/>
    <w:rsid w:val="00302179"/>
    <w:rsid w:val="003023A9"/>
    <w:rsid w:val="00302909"/>
    <w:rsid w:val="003030C4"/>
    <w:rsid w:val="00303D53"/>
    <w:rsid w:val="003047E1"/>
    <w:rsid w:val="003068E0"/>
    <w:rsid w:val="00306E17"/>
    <w:rsid w:val="0030796C"/>
    <w:rsid w:val="00307E4B"/>
    <w:rsid w:val="003110AA"/>
    <w:rsid w:val="00312102"/>
    <w:rsid w:val="003122AD"/>
    <w:rsid w:val="00312359"/>
    <w:rsid w:val="00312A13"/>
    <w:rsid w:val="003139E9"/>
    <w:rsid w:val="00313BE5"/>
    <w:rsid w:val="0031419C"/>
    <w:rsid w:val="00315B62"/>
    <w:rsid w:val="00317383"/>
    <w:rsid w:val="003217A4"/>
    <w:rsid w:val="00321B33"/>
    <w:rsid w:val="00321D81"/>
    <w:rsid w:val="00322F60"/>
    <w:rsid w:val="0032539C"/>
    <w:rsid w:val="00325559"/>
    <w:rsid w:val="00326178"/>
    <w:rsid w:val="0032624D"/>
    <w:rsid w:val="0032660B"/>
    <w:rsid w:val="00326DBC"/>
    <w:rsid w:val="00327226"/>
    <w:rsid w:val="0032771A"/>
    <w:rsid w:val="003303BB"/>
    <w:rsid w:val="00330F6A"/>
    <w:rsid w:val="00331203"/>
    <w:rsid w:val="003319EA"/>
    <w:rsid w:val="00332AFF"/>
    <w:rsid w:val="00332E1F"/>
    <w:rsid w:val="0033334D"/>
    <w:rsid w:val="00333C66"/>
    <w:rsid w:val="00334394"/>
    <w:rsid w:val="00334ECA"/>
    <w:rsid w:val="003356D6"/>
    <w:rsid w:val="00335731"/>
    <w:rsid w:val="003359AD"/>
    <w:rsid w:val="00336C1E"/>
    <w:rsid w:val="00340988"/>
    <w:rsid w:val="00342E3D"/>
    <w:rsid w:val="0034336E"/>
    <w:rsid w:val="0034583F"/>
    <w:rsid w:val="00345CB1"/>
    <w:rsid w:val="00345CED"/>
    <w:rsid w:val="003474C3"/>
    <w:rsid w:val="003478D2"/>
    <w:rsid w:val="00350C7E"/>
    <w:rsid w:val="00350E0E"/>
    <w:rsid w:val="00351E53"/>
    <w:rsid w:val="003521AF"/>
    <w:rsid w:val="00352753"/>
    <w:rsid w:val="00353302"/>
    <w:rsid w:val="003534B6"/>
    <w:rsid w:val="00353C78"/>
    <w:rsid w:val="00356672"/>
    <w:rsid w:val="003566C1"/>
    <w:rsid w:val="00356CF6"/>
    <w:rsid w:val="0035745C"/>
    <w:rsid w:val="003574D1"/>
    <w:rsid w:val="00357542"/>
    <w:rsid w:val="003606F2"/>
    <w:rsid w:val="00360B77"/>
    <w:rsid w:val="00362AEC"/>
    <w:rsid w:val="003646D5"/>
    <w:rsid w:val="0036557B"/>
    <w:rsid w:val="00366C9F"/>
    <w:rsid w:val="0036798A"/>
    <w:rsid w:val="00367B12"/>
    <w:rsid w:val="003709AA"/>
    <w:rsid w:val="00372B7B"/>
    <w:rsid w:val="00372B8C"/>
    <w:rsid w:val="00372EBB"/>
    <w:rsid w:val="00373370"/>
    <w:rsid w:val="00373751"/>
    <w:rsid w:val="00373920"/>
    <w:rsid w:val="00373D2C"/>
    <w:rsid w:val="00374055"/>
    <w:rsid w:val="00374B55"/>
    <w:rsid w:val="00374F68"/>
    <w:rsid w:val="0037513D"/>
    <w:rsid w:val="00375B2E"/>
    <w:rsid w:val="00375D9C"/>
    <w:rsid w:val="0037663C"/>
    <w:rsid w:val="00376758"/>
    <w:rsid w:val="00376C09"/>
    <w:rsid w:val="00377D1F"/>
    <w:rsid w:val="003813BE"/>
    <w:rsid w:val="00381614"/>
    <w:rsid w:val="003818B6"/>
    <w:rsid w:val="00381D64"/>
    <w:rsid w:val="00382028"/>
    <w:rsid w:val="00382D31"/>
    <w:rsid w:val="00382FF6"/>
    <w:rsid w:val="00384651"/>
    <w:rsid w:val="00385062"/>
    <w:rsid w:val="003860F7"/>
    <w:rsid w:val="003862B0"/>
    <w:rsid w:val="003862BD"/>
    <w:rsid w:val="00387D02"/>
    <w:rsid w:val="00391B0C"/>
    <w:rsid w:val="00392084"/>
    <w:rsid w:val="00393E1C"/>
    <w:rsid w:val="0039412D"/>
    <w:rsid w:val="00394D8E"/>
    <w:rsid w:val="00394DC6"/>
    <w:rsid w:val="003964AA"/>
    <w:rsid w:val="00396646"/>
    <w:rsid w:val="00396BC2"/>
    <w:rsid w:val="003A160E"/>
    <w:rsid w:val="003A16C6"/>
    <w:rsid w:val="003A1E6C"/>
    <w:rsid w:val="003A2400"/>
    <w:rsid w:val="003A25C1"/>
    <w:rsid w:val="003A2D71"/>
    <w:rsid w:val="003A31AA"/>
    <w:rsid w:val="003A34DF"/>
    <w:rsid w:val="003A4F0A"/>
    <w:rsid w:val="003A524D"/>
    <w:rsid w:val="003A5D4B"/>
    <w:rsid w:val="003A6253"/>
    <w:rsid w:val="003A74BD"/>
    <w:rsid w:val="003A7A6C"/>
    <w:rsid w:val="003A7CAF"/>
    <w:rsid w:val="003B01DB"/>
    <w:rsid w:val="003B0DDA"/>
    <w:rsid w:val="003B0F80"/>
    <w:rsid w:val="003B2857"/>
    <w:rsid w:val="003B2C7A"/>
    <w:rsid w:val="003B2F4E"/>
    <w:rsid w:val="003B31A1"/>
    <w:rsid w:val="003B37FD"/>
    <w:rsid w:val="003B4EA5"/>
    <w:rsid w:val="003B5015"/>
    <w:rsid w:val="003B604D"/>
    <w:rsid w:val="003B69CF"/>
    <w:rsid w:val="003B6E7F"/>
    <w:rsid w:val="003B7811"/>
    <w:rsid w:val="003C010A"/>
    <w:rsid w:val="003C0702"/>
    <w:rsid w:val="003C1648"/>
    <w:rsid w:val="003C1C07"/>
    <w:rsid w:val="003C2B23"/>
    <w:rsid w:val="003C346B"/>
    <w:rsid w:val="003C35C1"/>
    <w:rsid w:val="003C50A2"/>
    <w:rsid w:val="003C6DE9"/>
    <w:rsid w:val="003C6EDF"/>
    <w:rsid w:val="003C6FF3"/>
    <w:rsid w:val="003D045D"/>
    <w:rsid w:val="003D0740"/>
    <w:rsid w:val="003D0DC1"/>
    <w:rsid w:val="003D1757"/>
    <w:rsid w:val="003D19A8"/>
    <w:rsid w:val="003D1E3B"/>
    <w:rsid w:val="003D235E"/>
    <w:rsid w:val="003D4040"/>
    <w:rsid w:val="003D4AAE"/>
    <w:rsid w:val="003D719B"/>
    <w:rsid w:val="003E0106"/>
    <w:rsid w:val="003E0256"/>
    <w:rsid w:val="003E039E"/>
    <w:rsid w:val="003E07FB"/>
    <w:rsid w:val="003E2015"/>
    <w:rsid w:val="003E29A2"/>
    <w:rsid w:val="003E3B79"/>
    <w:rsid w:val="003E3D49"/>
    <w:rsid w:val="003E42B1"/>
    <w:rsid w:val="003E575E"/>
    <w:rsid w:val="003E5ED3"/>
    <w:rsid w:val="003E61F1"/>
    <w:rsid w:val="003E686A"/>
    <w:rsid w:val="003E6B00"/>
    <w:rsid w:val="003E7BE7"/>
    <w:rsid w:val="003E7FDB"/>
    <w:rsid w:val="003F0324"/>
    <w:rsid w:val="003F03DF"/>
    <w:rsid w:val="003F143E"/>
    <w:rsid w:val="003F4EB5"/>
    <w:rsid w:val="003F51DC"/>
    <w:rsid w:val="003F605F"/>
    <w:rsid w:val="003F6520"/>
    <w:rsid w:val="003F6538"/>
    <w:rsid w:val="003F7767"/>
    <w:rsid w:val="003F788F"/>
    <w:rsid w:val="004005F0"/>
    <w:rsid w:val="0040136F"/>
    <w:rsid w:val="00401AA7"/>
    <w:rsid w:val="00402CC2"/>
    <w:rsid w:val="00402E45"/>
    <w:rsid w:val="00403271"/>
    <w:rsid w:val="00403645"/>
    <w:rsid w:val="00403C42"/>
    <w:rsid w:val="00404288"/>
    <w:rsid w:val="00404FE0"/>
    <w:rsid w:val="00405443"/>
    <w:rsid w:val="00405802"/>
    <w:rsid w:val="00405EBC"/>
    <w:rsid w:val="00406558"/>
    <w:rsid w:val="004076C5"/>
    <w:rsid w:val="00411118"/>
    <w:rsid w:val="00411D7B"/>
    <w:rsid w:val="00412291"/>
    <w:rsid w:val="004128C9"/>
    <w:rsid w:val="00413DA2"/>
    <w:rsid w:val="00414323"/>
    <w:rsid w:val="004145FD"/>
    <w:rsid w:val="0041498E"/>
    <w:rsid w:val="004152E4"/>
    <w:rsid w:val="00416359"/>
    <w:rsid w:val="004164C1"/>
    <w:rsid w:val="00417D30"/>
    <w:rsid w:val="00420B84"/>
    <w:rsid w:val="00422228"/>
    <w:rsid w:val="00423D7B"/>
    <w:rsid w:val="004246D2"/>
    <w:rsid w:val="00426824"/>
    <w:rsid w:val="00430308"/>
    <w:rsid w:val="00431676"/>
    <w:rsid w:val="00431ED6"/>
    <w:rsid w:val="00432491"/>
    <w:rsid w:val="00433B80"/>
    <w:rsid w:val="00433E91"/>
    <w:rsid w:val="00434E3F"/>
    <w:rsid w:val="004350F1"/>
    <w:rsid w:val="00435893"/>
    <w:rsid w:val="004359AA"/>
    <w:rsid w:val="00435E69"/>
    <w:rsid w:val="004364BC"/>
    <w:rsid w:val="0043684B"/>
    <w:rsid w:val="00437016"/>
    <w:rsid w:val="004402FF"/>
    <w:rsid w:val="00441710"/>
    <w:rsid w:val="00441E24"/>
    <w:rsid w:val="00442645"/>
    <w:rsid w:val="00442DBC"/>
    <w:rsid w:val="00443DE1"/>
    <w:rsid w:val="00444785"/>
    <w:rsid w:val="00446F0A"/>
    <w:rsid w:val="00447054"/>
    <w:rsid w:val="00450CFE"/>
    <w:rsid w:val="004523B7"/>
    <w:rsid w:val="00452542"/>
    <w:rsid w:val="0045398D"/>
    <w:rsid w:val="0045414F"/>
    <w:rsid w:val="0045502D"/>
    <w:rsid w:val="004572A3"/>
    <w:rsid w:val="0045787E"/>
    <w:rsid w:val="00460337"/>
    <w:rsid w:val="004605C2"/>
    <w:rsid w:val="004606EC"/>
    <w:rsid w:val="00460863"/>
    <w:rsid w:val="0046141C"/>
    <w:rsid w:val="004614FB"/>
    <w:rsid w:val="00462AF9"/>
    <w:rsid w:val="00462B21"/>
    <w:rsid w:val="00462DA7"/>
    <w:rsid w:val="00463C06"/>
    <w:rsid w:val="00464D6F"/>
    <w:rsid w:val="00465C4A"/>
    <w:rsid w:val="00466815"/>
    <w:rsid w:val="00466D01"/>
    <w:rsid w:val="00466F0D"/>
    <w:rsid w:val="0046704C"/>
    <w:rsid w:val="00467CE6"/>
    <w:rsid w:val="00467E3D"/>
    <w:rsid w:val="0047031C"/>
    <w:rsid w:val="00470A21"/>
    <w:rsid w:val="00470C68"/>
    <w:rsid w:val="00471051"/>
    <w:rsid w:val="00471531"/>
    <w:rsid w:val="00471559"/>
    <w:rsid w:val="0047242A"/>
    <w:rsid w:val="00472DD2"/>
    <w:rsid w:val="00475017"/>
    <w:rsid w:val="004752B3"/>
    <w:rsid w:val="00476009"/>
    <w:rsid w:val="004812DF"/>
    <w:rsid w:val="00481F88"/>
    <w:rsid w:val="004838DA"/>
    <w:rsid w:val="00485167"/>
    <w:rsid w:val="00485EFE"/>
    <w:rsid w:val="004865EC"/>
    <w:rsid w:val="00486BDD"/>
    <w:rsid w:val="00487588"/>
    <w:rsid w:val="004875BE"/>
    <w:rsid w:val="004902B2"/>
    <w:rsid w:val="004904ED"/>
    <w:rsid w:val="00490E6C"/>
    <w:rsid w:val="00491D7C"/>
    <w:rsid w:val="00491F0F"/>
    <w:rsid w:val="00493822"/>
    <w:rsid w:val="0049770A"/>
    <w:rsid w:val="00497C95"/>
    <w:rsid w:val="004A1A30"/>
    <w:rsid w:val="004A1E58"/>
    <w:rsid w:val="004A3A96"/>
    <w:rsid w:val="004A3D43"/>
    <w:rsid w:val="004A485E"/>
    <w:rsid w:val="004A55E5"/>
    <w:rsid w:val="004A5DD5"/>
    <w:rsid w:val="004A63BC"/>
    <w:rsid w:val="004B0713"/>
    <w:rsid w:val="004B0ADE"/>
    <w:rsid w:val="004B0E9D"/>
    <w:rsid w:val="004B1205"/>
    <w:rsid w:val="004B261C"/>
    <w:rsid w:val="004B4AA4"/>
    <w:rsid w:val="004B5B98"/>
    <w:rsid w:val="004B708F"/>
    <w:rsid w:val="004B7367"/>
    <w:rsid w:val="004C0701"/>
    <w:rsid w:val="004C0F06"/>
    <w:rsid w:val="004C1876"/>
    <w:rsid w:val="004C1F3E"/>
    <w:rsid w:val="004C20FE"/>
    <w:rsid w:val="004C38C0"/>
    <w:rsid w:val="004C4D58"/>
    <w:rsid w:val="004C4DCB"/>
    <w:rsid w:val="004C5C5C"/>
    <w:rsid w:val="004C634E"/>
    <w:rsid w:val="004C6805"/>
    <w:rsid w:val="004C6AA3"/>
    <w:rsid w:val="004C724A"/>
    <w:rsid w:val="004C7D6B"/>
    <w:rsid w:val="004D0F25"/>
    <w:rsid w:val="004D1003"/>
    <w:rsid w:val="004D22FF"/>
    <w:rsid w:val="004D2881"/>
    <w:rsid w:val="004D2E92"/>
    <w:rsid w:val="004D3C33"/>
    <w:rsid w:val="004D41EC"/>
    <w:rsid w:val="004D446E"/>
    <w:rsid w:val="004D6FE8"/>
    <w:rsid w:val="004E0789"/>
    <w:rsid w:val="004E0850"/>
    <w:rsid w:val="004E10C8"/>
    <w:rsid w:val="004E14E7"/>
    <w:rsid w:val="004E1DAA"/>
    <w:rsid w:val="004E2320"/>
    <w:rsid w:val="004E2568"/>
    <w:rsid w:val="004E56A3"/>
    <w:rsid w:val="004E67E9"/>
    <w:rsid w:val="004E7391"/>
    <w:rsid w:val="004F046C"/>
    <w:rsid w:val="004F0EC8"/>
    <w:rsid w:val="004F1050"/>
    <w:rsid w:val="004F1340"/>
    <w:rsid w:val="004F1548"/>
    <w:rsid w:val="004F1AAC"/>
    <w:rsid w:val="004F25B3"/>
    <w:rsid w:val="004F3AD0"/>
    <w:rsid w:val="004F3B5D"/>
    <w:rsid w:val="004F47D8"/>
    <w:rsid w:val="004F53EB"/>
    <w:rsid w:val="004F6688"/>
    <w:rsid w:val="00500286"/>
    <w:rsid w:val="0050049B"/>
    <w:rsid w:val="00500EB2"/>
    <w:rsid w:val="00501076"/>
    <w:rsid w:val="00501495"/>
    <w:rsid w:val="00501ACE"/>
    <w:rsid w:val="00501FFA"/>
    <w:rsid w:val="00502BA7"/>
    <w:rsid w:val="00502C1E"/>
    <w:rsid w:val="00503AE3"/>
    <w:rsid w:val="00504077"/>
    <w:rsid w:val="00504A0A"/>
    <w:rsid w:val="00504D78"/>
    <w:rsid w:val="00504F9E"/>
    <w:rsid w:val="005064AB"/>
    <w:rsid w:val="00506D9C"/>
    <w:rsid w:val="00507B7B"/>
    <w:rsid w:val="00507B93"/>
    <w:rsid w:val="0051120F"/>
    <w:rsid w:val="00512972"/>
    <w:rsid w:val="005131CB"/>
    <w:rsid w:val="00514091"/>
    <w:rsid w:val="0051421B"/>
    <w:rsid w:val="00514E2E"/>
    <w:rsid w:val="0051558A"/>
    <w:rsid w:val="00515E14"/>
    <w:rsid w:val="00516135"/>
    <w:rsid w:val="00516D29"/>
    <w:rsid w:val="005171DC"/>
    <w:rsid w:val="00517761"/>
    <w:rsid w:val="005177E2"/>
    <w:rsid w:val="00517F56"/>
    <w:rsid w:val="00520D16"/>
    <w:rsid w:val="00520F5F"/>
    <w:rsid w:val="005214A5"/>
    <w:rsid w:val="005218EE"/>
    <w:rsid w:val="00522F73"/>
    <w:rsid w:val="005232A9"/>
    <w:rsid w:val="0052396F"/>
    <w:rsid w:val="0052401F"/>
    <w:rsid w:val="005243CC"/>
    <w:rsid w:val="00524A30"/>
    <w:rsid w:val="00524DEC"/>
    <w:rsid w:val="005255BE"/>
    <w:rsid w:val="00525A54"/>
    <w:rsid w:val="00530856"/>
    <w:rsid w:val="00531A66"/>
    <w:rsid w:val="00531AF6"/>
    <w:rsid w:val="0053268F"/>
    <w:rsid w:val="00532821"/>
    <w:rsid w:val="005336F2"/>
    <w:rsid w:val="005337EA"/>
    <w:rsid w:val="00534890"/>
    <w:rsid w:val="005351A9"/>
    <w:rsid w:val="00535D45"/>
    <w:rsid w:val="00536267"/>
    <w:rsid w:val="00536B05"/>
    <w:rsid w:val="00537B9F"/>
    <w:rsid w:val="00537F7F"/>
    <w:rsid w:val="00540D77"/>
    <w:rsid w:val="00541D22"/>
    <w:rsid w:val="00543739"/>
    <w:rsid w:val="00543D8A"/>
    <w:rsid w:val="00544633"/>
    <w:rsid w:val="0054521B"/>
    <w:rsid w:val="005504B6"/>
    <w:rsid w:val="005505CA"/>
    <w:rsid w:val="00550EB3"/>
    <w:rsid w:val="0055130B"/>
    <w:rsid w:val="0055254B"/>
    <w:rsid w:val="00552735"/>
    <w:rsid w:val="00552EDF"/>
    <w:rsid w:val="00552FFB"/>
    <w:rsid w:val="00553137"/>
    <w:rsid w:val="00553E3C"/>
    <w:rsid w:val="00553EA6"/>
    <w:rsid w:val="005540B5"/>
    <w:rsid w:val="005545B4"/>
    <w:rsid w:val="00554C65"/>
    <w:rsid w:val="00554D21"/>
    <w:rsid w:val="0055553C"/>
    <w:rsid w:val="00555A71"/>
    <w:rsid w:val="00555CC7"/>
    <w:rsid w:val="0055651F"/>
    <w:rsid w:val="00557BB6"/>
    <w:rsid w:val="005601A1"/>
    <w:rsid w:val="00560998"/>
    <w:rsid w:val="005613C8"/>
    <w:rsid w:val="00561649"/>
    <w:rsid w:val="00561674"/>
    <w:rsid w:val="00561AE2"/>
    <w:rsid w:val="00562392"/>
    <w:rsid w:val="0056302F"/>
    <w:rsid w:val="00563C95"/>
    <w:rsid w:val="005644BE"/>
    <w:rsid w:val="00564D6F"/>
    <w:rsid w:val="005658C2"/>
    <w:rsid w:val="005667E5"/>
    <w:rsid w:val="005670B1"/>
    <w:rsid w:val="00567644"/>
    <w:rsid w:val="00567CAA"/>
    <w:rsid w:val="00567CF2"/>
    <w:rsid w:val="00570680"/>
    <w:rsid w:val="00570B57"/>
    <w:rsid w:val="005710D7"/>
    <w:rsid w:val="00571755"/>
    <w:rsid w:val="00571845"/>
    <w:rsid w:val="00571E31"/>
    <w:rsid w:val="00571F77"/>
    <w:rsid w:val="00575C84"/>
    <w:rsid w:val="005766AB"/>
    <w:rsid w:val="00576F28"/>
    <w:rsid w:val="0057776A"/>
    <w:rsid w:val="00577F4B"/>
    <w:rsid w:val="00580710"/>
    <w:rsid w:val="00582F5A"/>
    <w:rsid w:val="005831C1"/>
    <w:rsid w:val="0058365F"/>
    <w:rsid w:val="00584274"/>
    <w:rsid w:val="005846A4"/>
    <w:rsid w:val="00584E53"/>
    <w:rsid w:val="00585430"/>
    <w:rsid w:val="00585E35"/>
    <w:rsid w:val="00585E54"/>
    <w:rsid w:val="00586722"/>
    <w:rsid w:val="0058762D"/>
    <w:rsid w:val="00587C66"/>
    <w:rsid w:val="005901C5"/>
    <w:rsid w:val="005908C5"/>
    <w:rsid w:val="00590CDE"/>
    <w:rsid w:val="005911EE"/>
    <w:rsid w:val="005912FE"/>
    <w:rsid w:val="00592305"/>
    <w:rsid w:val="0059278C"/>
    <w:rsid w:val="00593442"/>
    <w:rsid w:val="00593E38"/>
    <w:rsid w:val="0059404F"/>
    <w:rsid w:val="00595205"/>
    <w:rsid w:val="00595E55"/>
    <w:rsid w:val="00596054"/>
    <w:rsid w:val="0059630C"/>
    <w:rsid w:val="00596EE8"/>
    <w:rsid w:val="005971D5"/>
    <w:rsid w:val="005A0D0F"/>
    <w:rsid w:val="005A3320"/>
    <w:rsid w:val="005A4EE0"/>
    <w:rsid w:val="005A5916"/>
    <w:rsid w:val="005A71EF"/>
    <w:rsid w:val="005A723E"/>
    <w:rsid w:val="005A72C3"/>
    <w:rsid w:val="005A7BCE"/>
    <w:rsid w:val="005B0126"/>
    <w:rsid w:val="005B0960"/>
    <w:rsid w:val="005B3366"/>
    <w:rsid w:val="005B377E"/>
    <w:rsid w:val="005B4027"/>
    <w:rsid w:val="005B46C9"/>
    <w:rsid w:val="005B4CB9"/>
    <w:rsid w:val="005B5447"/>
    <w:rsid w:val="005B55F4"/>
    <w:rsid w:val="005B697E"/>
    <w:rsid w:val="005B6E3C"/>
    <w:rsid w:val="005B7813"/>
    <w:rsid w:val="005C0692"/>
    <w:rsid w:val="005C1975"/>
    <w:rsid w:val="005C1A1C"/>
    <w:rsid w:val="005C2513"/>
    <w:rsid w:val="005C276B"/>
    <w:rsid w:val="005C28C5"/>
    <w:rsid w:val="005C2E30"/>
    <w:rsid w:val="005C3189"/>
    <w:rsid w:val="005C351C"/>
    <w:rsid w:val="005C4B6C"/>
    <w:rsid w:val="005C4E61"/>
    <w:rsid w:val="005C5448"/>
    <w:rsid w:val="005C713E"/>
    <w:rsid w:val="005C725B"/>
    <w:rsid w:val="005C7A4C"/>
    <w:rsid w:val="005D1B67"/>
    <w:rsid w:val="005D1B78"/>
    <w:rsid w:val="005D1BF8"/>
    <w:rsid w:val="005D3AE4"/>
    <w:rsid w:val="005D4855"/>
    <w:rsid w:val="005D4E75"/>
    <w:rsid w:val="005D5E90"/>
    <w:rsid w:val="005D76C3"/>
    <w:rsid w:val="005E063A"/>
    <w:rsid w:val="005E0BFE"/>
    <w:rsid w:val="005E0ECD"/>
    <w:rsid w:val="005E14CB"/>
    <w:rsid w:val="005E1AE5"/>
    <w:rsid w:val="005E2794"/>
    <w:rsid w:val="005E2C38"/>
    <w:rsid w:val="005E2F81"/>
    <w:rsid w:val="005E3C46"/>
    <w:rsid w:val="005E4011"/>
    <w:rsid w:val="005E5043"/>
    <w:rsid w:val="005E5186"/>
    <w:rsid w:val="005E6EF8"/>
    <w:rsid w:val="005E749D"/>
    <w:rsid w:val="005E780D"/>
    <w:rsid w:val="005E7FBD"/>
    <w:rsid w:val="005F14E9"/>
    <w:rsid w:val="005F1DAE"/>
    <w:rsid w:val="005F2153"/>
    <w:rsid w:val="005F2460"/>
    <w:rsid w:val="005F2A8F"/>
    <w:rsid w:val="005F36AE"/>
    <w:rsid w:val="005F37F7"/>
    <w:rsid w:val="005F3FE4"/>
    <w:rsid w:val="005F400B"/>
    <w:rsid w:val="005F4831"/>
    <w:rsid w:val="005F4A94"/>
    <w:rsid w:val="005F4EB3"/>
    <w:rsid w:val="005F58E5"/>
    <w:rsid w:val="005F6351"/>
    <w:rsid w:val="005F6419"/>
    <w:rsid w:val="005F6916"/>
    <w:rsid w:val="005F7A78"/>
    <w:rsid w:val="0060006B"/>
    <w:rsid w:val="0060451C"/>
    <w:rsid w:val="00604D91"/>
    <w:rsid w:val="00605CE7"/>
    <w:rsid w:val="006065B3"/>
    <w:rsid w:val="00606BA9"/>
    <w:rsid w:val="0060755B"/>
    <w:rsid w:val="00607CBE"/>
    <w:rsid w:val="00607E44"/>
    <w:rsid w:val="00612823"/>
    <w:rsid w:val="006148B0"/>
    <w:rsid w:val="00615441"/>
    <w:rsid w:val="00615985"/>
    <w:rsid w:val="00615C93"/>
    <w:rsid w:val="00616C21"/>
    <w:rsid w:val="00620D24"/>
    <w:rsid w:val="00622B8E"/>
    <w:rsid w:val="00622F06"/>
    <w:rsid w:val="006236B5"/>
    <w:rsid w:val="00623928"/>
    <w:rsid w:val="00624137"/>
    <w:rsid w:val="006254AD"/>
    <w:rsid w:val="00625B15"/>
    <w:rsid w:val="00630428"/>
    <w:rsid w:val="006305C5"/>
    <w:rsid w:val="00630BC9"/>
    <w:rsid w:val="00630F22"/>
    <w:rsid w:val="00630FBA"/>
    <w:rsid w:val="00631407"/>
    <w:rsid w:val="0063154E"/>
    <w:rsid w:val="006318CB"/>
    <w:rsid w:val="0063206E"/>
    <w:rsid w:val="006320A3"/>
    <w:rsid w:val="0063220A"/>
    <w:rsid w:val="00634DE6"/>
    <w:rsid w:val="006359EC"/>
    <w:rsid w:val="00635C5A"/>
    <w:rsid w:val="00636EF6"/>
    <w:rsid w:val="00637AAA"/>
    <w:rsid w:val="00640521"/>
    <w:rsid w:val="00641FBE"/>
    <w:rsid w:val="00642313"/>
    <w:rsid w:val="0064257D"/>
    <w:rsid w:val="006428D3"/>
    <w:rsid w:val="00642EB9"/>
    <w:rsid w:val="00642EC9"/>
    <w:rsid w:val="00643802"/>
    <w:rsid w:val="00643E2D"/>
    <w:rsid w:val="00644427"/>
    <w:rsid w:val="00644A3F"/>
    <w:rsid w:val="00645FAD"/>
    <w:rsid w:val="00646AED"/>
    <w:rsid w:val="006473C1"/>
    <w:rsid w:val="00647443"/>
    <w:rsid w:val="00647E03"/>
    <w:rsid w:val="00650CA4"/>
    <w:rsid w:val="00651669"/>
    <w:rsid w:val="00651789"/>
    <w:rsid w:val="00651F2C"/>
    <w:rsid w:val="00651FCE"/>
    <w:rsid w:val="006522E1"/>
    <w:rsid w:val="00652BBA"/>
    <w:rsid w:val="006533A8"/>
    <w:rsid w:val="0065366E"/>
    <w:rsid w:val="00653691"/>
    <w:rsid w:val="00653C24"/>
    <w:rsid w:val="006545CD"/>
    <w:rsid w:val="00655B7D"/>
    <w:rsid w:val="006564B9"/>
    <w:rsid w:val="00656C84"/>
    <w:rsid w:val="00657370"/>
    <w:rsid w:val="00657C22"/>
    <w:rsid w:val="006609E9"/>
    <w:rsid w:val="00660E96"/>
    <w:rsid w:val="00661C34"/>
    <w:rsid w:val="006625B0"/>
    <w:rsid w:val="006627C9"/>
    <w:rsid w:val="00662C54"/>
    <w:rsid w:val="006645EF"/>
    <w:rsid w:val="00664AD4"/>
    <w:rsid w:val="00666121"/>
    <w:rsid w:val="00667436"/>
    <w:rsid w:val="0066744C"/>
    <w:rsid w:val="00667598"/>
    <w:rsid w:val="00667CBD"/>
    <w:rsid w:val="006703BF"/>
    <w:rsid w:val="00670819"/>
    <w:rsid w:val="00670B99"/>
    <w:rsid w:val="006710B4"/>
    <w:rsid w:val="00672340"/>
    <w:rsid w:val="006738B6"/>
    <w:rsid w:val="00674717"/>
    <w:rsid w:val="00674A9C"/>
    <w:rsid w:val="006759AF"/>
    <w:rsid w:val="006807DC"/>
    <w:rsid w:val="00680887"/>
    <w:rsid w:val="00681362"/>
    <w:rsid w:val="00681DE4"/>
    <w:rsid w:val="00682248"/>
    <w:rsid w:val="00682700"/>
    <w:rsid w:val="0068273E"/>
    <w:rsid w:val="00682794"/>
    <w:rsid w:val="0068401B"/>
    <w:rsid w:val="00685233"/>
    <w:rsid w:val="00686359"/>
    <w:rsid w:val="006868F3"/>
    <w:rsid w:val="00686BB2"/>
    <w:rsid w:val="00687A2B"/>
    <w:rsid w:val="00690B77"/>
    <w:rsid w:val="00691401"/>
    <w:rsid w:val="00692161"/>
    <w:rsid w:val="00692438"/>
    <w:rsid w:val="00692B89"/>
    <w:rsid w:val="00692CC2"/>
    <w:rsid w:val="00693BF6"/>
    <w:rsid w:val="006940CF"/>
    <w:rsid w:val="00694B6C"/>
    <w:rsid w:val="0069544F"/>
    <w:rsid w:val="00695BA2"/>
    <w:rsid w:val="00695FC6"/>
    <w:rsid w:val="0069726B"/>
    <w:rsid w:val="00697EEB"/>
    <w:rsid w:val="006A027F"/>
    <w:rsid w:val="006A0425"/>
    <w:rsid w:val="006A05DD"/>
    <w:rsid w:val="006A0EB6"/>
    <w:rsid w:val="006A0EDF"/>
    <w:rsid w:val="006A0F51"/>
    <w:rsid w:val="006A1379"/>
    <w:rsid w:val="006A15EA"/>
    <w:rsid w:val="006A1801"/>
    <w:rsid w:val="006A1ABB"/>
    <w:rsid w:val="006A2377"/>
    <w:rsid w:val="006A24BD"/>
    <w:rsid w:val="006A39E0"/>
    <w:rsid w:val="006A3A0F"/>
    <w:rsid w:val="006A5411"/>
    <w:rsid w:val="006A620F"/>
    <w:rsid w:val="006A6672"/>
    <w:rsid w:val="006A693B"/>
    <w:rsid w:val="006A6CFB"/>
    <w:rsid w:val="006A6E84"/>
    <w:rsid w:val="006A7FF2"/>
    <w:rsid w:val="006B0028"/>
    <w:rsid w:val="006B1B53"/>
    <w:rsid w:val="006B1F50"/>
    <w:rsid w:val="006B4F76"/>
    <w:rsid w:val="006B593C"/>
    <w:rsid w:val="006B5967"/>
    <w:rsid w:val="006B6745"/>
    <w:rsid w:val="006B6F6F"/>
    <w:rsid w:val="006B76AC"/>
    <w:rsid w:val="006B7A46"/>
    <w:rsid w:val="006B7BB4"/>
    <w:rsid w:val="006C02F6"/>
    <w:rsid w:val="006C0546"/>
    <w:rsid w:val="006C1B3F"/>
    <w:rsid w:val="006C265F"/>
    <w:rsid w:val="006C2EFB"/>
    <w:rsid w:val="006C3A61"/>
    <w:rsid w:val="006C48DA"/>
    <w:rsid w:val="006C49D2"/>
    <w:rsid w:val="006C552F"/>
    <w:rsid w:val="006C5DD9"/>
    <w:rsid w:val="006C724A"/>
    <w:rsid w:val="006C725A"/>
    <w:rsid w:val="006C7D24"/>
    <w:rsid w:val="006D07E0"/>
    <w:rsid w:val="006D0964"/>
    <w:rsid w:val="006D1A26"/>
    <w:rsid w:val="006D2835"/>
    <w:rsid w:val="006D3568"/>
    <w:rsid w:val="006D3D20"/>
    <w:rsid w:val="006D41C4"/>
    <w:rsid w:val="006D495C"/>
    <w:rsid w:val="006D53F4"/>
    <w:rsid w:val="006D5650"/>
    <w:rsid w:val="006D5B53"/>
    <w:rsid w:val="006D7F10"/>
    <w:rsid w:val="006E1012"/>
    <w:rsid w:val="006E272E"/>
    <w:rsid w:val="006E3B24"/>
    <w:rsid w:val="006E3BD9"/>
    <w:rsid w:val="006E61A8"/>
    <w:rsid w:val="006E663F"/>
    <w:rsid w:val="006E6FE5"/>
    <w:rsid w:val="006E7E84"/>
    <w:rsid w:val="006F1E72"/>
    <w:rsid w:val="006F1EA3"/>
    <w:rsid w:val="006F211D"/>
    <w:rsid w:val="006F2595"/>
    <w:rsid w:val="006F2A04"/>
    <w:rsid w:val="006F3806"/>
    <w:rsid w:val="006F4322"/>
    <w:rsid w:val="006F57F9"/>
    <w:rsid w:val="006F591C"/>
    <w:rsid w:val="006F6FB7"/>
    <w:rsid w:val="00700158"/>
    <w:rsid w:val="0070039B"/>
    <w:rsid w:val="00702114"/>
    <w:rsid w:val="00702CFF"/>
    <w:rsid w:val="00702F6F"/>
    <w:rsid w:val="00702FE7"/>
    <w:rsid w:val="0070387B"/>
    <w:rsid w:val="00704185"/>
    <w:rsid w:val="007049C6"/>
    <w:rsid w:val="007055E5"/>
    <w:rsid w:val="00705FBD"/>
    <w:rsid w:val="007062A9"/>
    <w:rsid w:val="00706AC7"/>
    <w:rsid w:val="00711FC0"/>
    <w:rsid w:val="0071223A"/>
    <w:rsid w:val="00712A50"/>
    <w:rsid w:val="0071598F"/>
    <w:rsid w:val="00716D38"/>
    <w:rsid w:val="00716D6A"/>
    <w:rsid w:val="00716E63"/>
    <w:rsid w:val="0071732F"/>
    <w:rsid w:val="00722A73"/>
    <w:rsid w:val="00723341"/>
    <w:rsid w:val="007234DD"/>
    <w:rsid w:val="00723681"/>
    <w:rsid w:val="007239CE"/>
    <w:rsid w:val="00724DC0"/>
    <w:rsid w:val="007254EF"/>
    <w:rsid w:val="007259E8"/>
    <w:rsid w:val="00726B19"/>
    <w:rsid w:val="00730C8D"/>
    <w:rsid w:val="00731DDC"/>
    <w:rsid w:val="0073273B"/>
    <w:rsid w:val="007345A2"/>
    <w:rsid w:val="00736C81"/>
    <w:rsid w:val="007374FE"/>
    <w:rsid w:val="00740D55"/>
    <w:rsid w:val="00741FDA"/>
    <w:rsid w:val="0074301C"/>
    <w:rsid w:val="00743746"/>
    <w:rsid w:val="00743755"/>
    <w:rsid w:val="0074503E"/>
    <w:rsid w:val="007454AB"/>
    <w:rsid w:val="0074573F"/>
    <w:rsid w:val="007462CD"/>
    <w:rsid w:val="0074645A"/>
    <w:rsid w:val="0074714A"/>
    <w:rsid w:val="00747BD2"/>
    <w:rsid w:val="00747BD7"/>
    <w:rsid w:val="00747C76"/>
    <w:rsid w:val="00750265"/>
    <w:rsid w:val="00750868"/>
    <w:rsid w:val="007516D4"/>
    <w:rsid w:val="007524B0"/>
    <w:rsid w:val="007525A9"/>
    <w:rsid w:val="00753ABC"/>
    <w:rsid w:val="0075492D"/>
    <w:rsid w:val="00754FB4"/>
    <w:rsid w:val="00755274"/>
    <w:rsid w:val="00756CF6"/>
    <w:rsid w:val="00757268"/>
    <w:rsid w:val="00757273"/>
    <w:rsid w:val="00757B2B"/>
    <w:rsid w:val="007601E5"/>
    <w:rsid w:val="00760BA9"/>
    <w:rsid w:val="00762A46"/>
    <w:rsid w:val="0076328D"/>
    <w:rsid w:val="00763AB4"/>
    <w:rsid w:val="00763E69"/>
    <w:rsid w:val="00763EBC"/>
    <w:rsid w:val="00764228"/>
    <w:rsid w:val="0076488A"/>
    <w:rsid w:val="007648D5"/>
    <w:rsid w:val="007651B8"/>
    <w:rsid w:val="00765407"/>
    <w:rsid w:val="00765B33"/>
    <w:rsid w:val="0076666F"/>
    <w:rsid w:val="00766A26"/>
    <w:rsid w:val="00766D30"/>
    <w:rsid w:val="00767248"/>
    <w:rsid w:val="00770452"/>
    <w:rsid w:val="007705A6"/>
    <w:rsid w:val="00771698"/>
    <w:rsid w:val="00771A63"/>
    <w:rsid w:val="00772D60"/>
    <w:rsid w:val="00773B67"/>
    <w:rsid w:val="00774DB1"/>
    <w:rsid w:val="00777FE8"/>
    <w:rsid w:val="007800EE"/>
    <w:rsid w:val="00780C46"/>
    <w:rsid w:val="00781CDE"/>
    <w:rsid w:val="00782423"/>
    <w:rsid w:val="0078348F"/>
    <w:rsid w:val="0078453B"/>
    <w:rsid w:val="00784B05"/>
    <w:rsid w:val="00784BA5"/>
    <w:rsid w:val="00785D26"/>
    <w:rsid w:val="0078654C"/>
    <w:rsid w:val="007866E8"/>
    <w:rsid w:val="00786F1D"/>
    <w:rsid w:val="00787467"/>
    <w:rsid w:val="0078748A"/>
    <w:rsid w:val="007876BC"/>
    <w:rsid w:val="0078774D"/>
    <w:rsid w:val="0079012C"/>
    <w:rsid w:val="00790DDF"/>
    <w:rsid w:val="007921DA"/>
    <w:rsid w:val="007923C7"/>
    <w:rsid w:val="00792483"/>
    <w:rsid w:val="00793360"/>
    <w:rsid w:val="007937C3"/>
    <w:rsid w:val="00793841"/>
    <w:rsid w:val="00793FEA"/>
    <w:rsid w:val="00794320"/>
    <w:rsid w:val="007973A6"/>
    <w:rsid w:val="007979AF"/>
    <w:rsid w:val="007A035D"/>
    <w:rsid w:val="007A19C0"/>
    <w:rsid w:val="007A1D50"/>
    <w:rsid w:val="007A2A3D"/>
    <w:rsid w:val="007A3951"/>
    <w:rsid w:val="007A3B34"/>
    <w:rsid w:val="007A4402"/>
    <w:rsid w:val="007A4B84"/>
    <w:rsid w:val="007A4EEE"/>
    <w:rsid w:val="007A5997"/>
    <w:rsid w:val="007A666D"/>
    <w:rsid w:val="007A6970"/>
    <w:rsid w:val="007A761C"/>
    <w:rsid w:val="007A7E5D"/>
    <w:rsid w:val="007B02C6"/>
    <w:rsid w:val="007B0507"/>
    <w:rsid w:val="007B0FAD"/>
    <w:rsid w:val="007B22FE"/>
    <w:rsid w:val="007B2447"/>
    <w:rsid w:val="007B3158"/>
    <w:rsid w:val="007B3910"/>
    <w:rsid w:val="007B4133"/>
    <w:rsid w:val="007B432E"/>
    <w:rsid w:val="007B4B9F"/>
    <w:rsid w:val="007B536B"/>
    <w:rsid w:val="007B54C6"/>
    <w:rsid w:val="007B5EC5"/>
    <w:rsid w:val="007B6553"/>
    <w:rsid w:val="007B7A18"/>
    <w:rsid w:val="007B7D81"/>
    <w:rsid w:val="007C06ED"/>
    <w:rsid w:val="007C089F"/>
    <w:rsid w:val="007C1259"/>
    <w:rsid w:val="007C169E"/>
    <w:rsid w:val="007C29F6"/>
    <w:rsid w:val="007C54B3"/>
    <w:rsid w:val="007C5F3A"/>
    <w:rsid w:val="007C6534"/>
    <w:rsid w:val="007C78EF"/>
    <w:rsid w:val="007D1680"/>
    <w:rsid w:val="007D21D8"/>
    <w:rsid w:val="007D2D24"/>
    <w:rsid w:val="007D476E"/>
    <w:rsid w:val="007D48E4"/>
    <w:rsid w:val="007D5726"/>
    <w:rsid w:val="007D5C36"/>
    <w:rsid w:val="007D5E6B"/>
    <w:rsid w:val="007D6A15"/>
    <w:rsid w:val="007D6A53"/>
    <w:rsid w:val="007D74E1"/>
    <w:rsid w:val="007D78B4"/>
    <w:rsid w:val="007E0D70"/>
    <w:rsid w:val="007E10D3"/>
    <w:rsid w:val="007E275E"/>
    <w:rsid w:val="007E2B75"/>
    <w:rsid w:val="007E3446"/>
    <w:rsid w:val="007E346D"/>
    <w:rsid w:val="007E5134"/>
    <w:rsid w:val="007E54BB"/>
    <w:rsid w:val="007E6376"/>
    <w:rsid w:val="007E6676"/>
    <w:rsid w:val="007E6F4E"/>
    <w:rsid w:val="007E7C5E"/>
    <w:rsid w:val="007E7DDD"/>
    <w:rsid w:val="007F0230"/>
    <w:rsid w:val="007F0258"/>
    <w:rsid w:val="007F04CC"/>
    <w:rsid w:val="007F20D2"/>
    <w:rsid w:val="007F2789"/>
    <w:rsid w:val="007F30A9"/>
    <w:rsid w:val="007F3268"/>
    <w:rsid w:val="007F3BDC"/>
    <w:rsid w:val="007F457B"/>
    <w:rsid w:val="007F562E"/>
    <w:rsid w:val="007F59A2"/>
    <w:rsid w:val="007F5CFF"/>
    <w:rsid w:val="007F60EE"/>
    <w:rsid w:val="007F73A0"/>
    <w:rsid w:val="008000BA"/>
    <w:rsid w:val="00800B18"/>
    <w:rsid w:val="00800E15"/>
    <w:rsid w:val="00800E42"/>
    <w:rsid w:val="00801B54"/>
    <w:rsid w:val="00802104"/>
    <w:rsid w:val="0080342B"/>
    <w:rsid w:val="00803D71"/>
    <w:rsid w:val="00804649"/>
    <w:rsid w:val="0080472C"/>
    <w:rsid w:val="0080564F"/>
    <w:rsid w:val="00806603"/>
    <w:rsid w:val="00806789"/>
    <w:rsid w:val="00807928"/>
    <w:rsid w:val="008107FB"/>
    <w:rsid w:val="008109A6"/>
    <w:rsid w:val="00811360"/>
    <w:rsid w:val="0081136B"/>
    <w:rsid w:val="00811A77"/>
    <w:rsid w:val="0081277A"/>
    <w:rsid w:val="00813051"/>
    <w:rsid w:val="008139CB"/>
    <w:rsid w:val="00813CFD"/>
    <w:rsid w:val="00813FD5"/>
    <w:rsid w:val="00814E8F"/>
    <w:rsid w:val="00814E93"/>
    <w:rsid w:val="00814F3C"/>
    <w:rsid w:val="008167F2"/>
    <w:rsid w:val="008211B6"/>
    <w:rsid w:val="00822280"/>
    <w:rsid w:val="008224DE"/>
    <w:rsid w:val="0082318B"/>
    <w:rsid w:val="0082557A"/>
    <w:rsid w:val="008255E8"/>
    <w:rsid w:val="00825978"/>
    <w:rsid w:val="00825A41"/>
    <w:rsid w:val="008262FF"/>
    <w:rsid w:val="008279FE"/>
    <w:rsid w:val="00827AC2"/>
    <w:rsid w:val="008303E5"/>
    <w:rsid w:val="0083059C"/>
    <w:rsid w:val="0083086E"/>
    <w:rsid w:val="00830930"/>
    <w:rsid w:val="00830B6A"/>
    <w:rsid w:val="008316C4"/>
    <w:rsid w:val="008321D8"/>
    <w:rsid w:val="008336B3"/>
    <w:rsid w:val="00833D15"/>
    <w:rsid w:val="00834555"/>
    <w:rsid w:val="00835104"/>
    <w:rsid w:val="0083549B"/>
    <w:rsid w:val="00835875"/>
    <w:rsid w:val="00835E90"/>
    <w:rsid w:val="00836A80"/>
    <w:rsid w:val="00840250"/>
    <w:rsid w:val="008404F5"/>
    <w:rsid w:val="008423FE"/>
    <w:rsid w:val="00842B82"/>
    <w:rsid w:val="00842BC9"/>
    <w:rsid w:val="00842D6D"/>
    <w:rsid w:val="0084345B"/>
    <w:rsid w:val="00843EE6"/>
    <w:rsid w:val="008453D4"/>
    <w:rsid w:val="008455F4"/>
    <w:rsid w:val="00845D11"/>
    <w:rsid w:val="00845DB0"/>
    <w:rsid w:val="0084661D"/>
    <w:rsid w:val="00847836"/>
    <w:rsid w:val="00850545"/>
    <w:rsid w:val="00850623"/>
    <w:rsid w:val="0085189E"/>
    <w:rsid w:val="008525BD"/>
    <w:rsid w:val="00852663"/>
    <w:rsid w:val="008540F2"/>
    <w:rsid w:val="008542AD"/>
    <w:rsid w:val="00854D31"/>
    <w:rsid w:val="00854D7B"/>
    <w:rsid w:val="00854EA2"/>
    <w:rsid w:val="0085528F"/>
    <w:rsid w:val="00860B97"/>
    <w:rsid w:val="00861F5E"/>
    <w:rsid w:val="00862809"/>
    <w:rsid w:val="0086340A"/>
    <w:rsid w:val="008634F9"/>
    <w:rsid w:val="00863A6C"/>
    <w:rsid w:val="0086499D"/>
    <w:rsid w:val="008650B9"/>
    <w:rsid w:val="00865E90"/>
    <w:rsid w:val="00866419"/>
    <w:rsid w:val="0086689B"/>
    <w:rsid w:val="008671D6"/>
    <w:rsid w:val="0087091F"/>
    <w:rsid w:val="0087314A"/>
    <w:rsid w:val="00873B27"/>
    <w:rsid w:val="00874DC5"/>
    <w:rsid w:val="0087523B"/>
    <w:rsid w:val="00875440"/>
    <w:rsid w:val="00875E43"/>
    <w:rsid w:val="00875F55"/>
    <w:rsid w:val="008768DA"/>
    <w:rsid w:val="00877018"/>
    <w:rsid w:val="008775E5"/>
    <w:rsid w:val="0087776D"/>
    <w:rsid w:val="00877EBE"/>
    <w:rsid w:val="008803D6"/>
    <w:rsid w:val="00881A27"/>
    <w:rsid w:val="00881C98"/>
    <w:rsid w:val="0088207C"/>
    <w:rsid w:val="008821A8"/>
    <w:rsid w:val="00882921"/>
    <w:rsid w:val="00882BDC"/>
    <w:rsid w:val="00884446"/>
    <w:rsid w:val="00884870"/>
    <w:rsid w:val="00884A79"/>
    <w:rsid w:val="00885523"/>
    <w:rsid w:val="00885575"/>
    <w:rsid w:val="0088583F"/>
    <w:rsid w:val="00885A38"/>
    <w:rsid w:val="008863A8"/>
    <w:rsid w:val="0088744F"/>
    <w:rsid w:val="0089178B"/>
    <w:rsid w:val="00891B70"/>
    <w:rsid w:val="008942BE"/>
    <w:rsid w:val="0089523E"/>
    <w:rsid w:val="008957D1"/>
    <w:rsid w:val="00895D99"/>
    <w:rsid w:val="00895DD5"/>
    <w:rsid w:val="0089611E"/>
    <w:rsid w:val="00896AE2"/>
    <w:rsid w:val="00897042"/>
    <w:rsid w:val="008A30B3"/>
    <w:rsid w:val="008A3430"/>
    <w:rsid w:val="008A3E95"/>
    <w:rsid w:val="008A4EAB"/>
    <w:rsid w:val="008A6078"/>
    <w:rsid w:val="008B00E4"/>
    <w:rsid w:val="008B14D8"/>
    <w:rsid w:val="008B2577"/>
    <w:rsid w:val="008B708B"/>
    <w:rsid w:val="008B78C3"/>
    <w:rsid w:val="008B7A4D"/>
    <w:rsid w:val="008B7D6F"/>
    <w:rsid w:val="008C00A3"/>
    <w:rsid w:val="008C0259"/>
    <w:rsid w:val="008C0360"/>
    <w:rsid w:val="008C11B9"/>
    <w:rsid w:val="008C1F06"/>
    <w:rsid w:val="008C20D3"/>
    <w:rsid w:val="008C271A"/>
    <w:rsid w:val="008C275A"/>
    <w:rsid w:val="008C2D82"/>
    <w:rsid w:val="008C2F8F"/>
    <w:rsid w:val="008C314F"/>
    <w:rsid w:val="008C3243"/>
    <w:rsid w:val="008C3A8E"/>
    <w:rsid w:val="008C48FA"/>
    <w:rsid w:val="008C4D0F"/>
    <w:rsid w:val="008C51C3"/>
    <w:rsid w:val="008C53D7"/>
    <w:rsid w:val="008C58ED"/>
    <w:rsid w:val="008C5B2F"/>
    <w:rsid w:val="008C6013"/>
    <w:rsid w:val="008C6DBE"/>
    <w:rsid w:val="008C72B4"/>
    <w:rsid w:val="008C76E6"/>
    <w:rsid w:val="008D119B"/>
    <w:rsid w:val="008D13BD"/>
    <w:rsid w:val="008D1CE1"/>
    <w:rsid w:val="008D336C"/>
    <w:rsid w:val="008D37D3"/>
    <w:rsid w:val="008D3B2B"/>
    <w:rsid w:val="008D42D5"/>
    <w:rsid w:val="008D55B5"/>
    <w:rsid w:val="008D5935"/>
    <w:rsid w:val="008D5C33"/>
    <w:rsid w:val="008D5FFC"/>
    <w:rsid w:val="008D6275"/>
    <w:rsid w:val="008E0B43"/>
    <w:rsid w:val="008E1092"/>
    <w:rsid w:val="008E1E29"/>
    <w:rsid w:val="008E1F33"/>
    <w:rsid w:val="008E212C"/>
    <w:rsid w:val="008E3EA7"/>
    <w:rsid w:val="008E4C1D"/>
    <w:rsid w:val="008E4C7A"/>
    <w:rsid w:val="008E5040"/>
    <w:rsid w:val="008E650A"/>
    <w:rsid w:val="008E6536"/>
    <w:rsid w:val="008E7562"/>
    <w:rsid w:val="008F071C"/>
    <w:rsid w:val="008F0E8F"/>
    <w:rsid w:val="008F0EC1"/>
    <w:rsid w:val="008F1205"/>
    <w:rsid w:val="008F13A0"/>
    <w:rsid w:val="008F17F6"/>
    <w:rsid w:val="008F1D98"/>
    <w:rsid w:val="008F3E7C"/>
    <w:rsid w:val="008F535D"/>
    <w:rsid w:val="008F5474"/>
    <w:rsid w:val="008F55FE"/>
    <w:rsid w:val="008F5665"/>
    <w:rsid w:val="008F5887"/>
    <w:rsid w:val="008F5F31"/>
    <w:rsid w:val="008F6AE9"/>
    <w:rsid w:val="008F6E3C"/>
    <w:rsid w:val="008F740F"/>
    <w:rsid w:val="008F7662"/>
    <w:rsid w:val="009005E6"/>
    <w:rsid w:val="00900E61"/>
    <w:rsid w:val="009015DB"/>
    <w:rsid w:val="00901F0F"/>
    <w:rsid w:val="00902F25"/>
    <w:rsid w:val="00905ADA"/>
    <w:rsid w:val="00906293"/>
    <w:rsid w:val="00906B1E"/>
    <w:rsid w:val="00907039"/>
    <w:rsid w:val="009103A7"/>
    <w:rsid w:val="00910BBA"/>
    <w:rsid w:val="009113D8"/>
    <w:rsid w:val="0091146D"/>
    <w:rsid w:val="00911693"/>
    <w:rsid w:val="00911CAA"/>
    <w:rsid w:val="00911E87"/>
    <w:rsid w:val="00912708"/>
    <w:rsid w:val="0091317F"/>
    <w:rsid w:val="00913A3A"/>
    <w:rsid w:val="00913FC8"/>
    <w:rsid w:val="00914DE4"/>
    <w:rsid w:val="00915F54"/>
    <w:rsid w:val="00916B5A"/>
    <w:rsid w:val="009179DE"/>
    <w:rsid w:val="00920330"/>
    <w:rsid w:val="00920461"/>
    <w:rsid w:val="00923322"/>
    <w:rsid w:val="0092347C"/>
    <w:rsid w:val="00924B43"/>
    <w:rsid w:val="00925BBA"/>
    <w:rsid w:val="009263C9"/>
    <w:rsid w:val="00926737"/>
    <w:rsid w:val="009269DD"/>
    <w:rsid w:val="00927090"/>
    <w:rsid w:val="00927892"/>
    <w:rsid w:val="00927DE0"/>
    <w:rsid w:val="00930ACD"/>
    <w:rsid w:val="00931AFA"/>
    <w:rsid w:val="00932ADC"/>
    <w:rsid w:val="00933476"/>
    <w:rsid w:val="00933BE6"/>
    <w:rsid w:val="0093427B"/>
    <w:rsid w:val="0093597B"/>
    <w:rsid w:val="00936589"/>
    <w:rsid w:val="00936CEA"/>
    <w:rsid w:val="00936F44"/>
    <w:rsid w:val="00937238"/>
    <w:rsid w:val="00940A54"/>
    <w:rsid w:val="00940B5A"/>
    <w:rsid w:val="00942F87"/>
    <w:rsid w:val="00943DCD"/>
    <w:rsid w:val="00943F10"/>
    <w:rsid w:val="00944539"/>
    <w:rsid w:val="00944E5A"/>
    <w:rsid w:val="0094523B"/>
    <w:rsid w:val="00945A16"/>
    <w:rsid w:val="009460F6"/>
    <w:rsid w:val="00947204"/>
    <w:rsid w:val="00947621"/>
    <w:rsid w:val="009479CF"/>
    <w:rsid w:val="009508E7"/>
    <w:rsid w:val="009515A9"/>
    <w:rsid w:val="00952E84"/>
    <w:rsid w:val="00953164"/>
    <w:rsid w:val="00953226"/>
    <w:rsid w:val="00953945"/>
    <w:rsid w:val="00953AC0"/>
    <w:rsid w:val="00954381"/>
    <w:rsid w:val="00954E96"/>
    <w:rsid w:val="009554EF"/>
    <w:rsid w:val="0095717E"/>
    <w:rsid w:val="0095751B"/>
    <w:rsid w:val="00957E56"/>
    <w:rsid w:val="0096163D"/>
    <w:rsid w:val="00961846"/>
    <w:rsid w:val="00963001"/>
    <w:rsid w:val="00963415"/>
    <w:rsid w:val="009634F9"/>
    <w:rsid w:val="00963647"/>
    <w:rsid w:val="00963BFC"/>
    <w:rsid w:val="00964061"/>
    <w:rsid w:val="009640DC"/>
    <w:rsid w:val="009644C1"/>
    <w:rsid w:val="00964ADB"/>
    <w:rsid w:val="009651DD"/>
    <w:rsid w:val="00965A35"/>
    <w:rsid w:val="00965F04"/>
    <w:rsid w:val="00966C94"/>
    <w:rsid w:val="00967259"/>
    <w:rsid w:val="00971DA4"/>
    <w:rsid w:val="00971ED3"/>
    <w:rsid w:val="00973036"/>
    <w:rsid w:val="009732FB"/>
    <w:rsid w:val="009755EC"/>
    <w:rsid w:val="00976895"/>
    <w:rsid w:val="00976E8C"/>
    <w:rsid w:val="00977AC3"/>
    <w:rsid w:val="00977B75"/>
    <w:rsid w:val="00977E81"/>
    <w:rsid w:val="00980A74"/>
    <w:rsid w:val="00980E0B"/>
    <w:rsid w:val="009833AA"/>
    <w:rsid w:val="00984C61"/>
    <w:rsid w:val="009852AA"/>
    <w:rsid w:val="00985764"/>
    <w:rsid w:val="00986886"/>
    <w:rsid w:val="009868C7"/>
    <w:rsid w:val="00986F2C"/>
    <w:rsid w:val="0099063D"/>
    <w:rsid w:val="00990DDC"/>
    <w:rsid w:val="009926B3"/>
    <w:rsid w:val="00993989"/>
    <w:rsid w:val="00993D24"/>
    <w:rsid w:val="00996A9B"/>
    <w:rsid w:val="009A133C"/>
    <w:rsid w:val="009A1D07"/>
    <w:rsid w:val="009A1DA5"/>
    <w:rsid w:val="009A1DBB"/>
    <w:rsid w:val="009A3B97"/>
    <w:rsid w:val="009A50BE"/>
    <w:rsid w:val="009A5118"/>
    <w:rsid w:val="009A53A6"/>
    <w:rsid w:val="009A57E2"/>
    <w:rsid w:val="009A659E"/>
    <w:rsid w:val="009A6B8F"/>
    <w:rsid w:val="009B0EF2"/>
    <w:rsid w:val="009B30E6"/>
    <w:rsid w:val="009B3438"/>
    <w:rsid w:val="009B4CFB"/>
    <w:rsid w:val="009B505F"/>
    <w:rsid w:val="009B56CF"/>
    <w:rsid w:val="009B5A90"/>
    <w:rsid w:val="009B5B43"/>
    <w:rsid w:val="009B5E03"/>
    <w:rsid w:val="009B60AA"/>
    <w:rsid w:val="009C07A5"/>
    <w:rsid w:val="009C0F71"/>
    <w:rsid w:val="009C102B"/>
    <w:rsid w:val="009C12E7"/>
    <w:rsid w:val="009C137D"/>
    <w:rsid w:val="009C17F8"/>
    <w:rsid w:val="009C2421"/>
    <w:rsid w:val="009C2A52"/>
    <w:rsid w:val="009C2B21"/>
    <w:rsid w:val="009C2F9D"/>
    <w:rsid w:val="009C377E"/>
    <w:rsid w:val="009C37C7"/>
    <w:rsid w:val="009C3F6A"/>
    <w:rsid w:val="009C44F5"/>
    <w:rsid w:val="009C4605"/>
    <w:rsid w:val="009C53F2"/>
    <w:rsid w:val="009C5948"/>
    <w:rsid w:val="009C5B55"/>
    <w:rsid w:val="009C5D30"/>
    <w:rsid w:val="009C6C48"/>
    <w:rsid w:val="009C703F"/>
    <w:rsid w:val="009C7E06"/>
    <w:rsid w:val="009D063C"/>
    <w:rsid w:val="009D1297"/>
    <w:rsid w:val="009D1774"/>
    <w:rsid w:val="009D1B59"/>
    <w:rsid w:val="009D24E1"/>
    <w:rsid w:val="009D2B20"/>
    <w:rsid w:val="009D313A"/>
    <w:rsid w:val="009D32C2"/>
    <w:rsid w:val="009D34A2"/>
    <w:rsid w:val="009D3835"/>
    <w:rsid w:val="009D3A62"/>
    <w:rsid w:val="009D3AB1"/>
    <w:rsid w:val="009D3AB2"/>
    <w:rsid w:val="009D4448"/>
    <w:rsid w:val="009D558E"/>
    <w:rsid w:val="009D57E5"/>
    <w:rsid w:val="009D5917"/>
    <w:rsid w:val="009D59E3"/>
    <w:rsid w:val="009D7735"/>
    <w:rsid w:val="009D7CC1"/>
    <w:rsid w:val="009E0C48"/>
    <w:rsid w:val="009E0D66"/>
    <w:rsid w:val="009E2842"/>
    <w:rsid w:val="009E2C43"/>
    <w:rsid w:val="009E2DAA"/>
    <w:rsid w:val="009E39C3"/>
    <w:rsid w:val="009E4302"/>
    <w:rsid w:val="009E49E4"/>
    <w:rsid w:val="009E4BA9"/>
    <w:rsid w:val="009E58D5"/>
    <w:rsid w:val="009E6997"/>
    <w:rsid w:val="009E6CF2"/>
    <w:rsid w:val="009E7E01"/>
    <w:rsid w:val="009E7E13"/>
    <w:rsid w:val="009F0BE2"/>
    <w:rsid w:val="009F1C59"/>
    <w:rsid w:val="009F271E"/>
    <w:rsid w:val="009F309F"/>
    <w:rsid w:val="009F33D5"/>
    <w:rsid w:val="009F499C"/>
    <w:rsid w:val="009F55FD"/>
    <w:rsid w:val="009F5FFF"/>
    <w:rsid w:val="009F613B"/>
    <w:rsid w:val="009F62D7"/>
    <w:rsid w:val="009F6593"/>
    <w:rsid w:val="009F79E7"/>
    <w:rsid w:val="009F7F4E"/>
    <w:rsid w:val="009F7F6A"/>
    <w:rsid w:val="00A01027"/>
    <w:rsid w:val="00A011F5"/>
    <w:rsid w:val="00A02820"/>
    <w:rsid w:val="00A051F0"/>
    <w:rsid w:val="00A058A0"/>
    <w:rsid w:val="00A05C7B"/>
    <w:rsid w:val="00A05FB5"/>
    <w:rsid w:val="00A061D1"/>
    <w:rsid w:val="00A06255"/>
    <w:rsid w:val="00A073C1"/>
    <w:rsid w:val="00A0750D"/>
    <w:rsid w:val="00A07754"/>
    <w:rsid w:val="00A0780F"/>
    <w:rsid w:val="00A10188"/>
    <w:rsid w:val="00A10801"/>
    <w:rsid w:val="00A10996"/>
    <w:rsid w:val="00A10BE8"/>
    <w:rsid w:val="00A10DBF"/>
    <w:rsid w:val="00A11451"/>
    <w:rsid w:val="00A11572"/>
    <w:rsid w:val="00A1260C"/>
    <w:rsid w:val="00A126BD"/>
    <w:rsid w:val="00A13647"/>
    <w:rsid w:val="00A13758"/>
    <w:rsid w:val="00A137C4"/>
    <w:rsid w:val="00A1381E"/>
    <w:rsid w:val="00A14ABA"/>
    <w:rsid w:val="00A150AF"/>
    <w:rsid w:val="00A16BE1"/>
    <w:rsid w:val="00A20908"/>
    <w:rsid w:val="00A209AC"/>
    <w:rsid w:val="00A2103A"/>
    <w:rsid w:val="00A21761"/>
    <w:rsid w:val="00A21CB4"/>
    <w:rsid w:val="00A22E11"/>
    <w:rsid w:val="00A230CE"/>
    <w:rsid w:val="00A2372A"/>
    <w:rsid w:val="00A243C6"/>
    <w:rsid w:val="00A24A7A"/>
    <w:rsid w:val="00A25777"/>
    <w:rsid w:val="00A25BD2"/>
    <w:rsid w:val="00A260B0"/>
    <w:rsid w:val="00A260BB"/>
    <w:rsid w:val="00A268C0"/>
    <w:rsid w:val="00A26A38"/>
    <w:rsid w:val="00A27464"/>
    <w:rsid w:val="00A30434"/>
    <w:rsid w:val="00A305D2"/>
    <w:rsid w:val="00A3074D"/>
    <w:rsid w:val="00A312E4"/>
    <w:rsid w:val="00A3139C"/>
    <w:rsid w:val="00A325B6"/>
    <w:rsid w:val="00A32AF1"/>
    <w:rsid w:val="00A32DBB"/>
    <w:rsid w:val="00A32E8F"/>
    <w:rsid w:val="00A330DF"/>
    <w:rsid w:val="00A34807"/>
    <w:rsid w:val="00A34B86"/>
    <w:rsid w:val="00A354CE"/>
    <w:rsid w:val="00A35CC3"/>
    <w:rsid w:val="00A36251"/>
    <w:rsid w:val="00A367AE"/>
    <w:rsid w:val="00A36D1B"/>
    <w:rsid w:val="00A36E45"/>
    <w:rsid w:val="00A404D2"/>
    <w:rsid w:val="00A40814"/>
    <w:rsid w:val="00A40ABC"/>
    <w:rsid w:val="00A41CE5"/>
    <w:rsid w:val="00A41EB2"/>
    <w:rsid w:val="00A42BBE"/>
    <w:rsid w:val="00A43232"/>
    <w:rsid w:val="00A4325C"/>
    <w:rsid w:val="00A432FC"/>
    <w:rsid w:val="00A43697"/>
    <w:rsid w:val="00A43BFF"/>
    <w:rsid w:val="00A43C27"/>
    <w:rsid w:val="00A44A13"/>
    <w:rsid w:val="00A464E4"/>
    <w:rsid w:val="00A46833"/>
    <w:rsid w:val="00A4760E"/>
    <w:rsid w:val="00A50644"/>
    <w:rsid w:val="00A50C7A"/>
    <w:rsid w:val="00A51C4F"/>
    <w:rsid w:val="00A531AF"/>
    <w:rsid w:val="00A54E3E"/>
    <w:rsid w:val="00A55454"/>
    <w:rsid w:val="00A557F8"/>
    <w:rsid w:val="00A55F04"/>
    <w:rsid w:val="00A574EF"/>
    <w:rsid w:val="00A57FE7"/>
    <w:rsid w:val="00A60297"/>
    <w:rsid w:val="00A60BE6"/>
    <w:rsid w:val="00A60E86"/>
    <w:rsid w:val="00A61CE1"/>
    <w:rsid w:val="00A62057"/>
    <w:rsid w:val="00A62B08"/>
    <w:rsid w:val="00A62BCC"/>
    <w:rsid w:val="00A62D47"/>
    <w:rsid w:val="00A62ED3"/>
    <w:rsid w:val="00A63160"/>
    <w:rsid w:val="00A631B7"/>
    <w:rsid w:val="00A63852"/>
    <w:rsid w:val="00A63966"/>
    <w:rsid w:val="00A6402B"/>
    <w:rsid w:val="00A645E5"/>
    <w:rsid w:val="00A64E41"/>
    <w:rsid w:val="00A65584"/>
    <w:rsid w:val="00A65EF3"/>
    <w:rsid w:val="00A660AC"/>
    <w:rsid w:val="00A67015"/>
    <w:rsid w:val="00A673BC"/>
    <w:rsid w:val="00A67B21"/>
    <w:rsid w:val="00A72452"/>
    <w:rsid w:val="00A726E7"/>
    <w:rsid w:val="00A74954"/>
    <w:rsid w:val="00A76F7E"/>
    <w:rsid w:val="00A77073"/>
    <w:rsid w:val="00A771A0"/>
    <w:rsid w:val="00A80802"/>
    <w:rsid w:val="00A8120E"/>
    <w:rsid w:val="00A81409"/>
    <w:rsid w:val="00A8194D"/>
    <w:rsid w:val="00A81ABE"/>
    <w:rsid w:val="00A81BF0"/>
    <w:rsid w:val="00A82E60"/>
    <w:rsid w:val="00A83CA7"/>
    <w:rsid w:val="00A83D3C"/>
    <w:rsid w:val="00A83FA7"/>
    <w:rsid w:val="00A84644"/>
    <w:rsid w:val="00A846B8"/>
    <w:rsid w:val="00A84DFF"/>
    <w:rsid w:val="00A85172"/>
    <w:rsid w:val="00A85798"/>
    <w:rsid w:val="00A85940"/>
    <w:rsid w:val="00A86F9E"/>
    <w:rsid w:val="00A92D4C"/>
    <w:rsid w:val="00A92E6D"/>
    <w:rsid w:val="00A92EAA"/>
    <w:rsid w:val="00A935B6"/>
    <w:rsid w:val="00A93CC6"/>
    <w:rsid w:val="00A94224"/>
    <w:rsid w:val="00A94266"/>
    <w:rsid w:val="00A94960"/>
    <w:rsid w:val="00A9498A"/>
    <w:rsid w:val="00A958A3"/>
    <w:rsid w:val="00A975A4"/>
    <w:rsid w:val="00A97C49"/>
    <w:rsid w:val="00AA02CB"/>
    <w:rsid w:val="00AA1715"/>
    <w:rsid w:val="00AA1EAB"/>
    <w:rsid w:val="00AA3504"/>
    <w:rsid w:val="00AA42D4"/>
    <w:rsid w:val="00AA4920"/>
    <w:rsid w:val="00AA4E92"/>
    <w:rsid w:val="00AA5AD0"/>
    <w:rsid w:val="00AA5E1E"/>
    <w:rsid w:val="00AA64CE"/>
    <w:rsid w:val="00AA65B7"/>
    <w:rsid w:val="00AA6D95"/>
    <w:rsid w:val="00AA73CA"/>
    <w:rsid w:val="00AA78AB"/>
    <w:rsid w:val="00AB01E8"/>
    <w:rsid w:val="00AB0490"/>
    <w:rsid w:val="00AB0D08"/>
    <w:rsid w:val="00AB1226"/>
    <w:rsid w:val="00AB2FE6"/>
    <w:rsid w:val="00AB34A5"/>
    <w:rsid w:val="00AB365E"/>
    <w:rsid w:val="00AB39AA"/>
    <w:rsid w:val="00AB3D07"/>
    <w:rsid w:val="00AB4D4B"/>
    <w:rsid w:val="00AB5BAA"/>
    <w:rsid w:val="00AB5F4D"/>
    <w:rsid w:val="00AB5FEF"/>
    <w:rsid w:val="00AB78E7"/>
    <w:rsid w:val="00AB7AA6"/>
    <w:rsid w:val="00AB7E0D"/>
    <w:rsid w:val="00AC0297"/>
    <w:rsid w:val="00AC061F"/>
    <w:rsid w:val="00AC0984"/>
    <w:rsid w:val="00AC31D9"/>
    <w:rsid w:val="00AC5986"/>
    <w:rsid w:val="00AC72F4"/>
    <w:rsid w:val="00AC783B"/>
    <w:rsid w:val="00AD0D5E"/>
    <w:rsid w:val="00AD100C"/>
    <w:rsid w:val="00AD10B2"/>
    <w:rsid w:val="00AD10FA"/>
    <w:rsid w:val="00AD1EAE"/>
    <w:rsid w:val="00AD2041"/>
    <w:rsid w:val="00AD260E"/>
    <w:rsid w:val="00AD2782"/>
    <w:rsid w:val="00AD2B7C"/>
    <w:rsid w:val="00AD2FAE"/>
    <w:rsid w:val="00AD3666"/>
    <w:rsid w:val="00AD3F45"/>
    <w:rsid w:val="00AD4657"/>
    <w:rsid w:val="00AD502C"/>
    <w:rsid w:val="00AD5394"/>
    <w:rsid w:val="00AD59AA"/>
    <w:rsid w:val="00AD5A23"/>
    <w:rsid w:val="00AD5ADE"/>
    <w:rsid w:val="00AD5B85"/>
    <w:rsid w:val="00AD5FA2"/>
    <w:rsid w:val="00AD6058"/>
    <w:rsid w:val="00AD6A6F"/>
    <w:rsid w:val="00AD6E0C"/>
    <w:rsid w:val="00AD6ECE"/>
    <w:rsid w:val="00AD744F"/>
    <w:rsid w:val="00AD74C2"/>
    <w:rsid w:val="00AE0501"/>
    <w:rsid w:val="00AE0B48"/>
    <w:rsid w:val="00AE1CBB"/>
    <w:rsid w:val="00AE2947"/>
    <w:rsid w:val="00AE418F"/>
    <w:rsid w:val="00AE4D04"/>
    <w:rsid w:val="00AE5F55"/>
    <w:rsid w:val="00AF014B"/>
    <w:rsid w:val="00AF0D73"/>
    <w:rsid w:val="00AF217F"/>
    <w:rsid w:val="00AF27A5"/>
    <w:rsid w:val="00AF5BF4"/>
    <w:rsid w:val="00AF66B1"/>
    <w:rsid w:val="00B007EF"/>
    <w:rsid w:val="00B00DC1"/>
    <w:rsid w:val="00B0103B"/>
    <w:rsid w:val="00B0115C"/>
    <w:rsid w:val="00B026F4"/>
    <w:rsid w:val="00B02B41"/>
    <w:rsid w:val="00B031C0"/>
    <w:rsid w:val="00B062DC"/>
    <w:rsid w:val="00B06C4E"/>
    <w:rsid w:val="00B10224"/>
    <w:rsid w:val="00B12EC3"/>
    <w:rsid w:val="00B1354D"/>
    <w:rsid w:val="00B13943"/>
    <w:rsid w:val="00B14A25"/>
    <w:rsid w:val="00B15419"/>
    <w:rsid w:val="00B15E58"/>
    <w:rsid w:val="00B1603D"/>
    <w:rsid w:val="00B17E85"/>
    <w:rsid w:val="00B20C2B"/>
    <w:rsid w:val="00B20C60"/>
    <w:rsid w:val="00B20EDF"/>
    <w:rsid w:val="00B21B02"/>
    <w:rsid w:val="00B22524"/>
    <w:rsid w:val="00B22E0D"/>
    <w:rsid w:val="00B23CFF"/>
    <w:rsid w:val="00B2418D"/>
    <w:rsid w:val="00B24A04"/>
    <w:rsid w:val="00B2516F"/>
    <w:rsid w:val="00B26CB6"/>
    <w:rsid w:val="00B27058"/>
    <w:rsid w:val="00B30541"/>
    <w:rsid w:val="00B348B9"/>
    <w:rsid w:val="00B354AE"/>
    <w:rsid w:val="00B358D0"/>
    <w:rsid w:val="00B359AA"/>
    <w:rsid w:val="00B37BD4"/>
    <w:rsid w:val="00B37C77"/>
    <w:rsid w:val="00B401C3"/>
    <w:rsid w:val="00B4083A"/>
    <w:rsid w:val="00B40973"/>
    <w:rsid w:val="00B42841"/>
    <w:rsid w:val="00B44D53"/>
    <w:rsid w:val="00B44F04"/>
    <w:rsid w:val="00B45058"/>
    <w:rsid w:val="00B4791A"/>
    <w:rsid w:val="00B47E48"/>
    <w:rsid w:val="00B50039"/>
    <w:rsid w:val="00B5058C"/>
    <w:rsid w:val="00B50AA3"/>
    <w:rsid w:val="00B5120C"/>
    <w:rsid w:val="00B51E14"/>
    <w:rsid w:val="00B52CDA"/>
    <w:rsid w:val="00B52E46"/>
    <w:rsid w:val="00B53639"/>
    <w:rsid w:val="00B537A1"/>
    <w:rsid w:val="00B538F4"/>
    <w:rsid w:val="00B53AC6"/>
    <w:rsid w:val="00B546F6"/>
    <w:rsid w:val="00B55289"/>
    <w:rsid w:val="00B569D3"/>
    <w:rsid w:val="00B600FB"/>
    <w:rsid w:val="00B6012B"/>
    <w:rsid w:val="00B6033A"/>
    <w:rsid w:val="00B60438"/>
    <w:rsid w:val="00B61F93"/>
    <w:rsid w:val="00B620F6"/>
    <w:rsid w:val="00B638E5"/>
    <w:rsid w:val="00B65029"/>
    <w:rsid w:val="00B66394"/>
    <w:rsid w:val="00B66CEB"/>
    <w:rsid w:val="00B66D3E"/>
    <w:rsid w:val="00B674F6"/>
    <w:rsid w:val="00B675FC"/>
    <w:rsid w:val="00B704AC"/>
    <w:rsid w:val="00B7051D"/>
    <w:rsid w:val="00B70F30"/>
    <w:rsid w:val="00B71F70"/>
    <w:rsid w:val="00B720F8"/>
    <w:rsid w:val="00B724E8"/>
    <w:rsid w:val="00B72899"/>
    <w:rsid w:val="00B737F9"/>
    <w:rsid w:val="00B73A22"/>
    <w:rsid w:val="00B7703B"/>
    <w:rsid w:val="00B77AEF"/>
    <w:rsid w:val="00B808EC"/>
    <w:rsid w:val="00B80D86"/>
    <w:rsid w:val="00B80FD3"/>
    <w:rsid w:val="00B82A9E"/>
    <w:rsid w:val="00B83B16"/>
    <w:rsid w:val="00B83E5F"/>
    <w:rsid w:val="00B847B3"/>
    <w:rsid w:val="00B84A35"/>
    <w:rsid w:val="00B84B50"/>
    <w:rsid w:val="00B85125"/>
    <w:rsid w:val="00B85CD8"/>
    <w:rsid w:val="00B85E55"/>
    <w:rsid w:val="00B8601C"/>
    <w:rsid w:val="00B86200"/>
    <w:rsid w:val="00B923AC"/>
    <w:rsid w:val="00B9300F"/>
    <w:rsid w:val="00B931BB"/>
    <w:rsid w:val="00B946AB"/>
    <w:rsid w:val="00B946CB"/>
    <w:rsid w:val="00B94930"/>
    <w:rsid w:val="00B94E8D"/>
    <w:rsid w:val="00B951D4"/>
    <w:rsid w:val="00B95FF8"/>
    <w:rsid w:val="00B96135"/>
    <w:rsid w:val="00B97C9F"/>
    <w:rsid w:val="00BA046E"/>
    <w:rsid w:val="00BA0DBE"/>
    <w:rsid w:val="00BA0FCC"/>
    <w:rsid w:val="00BA11E0"/>
    <w:rsid w:val="00BA231F"/>
    <w:rsid w:val="00BA2D75"/>
    <w:rsid w:val="00BA4ACB"/>
    <w:rsid w:val="00BA5445"/>
    <w:rsid w:val="00BA5F56"/>
    <w:rsid w:val="00BA61FC"/>
    <w:rsid w:val="00BA67D6"/>
    <w:rsid w:val="00BA67FE"/>
    <w:rsid w:val="00BA6BD7"/>
    <w:rsid w:val="00BA7DC9"/>
    <w:rsid w:val="00BB0320"/>
    <w:rsid w:val="00BB0BD5"/>
    <w:rsid w:val="00BB0F03"/>
    <w:rsid w:val="00BB150C"/>
    <w:rsid w:val="00BB208A"/>
    <w:rsid w:val="00BB2617"/>
    <w:rsid w:val="00BB34D6"/>
    <w:rsid w:val="00BB3599"/>
    <w:rsid w:val="00BB39B4"/>
    <w:rsid w:val="00BB3B4B"/>
    <w:rsid w:val="00BB428D"/>
    <w:rsid w:val="00BB4475"/>
    <w:rsid w:val="00BB44D0"/>
    <w:rsid w:val="00BB5546"/>
    <w:rsid w:val="00BB5F23"/>
    <w:rsid w:val="00BB6E86"/>
    <w:rsid w:val="00BB771E"/>
    <w:rsid w:val="00BB7791"/>
    <w:rsid w:val="00BB7800"/>
    <w:rsid w:val="00BB7D5A"/>
    <w:rsid w:val="00BC014C"/>
    <w:rsid w:val="00BC1377"/>
    <w:rsid w:val="00BC1A6A"/>
    <w:rsid w:val="00BC2297"/>
    <w:rsid w:val="00BC23EB"/>
    <w:rsid w:val="00BC2B6B"/>
    <w:rsid w:val="00BC3031"/>
    <w:rsid w:val="00BC306F"/>
    <w:rsid w:val="00BC39F8"/>
    <w:rsid w:val="00BC3EC2"/>
    <w:rsid w:val="00BC5164"/>
    <w:rsid w:val="00BC5295"/>
    <w:rsid w:val="00BC6ACF"/>
    <w:rsid w:val="00BC7F4B"/>
    <w:rsid w:val="00BD0912"/>
    <w:rsid w:val="00BD2796"/>
    <w:rsid w:val="00BD3506"/>
    <w:rsid w:val="00BD4386"/>
    <w:rsid w:val="00BD4854"/>
    <w:rsid w:val="00BD50B0"/>
    <w:rsid w:val="00BD56A7"/>
    <w:rsid w:val="00BD67EC"/>
    <w:rsid w:val="00BD71D9"/>
    <w:rsid w:val="00BD7E68"/>
    <w:rsid w:val="00BE01AF"/>
    <w:rsid w:val="00BE0F66"/>
    <w:rsid w:val="00BE160D"/>
    <w:rsid w:val="00BE22FE"/>
    <w:rsid w:val="00BE3362"/>
    <w:rsid w:val="00BE3666"/>
    <w:rsid w:val="00BE37CC"/>
    <w:rsid w:val="00BE387B"/>
    <w:rsid w:val="00BE45D6"/>
    <w:rsid w:val="00BE49FC"/>
    <w:rsid w:val="00BE5F4D"/>
    <w:rsid w:val="00BE606D"/>
    <w:rsid w:val="00BE6EA5"/>
    <w:rsid w:val="00BE7F9A"/>
    <w:rsid w:val="00BF052B"/>
    <w:rsid w:val="00BF06B1"/>
    <w:rsid w:val="00BF12DD"/>
    <w:rsid w:val="00BF1961"/>
    <w:rsid w:val="00BF21E7"/>
    <w:rsid w:val="00BF302E"/>
    <w:rsid w:val="00BF37C4"/>
    <w:rsid w:val="00BF46C7"/>
    <w:rsid w:val="00BF5DD8"/>
    <w:rsid w:val="00BF609D"/>
    <w:rsid w:val="00BF7014"/>
    <w:rsid w:val="00BF712C"/>
    <w:rsid w:val="00C00B0F"/>
    <w:rsid w:val="00C019A3"/>
    <w:rsid w:val="00C02FCB"/>
    <w:rsid w:val="00C03016"/>
    <w:rsid w:val="00C04BF6"/>
    <w:rsid w:val="00C0547A"/>
    <w:rsid w:val="00C0561C"/>
    <w:rsid w:val="00C06BDF"/>
    <w:rsid w:val="00C070C4"/>
    <w:rsid w:val="00C070F2"/>
    <w:rsid w:val="00C104C3"/>
    <w:rsid w:val="00C10649"/>
    <w:rsid w:val="00C10A60"/>
    <w:rsid w:val="00C13661"/>
    <w:rsid w:val="00C144E4"/>
    <w:rsid w:val="00C16051"/>
    <w:rsid w:val="00C16856"/>
    <w:rsid w:val="00C170BF"/>
    <w:rsid w:val="00C17CEF"/>
    <w:rsid w:val="00C17D4E"/>
    <w:rsid w:val="00C20321"/>
    <w:rsid w:val="00C2266D"/>
    <w:rsid w:val="00C22C36"/>
    <w:rsid w:val="00C23697"/>
    <w:rsid w:val="00C23D91"/>
    <w:rsid w:val="00C26911"/>
    <w:rsid w:val="00C26AF4"/>
    <w:rsid w:val="00C272B9"/>
    <w:rsid w:val="00C27AC2"/>
    <w:rsid w:val="00C30267"/>
    <w:rsid w:val="00C309C6"/>
    <w:rsid w:val="00C32B5E"/>
    <w:rsid w:val="00C32F00"/>
    <w:rsid w:val="00C32FE3"/>
    <w:rsid w:val="00C33474"/>
    <w:rsid w:val="00C33738"/>
    <w:rsid w:val="00C340EF"/>
    <w:rsid w:val="00C341AF"/>
    <w:rsid w:val="00C35370"/>
    <w:rsid w:val="00C35701"/>
    <w:rsid w:val="00C35F65"/>
    <w:rsid w:val="00C367A6"/>
    <w:rsid w:val="00C37295"/>
    <w:rsid w:val="00C37AA1"/>
    <w:rsid w:val="00C40700"/>
    <w:rsid w:val="00C408F8"/>
    <w:rsid w:val="00C40E4A"/>
    <w:rsid w:val="00C416F4"/>
    <w:rsid w:val="00C42CC0"/>
    <w:rsid w:val="00C437CA"/>
    <w:rsid w:val="00C44880"/>
    <w:rsid w:val="00C46144"/>
    <w:rsid w:val="00C46309"/>
    <w:rsid w:val="00C46731"/>
    <w:rsid w:val="00C47253"/>
    <w:rsid w:val="00C476FB"/>
    <w:rsid w:val="00C50370"/>
    <w:rsid w:val="00C51902"/>
    <w:rsid w:val="00C52DC8"/>
    <w:rsid w:val="00C52E14"/>
    <w:rsid w:val="00C533FB"/>
    <w:rsid w:val="00C54A48"/>
    <w:rsid w:val="00C54B18"/>
    <w:rsid w:val="00C553A7"/>
    <w:rsid w:val="00C558A2"/>
    <w:rsid w:val="00C56016"/>
    <w:rsid w:val="00C5663A"/>
    <w:rsid w:val="00C605D3"/>
    <w:rsid w:val="00C6184C"/>
    <w:rsid w:val="00C62C7C"/>
    <w:rsid w:val="00C62FA1"/>
    <w:rsid w:val="00C6340D"/>
    <w:rsid w:val="00C64898"/>
    <w:rsid w:val="00C653DB"/>
    <w:rsid w:val="00C65D01"/>
    <w:rsid w:val="00C65F58"/>
    <w:rsid w:val="00C6634A"/>
    <w:rsid w:val="00C66894"/>
    <w:rsid w:val="00C66B6D"/>
    <w:rsid w:val="00C6741D"/>
    <w:rsid w:val="00C7030E"/>
    <w:rsid w:val="00C71463"/>
    <w:rsid w:val="00C71B6A"/>
    <w:rsid w:val="00C72434"/>
    <w:rsid w:val="00C72523"/>
    <w:rsid w:val="00C72ABC"/>
    <w:rsid w:val="00C7335F"/>
    <w:rsid w:val="00C73845"/>
    <w:rsid w:val="00C74285"/>
    <w:rsid w:val="00C75A6C"/>
    <w:rsid w:val="00C76BDB"/>
    <w:rsid w:val="00C773A2"/>
    <w:rsid w:val="00C7765D"/>
    <w:rsid w:val="00C77D0B"/>
    <w:rsid w:val="00C77DB5"/>
    <w:rsid w:val="00C805EF"/>
    <w:rsid w:val="00C8085C"/>
    <w:rsid w:val="00C8149E"/>
    <w:rsid w:val="00C81E77"/>
    <w:rsid w:val="00C820B9"/>
    <w:rsid w:val="00C82263"/>
    <w:rsid w:val="00C82A58"/>
    <w:rsid w:val="00C84463"/>
    <w:rsid w:val="00C8478F"/>
    <w:rsid w:val="00C84CAF"/>
    <w:rsid w:val="00C85063"/>
    <w:rsid w:val="00C850CE"/>
    <w:rsid w:val="00C8528C"/>
    <w:rsid w:val="00C85362"/>
    <w:rsid w:val="00C85A4F"/>
    <w:rsid w:val="00C8651A"/>
    <w:rsid w:val="00C875A4"/>
    <w:rsid w:val="00C87AB0"/>
    <w:rsid w:val="00C905D9"/>
    <w:rsid w:val="00C907F9"/>
    <w:rsid w:val="00C90C4D"/>
    <w:rsid w:val="00C91D31"/>
    <w:rsid w:val="00C92245"/>
    <w:rsid w:val="00C92AD6"/>
    <w:rsid w:val="00C93400"/>
    <w:rsid w:val="00C938CB"/>
    <w:rsid w:val="00C93A66"/>
    <w:rsid w:val="00C93E88"/>
    <w:rsid w:val="00C93F7B"/>
    <w:rsid w:val="00C96C1A"/>
    <w:rsid w:val="00C97B05"/>
    <w:rsid w:val="00C97CE3"/>
    <w:rsid w:val="00CA069C"/>
    <w:rsid w:val="00CA070E"/>
    <w:rsid w:val="00CA0E2F"/>
    <w:rsid w:val="00CA1909"/>
    <w:rsid w:val="00CA19C2"/>
    <w:rsid w:val="00CA3CDD"/>
    <w:rsid w:val="00CA72F3"/>
    <w:rsid w:val="00CA7952"/>
    <w:rsid w:val="00CB08D7"/>
    <w:rsid w:val="00CB0997"/>
    <w:rsid w:val="00CB126F"/>
    <w:rsid w:val="00CB1628"/>
    <w:rsid w:val="00CB38C7"/>
    <w:rsid w:val="00CB4707"/>
    <w:rsid w:val="00CB53F9"/>
    <w:rsid w:val="00CB57B3"/>
    <w:rsid w:val="00CB6736"/>
    <w:rsid w:val="00CB6A2E"/>
    <w:rsid w:val="00CB7A26"/>
    <w:rsid w:val="00CC00D7"/>
    <w:rsid w:val="00CC11C8"/>
    <w:rsid w:val="00CC1299"/>
    <w:rsid w:val="00CC1DF7"/>
    <w:rsid w:val="00CC20E7"/>
    <w:rsid w:val="00CC2705"/>
    <w:rsid w:val="00CC340C"/>
    <w:rsid w:val="00CC3688"/>
    <w:rsid w:val="00CC40AF"/>
    <w:rsid w:val="00CC45C7"/>
    <w:rsid w:val="00CC4B0D"/>
    <w:rsid w:val="00CC5170"/>
    <w:rsid w:val="00CC540C"/>
    <w:rsid w:val="00CC5710"/>
    <w:rsid w:val="00CC5767"/>
    <w:rsid w:val="00CC597F"/>
    <w:rsid w:val="00CC6EB2"/>
    <w:rsid w:val="00CC7D59"/>
    <w:rsid w:val="00CD023A"/>
    <w:rsid w:val="00CD081E"/>
    <w:rsid w:val="00CD0FE1"/>
    <w:rsid w:val="00CD1C3B"/>
    <w:rsid w:val="00CD1EFE"/>
    <w:rsid w:val="00CD205E"/>
    <w:rsid w:val="00CD2126"/>
    <w:rsid w:val="00CD400D"/>
    <w:rsid w:val="00CD4549"/>
    <w:rsid w:val="00CD492A"/>
    <w:rsid w:val="00CD4F38"/>
    <w:rsid w:val="00CD5EE3"/>
    <w:rsid w:val="00CD7F78"/>
    <w:rsid w:val="00CE12AF"/>
    <w:rsid w:val="00CE209A"/>
    <w:rsid w:val="00CE2D11"/>
    <w:rsid w:val="00CE35C3"/>
    <w:rsid w:val="00CE3A66"/>
    <w:rsid w:val="00CE3F98"/>
    <w:rsid w:val="00CE5BD0"/>
    <w:rsid w:val="00CE6FA1"/>
    <w:rsid w:val="00CE727C"/>
    <w:rsid w:val="00CE78CF"/>
    <w:rsid w:val="00CE7BD7"/>
    <w:rsid w:val="00CF122F"/>
    <w:rsid w:val="00CF1364"/>
    <w:rsid w:val="00CF1542"/>
    <w:rsid w:val="00CF220E"/>
    <w:rsid w:val="00CF28CC"/>
    <w:rsid w:val="00CF4D53"/>
    <w:rsid w:val="00CF585C"/>
    <w:rsid w:val="00CF71DF"/>
    <w:rsid w:val="00CF77AE"/>
    <w:rsid w:val="00D0120B"/>
    <w:rsid w:val="00D019CF"/>
    <w:rsid w:val="00D02191"/>
    <w:rsid w:val="00D0246D"/>
    <w:rsid w:val="00D02C2F"/>
    <w:rsid w:val="00D02E41"/>
    <w:rsid w:val="00D030EE"/>
    <w:rsid w:val="00D03D8F"/>
    <w:rsid w:val="00D04349"/>
    <w:rsid w:val="00D04D7A"/>
    <w:rsid w:val="00D051EB"/>
    <w:rsid w:val="00D05F9D"/>
    <w:rsid w:val="00D063D1"/>
    <w:rsid w:val="00D072A3"/>
    <w:rsid w:val="00D123FB"/>
    <w:rsid w:val="00D12BE6"/>
    <w:rsid w:val="00D13375"/>
    <w:rsid w:val="00D1365F"/>
    <w:rsid w:val="00D148E6"/>
    <w:rsid w:val="00D14D63"/>
    <w:rsid w:val="00D16EE4"/>
    <w:rsid w:val="00D17094"/>
    <w:rsid w:val="00D17258"/>
    <w:rsid w:val="00D17480"/>
    <w:rsid w:val="00D17D9C"/>
    <w:rsid w:val="00D20368"/>
    <w:rsid w:val="00D205B0"/>
    <w:rsid w:val="00D20BD8"/>
    <w:rsid w:val="00D22955"/>
    <w:rsid w:val="00D23131"/>
    <w:rsid w:val="00D232EF"/>
    <w:rsid w:val="00D235EA"/>
    <w:rsid w:val="00D2467B"/>
    <w:rsid w:val="00D25472"/>
    <w:rsid w:val="00D25699"/>
    <w:rsid w:val="00D25D96"/>
    <w:rsid w:val="00D262F7"/>
    <w:rsid w:val="00D26DB8"/>
    <w:rsid w:val="00D3037C"/>
    <w:rsid w:val="00D305E4"/>
    <w:rsid w:val="00D30D3C"/>
    <w:rsid w:val="00D31DC1"/>
    <w:rsid w:val="00D31F9F"/>
    <w:rsid w:val="00D32438"/>
    <w:rsid w:val="00D33C58"/>
    <w:rsid w:val="00D34ACF"/>
    <w:rsid w:val="00D34F38"/>
    <w:rsid w:val="00D35008"/>
    <w:rsid w:val="00D36C00"/>
    <w:rsid w:val="00D37DA7"/>
    <w:rsid w:val="00D41DE8"/>
    <w:rsid w:val="00D4329B"/>
    <w:rsid w:val="00D43C32"/>
    <w:rsid w:val="00D43C6B"/>
    <w:rsid w:val="00D43F88"/>
    <w:rsid w:val="00D44138"/>
    <w:rsid w:val="00D44152"/>
    <w:rsid w:val="00D44B05"/>
    <w:rsid w:val="00D4502F"/>
    <w:rsid w:val="00D457C4"/>
    <w:rsid w:val="00D45EEF"/>
    <w:rsid w:val="00D46296"/>
    <w:rsid w:val="00D466D7"/>
    <w:rsid w:val="00D46CBB"/>
    <w:rsid w:val="00D473D6"/>
    <w:rsid w:val="00D510F3"/>
    <w:rsid w:val="00D5257A"/>
    <w:rsid w:val="00D52697"/>
    <w:rsid w:val="00D52F95"/>
    <w:rsid w:val="00D53050"/>
    <w:rsid w:val="00D5439C"/>
    <w:rsid w:val="00D54F08"/>
    <w:rsid w:val="00D557B9"/>
    <w:rsid w:val="00D567EE"/>
    <w:rsid w:val="00D57CC9"/>
    <w:rsid w:val="00D57DFD"/>
    <w:rsid w:val="00D605C5"/>
    <w:rsid w:val="00D60CCE"/>
    <w:rsid w:val="00D60D03"/>
    <w:rsid w:val="00D61812"/>
    <w:rsid w:val="00D61B80"/>
    <w:rsid w:val="00D62BD3"/>
    <w:rsid w:val="00D63534"/>
    <w:rsid w:val="00D63802"/>
    <w:rsid w:val="00D65D13"/>
    <w:rsid w:val="00D66207"/>
    <w:rsid w:val="00D6646B"/>
    <w:rsid w:val="00D66A2F"/>
    <w:rsid w:val="00D66A7C"/>
    <w:rsid w:val="00D67D40"/>
    <w:rsid w:val="00D70B10"/>
    <w:rsid w:val="00D70D53"/>
    <w:rsid w:val="00D729D3"/>
    <w:rsid w:val="00D72C5D"/>
    <w:rsid w:val="00D730E0"/>
    <w:rsid w:val="00D73C18"/>
    <w:rsid w:val="00D74161"/>
    <w:rsid w:val="00D75C1E"/>
    <w:rsid w:val="00D75FD1"/>
    <w:rsid w:val="00D76A7C"/>
    <w:rsid w:val="00D76DCC"/>
    <w:rsid w:val="00D77643"/>
    <w:rsid w:val="00D800FE"/>
    <w:rsid w:val="00D82425"/>
    <w:rsid w:val="00D83055"/>
    <w:rsid w:val="00D86512"/>
    <w:rsid w:val="00D86C10"/>
    <w:rsid w:val="00D86E94"/>
    <w:rsid w:val="00D86F54"/>
    <w:rsid w:val="00D90A39"/>
    <w:rsid w:val="00D9147E"/>
    <w:rsid w:val="00D9238C"/>
    <w:rsid w:val="00D923BC"/>
    <w:rsid w:val="00D928DD"/>
    <w:rsid w:val="00D92B29"/>
    <w:rsid w:val="00D941AF"/>
    <w:rsid w:val="00D94A78"/>
    <w:rsid w:val="00D95616"/>
    <w:rsid w:val="00D960D2"/>
    <w:rsid w:val="00D96D77"/>
    <w:rsid w:val="00D97234"/>
    <w:rsid w:val="00DA239F"/>
    <w:rsid w:val="00DA2E02"/>
    <w:rsid w:val="00DA2EB6"/>
    <w:rsid w:val="00DA4197"/>
    <w:rsid w:val="00DA4355"/>
    <w:rsid w:val="00DA4966"/>
    <w:rsid w:val="00DA53A9"/>
    <w:rsid w:val="00DA5ACF"/>
    <w:rsid w:val="00DA5CAF"/>
    <w:rsid w:val="00DA5FED"/>
    <w:rsid w:val="00DA70A8"/>
    <w:rsid w:val="00DA7CCE"/>
    <w:rsid w:val="00DB0B58"/>
    <w:rsid w:val="00DB10BF"/>
    <w:rsid w:val="00DB16EB"/>
    <w:rsid w:val="00DB1743"/>
    <w:rsid w:val="00DB1E3B"/>
    <w:rsid w:val="00DB2A87"/>
    <w:rsid w:val="00DB2C45"/>
    <w:rsid w:val="00DB2F7A"/>
    <w:rsid w:val="00DB39FC"/>
    <w:rsid w:val="00DB42B9"/>
    <w:rsid w:val="00DB4951"/>
    <w:rsid w:val="00DB53C8"/>
    <w:rsid w:val="00DB62EA"/>
    <w:rsid w:val="00DB767D"/>
    <w:rsid w:val="00DB7B4B"/>
    <w:rsid w:val="00DC0D77"/>
    <w:rsid w:val="00DC0D89"/>
    <w:rsid w:val="00DC23A8"/>
    <w:rsid w:val="00DC4309"/>
    <w:rsid w:val="00DC5996"/>
    <w:rsid w:val="00DC7A65"/>
    <w:rsid w:val="00DD0008"/>
    <w:rsid w:val="00DD17E9"/>
    <w:rsid w:val="00DD27F8"/>
    <w:rsid w:val="00DD353F"/>
    <w:rsid w:val="00DD389E"/>
    <w:rsid w:val="00DD40E8"/>
    <w:rsid w:val="00DD4293"/>
    <w:rsid w:val="00DD463A"/>
    <w:rsid w:val="00DD465E"/>
    <w:rsid w:val="00DD46AE"/>
    <w:rsid w:val="00DD601A"/>
    <w:rsid w:val="00DD6471"/>
    <w:rsid w:val="00DD64A6"/>
    <w:rsid w:val="00DD6A42"/>
    <w:rsid w:val="00DD7073"/>
    <w:rsid w:val="00DE0F53"/>
    <w:rsid w:val="00DE14EF"/>
    <w:rsid w:val="00DE247D"/>
    <w:rsid w:val="00DE2E29"/>
    <w:rsid w:val="00DE3E99"/>
    <w:rsid w:val="00DE5162"/>
    <w:rsid w:val="00DE5CA9"/>
    <w:rsid w:val="00DE60F7"/>
    <w:rsid w:val="00DE6647"/>
    <w:rsid w:val="00DE69F4"/>
    <w:rsid w:val="00DE7688"/>
    <w:rsid w:val="00DE7BF7"/>
    <w:rsid w:val="00DE7D45"/>
    <w:rsid w:val="00DF1CAD"/>
    <w:rsid w:val="00DF2000"/>
    <w:rsid w:val="00DF2D89"/>
    <w:rsid w:val="00DF3C40"/>
    <w:rsid w:val="00DF4DB8"/>
    <w:rsid w:val="00DF519B"/>
    <w:rsid w:val="00DF58B0"/>
    <w:rsid w:val="00DF59E9"/>
    <w:rsid w:val="00DF5E20"/>
    <w:rsid w:val="00DF61F4"/>
    <w:rsid w:val="00DF6E14"/>
    <w:rsid w:val="00DF716B"/>
    <w:rsid w:val="00DF7811"/>
    <w:rsid w:val="00DF796D"/>
    <w:rsid w:val="00E00990"/>
    <w:rsid w:val="00E00D3B"/>
    <w:rsid w:val="00E025C8"/>
    <w:rsid w:val="00E04768"/>
    <w:rsid w:val="00E04A3B"/>
    <w:rsid w:val="00E05010"/>
    <w:rsid w:val="00E06255"/>
    <w:rsid w:val="00E0656E"/>
    <w:rsid w:val="00E06D02"/>
    <w:rsid w:val="00E06DE5"/>
    <w:rsid w:val="00E116FE"/>
    <w:rsid w:val="00E12DDC"/>
    <w:rsid w:val="00E12E39"/>
    <w:rsid w:val="00E1334B"/>
    <w:rsid w:val="00E14160"/>
    <w:rsid w:val="00E1488D"/>
    <w:rsid w:val="00E15097"/>
    <w:rsid w:val="00E15B51"/>
    <w:rsid w:val="00E1640D"/>
    <w:rsid w:val="00E177CA"/>
    <w:rsid w:val="00E20700"/>
    <w:rsid w:val="00E225D9"/>
    <w:rsid w:val="00E239E6"/>
    <w:rsid w:val="00E23DF3"/>
    <w:rsid w:val="00E24DC9"/>
    <w:rsid w:val="00E25E22"/>
    <w:rsid w:val="00E26438"/>
    <w:rsid w:val="00E26485"/>
    <w:rsid w:val="00E267C0"/>
    <w:rsid w:val="00E271C4"/>
    <w:rsid w:val="00E27DD0"/>
    <w:rsid w:val="00E3028E"/>
    <w:rsid w:val="00E31C51"/>
    <w:rsid w:val="00E3324F"/>
    <w:rsid w:val="00E33724"/>
    <w:rsid w:val="00E33CC0"/>
    <w:rsid w:val="00E33EB9"/>
    <w:rsid w:val="00E34589"/>
    <w:rsid w:val="00E346D0"/>
    <w:rsid w:val="00E34ED3"/>
    <w:rsid w:val="00E34EE3"/>
    <w:rsid w:val="00E35A25"/>
    <w:rsid w:val="00E35EA8"/>
    <w:rsid w:val="00E36C87"/>
    <w:rsid w:val="00E37B19"/>
    <w:rsid w:val="00E37BA2"/>
    <w:rsid w:val="00E37FD5"/>
    <w:rsid w:val="00E40E5F"/>
    <w:rsid w:val="00E4183C"/>
    <w:rsid w:val="00E4248C"/>
    <w:rsid w:val="00E42622"/>
    <w:rsid w:val="00E430AA"/>
    <w:rsid w:val="00E43212"/>
    <w:rsid w:val="00E43579"/>
    <w:rsid w:val="00E4412E"/>
    <w:rsid w:val="00E4429C"/>
    <w:rsid w:val="00E45988"/>
    <w:rsid w:val="00E45A11"/>
    <w:rsid w:val="00E45AB6"/>
    <w:rsid w:val="00E45FC0"/>
    <w:rsid w:val="00E46883"/>
    <w:rsid w:val="00E470F2"/>
    <w:rsid w:val="00E47E2E"/>
    <w:rsid w:val="00E50996"/>
    <w:rsid w:val="00E50EF6"/>
    <w:rsid w:val="00E51800"/>
    <w:rsid w:val="00E52ADC"/>
    <w:rsid w:val="00E52D98"/>
    <w:rsid w:val="00E5307F"/>
    <w:rsid w:val="00E537F2"/>
    <w:rsid w:val="00E53C86"/>
    <w:rsid w:val="00E553E7"/>
    <w:rsid w:val="00E557E7"/>
    <w:rsid w:val="00E56377"/>
    <w:rsid w:val="00E56948"/>
    <w:rsid w:val="00E57927"/>
    <w:rsid w:val="00E61D2A"/>
    <w:rsid w:val="00E62EB1"/>
    <w:rsid w:val="00E63B9F"/>
    <w:rsid w:val="00E63C36"/>
    <w:rsid w:val="00E66399"/>
    <w:rsid w:val="00E66CD2"/>
    <w:rsid w:val="00E66EC8"/>
    <w:rsid w:val="00E71DAE"/>
    <w:rsid w:val="00E71E3E"/>
    <w:rsid w:val="00E7277E"/>
    <w:rsid w:val="00E734D2"/>
    <w:rsid w:val="00E73904"/>
    <w:rsid w:val="00E73B26"/>
    <w:rsid w:val="00E73F25"/>
    <w:rsid w:val="00E74043"/>
    <w:rsid w:val="00E74475"/>
    <w:rsid w:val="00E74724"/>
    <w:rsid w:val="00E74B59"/>
    <w:rsid w:val="00E76929"/>
    <w:rsid w:val="00E76C83"/>
    <w:rsid w:val="00E773CA"/>
    <w:rsid w:val="00E808D2"/>
    <w:rsid w:val="00E82F37"/>
    <w:rsid w:val="00E83DB1"/>
    <w:rsid w:val="00E84B5E"/>
    <w:rsid w:val="00E84CC8"/>
    <w:rsid w:val="00E84CEF"/>
    <w:rsid w:val="00E8648B"/>
    <w:rsid w:val="00E87FC7"/>
    <w:rsid w:val="00E90104"/>
    <w:rsid w:val="00E914BB"/>
    <w:rsid w:val="00E92077"/>
    <w:rsid w:val="00E923E9"/>
    <w:rsid w:val="00E92A4E"/>
    <w:rsid w:val="00E92F84"/>
    <w:rsid w:val="00E93562"/>
    <w:rsid w:val="00E93886"/>
    <w:rsid w:val="00E938F2"/>
    <w:rsid w:val="00E93C86"/>
    <w:rsid w:val="00E94133"/>
    <w:rsid w:val="00E942C3"/>
    <w:rsid w:val="00E9434C"/>
    <w:rsid w:val="00E960D4"/>
    <w:rsid w:val="00EA29AD"/>
    <w:rsid w:val="00EA2E57"/>
    <w:rsid w:val="00EA3333"/>
    <w:rsid w:val="00EA3C82"/>
    <w:rsid w:val="00EA3CE5"/>
    <w:rsid w:val="00EA40F9"/>
    <w:rsid w:val="00EA421E"/>
    <w:rsid w:val="00EA4223"/>
    <w:rsid w:val="00EA4334"/>
    <w:rsid w:val="00EA4676"/>
    <w:rsid w:val="00EA5F37"/>
    <w:rsid w:val="00EA717A"/>
    <w:rsid w:val="00EA7575"/>
    <w:rsid w:val="00EB02BA"/>
    <w:rsid w:val="00EB0A82"/>
    <w:rsid w:val="00EB0E69"/>
    <w:rsid w:val="00EB12F5"/>
    <w:rsid w:val="00EB12FC"/>
    <w:rsid w:val="00EB1433"/>
    <w:rsid w:val="00EB1CC7"/>
    <w:rsid w:val="00EB1CCE"/>
    <w:rsid w:val="00EB1D9D"/>
    <w:rsid w:val="00EB3351"/>
    <w:rsid w:val="00EB4408"/>
    <w:rsid w:val="00EB47A3"/>
    <w:rsid w:val="00EB4943"/>
    <w:rsid w:val="00EB59BF"/>
    <w:rsid w:val="00EB5BF8"/>
    <w:rsid w:val="00EB627F"/>
    <w:rsid w:val="00EB6342"/>
    <w:rsid w:val="00EB67A7"/>
    <w:rsid w:val="00EB7A07"/>
    <w:rsid w:val="00EB7D6F"/>
    <w:rsid w:val="00EC03DC"/>
    <w:rsid w:val="00EC05C0"/>
    <w:rsid w:val="00EC0738"/>
    <w:rsid w:val="00EC078A"/>
    <w:rsid w:val="00EC1A6C"/>
    <w:rsid w:val="00EC3A35"/>
    <w:rsid w:val="00EC4265"/>
    <w:rsid w:val="00EC44DE"/>
    <w:rsid w:val="00EC4C15"/>
    <w:rsid w:val="00EC4CF5"/>
    <w:rsid w:val="00EC5B90"/>
    <w:rsid w:val="00EC5E52"/>
    <w:rsid w:val="00EC70EC"/>
    <w:rsid w:val="00ED0A88"/>
    <w:rsid w:val="00ED3D94"/>
    <w:rsid w:val="00ED3FBB"/>
    <w:rsid w:val="00ED409A"/>
    <w:rsid w:val="00ED45BE"/>
    <w:rsid w:val="00ED471A"/>
    <w:rsid w:val="00ED4B60"/>
    <w:rsid w:val="00ED591E"/>
    <w:rsid w:val="00ED6740"/>
    <w:rsid w:val="00EE03BB"/>
    <w:rsid w:val="00EE0CFC"/>
    <w:rsid w:val="00EE1106"/>
    <w:rsid w:val="00EE1FCA"/>
    <w:rsid w:val="00EE33F1"/>
    <w:rsid w:val="00EE4FC4"/>
    <w:rsid w:val="00EE5D01"/>
    <w:rsid w:val="00EE6501"/>
    <w:rsid w:val="00EE6EB7"/>
    <w:rsid w:val="00EF04CF"/>
    <w:rsid w:val="00EF0D0D"/>
    <w:rsid w:val="00EF0EC0"/>
    <w:rsid w:val="00EF142B"/>
    <w:rsid w:val="00EF3276"/>
    <w:rsid w:val="00EF3DA7"/>
    <w:rsid w:val="00EF42EB"/>
    <w:rsid w:val="00EF54E2"/>
    <w:rsid w:val="00EF5632"/>
    <w:rsid w:val="00EF76A4"/>
    <w:rsid w:val="00F00186"/>
    <w:rsid w:val="00F0020D"/>
    <w:rsid w:val="00F006C9"/>
    <w:rsid w:val="00F013F3"/>
    <w:rsid w:val="00F0194C"/>
    <w:rsid w:val="00F01A4D"/>
    <w:rsid w:val="00F02AAD"/>
    <w:rsid w:val="00F03E7B"/>
    <w:rsid w:val="00F043C4"/>
    <w:rsid w:val="00F04768"/>
    <w:rsid w:val="00F05570"/>
    <w:rsid w:val="00F05E88"/>
    <w:rsid w:val="00F10450"/>
    <w:rsid w:val="00F105B2"/>
    <w:rsid w:val="00F1153B"/>
    <w:rsid w:val="00F11930"/>
    <w:rsid w:val="00F14585"/>
    <w:rsid w:val="00F149EE"/>
    <w:rsid w:val="00F14E09"/>
    <w:rsid w:val="00F1502A"/>
    <w:rsid w:val="00F1574D"/>
    <w:rsid w:val="00F1614F"/>
    <w:rsid w:val="00F177DC"/>
    <w:rsid w:val="00F203C5"/>
    <w:rsid w:val="00F20948"/>
    <w:rsid w:val="00F20B30"/>
    <w:rsid w:val="00F21C0C"/>
    <w:rsid w:val="00F21F06"/>
    <w:rsid w:val="00F220E7"/>
    <w:rsid w:val="00F2273E"/>
    <w:rsid w:val="00F22F2F"/>
    <w:rsid w:val="00F23C86"/>
    <w:rsid w:val="00F24C91"/>
    <w:rsid w:val="00F25684"/>
    <w:rsid w:val="00F2720C"/>
    <w:rsid w:val="00F30499"/>
    <w:rsid w:val="00F30641"/>
    <w:rsid w:val="00F324BA"/>
    <w:rsid w:val="00F32B2B"/>
    <w:rsid w:val="00F32BF6"/>
    <w:rsid w:val="00F33032"/>
    <w:rsid w:val="00F347CD"/>
    <w:rsid w:val="00F353C4"/>
    <w:rsid w:val="00F35FE7"/>
    <w:rsid w:val="00F3622F"/>
    <w:rsid w:val="00F368C4"/>
    <w:rsid w:val="00F36E64"/>
    <w:rsid w:val="00F37B69"/>
    <w:rsid w:val="00F37F19"/>
    <w:rsid w:val="00F403D7"/>
    <w:rsid w:val="00F418D3"/>
    <w:rsid w:val="00F4357B"/>
    <w:rsid w:val="00F44207"/>
    <w:rsid w:val="00F44273"/>
    <w:rsid w:val="00F451AC"/>
    <w:rsid w:val="00F45514"/>
    <w:rsid w:val="00F459A0"/>
    <w:rsid w:val="00F459B7"/>
    <w:rsid w:val="00F45BF6"/>
    <w:rsid w:val="00F46035"/>
    <w:rsid w:val="00F46F05"/>
    <w:rsid w:val="00F47738"/>
    <w:rsid w:val="00F519CC"/>
    <w:rsid w:val="00F527AA"/>
    <w:rsid w:val="00F52E5A"/>
    <w:rsid w:val="00F52F41"/>
    <w:rsid w:val="00F5321D"/>
    <w:rsid w:val="00F53FFB"/>
    <w:rsid w:val="00F55221"/>
    <w:rsid w:val="00F553D8"/>
    <w:rsid w:val="00F55C8A"/>
    <w:rsid w:val="00F562EE"/>
    <w:rsid w:val="00F57F03"/>
    <w:rsid w:val="00F60B6B"/>
    <w:rsid w:val="00F60E7A"/>
    <w:rsid w:val="00F6109A"/>
    <w:rsid w:val="00F61BE3"/>
    <w:rsid w:val="00F6207F"/>
    <w:rsid w:val="00F622B7"/>
    <w:rsid w:val="00F624F9"/>
    <w:rsid w:val="00F6299B"/>
    <w:rsid w:val="00F63682"/>
    <w:rsid w:val="00F6378D"/>
    <w:rsid w:val="00F650E5"/>
    <w:rsid w:val="00F66008"/>
    <w:rsid w:val="00F70835"/>
    <w:rsid w:val="00F71C7C"/>
    <w:rsid w:val="00F72219"/>
    <w:rsid w:val="00F72E36"/>
    <w:rsid w:val="00F74F95"/>
    <w:rsid w:val="00F7783F"/>
    <w:rsid w:val="00F77950"/>
    <w:rsid w:val="00F77BAC"/>
    <w:rsid w:val="00F80D37"/>
    <w:rsid w:val="00F814C0"/>
    <w:rsid w:val="00F8156F"/>
    <w:rsid w:val="00F81B6F"/>
    <w:rsid w:val="00F82373"/>
    <w:rsid w:val="00F82E1F"/>
    <w:rsid w:val="00F83095"/>
    <w:rsid w:val="00F84C41"/>
    <w:rsid w:val="00F8547B"/>
    <w:rsid w:val="00F86D88"/>
    <w:rsid w:val="00F8742B"/>
    <w:rsid w:val="00F87433"/>
    <w:rsid w:val="00F907CD"/>
    <w:rsid w:val="00F91245"/>
    <w:rsid w:val="00F91C5C"/>
    <w:rsid w:val="00F92D29"/>
    <w:rsid w:val="00F944D8"/>
    <w:rsid w:val="00F9589E"/>
    <w:rsid w:val="00F960F3"/>
    <w:rsid w:val="00F97474"/>
    <w:rsid w:val="00F97BCF"/>
    <w:rsid w:val="00FA0286"/>
    <w:rsid w:val="00FA08D5"/>
    <w:rsid w:val="00FA1483"/>
    <w:rsid w:val="00FA171C"/>
    <w:rsid w:val="00FA2247"/>
    <w:rsid w:val="00FA4921"/>
    <w:rsid w:val="00FA5CA0"/>
    <w:rsid w:val="00FA6994"/>
    <w:rsid w:val="00FA6F31"/>
    <w:rsid w:val="00FA78FF"/>
    <w:rsid w:val="00FB05B9"/>
    <w:rsid w:val="00FB061A"/>
    <w:rsid w:val="00FB07D5"/>
    <w:rsid w:val="00FB1B3B"/>
    <w:rsid w:val="00FB2AED"/>
    <w:rsid w:val="00FB35E2"/>
    <w:rsid w:val="00FB3F73"/>
    <w:rsid w:val="00FB482C"/>
    <w:rsid w:val="00FB5A98"/>
    <w:rsid w:val="00FB7AEA"/>
    <w:rsid w:val="00FB7C61"/>
    <w:rsid w:val="00FB7CA6"/>
    <w:rsid w:val="00FC023B"/>
    <w:rsid w:val="00FC03E8"/>
    <w:rsid w:val="00FC0FE5"/>
    <w:rsid w:val="00FC258D"/>
    <w:rsid w:val="00FC274E"/>
    <w:rsid w:val="00FC28D6"/>
    <w:rsid w:val="00FC2D85"/>
    <w:rsid w:val="00FC47D9"/>
    <w:rsid w:val="00FC5092"/>
    <w:rsid w:val="00FC5BB1"/>
    <w:rsid w:val="00FC6738"/>
    <w:rsid w:val="00FC6D51"/>
    <w:rsid w:val="00FD00E3"/>
    <w:rsid w:val="00FD2A95"/>
    <w:rsid w:val="00FD33C2"/>
    <w:rsid w:val="00FD3905"/>
    <w:rsid w:val="00FD3C52"/>
    <w:rsid w:val="00FD3F0B"/>
    <w:rsid w:val="00FD4177"/>
    <w:rsid w:val="00FD4570"/>
    <w:rsid w:val="00FD50D0"/>
    <w:rsid w:val="00FD5250"/>
    <w:rsid w:val="00FD68DB"/>
    <w:rsid w:val="00FD73A4"/>
    <w:rsid w:val="00FD77AC"/>
    <w:rsid w:val="00FD7989"/>
    <w:rsid w:val="00FD7BA3"/>
    <w:rsid w:val="00FE0D7E"/>
    <w:rsid w:val="00FE10C9"/>
    <w:rsid w:val="00FE13EE"/>
    <w:rsid w:val="00FE15DB"/>
    <w:rsid w:val="00FE260E"/>
    <w:rsid w:val="00FE2670"/>
    <w:rsid w:val="00FE2D06"/>
    <w:rsid w:val="00FE3DD1"/>
    <w:rsid w:val="00FE3E27"/>
    <w:rsid w:val="00FE4305"/>
    <w:rsid w:val="00FE4A6D"/>
    <w:rsid w:val="00FE607F"/>
    <w:rsid w:val="00FE694A"/>
    <w:rsid w:val="00FE7573"/>
    <w:rsid w:val="00FF185C"/>
    <w:rsid w:val="00FF388F"/>
    <w:rsid w:val="00FF3CCF"/>
    <w:rsid w:val="00FF44D2"/>
    <w:rsid w:val="00FF51A4"/>
    <w:rsid w:val="00FF5E25"/>
    <w:rsid w:val="00FF6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797E6078-5AFC-4049-AE70-B4F9AAAD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0F9F"/>
    <w:pPr>
      <w:tabs>
        <w:tab w:val="left" w:pos="0"/>
      </w:tabs>
    </w:pPr>
    <w:rPr>
      <w:sz w:val="24"/>
      <w:szCs w:val="20"/>
      <w:lang w:eastAsia="en-US"/>
    </w:rPr>
  </w:style>
  <w:style w:type="paragraph" w:styleId="Heading1">
    <w:name w:val="heading 1"/>
    <w:basedOn w:val="Normal"/>
    <w:next w:val="Normal"/>
    <w:link w:val="Heading1Char"/>
    <w:qFormat/>
    <w:rsid w:val="00190F9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190F9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90F9F"/>
    <w:pPr>
      <w:keepNext/>
      <w:spacing w:before="140"/>
      <w:outlineLvl w:val="2"/>
    </w:pPr>
    <w:rPr>
      <w:b/>
    </w:rPr>
  </w:style>
  <w:style w:type="paragraph" w:styleId="Heading4">
    <w:name w:val="heading 4"/>
    <w:basedOn w:val="Normal"/>
    <w:next w:val="Normal"/>
    <w:link w:val="Heading4Char"/>
    <w:qFormat/>
    <w:rsid w:val="00190F9F"/>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9"/>
    <w:qFormat/>
    <w:rsid w:val="00EE1106"/>
    <w:pPr>
      <w:numPr>
        <w:ilvl w:val="4"/>
        <w:numId w:val="1"/>
      </w:numPr>
      <w:spacing w:before="240" w:after="60"/>
      <w:outlineLvl w:val="4"/>
    </w:pPr>
    <w:rPr>
      <w:sz w:val="22"/>
    </w:rPr>
  </w:style>
  <w:style w:type="paragraph" w:styleId="Heading6">
    <w:name w:val="heading 6"/>
    <w:basedOn w:val="Normal"/>
    <w:next w:val="Normal"/>
    <w:link w:val="Heading6Char"/>
    <w:uiPriority w:val="99"/>
    <w:qFormat/>
    <w:rsid w:val="00EE1106"/>
    <w:pPr>
      <w:numPr>
        <w:ilvl w:val="5"/>
        <w:numId w:val="1"/>
      </w:numPr>
      <w:spacing w:before="240" w:after="60"/>
      <w:outlineLvl w:val="5"/>
    </w:pPr>
    <w:rPr>
      <w:i/>
      <w:sz w:val="22"/>
    </w:rPr>
  </w:style>
  <w:style w:type="paragraph" w:styleId="Heading7">
    <w:name w:val="heading 7"/>
    <w:basedOn w:val="Normal"/>
    <w:next w:val="Normal"/>
    <w:link w:val="Heading7Char"/>
    <w:uiPriority w:val="99"/>
    <w:qFormat/>
    <w:rsid w:val="00EE1106"/>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9"/>
    <w:qFormat/>
    <w:rsid w:val="00EE1106"/>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9"/>
    <w:qFormat/>
    <w:rsid w:val="00EE110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19A6"/>
    <w:rPr>
      <w:rFonts w:ascii="Arial" w:hAnsi="Arial"/>
      <w:b/>
      <w:kern w:val="28"/>
      <w:sz w:val="36"/>
      <w:szCs w:val="20"/>
      <w:lang w:eastAsia="en-US"/>
    </w:rPr>
  </w:style>
  <w:style w:type="character" w:customStyle="1" w:styleId="Heading2Char">
    <w:name w:val="Heading 2 Char"/>
    <w:aliases w:val="H2 Char,h2 Char"/>
    <w:basedOn w:val="DefaultParagraphFont"/>
    <w:link w:val="Heading2"/>
    <w:rsid w:val="00E819A6"/>
    <w:rPr>
      <w:rFonts w:ascii="Arial" w:hAnsi="Arial" w:cs="Arial"/>
      <w:b/>
      <w:bCs/>
      <w:iCs/>
      <w:sz w:val="28"/>
      <w:szCs w:val="28"/>
      <w:shd w:val="clear" w:color="auto" w:fill="E0E0E0"/>
      <w:lang w:eastAsia="en-US"/>
    </w:rPr>
  </w:style>
  <w:style w:type="character" w:customStyle="1" w:styleId="Heading3Char">
    <w:name w:val="Heading 3 Char"/>
    <w:aliases w:val="h3 Char,sec Char"/>
    <w:basedOn w:val="DefaultParagraphFont"/>
    <w:link w:val="Heading3"/>
    <w:rsid w:val="00190F9F"/>
    <w:rPr>
      <w:b/>
      <w:sz w:val="24"/>
      <w:szCs w:val="20"/>
      <w:lang w:eastAsia="en-US"/>
    </w:rPr>
  </w:style>
  <w:style w:type="character" w:customStyle="1" w:styleId="Heading4Char">
    <w:name w:val="Heading 4 Char"/>
    <w:basedOn w:val="DefaultParagraphFont"/>
    <w:link w:val="Heading4"/>
    <w:rsid w:val="00E819A6"/>
    <w:rPr>
      <w:rFonts w:ascii="Arial" w:hAnsi="Arial"/>
      <w:b/>
      <w:bCs/>
      <w:szCs w:val="28"/>
      <w:lang w:eastAsia="en-US"/>
    </w:rPr>
  </w:style>
  <w:style w:type="character" w:customStyle="1" w:styleId="Heading5Char">
    <w:name w:val="Heading 5 Char"/>
    <w:basedOn w:val="DefaultParagraphFont"/>
    <w:link w:val="Heading5"/>
    <w:uiPriority w:val="99"/>
    <w:rsid w:val="00E819A6"/>
    <w:rPr>
      <w:szCs w:val="20"/>
      <w:lang w:eastAsia="en-US"/>
    </w:rPr>
  </w:style>
  <w:style w:type="character" w:customStyle="1" w:styleId="Heading6Char">
    <w:name w:val="Heading 6 Char"/>
    <w:basedOn w:val="DefaultParagraphFont"/>
    <w:link w:val="Heading6"/>
    <w:uiPriority w:val="99"/>
    <w:rsid w:val="00E819A6"/>
    <w:rPr>
      <w:i/>
      <w:szCs w:val="20"/>
      <w:lang w:eastAsia="en-US"/>
    </w:rPr>
  </w:style>
  <w:style w:type="character" w:customStyle="1" w:styleId="Heading7Char">
    <w:name w:val="Heading 7 Char"/>
    <w:basedOn w:val="DefaultParagraphFont"/>
    <w:link w:val="Heading7"/>
    <w:uiPriority w:val="99"/>
    <w:rsid w:val="00E819A6"/>
    <w:rPr>
      <w:rFonts w:ascii="Arial" w:hAnsi="Arial"/>
      <w:sz w:val="20"/>
      <w:szCs w:val="20"/>
      <w:lang w:eastAsia="en-US"/>
    </w:rPr>
  </w:style>
  <w:style w:type="character" w:customStyle="1" w:styleId="Heading8Char">
    <w:name w:val="Heading 8 Char"/>
    <w:basedOn w:val="DefaultParagraphFont"/>
    <w:link w:val="Heading8"/>
    <w:uiPriority w:val="99"/>
    <w:rsid w:val="00E819A6"/>
    <w:rPr>
      <w:rFonts w:ascii="Arial" w:hAnsi="Arial"/>
      <w:i/>
      <w:sz w:val="20"/>
      <w:szCs w:val="20"/>
      <w:lang w:eastAsia="en-US"/>
    </w:rPr>
  </w:style>
  <w:style w:type="character" w:customStyle="1" w:styleId="Heading9Char">
    <w:name w:val="Heading 9 Char"/>
    <w:basedOn w:val="DefaultParagraphFont"/>
    <w:link w:val="Heading9"/>
    <w:uiPriority w:val="99"/>
    <w:rsid w:val="00E819A6"/>
    <w:rPr>
      <w:rFonts w:ascii="Arial" w:hAnsi="Arial"/>
      <w:b/>
      <w:i/>
      <w:sz w:val="18"/>
      <w:szCs w:val="20"/>
      <w:lang w:eastAsia="en-US"/>
    </w:rPr>
  </w:style>
  <w:style w:type="paragraph" w:customStyle="1" w:styleId="Norm-5pt">
    <w:name w:val="Norm-5pt"/>
    <w:basedOn w:val="Normal"/>
    <w:rsid w:val="00190F9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90F9F"/>
  </w:style>
  <w:style w:type="paragraph" w:customStyle="1" w:styleId="00ClientCover">
    <w:name w:val="00ClientCover"/>
    <w:basedOn w:val="Normal"/>
    <w:rsid w:val="00190F9F"/>
  </w:style>
  <w:style w:type="paragraph" w:customStyle="1" w:styleId="02Text">
    <w:name w:val="02Text"/>
    <w:basedOn w:val="Normal"/>
    <w:rsid w:val="00190F9F"/>
  </w:style>
  <w:style w:type="paragraph" w:customStyle="1" w:styleId="BillBasic">
    <w:name w:val="BillBasic"/>
    <w:rsid w:val="00190F9F"/>
    <w:pPr>
      <w:spacing w:before="140"/>
      <w:jc w:val="both"/>
    </w:pPr>
    <w:rPr>
      <w:sz w:val="24"/>
      <w:szCs w:val="20"/>
      <w:lang w:eastAsia="en-US"/>
    </w:rPr>
  </w:style>
  <w:style w:type="paragraph" w:styleId="Header">
    <w:name w:val="header"/>
    <w:basedOn w:val="Normal"/>
    <w:link w:val="HeaderChar"/>
    <w:rsid w:val="00190F9F"/>
    <w:pPr>
      <w:tabs>
        <w:tab w:val="center" w:pos="4153"/>
        <w:tab w:val="right" w:pos="8306"/>
      </w:tabs>
    </w:pPr>
  </w:style>
  <w:style w:type="character" w:customStyle="1" w:styleId="HeaderChar">
    <w:name w:val="Header Char"/>
    <w:basedOn w:val="DefaultParagraphFont"/>
    <w:link w:val="Header"/>
    <w:locked/>
    <w:rsid w:val="00920330"/>
    <w:rPr>
      <w:sz w:val="24"/>
      <w:szCs w:val="20"/>
      <w:lang w:eastAsia="en-US"/>
    </w:rPr>
  </w:style>
  <w:style w:type="paragraph" w:styleId="Footer">
    <w:name w:val="footer"/>
    <w:basedOn w:val="Normal"/>
    <w:link w:val="FooterChar"/>
    <w:rsid w:val="00190F9F"/>
    <w:pPr>
      <w:spacing w:before="120" w:line="240" w:lineRule="exact"/>
    </w:pPr>
    <w:rPr>
      <w:rFonts w:ascii="Arial" w:hAnsi="Arial"/>
      <w:sz w:val="18"/>
    </w:rPr>
  </w:style>
  <w:style w:type="character" w:customStyle="1" w:styleId="FooterChar">
    <w:name w:val="Footer Char"/>
    <w:basedOn w:val="DefaultParagraphFont"/>
    <w:link w:val="Footer"/>
    <w:locked/>
    <w:rsid w:val="00190F9F"/>
    <w:rPr>
      <w:rFonts w:ascii="Arial" w:hAnsi="Arial"/>
      <w:sz w:val="18"/>
      <w:szCs w:val="20"/>
      <w:lang w:eastAsia="en-US"/>
    </w:rPr>
  </w:style>
  <w:style w:type="paragraph" w:customStyle="1" w:styleId="Billname">
    <w:name w:val="Billname"/>
    <w:basedOn w:val="Normal"/>
    <w:rsid w:val="00190F9F"/>
    <w:pPr>
      <w:spacing w:before="1220"/>
    </w:pPr>
    <w:rPr>
      <w:rFonts w:ascii="Arial" w:hAnsi="Arial"/>
      <w:b/>
      <w:sz w:val="40"/>
    </w:rPr>
  </w:style>
  <w:style w:type="paragraph" w:customStyle="1" w:styleId="BillBasicHeading">
    <w:name w:val="BillBasicHeading"/>
    <w:basedOn w:val="BillBasic"/>
    <w:rsid w:val="00190F9F"/>
    <w:pPr>
      <w:keepNext/>
      <w:tabs>
        <w:tab w:val="left" w:pos="2600"/>
      </w:tabs>
      <w:jc w:val="left"/>
    </w:pPr>
    <w:rPr>
      <w:rFonts w:ascii="Arial" w:hAnsi="Arial"/>
      <w:b/>
    </w:rPr>
  </w:style>
  <w:style w:type="paragraph" w:customStyle="1" w:styleId="EnactingWordsRules">
    <w:name w:val="EnactingWordsRules"/>
    <w:basedOn w:val="EnactingWords"/>
    <w:rsid w:val="00190F9F"/>
    <w:pPr>
      <w:spacing w:before="240"/>
    </w:pPr>
  </w:style>
  <w:style w:type="paragraph" w:customStyle="1" w:styleId="EnactingWords">
    <w:name w:val="EnactingWords"/>
    <w:basedOn w:val="BillBasic"/>
    <w:rsid w:val="00190F9F"/>
    <w:pPr>
      <w:spacing w:before="120"/>
    </w:pPr>
  </w:style>
  <w:style w:type="paragraph" w:customStyle="1" w:styleId="BillCrest">
    <w:name w:val="Bill Crest"/>
    <w:basedOn w:val="Normal"/>
    <w:next w:val="Normal"/>
    <w:rsid w:val="00190F9F"/>
    <w:pPr>
      <w:tabs>
        <w:tab w:val="center" w:pos="3160"/>
      </w:tabs>
      <w:spacing w:after="60"/>
    </w:pPr>
    <w:rPr>
      <w:sz w:val="216"/>
    </w:rPr>
  </w:style>
  <w:style w:type="paragraph" w:customStyle="1" w:styleId="Amain">
    <w:name w:val="A main"/>
    <w:basedOn w:val="BillBasic"/>
    <w:rsid w:val="00190F9F"/>
    <w:pPr>
      <w:tabs>
        <w:tab w:val="right" w:pos="900"/>
        <w:tab w:val="left" w:pos="1100"/>
      </w:tabs>
      <w:ind w:left="1100" w:hanging="1100"/>
      <w:outlineLvl w:val="5"/>
    </w:pPr>
  </w:style>
  <w:style w:type="paragraph" w:customStyle="1" w:styleId="Amainreturn">
    <w:name w:val="A main return"/>
    <w:basedOn w:val="BillBasic"/>
    <w:link w:val="AmainreturnChar"/>
    <w:rsid w:val="00190F9F"/>
    <w:pPr>
      <w:ind w:left="1100"/>
    </w:pPr>
  </w:style>
  <w:style w:type="paragraph" w:customStyle="1" w:styleId="Apara">
    <w:name w:val="A para"/>
    <w:basedOn w:val="BillBasic"/>
    <w:rsid w:val="00190F9F"/>
    <w:pPr>
      <w:tabs>
        <w:tab w:val="right" w:pos="1400"/>
        <w:tab w:val="left" w:pos="1600"/>
      </w:tabs>
      <w:ind w:left="1600" w:hanging="1600"/>
      <w:outlineLvl w:val="6"/>
    </w:pPr>
  </w:style>
  <w:style w:type="paragraph" w:customStyle="1" w:styleId="Asubpara">
    <w:name w:val="A subpara"/>
    <w:basedOn w:val="BillBasic"/>
    <w:rsid w:val="00190F9F"/>
    <w:pPr>
      <w:tabs>
        <w:tab w:val="right" w:pos="1900"/>
        <w:tab w:val="left" w:pos="2100"/>
      </w:tabs>
      <w:ind w:left="2100" w:hanging="2100"/>
      <w:outlineLvl w:val="7"/>
    </w:pPr>
  </w:style>
  <w:style w:type="paragraph" w:customStyle="1" w:styleId="Asubsubpara">
    <w:name w:val="A subsubpara"/>
    <w:basedOn w:val="BillBasic"/>
    <w:rsid w:val="00190F9F"/>
    <w:pPr>
      <w:tabs>
        <w:tab w:val="right" w:pos="2400"/>
        <w:tab w:val="left" w:pos="2600"/>
      </w:tabs>
      <w:ind w:left="2600" w:hanging="2600"/>
      <w:outlineLvl w:val="8"/>
    </w:pPr>
  </w:style>
  <w:style w:type="paragraph" w:customStyle="1" w:styleId="aDef">
    <w:name w:val="aDef"/>
    <w:basedOn w:val="BillBasic"/>
    <w:link w:val="aDefChar"/>
    <w:rsid w:val="00190F9F"/>
    <w:pPr>
      <w:ind w:left="1100"/>
    </w:pPr>
  </w:style>
  <w:style w:type="paragraph" w:customStyle="1" w:styleId="aExamHead">
    <w:name w:val="aExam Head"/>
    <w:basedOn w:val="BillBasicHeading"/>
    <w:next w:val="aExam"/>
    <w:rsid w:val="00190F9F"/>
    <w:pPr>
      <w:tabs>
        <w:tab w:val="clear" w:pos="2600"/>
      </w:tabs>
      <w:ind w:left="1100"/>
    </w:pPr>
    <w:rPr>
      <w:sz w:val="18"/>
    </w:rPr>
  </w:style>
  <w:style w:type="paragraph" w:customStyle="1" w:styleId="aExam">
    <w:name w:val="aExam"/>
    <w:basedOn w:val="aNoteSymb"/>
    <w:rsid w:val="00190F9F"/>
    <w:pPr>
      <w:spacing w:before="60"/>
      <w:ind w:left="1100" w:firstLine="0"/>
    </w:pPr>
  </w:style>
  <w:style w:type="paragraph" w:customStyle="1" w:styleId="aNote">
    <w:name w:val="aNote"/>
    <w:basedOn w:val="BillBasic"/>
    <w:link w:val="aNoteChar1"/>
    <w:rsid w:val="00190F9F"/>
    <w:pPr>
      <w:ind w:left="1900" w:hanging="800"/>
    </w:pPr>
    <w:rPr>
      <w:sz w:val="20"/>
    </w:rPr>
  </w:style>
  <w:style w:type="paragraph" w:customStyle="1" w:styleId="HeaderEven">
    <w:name w:val="HeaderEven"/>
    <w:basedOn w:val="Normal"/>
    <w:rsid w:val="00190F9F"/>
    <w:rPr>
      <w:rFonts w:ascii="Arial" w:hAnsi="Arial"/>
      <w:sz w:val="18"/>
    </w:rPr>
  </w:style>
  <w:style w:type="paragraph" w:customStyle="1" w:styleId="HeaderEven6">
    <w:name w:val="HeaderEven6"/>
    <w:basedOn w:val="HeaderEven"/>
    <w:rsid w:val="00190F9F"/>
    <w:pPr>
      <w:spacing w:before="120" w:after="60"/>
    </w:pPr>
  </w:style>
  <w:style w:type="paragraph" w:customStyle="1" w:styleId="HeaderOdd6">
    <w:name w:val="HeaderOdd6"/>
    <w:basedOn w:val="HeaderEven6"/>
    <w:rsid w:val="00190F9F"/>
    <w:pPr>
      <w:jc w:val="right"/>
    </w:pPr>
  </w:style>
  <w:style w:type="paragraph" w:customStyle="1" w:styleId="HeaderOdd">
    <w:name w:val="HeaderOdd"/>
    <w:basedOn w:val="HeaderEven"/>
    <w:rsid w:val="00190F9F"/>
    <w:pPr>
      <w:jc w:val="right"/>
    </w:pPr>
  </w:style>
  <w:style w:type="paragraph" w:customStyle="1" w:styleId="BillNo">
    <w:name w:val="BillNo"/>
    <w:basedOn w:val="BillBasicHeading"/>
    <w:rsid w:val="00190F9F"/>
    <w:pPr>
      <w:keepNext w:val="0"/>
      <w:spacing w:before="240"/>
      <w:jc w:val="both"/>
    </w:pPr>
  </w:style>
  <w:style w:type="paragraph" w:customStyle="1" w:styleId="N-TOCheading">
    <w:name w:val="N-TOCheading"/>
    <w:basedOn w:val="BillBasicHeading"/>
    <w:next w:val="N-9pt"/>
    <w:rsid w:val="00190F9F"/>
    <w:pPr>
      <w:pBdr>
        <w:bottom w:val="single" w:sz="4" w:space="1" w:color="auto"/>
      </w:pBdr>
      <w:spacing w:before="800"/>
    </w:pPr>
    <w:rPr>
      <w:sz w:val="32"/>
    </w:rPr>
  </w:style>
  <w:style w:type="paragraph" w:customStyle="1" w:styleId="N-9pt">
    <w:name w:val="N-9pt"/>
    <w:basedOn w:val="BillBasic"/>
    <w:next w:val="BillBasic"/>
    <w:rsid w:val="00190F9F"/>
    <w:pPr>
      <w:keepNext/>
      <w:tabs>
        <w:tab w:val="right" w:pos="7707"/>
      </w:tabs>
      <w:spacing w:before="120"/>
    </w:pPr>
    <w:rPr>
      <w:rFonts w:ascii="Arial" w:hAnsi="Arial"/>
      <w:sz w:val="18"/>
    </w:rPr>
  </w:style>
  <w:style w:type="paragraph" w:customStyle="1" w:styleId="N-14pt">
    <w:name w:val="N-14pt"/>
    <w:basedOn w:val="BillBasic"/>
    <w:rsid w:val="00190F9F"/>
    <w:pPr>
      <w:spacing w:before="0"/>
    </w:pPr>
    <w:rPr>
      <w:b/>
      <w:sz w:val="28"/>
    </w:rPr>
  </w:style>
  <w:style w:type="paragraph" w:customStyle="1" w:styleId="N-16pt">
    <w:name w:val="N-16pt"/>
    <w:basedOn w:val="BillBasic"/>
    <w:rsid w:val="00190F9F"/>
    <w:pPr>
      <w:spacing w:before="800"/>
    </w:pPr>
    <w:rPr>
      <w:b/>
      <w:sz w:val="32"/>
    </w:rPr>
  </w:style>
  <w:style w:type="paragraph" w:customStyle="1" w:styleId="N-line3">
    <w:name w:val="N-line3"/>
    <w:basedOn w:val="BillBasic"/>
    <w:next w:val="BillBasic"/>
    <w:rsid w:val="00190F9F"/>
    <w:pPr>
      <w:pBdr>
        <w:bottom w:val="single" w:sz="12" w:space="1" w:color="auto"/>
      </w:pBdr>
      <w:spacing w:before="60"/>
    </w:pPr>
  </w:style>
  <w:style w:type="paragraph" w:customStyle="1" w:styleId="Comment">
    <w:name w:val="Comment"/>
    <w:basedOn w:val="BillBasic"/>
    <w:rsid w:val="00190F9F"/>
    <w:pPr>
      <w:tabs>
        <w:tab w:val="left" w:pos="1800"/>
      </w:tabs>
      <w:ind w:left="1300"/>
      <w:jc w:val="left"/>
    </w:pPr>
    <w:rPr>
      <w:b/>
      <w:sz w:val="18"/>
    </w:rPr>
  </w:style>
  <w:style w:type="paragraph" w:customStyle="1" w:styleId="FooterInfo">
    <w:name w:val="FooterInfo"/>
    <w:basedOn w:val="Normal"/>
    <w:rsid w:val="00190F9F"/>
    <w:pPr>
      <w:tabs>
        <w:tab w:val="right" w:pos="7707"/>
      </w:tabs>
    </w:pPr>
    <w:rPr>
      <w:rFonts w:ascii="Arial" w:hAnsi="Arial"/>
      <w:sz w:val="18"/>
    </w:rPr>
  </w:style>
  <w:style w:type="paragraph" w:customStyle="1" w:styleId="AH1Chapter">
    <w:name w:val="A H1 Chapter"/>
    <w:basedOn w:val="BillBasicHeading"/>
    <w:next w:val="AH2Part"/>
    <w:rsid w:val="00190F9F"/>
    <w:pPr>
      <w:spacing w:before="320"/>
      <w:ind w:left="2600" w:hanging="2600"/>
      <w:outlineLvl w:val="0"/>
    </w:pPr>
    <w:rPr>
      <w:sz w:val="34"/>
    </w:rPr>
  </w:style>
  <w:style w:type="paragraph" w:customStyle="1" w:styleId="AH2Part">
    <w:name w:val="A H2 Part"/>
    <w:basedOn w:val="BillBasicHeading"/>
    <w:next w:val="AH3Div"/>
    <w:rsid w:val="00190F9F"/>
    <w:pPr>
      <w:spacing w:before="380"/>
      <w:ind w:left="2600" w:hanging="2600"/>
      <w:outlineLvl w:val="1"/>
    </w:pPr>
    <w:rPr>
      <w:sz w:val="32"/>
    </w:rPr>
  </w:style>
  <w:style w:type="paragraph" w:customStyle="1" w:styleId="AH3Div">
    <w:name w:val="A H3 Div"/>
    <w:basedOn w:val="BillBasicHeading"/>
    <w:next w:val="AH5Sec"/>
    <w:rsid w:val="00190F9F"/>
    <w:pPr>
      <w:spacing w:before="240"/>
      <w:ind w:left="2600" w:hanging="2600"/>
      <w:outlineLvl w:val="2"/>
    </w:pPr>
    <w:rPr>
      <w:sz w:val="28"/>
    </w:rPr>
  </w:style>
  <w:style w:type="paragraph" w:customStyle="1" w:styleId="AH5Sec">
    <w:name w:val="A H5 Sec"/>
    <w:basedOn w:val="BillBasicHeading"/>
    <w:next w:val="Amain"/>
    <w:link w:val="AH5SecChar"/>
    <w:rsid w:val="00190F9F"/>
    <w:pPr>
      <w:tabs>
        <w:tab w:val="clear" w:pos="2600"/>
        <w:tab w:val="left" w:pos="1100"/>
      </w:tabs>
      <w:spacing w:before="240"/>
      <w:ind w:left="1100" w:hanging="1100"/>
      <w:outlineLvl w:val="4"/>
    </w:pPr>
  </w:style>
  <w:style w:type="paragraph" w:customStyle="1" w:styleId="direction">
    <w:name w:val="direction"/>
    <w:basedOn w:val="BillBasic"/>
    <w:next w:val="AmainreturnSymb"/>
    <w:rsid w:val="00190F9F"/>
    <w:pPr>
      <w:ind w:left="1100"/>
    </w:pPr>
    <w:rPr>
      <w:i/>
    </w:rPr>
  </w:style>
  <w:style w:type="paragraph" w:customStyle="1" w:styleId="AH4SubDiv">
    <w:name w:val="A H4 SubDiv"/>
    <w:basedOn w:val="BillBasicHeading"/>
    <w:next w:val="AH5Sec"/>
    <w:rsid w:val="00190F9F"/>
    <w:pPr>
      <w:spacing w:before="240"/>
      <w:ind w:left="2600" w:hanging="2600"/>
      <w:outlineLvl w:val="3"/>
    </w:pPr>
    <w:rPr>
      <w:sz w:val="26"/>
    </w:rPr>
  </w:style>
  <w:style w:type="paragraph" w:customStyle="1" w:styleId="Sched-heading">
    <w:name w:val="Sched-heading"/>
    <w:basedOn w:val="BillBasicHeading"/>
    <w:next w:val="refSymb"/>
    <w:rsid w:val="00190F9F"/>
    <w:pPr>
      <w:spacing w:before="380"/>
      <w:ind w:left="2600" w:hanging="2600"/>
      <w:outlineLvl w:val="0"/>
    </w:pPr>
    <w:rPr>
      <w:sz w:val="34"/>
    </w:rPr>
  </w:style>
  <w:style w:type="paragraph" w:customStyle="1" w:styleId="ref">
    <w:name w:val="ref"/>
    <w:basedOn w:val="BillBasic"/>
    <w:next w:val="Normal"/>
    <w:rsid w:val="00190F9F"/>
    <w:pPr>
      <w:spacing w:before="60"/>
    </w:pPr>
    <w:rPr>
      <w:sz w:val="18"/>
    </w:rPr>
  </w:style>
  <w:style w:type="paragraph" w:customStyle="1" w:styleId="Sched-Part">
    <w:name w:val="Sched-Part"/>
    <w:basedOn w:val="BillBasicHeading"/>
    <w:next w:val="Sched-Form"/>
    <w:rsid w:val="00190F9F"/>
    <w:pPr>
      <w:spacing w:before="380"/>
      <w:ind w:left="2600" w:hanging="2600"/>
      <w:outlineLvl w:val="1"/>
    </w:pPr>
    <w:rPr>
      <w:sz w:val="32"/>
    </w:rPr>
  </w:style>
  <w:style w:type="paragraph" w:customStyle="1" w:styleId="ShadedSchClause">
    <w:name w:val="Shaded Sch Clause"/>
    <w:basedOn w:val="Schclauseheading"/>
    <w:next w:val="direction"/>
    <w:rsid w:val="00190F9F"/>
    <w:pPr>
      <w:shd w:val="pct25" w:color="auto" w:fill="auto"/>
      <w:outlineLvl w:val="3"/>
    </w:pPr>
  </w:style>
  <w:style w:type="paragraph" w:customStyle="1" w:styleId="Sched-Form">
    <w:name w:val="Sched-Form"/>
    <w:basedOn w:val="BillBasicHeading"/>
    <w:next w:val="Schclauseheading"/>
    <w:rsid w:val="00190F9F"/>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190F9F"/>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190F9F"/>
    <w:pPr>
      <w:spacing w:before="320"/>
      <w:ind w:left="2600" w:hanging="2600"/>
      <w:jc w:val="both"/>
      <w:outlineLvl w:val="0"/>
    </w:pPr>
    <w:rPr>
      <w:sz w:val="34"/>
    </w:rPr>
  </w:style>
  <w:style w:type="paragraph" w:styleId="TOC7">
    <w:name w:val="toc 7"/>
    <w:basedOn w:val="TOC2"/>
    <w:next w:val="Normal"/>
    <w:autoRedefine/>
    <w:uiPriority w:val="39"/>
    <w:rsid w:val="000B0C42"/>
    <w:pPr>
      <w:spacing w:before="480"/>
    </w:pPr>
    <w:rPr>
      <w:sz w:val="20"/>
    </w:rPr>
  </w:style>
  <w:style w:type="paragraph" w:styleId="TOC2">
    <w:name w:val="toc 2"/>
    <w:basedOn w:val="Normal"/>
    <w:next w:val="Normal"/>
    <w:autoRedefine/>
    <w:uiPriority w:val="39"/>
    <w:rsid w:val="00190F9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90F9F"/>
    <w:pPr>
      <w:keepNext/>
      <w:tabs>
        <w:tab w:val="left" w:pos="400"/>
      </w:tabs>
      <w:spacing w:before="0"/>
      <w:jc w:val="left"/>
    </w:pPr>
    <w:rPr>
      <w:rFonts w:ascii="Arial" w:hAnsi="Arial"/>
      <w:b/>
      <w:sz w:val="28"/>
    </w:rPr>
  </w:style>
  <w:style w:type="paragraph" w:customStyle="1" w:styleId="EndNote2">
    <w:name w:val="EndNote2"/>
    <w:basedOn w:val="BillBasic"/>
    <w:uiPriority w:val="99"/>
    <w:rsid w:val="00EE1106"/>
    <w:pPr>
      <w:keepNext/>
      <w:tabs>
        <w:tab w:val="left" w:pos="240"/>
      </w:tabs>
      <w:spacing w:before="160" w:after="80"/>
      <w:jc w:val="left"/>
    </w:pPr>
    <w:rPr>
      <w:b/>
      <w:sz w:val="18"/>
    </w:rPr>
  </w:style>
  <w:style w:type="paragraph" w:customStyle="1" w:styleId="IH1Chap">
    <w:name w:val="I H1 Chap"/>
    <w:basedOn w:val="BillBasicHeading"/>
    <w:next w:val="Normal"/>
    <w:rsid w:val="00190F9F"/>
    <w:pPr>
      <w:spacing w:before="320"/>
      <w:ind w:left="2600" w:hanging="2600"/>
    </w:pPr>
    <w:rPr>
      <w:sz w:val="34"/>
    </w:rPr>
  </w:style>
  <w:style w:type="paragraph" w:customStyle="1" w:styleId="IH2Part">
    <w:name w:val="I H2 Part"/>
    <w:basedOn w:val="BillBasicHeading"/>
    <w:next w:val="Normal"/>
    <w:rsid w:val="00190F9F"/>
    <w:pPr>
      <w:spacing w:before="380"/>
      <w:ind w:left="2600" w:hanging="2600"/>
    </w:pPr>
    <w:rPr>
      <w:sz w:val="32"/>
    </w:rPr>
  </w:style>
  <w:style w:type="paragraph" w:customStyle="1" w:styleId="IH3Div">
    <w:name w:val="I H3 Div"/>
    <w:basedOn w:val="BillBasicHeading"/>
    <w:next w:val="Normal"/>
    <w:rsid w:val="00190F9F"/>
    <w:pPr>
      <w:spacing w:before="240"/>
      <w:ind w:left="2600" w:hanging="2600"/>
    </w:pPr>
    <w:rPr>
      <w:sz w:val="28"/>
    </w:rPr>
  </w:style>
  <w:style w:type="paragraph" w:customStyle="1" w:styleId="IH5Sec">
    <w:name w:val="I H5 Sec"/>
    <w:basedOn w:val="BillBasicHeading"/>
    <w:next w:val="Normal"/>
    <w:rsid w:val="00190F9F"/>
    <w:pPr>
      <w:tabs>
        <w:tab w:val="clear" w:pos="2600"/>
        <w:tab w:val="left" w:pos="1100"/>
      </w:tabs>
      <w:spacing w:before="240"/>
      <w:ind w:left="1100" w:hanging="1100"/>
    </w:pPr>
  </w:style>
  <w:style w:type="paragraph" w:customStyle="1" w:styleId="IH4SubDiv">
    <w:name w:val="I H4 SubDiv"/>
    <w:basedOn w:val="BillBasicHeading"/>
    <w:next w:val="Normal"/>
    <w:rsid w:val="00190F9F"/>
    <w:pPr>
      <w:spacing w:before="240"/>
      <w:ind w:left="2600" w:hanging="2600"/>
      <w:jc w:val="both"/>
    </w:pPr>
    <w:rPr>
      <w:sz w:val="26"/>
    </w:rPr>
  </w:style>
  <w:style w:type="character" w:styleId="LineNumber">
    <w:name w:val="line number"/>
    <w:basedOn w:val="DefaultParagraphFont"/>
    <w:rsid w:val="00190F9F"/>
    <w:rPr>
      <w:rFonts w:ascii="Arial" w:hAnsi="Arial"/>
      <w:sz w:val="16"/>
    </w:rPr>
  </w:style>
  <w:style w:type="paragraph" w:customStyle="1" w:styleId="PageBreak">
    <w:name w:val="PageBreak"/>
    <w:basedOn w:val="Normal"/>
    <w:rsid w:val="00190F9F"/>
    <w:rPr>
      <w:sz w:val="4"/>
    </w:rPr>
  </w:style>
  <w:style w:type="paragraph" w:customStyle="1" w:styleId="04Dictionary">
    <w:name w:val="04Dictionary"/>
    <w:basedOn w:val="Normal"/>
    <w:rsid w:val="00190F9F"/>
  </w:style>
  <w:style w:type="paragraph" w:customStyle="1" w:styleId="N-line1">
    <w:name w:val="N-line1"/>
    <w:basedOn w:val="BillBasic"/>
    <w:rsid w:val="00190F9F"/>
    <w:pPr>
      <w:pBdr>
        <w:bottom w:val="single" w:sz="4" w:space="0" w:color="auto"/>
      </w:pBdr>
      <w:spacing w:before="100"/>
      <w:ind w:left="2980" w:right="3020"/>
      <w:jc w:val="center"/>
    </w:pPr>
  </w:style>
  <w:style w:type="paragraph" w:customStyle="1" w:styleId="N-line2">
    <w:name w:val="N-line2"/>
    <w:basedOn w:val="Normal"/>
    <w:rsid w:val="00190F9F"/>
    <w:pPr>
      <w:pBdr>
        <w:bottom w:val="single" w:sz="8" w:space="0" w:color="auto"/>
      </w:pBdr>
    </w:pPr>
  </w:style>
  <w:style w:type="paragraph" w:customStyle="1" w:styleId="EndNote">
    <w:name w:val="EndNote"/>
    <w:basedOn w:val="BillBasicHeading"/>
    <w:rsid w:val="00190F9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90F9F"/>
    <w:pPr>
      <w:tabs>
        <w:tab w:val="left" w:pos="700"/>
      </w:tabs>
      <w:spacing w:before="160"/>
      <w:ind w:left="700" w:hanging="700"/>
    </w:pPr>
    <w:rPr>
      <w:rFonts w:ascii="Arial (W1)" w:hAnsi="Arial (W1)"/>
    </w:rPr>
  </w:style>
  <w:style w:type="paragraph" w:customStyle="1" w:styleId="PenaltyHeading">
    <w:name w:val="PenaltyHeading"/>
    <w:basedOn w:val="Normal"/>
    <w:rsid w:val="00190F9F"/>
    <w:pPr>
      <w:tabs>
        <w:tab w:val="left" w:pos="1100"/>
      </w:tabs>
      <w:spacing w:before="120"/>
      <w:ind w:left="1100" w:hanging="1100"/>
    </w:pPr>
    <w:rPr>
      <w:rFonts w:ascii="Arial" w:hAnsi="Arial"/>
      <w:b/>
      <w:sz w:val="20"/>
    </w:rPr>
  </w:style>
  <w:style w:type="paragraph" w:customStyle="1" w:styleId="05EndNote">
    <w:name w:val="05EndNote"/>
    <w:basedOn w:val="Normal"/>
    <w:rsid w:val="00190F9F"/>
  </w:style>
  <w:style w:type="paragraph" w:customStyle="1" w:styleId="03Schedule">
    <w:name w:val="03Schedule"/>
    <w:basedOn w:val="Normal"/>
    <w:rsid w:val="00190F9F"/>
  </w:style>
  <w:style w:type="paragraph" w:customStyle="1" w:styleId="ISched-heading">
    <w:name w:val="I Sched-heading"/>
    <w:basedOn w:val="BillBasicHeading"/>
    <w:next w:val="Normal"/>
    <w:rsid w:val="00190F9F"/>
    <w:pPr>
      <w:spacing w:before="320"/>
      <w:ind w:left="2600" w:hanging="2600"/>
    </w:pPr>
    <w:rPr>
      <w:sz w:val="34"/>
    </w:rPr>
  </w:style>
  <w:style w:type="paragraph" w:customStyle="1" w:styleId="ISched-Part">
    <w:name w:val="I Sched-Part"/>
    <w:basedOn w:val="BillBasicHeading"/>
    <w:rsid w:val="00190F9F"/>
    <w:pPr>
      <w:spacing w:before="380"/>
      <w:ind w:left="2600" w:hanging="2600"/>
    </w:pPr>
    <w:rPr>
      <w:sz w:val="32"/>
    </w:rPr>
  </w:style>
  <w:style w:type="paragraph" w:customStyle="1" w:styleId="ISched-form">
    <w:name w:val="I Sched-form"/>
    <w:basedOn w:val="BillBasicHeading"/>
    <w:rsid w:val="00190F9F"/>
    <w:pPr>
      <w:tabs>
        <w:tab w:val="right" w:pos="7200"/>
      </w:tabs>
      <w:spacing w:before="240"/>
      <w:ind w:left="2600" w:hanging="2600"/>
    </w:pPr>
    <w:rPr>
      <w:sz w:val="28"/>
    </w:rPr>
  </w:style>
  <w:style w:type="paragraph" w:customStyle="1" w:styleId="ISchclauseheading">
    <w:name w:val="I Sch clause heading"/>
    <w:basedOn w:val="BillBasic"/>
    <w:rsid w:val="00190F9F"/>
    <w:pPr>
      <w:keepNext/>
      <w:tabs>
        <w:tab w:val="left" w:pos="1100"/>
      </w:tabs>
      <w:spacing w:before="240"/>
      <w:ind w:left="1100" w:hanging="1100"/>
      <w:jc w:val="left"/>
    </w:pPr>
    <w:rPr>
      <w:rFonts w:ascii="Arial" w:hAnsi="Arial"/>
      <w:b/>
    </w:rPr>
  </w:style>
  <w:style w:type="paragraph" w:customStyle="1" w:styleId="IMain">
    <w:name w:val="I Main"/>
    <w:basedOn w:val="Amain"/>
    <w:rsid w:val="00190F9F"/>
  </w:style>
  <w:style w:type="paragraph" w:customStyle="1" w:styleId="Ipara">
    <w:name w:val="I para"/>
    <w:basedOn w:val="Apara"/>
    <w:rsid w:val="00190F9F"/>
    <w:pPr>
      <w:outlineLvl w:val="9"/>
    </w:pPr>
  </w:style>
  <w:style w:type="paragraph" w:customStyle="1" w:styleId="Isubpara">
    <w:name w:val="I subpara"/>
    <w:basedOn w:val="Asubpara"/>
    <w:rsid w:val="00190F9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90F9F"/>
    <w:pPr>
      <w:tabs>
        <w:tab w:val="clear" w:pos="2400"/>
        <w:tab w:val="clear" w:pos="2600"/>
        <w:tab w:val="right" w:pos="2460"/>
        <w:tab w:val="left" w:pos="2660"/>
      </w:tabs>
      <w:ind w:left="2660" w:hanging="2660"/>
    </w:pPr>
  </w:style>
  <w:style w:type="character" w:customStyle="1" w:styleId="CharSectNo">
    <w:name w:val="CharSectNo"/>
    <w:basedOn w:val="DefaultParagraphFont"/>
    <w:rsid w:val="00190F9F"/>
  </w:style>
  <w:style w:type="character" w:customStyle="1" w:styleId="CharDivNo">
    <w:name w:val="CharDivNo"/>
    <w:basedOn w:val="DefaultParagraphFont"/>
    <w:rsid w:val="00190F9F"/>
  </w:style>
  <w:style w:type="character" w:customStyle="1" w:styleId="CharDivText">
    <w:name w:val="CharDivText"/>
    <w:basedOn w:val="DefaultParagraphFont"/>
    <w:rsid w:val="00190F9F"/>
  </w:style>
  <w:style w:type="character" w:customStyle="1" w:styleId="CharPartNo">
    <w:name w:val="CharPartNo"/>
    <w:basedOn w:val="DefaultParagraphFont"/>
    <w:rsid w:val="00190F9F"/>
  </w:style>
  <w:style w:type="paragraph" w:customStyle="1" w:styleId="Placeholder">
    <w:name w:val="Placeholder"/>
    <w:basedOn w:val="Normal"/>
    <w:rsid w:val="00190F9F"/>
    <w:rPr>
      <w:sz w:val="10"/>
    </w:rPr>
  </w:style>
  <w:style w:type="paragraph" w:styleId="PlainText">
    <w:name w:val="Plain Text"/>
    <w:basedOn w:val="Normal"/>
    <w:link w:val="PlainTextChar"/>
    <w:rsid w:val="00190F9F"/>
    <w:rPr>
      <w:rFonts w:ascii="Courier New" w:hAnsi="Courier New"/>
      <w:sz w:val="20"/>
    </w:rPr>
  </w:style>
  <w:style w:type="character" w:customStyle="1" w:styleId="PlainTextChar">
    <w:name w:val="Plain Text Char"/>
    <w:basedOn w:val="DefaultParagraphFont"/>
    <w:link w:val="PlainText"/>
    <w:rsid w:val="00E819A6"/>
    <w:rPr>
      <w:rFonts w:ascii="Courier New" w:hAnsi="Courier New"/>
      <w:sz w:val="20"/>
      <w:szCs w:val="20"/>
      <w:lang w:eastAsia="en-US"/>
    </w:rPr>
  </w:style>
  <w:style w:type="character" w:customStyle="1" w:styleId="CharChapNo">
    <w:name w:val="CharChapNo"/>
    <w:basedOn w:val="DefaultParagraphFont"/>
    <w:rsid w:val="00190F9F"/>
  </w:style>
  <w:style w:type="character" w:customStyle="1" w:styleId="CharChapText">
    <w:name w:val="CharChapText"/>
    <w:basedOn w:val="DefaultParagraphFont"/>
    <w:rsid w:val="00190F9F"/>
  </w:style>
  <w:style w:type="character" w:customStyle="1" w:styleId="CharPartText">
    <w:name w:val="CharPartText"/>
    <w:basedOn w:val="DefaultParagraphFont"/>
    <w:rsid w:val="00190F9F"/>
  </w:style>
  <w:style w:type="paragraph" w:styleId="TOC1">
    <w:name w:val="toc 1"/>
    <w:basedOn w:val="Normal"/>
    <w:next w:val="Normal"/>
    <w:autoRedefine/>
    <w:rsid w:val="00190F9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190F9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190F9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90F9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90F9F"/>
  </w:style>
  <w:style w:type="paragraph" w:styleId="Title">
    <w:name w:val="Title"/>
    <w:basedOn w:val="Normal"/>
    <w:link w:val="TitleChar"/>
    <w:uiPriority w:val="99"/>
    <w:qFormat/>
    <w:rsid w:val="00EE1106"/>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rsid w:val="00E819A6"/>
    <w:rPr>
      <w:rFonts w:asciiTheme="majorHAnsi" w:eastAsiaTheme="majorEastAsia" w:hAnsiTheme="majorHAnsi" w:cstheme="majorBidi"/>
      <w:b/>
      <w:bCs/>
      <w:kern w:val="28"/>
      <w:sz w:val="32"/>
      <w:szCs w:val="32"/>
      <w:lang w:eastAsia="en-US"/>
    </w:rPr>
  </w:style>
  <w:style w:type="paragraph" w:styleId="Signature">
    <w:name w:val="Signature"/>
    <w:basedOn w:val="Normal"/>
    <w:link w:val="SignatureChar"/>
    <w:rsid w:val="00190F9F"/>
    <w:pPr>
      <w:ind w:left="4252"/>
    </w:pPr>
  </w:style>
  <w:style w:type="character" w:customStyle="1" w:styleId="SignatureChar">
    <w:name w:val="Signature Char"/>
    <w:basedOn w:val="DefaultParagraphFont"/>
    <w:link w:val="Signature"/>
    <w:rsid w:val="00E819A6"/>
    <w:rPr>
      <w:sz w:val="24"/>
      <w:szCs w:val="20"/>
      <w:lang w:eastAsia="en-US"/>
    </w:rPr>
  </w:style>
  <w:style w:type="paragraph" w:customStyle="1" w:styleId="ActNo">
    <w:name w:val="ActNo"/>
    <w:basedOn w:val="BillBasicHeading"/>
    <w:rsid w:val="00190F9F"/>
    <w:pPr>
      <w:keepNext w:val="0"/>
      <w:tabs>
        <w:tab w:val="clear" w:pos="2600"/>
      </w:tabs>
      <w:spacing w:before="220"/>
    </w:pPr>
  </w:style>
  <w:style w:type="paragraph" w:customStyle="1" w:styleId="aParaNote">
    <w:name w:val="aParaNote"/>
    <w:basedOn w:val="BillBasic"/>
    <w:rsid w:val="00190F9F"/>
    <w:pPr>
      <w:ind w:left="2840" w:hanging="1240"/>
    </w:pPr>
    <w:rPr>
      <w:sz w:val="20"/>
    </w:rPr>
  </w:style>
  <w:style w:type="paragraph" w:customStyle="1" w:styleId="aExamNum">
    <w:name w:val="aExamNum"/>
    <w:basedOn w:val="aExam"/>
    <w:rsid w:val="00190F9F"/>
    <w:pPr>
      <w:ind w:left="1500" w:hanging="400"/>
    </w:pPr>
  </w:style>
  <w:style w:type="paragraph" w:customStyle="1" w:styleId="LongTitle">
    <w:name w:val="LongTitle"/>
    <w:basedOn w:val="BillBasic"/>
    <w:rsid w:val="00190F9F"/>
    <w:pPr>
      <w:spacing w:before="300"/>
    </w:pPr>
  </w:style>
  <w:style w:type="paragraph" w:customStyle="1" w:styleId="Minister">
    <w:name w:val="Minister"/>
    <w:basedOn w:val="BillBasic"/>
    <w:rsid w:val="00190F9F"/>
    <w:pPr>
      <w:spacing w:before="640"/>
      <w:jc w:val="right"/>
    </w:pPr>
    <w:rPr>
      <w:caps/>
    </w:rPr>
  </w:style>
  <w:style w:type="paragraph" w:customStyle="1" w:styleId="DateLine">
    <w:name w:val="DateLine"/>
    <w:basedOn w:val="BillBasic"/>
    <w:rsid w:val="00190F9F"/>
    <w:pPr>
      <w:tabs>
        <w:tab w:val="left" w:pos="4320"/>
      </w:tabs>
    </w:pPr>
  </w:style>
  <w:style w:type="paragraph" w:customStyle="1" w:styleId="madeunder">
    <w:name w:val="made under"/>
    <w:basedOn w:val="BillBasic"/>
    <w:rsid w:val="00190F9F"/>
    <w:pPr>
      <w:spacing w:before="240"/>
    </w:pPr>
  </w:style>
  <w:style w:type="paragraph" w:customStyle="1" w:styleId="EndNoteSubHeading">
    <w:name w:val="EndNoteSubHeading"/>
    <w:basedOn w:val="Normal"/>
    <w:next w:val="EndNoteText"/>
    <w:uiPriority w:val="99"/>
    <w:rsid w:val="00EE1106"/>
    <w:pPr>
      <w:keepNext/>
      <w:tabs>
        <w:tab w:val="left" w:pos="700"/>
      </w:tabs>
      <w:spacing w:before="120"/>
      <w:ind w:left="700" w:hanging="700"/>
    </w:pPr>
    <w:rPr>
      <w:rFonts w:ascii="Arial" w:hAnsi="Arial"/>
      <w:b/>
      <w:sz w:val="20"/>
    </w:rPr>
  </w:style>
  <w:style w:type="paragraph" w:customStyle="1" w:styleId="EndNoteText">
    <w:name w:val="EndNoteText"/>
    <w:basedOn w:val="BillBasic"/>
    <w:rsid w:val="00190F9F"/>
    <w:pPr>
      <w:tabs>
        <w:tab w:val="left" w:pos="700"/>
        <w:tab w:val="right" w:pos="6160"/>
      </w:tabs>
      <w:spacing w:before="80"/>
      <w:ind w:left="700" w:hanging="700"/>
    </w:pPr>
    <w:rPr>
      <w:sz w:val="20"/>
    </w:rPr>
  </w:style>
  <w:style w:type="paragraph" w:customStyle="1" w:styleId="BillBasicItalics">
    <w:name w:val="BillBasicItalics"/>
    <w:basedOn w:val="BillBasic"/>
    <w:rsid w:val="00190F9F"/>
    <w:rPr>
      <w:i/>
    </w:rPr>
  </w:style>
  <w:style w:type="paragraph" w:customStyle="1" w:styleId="00SigningPage">
    <w:name w:val="00SigningPage"/>
    <w:basedOn w:val="Normal"/>
    <w:rsid w:val="00190F9F"/>
  </w:style>
  <w:style w:type="paragraph" w:customStyle="1" w:styleId="Aparareturn">
    <w:name w:val="A para return"/>
    <w:basedOn w:val="BillBasic"/>
    <w:rsid w:val="00190F9F"/>
    <w:pPr>
      <w:ind w:left="1600"/>
    </w:pPr>
  </w:style>
  <w:style w:type="paragraph" w:customStyle="1" w:styleId="Asubparareturn">
    <w:name w:val="A subpara return"/>
    <w:basedOn w:val="BillBasic"/>
    <w:rsid w:val="00190F9F"/>
    <w:pPr>
      <w:ind w:left="2100"/>
    </w:pPr>
  </w:style>
  <w:style w:type="paragraph" w:customStyle="1" w:styleId="CommentNum">
    <w:name w:val="CommentNum"/>
    <w:basedOn w:val="Comment"/>
    <w:rsid w:val="00190F9F"/>
    <w:pPr>
      <w:ind w:left="1800" w:hanging="1800"/>
    </w:pPr>
  </w:style>
  <w:style w:type="paragraph" w:styleId="TOC8">
    <w:name w:val="toc 8"/>
    <w:basedOn w:val="TOC3"/>
    <w:next w:val="Normal"/>
    <w:autoRedefine/>
    <w:rsid w:val="00190F9F"/>
    <w:pPr>
      <w:keepNext w:val="0"/>
      <w:spacing w:before="120"/>
    </w:pPr>
  </w:style>
  <w:style w:type="paragraph" w:customStyle="1" w:styleId="Judges">
    <w:name w:val="Judges"/>
    <w:basedOn w:val="Minister"/>
    <w:rsid w:val="00190F9F"/>
    <w:pPr>
      <w:spacing w:before="180"/>
    </w:pPr>
  </w:style>
  <w:style w:type="paragraph" w:customStyle="1" w:styleId="BillFor">
    <w:name w:val="BillFor"/>
    <w:basedOn w:val="BillBasicHeading"/>
    <w:rsid w:val="00190F9F"/>
    <w:pPr>
      <w:keepNext w:val="0"/>
      <w:spacing w:before="320"/>
      <w:jc w:val="both"/>
    </w:pPr>
    <w:rPr>
      <w:sz w:val="28"/>
    </w:rPr>
  </w:style>
  <w:style w:type="paragraph" w:customStyle="1" w:styleId="draft">
    <w:name w:val="draft"/>
    <w:basedOn w:val="Normal"/>
    <w:rsid w:val="00190F9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90F9F"/>
    <w:pPr>
      <w:spacing w:line="260" w:lineRule="atLeast"/>
      <w:jc w:val="center"/>
    </w:pPr>
  </w:style>
  <w:style w:type="paragraph" w:customStyle="1" w:styleId="Amainbullet">
    <w:name w:val="A main bullet"/>
    <w:basedOn w:val="BillBasic"/>
    <w:rsid w:val="00190F9F"/>
    <w:pPr>
      <w:spacing w:before="60"/>
      <w:ind w:left="1500" w:hanging="400"/>
    </w:pPr>
  </w:style>
  <w:style w:type="paragraph" w:customStyle="1" w:styleId="Aparabullet">
    <w:name w:val="A para bullet"/>
    <w:basedOn w:val="BillBasic"/>
    <w:rsid w:val="00190F9F"/>
    <w:pPr>
      <w:spacing w:before="60"/>
      <w:ind w:left="2000" w:hanging="400"/>
    </w:pPr>
  </w:style>
  <w:style w:type="paragraph" w:customStyle="1" w:styleId="Asubparabullet">
    <w:name w:val="A subpara bullet"/>
    <w:basedOn w:val="BillBasic"/>
    <w:rsid w:val="00190F9F"/>
    <w:pPr>
      <w:spacing w:before="60"/>
      <w:ind w:left="2540" w:hanging="400"/>
    </w:pPr>
  </w:style>
  <w:style w:type="paragraph" w:customStyle="1" w:styleId="aDefpara">
    <w:name w:val="aDef para"/>
    <w:basedOn w:val="Apara"/>
    <w:rsid w:val="00190F9F"/>
  </w:style>
  <w:style w:type="paragraph" w:customStyle="1" w:styleId="aDefsubpara">
    <w:name w:val="aDef subpara"/>
    <w:basedOn w:val="Asubpara"/>
    <w:rsid w:val="00190F9F"/>
  </w:style>
  <w:style w:type="paragraph" w:customStyle="1" w:styleId="Idefpara">
    <w:name w:val="I def para"/>
    <w:basedOn w:val="Ipara"/>
    <w:rsid w:val="00190F9F"/>
  </w:style>
  <w:style w:type="paragraph" w:customStyle="1" w:styleId="Idefsubpara">
    <w:name w:val="I def subpara"/>
    <w:basedOn w:val="Isubpara"/>
    <w:rsid w:val="00190F9F"/>
  </w:style>
  <w:style w:type="paragraph" w:customStyle="1" w:styleId="Notified">
    <w:name w:val="Notified"/>
    <w:basedOn w:val="BillBasic"/>
    <w:rsid w:val="00190F9F"/>
    <w:pPr>
      <w:spacing w:before="360"/>
      <w:jc w:val="right"/>
    </w:pPr>
    <w:rPr>
      <w:i/>
    </w:rPr>
  </w:style>
  <w:style w:type="paragraph" w:customStyle="1" w:styleId="03ScheduleLandscape">
    <w:name w:val="03ScheduleLandscape"/>
    <w:basedOn w:val="Normal"/>
    <w:rsid w:val="00190F9F"/>
  </w:style>
  <w:style w:type="paragraph" w:customStyle="1" w:styleId="IDict-Heading">
    <w:name w:val="I Dict-Heading"/>
    <w:basedOn w:val="BillBasicHeading"/>
    <w:rsid w:val="00190F9F"/>
    <w:pPr>
      <w:spacing w:before="320"/>
      <w:ind w:left="2600" w:hanging="2600"/>
      <w:jc w:val="both"/>
    </w:pPr>
    <w:rPr>
      <w:sz w:val="34"/>
    </w:rPr>
  </w:style>
  <w:style w:type="paragraph" w:customStyle="1" w:styleId="02TextLandscape">
    <w:name w:val="02TextLandscape"/>
    <w:basedOn w:val="Normal"/>
    <w:rsid w:val="00190F9F"/>
  </w:style>
  <w:style w:type="paragraph" w:styleId="Salutation">
    <w:name w:val="Salutation"/>
    <w:basedOn w:val="Normal"/>
    <w:next w:val="Normal"/>
    <w:link w:val="SalutationChar"/>
    <w:uiPriority w:val="99"/>
    <w:rsid w:val="00EE1106"/>
  </w:style>
  <w:style w:type="character" w:customStyle="1" w:styleId="SalutationChar">
    <w:name w:val="Salutation Char"/>
    <w:basedOn w:val="DefaultParagraphFont"/>
    <w:link w:val="Salutation"/>
    <w:uiPriority w:val="99"/>
    <w:semiHidden/>
    <w:rsid w:val="00E819A6"/>
    <w:rPr>
      <w:sz w:val="24"/>
      <w:szCs w:val="20"/>
      <w:lang w:eastAsia="en-US"/>
    </w:rPr>
  </w:style>
  <w:style w:type="paragraph" w:customStyle="1" w:styleId="aNoteBullet">
    <w:name w:val="aNoteBullet"/>
    <w:basedOn w:val="aNoteSymb"/>
    <w:rsid w:val="00190F9F"/>
    <w:pPr>
      <w:tabs>
        <w:tab w:val="left" w:pos="2200"/>
      </w:tabs>
      <w:spacing w:before="60"/>
      <w:ind w:left="2600" w:hanging="700"/>
    </w:pPr>
  </w:style>
  <w:style w:type="paragraph" w:customStyle="1" w:styleId="aNotess">
    <w:name w:val="aNotess"/>
    <w:basedOn w:val="BillBasic"/>
    <w:rsid w:val="00EE1106"/>
    <w:pPr>
      <w:ind w:left="1900" w:hanging="800"/>
    </w:pPr>
    <w:rPr>
      <w:sz w:val="20"/>
    </w:rPr>
  </w:style>
  <w:style w:type="paragraph" w:customStyle="1" w:styleId="aParaNoteBullet">
    <w:name w:val="aParaNoteBullet"/>
    <w:basedOn w:val="aParaNote"/>
    <w:rsid w:val="00190F9F"/>
    <w:pPr>
      <w:tabs>
        <w:tab w:val="left" w:pos="2700"/>
      </w:tabs>
      <w:spacing w:before="60"/>
      <w:ind w:left="3100" w:hanging="700"/>
    </w:pPr>
  </w:style>
  <w:style w:type="paragraph" w:customStyle="1" w:styleId="aNotepar">
    <w:name w:val="aNotepar"/>
    <w:basedOn w:val="BillBasic"/>
    <w:next w:val="Normal"/>
    <w:rsid w:val="00190F9F"/>
    <w:pPr>
      <w:ind w:left="2400" w:hanging="800"/>
    </w:pPr>
    <w:rPr>
      <w:sz w:val="20"/>
    </w:rPr>
  </w:style>
  <w:style w:type="paragraph" w:customStyle="1" w:styleId="aNoteTextpar">
    <w:name w:val="aNoteTextpar"/>
    <w:basedOn w:val="aNotepar"/>
    <w:rsid w:val="00190F9F"/>
    <w:pPr>
      <w:spacing w:before="60"/>
      <w:ind w:firstLine="0"/>
    </w:pPr>
  </w:style>
  <w:style w:type="paragraph" w:customStyle="1" w:styleId="MinisterWord">
    <w:name w:val="MinisterWord"/>
    <w:basedOn w:val="Normal"/>
    <w:rsid w:val="00190F9F"/>
    <w:pPr>
      <w:spacing w:before="60"/>
      <w:jc w:val="right"/>
    </w:pPr>
  </w:style>
  <w:style w:type="paragraph" w:customStyle="1" w:styleId="aExamPara">
    <w:name w:val="aExamPara"/>
    <w:basedOn w:val="aExam"/>
    <w:rsid w:val="00190F9F"/>
    <w:pPr>
      <w:tabs>
        <w:tab w:val="right" w:pos="1720"/>
        <w:tab w:val="left" w:pos="2000"/>
        <w:tab w:val="left" w:pos="2300"/>
      </w:tabs>
      <w:ind w:left="2400" w:hanging="1300"/>
    </w:pPr>
  </w:style>
  <w:style w:type="paragraph" w:customStyle="1" w:styleId="aExamNumText">
    <w:name w:val="aExamNumText"/>
    <w:basedOn w:val="aExam"/>
    <w:rsid w:val="00190F9F"/>
    <w:pPr>
      <w:ind w:left="1500"/>
    </w:pPr>
  </w:style>
  <w:style w:type="paragraph" w:customStyle="1" w:styleId="aExamBullet">
    <w:name w:val="aExamBullet"/>
    <w:basedOn w:val="aExam"/>
    <w:rsid w:val="00190F9F"/>
    <w:pPr>
      <w:tabs>
        <w:tab w:val="left" w:pos="1500"/>
        <w:tab w:val="left" w:pos="2300"/>
      </w:tabs>
      <w:ind w:left="1900" w:hanging="800"/>
    </w:pPr>
  </w:style>
  <w:style w:type="paragraph" w:customStyle="1" w:styleId="aNotePara">
    <w:name w:val="aNotePara"/>
    <w:basedOn w:val="aNote"/>
    <w:rsid w:val="00190F9F"/>
    <w:pPr>
      <w:tabs>
        <w:tab w:val="right" w:pos="2140"/>
        <w:tab w:val="left" w:pos="2400"/>
      </w:tabs>
      <w:spacing w:before="60"/>
      <w:ind w:left="2400" w:hanging="1300"/>
    </w:pPr>
  </w:style>
  <w:style w:type="paragraph" w:customStyle="1" w:styleId="aExplanHeading">
    <w:name w:val="aExplanHeading"/>
    <w:basedOn w:val="BillBasicHeading"/>
    <w:next w:val="Normal"/>
    <w:rsid w:val="00190F9F"/>
    <w:rPr>
      <w:rFonts w:ascii="Arial (W1)" w:hAnsi="Arial (W1)"/>
      <w:sz w:val="18"/>
    </w:rPr>
  </w:style>
  <w:style w:type="paragraph" w:customStyle="1" w:styleId="aExplanText">
    <w:name w:val="aExplanText"/>
    <w:basedOn w:val="BillBasic"/>
    <w:rsid w:val="00190F9F"/>
    <w:rPr>
      <w:sz w:val="20"/>
    </w:rPr>
  </w:style>
  <w:style w:type="paragraph" w:customStyle="1" w:styleId="aParaNotePara">
    <w:name w:val="aParaNotePara"/>
    <w:basedOn w:val="aNoteParaSymb"/>
    <w:rsid w:val="00190F9F"/>
    <w:pPr>
      <w:tabs>
        <w:tab w:val="clear" w:pos="2140"/>
        <w:tab w:val="clear" w:pos="2400"/>
        <w:tab w:val="right" w:pos="2644"/>
      </w:tabs>
      <w:ind w:left="3320" w:hanging="1720"/>
    </w:pPr>
  </w:style>
  <w:style w:type="character" w:customStyle="1" w:styleId="charBold">
    <w:name w:val="charBold"/>
    <w:basedOn w:val="DefaultParagraphFont"/>
    <w:rsid w:val="00190F9F"/>
    <w:rPr>
      <w:b/>
    </w:rPr>
  </w:style>
  <w:style w:type="character" w:customStyle="1" w:styleId="charBoldItals">
    <w:name w:val="charBoldItals"/>
    <w:basedOn w:val="DefaultParagraphFont"/>
    <w:rsid w:val="00190F9F"/>
    <w:rPr>
      <w:b/>
      <w:i/>
    </w:rPr>
  </w:style>
  <w:style w:type="character" w:customStyle="1" w:styleId="charItals">
    <w:name w:val="charItals"/>
    <w:basedOn w:val="DefaultParagraphFont"/>
    <w:rsid w:val="00190F9F"/>
    <w:rPr>
      <w:i/>
    </w:rPr>
  </w:style>
  <w:style w:type="character" w:customStyle="1" w:styleId="charUnderline">
    <w:name w:val="charUnderline"/>
    <w:basedOn w:val="DefaultParagraphFont"/>
    <w:rsid w:val="00190F9F"/>
    <w:rPr>
      <w:u w:val="single"/>
    </w:rPr>
  </w:style>
  <w:style w:type="paragraph" w:customStyle="1" w:styleId="TableHd">
    <w:name w:val="TableHd"/>
    <w:basedOn w:val="Normal"/>
    <w:rsid w:val="00190F9F"/>
    <w:pPr>
      <w:keepNext/>
      <w:spacing w:before="300"/>
      <w:ind w:left="1200" w:hanging="1200"/>
    </w:pPr>
    <w:rPr>
      <w:rFonts w:ascii="Arial" w:hAnsi="Arial"/>
      <w:b/>
      <w:sz w:val="20"/>
    </w:rPr>
  </w:style>
  <w:style w:type="paragraph" w:customStyle="1" w:styleId="TableColHd">
    <w:name w:val="TableColHd"/>
    <w:basedOn w:val="Normal"/>
    <w:rsid w:val="00190F9F"/>
    <w:pPr>
      <w:keepNext/>
      <w:spacing w:after="60"/>
    </w:pPr>
    <w:rPr>
      <w:rFonts w:ascii="Arial" w:hAnsi="Arial"/>
      <w:b/>
      <w:sz w:val="18"/>
    </w:rPr>
  </w:style>
  <w:style w:type="paragraph" w:customStyle="1" w:styleId="PenaltyPara">
    <w:name w:val="PenaltyPara"/>
    <w:basedOn w:val="Normal"/>
    <w:rsid w:val="00190F9F"/>
    <w:pPr>
      <w:tabs>
        <w:tab w:val="right" w:pos="1360"/>
      </w:tabs>
      <w:spacing w:before="60"/>
      <w:ind w:left="1600" w:hanging="1600"/>
      <w:jc w:val="both"/>
    </w:pPr>
  </w:style>
  <w:style w:type="paragraph" w:customStyle="1" w:styleId="tablepara">
    <w:name w:val="table para"/>
    <w:basedOn w:val="Normal"/>
    <w:rsid w:val="00190F9F"/>
    <w:pPr>
      <w:tabs>
        <w:tab w:val="right" w:pos="800"/>
        <w:tab w:val="left" w:pos="1100"/>
      </w:tabs>
      <w:spacing w:before="80" w:after="60"/>
      <w:ind w:left="1100" w:hanging="1100"/>
    </w:pPr>
  </w:style>
  <w:style w:type="paragraph" w:customStyle="1" w:styleId="tablesubpara">
    <w:name w:val="table subpara"/>
    <w:basedOn w:val="Normal"/>
    <w:rsid w:val="00190F9F"/>
    <w:pPr>
      <w:tabs>
        <w:tab w:val="right" w:pos="1500"/>
        <w:tab w:val="left" w:pos="1800"/>
      </w:tabs>
      <w:spacing w:before="80" w:after="60"/>
      <w:ind w:left="1800" w:hanging="1800"/>
    </w:pPr>
  </w:style>
  <w:style w:type="paragraph" w:customStyle="1" w:styleId="TableText">
    <w:name w:val="TableText"/>
    <w:basedOn w:val="Normal"/>
    <w:rsid w:val="00190F9F"/>
    <w:pPr>
      <w:spacing w:before="60" w:after="60"/>
    </w:pPr>
  </w:style>
  <w:style w:type="paragraph" w:customStyle="1" w:styleId="IshadedH5Sec">
    <w:name w:val="I shaded H5 Sec"/>
    <w:basedOn w:val="AH5Sec"/>
    <w:rsid w:val="00190F9F"/>
    <w:pPr>
      <w:shd w:val="pct25" w:color="auto" w:fill="auto"/>
      <w:outlineLvl w:val="9"/>
    </w:pPr>
  </w:style>
  <w:style w:type="paragraph" w:customStyle="1" w:styleId="IshadedSchClause">
    <w:name w:val="I shaded Sch Clause"/>
    <w:basedOn w:val="IshadedH5Sec"/>
    <w:rsid w:val="00190F9F"/>
  </w:style>
  <w:style w:type="paragraph" w:customStyle="1" w:styleId="Penalty">
    <w:name w:val="Penalty"/>
    <w:basedOn w:val="Amainreturn"/>
    <w:rsid w:val="00190F9F"/>
  </w:style>
  <w:style w:type="paragraph" w:customStyle="1" w:styleId="aNoteText">
    <w:name w:val="aNoteText"/>
    <w:basedOn w:val="aNoteSymb"/>
    <w:rsid w:val="00190F9F"/>
    <w:pPr>
      <w:spacing w:before="60"/>
      <w:ind w:firstLine="0"/>
    </w:pPr>
  </w:style>
  <w:style w:type="paragraph" w:customStyle="1" w:styleId="aExamINum">
    <w:name w:val="aExamINum"/>
    <w:basedOn w:val="aExam"/>
    <w:uiPriority w:val="99"/>
    <w:rsid w:val="00EE1106"/>
    <w:pPr>
      <w:tabs>
        <w:tab w:val="left" w:pos="1500"/>
      </w:tabs>
      <w:ind w:left="1500" w:hanging="400"/>
    </w:pPr>
  </w:style>
  <w:style w:type="paragraph" w:customStyle="1" w:styleId="AExamIPara">
    <w:name w:val="AExamIPara"/>
    <w:basedOn w:val="aExam"/>
    <w:rsid w:val="00190F9F"/>
    <w:pPr>
      <w:tabs>
        <w:tab w:val="right" w:pos="1720"/>
        <w:tab w:val="left" w:pos="2000"/>
      </w:tabs>
      <w:ind w:left="2000" w:hanging="900"/>
    </w:pPr>
  </w:style>
  <w:style w:type="paragraph" w:customStyle="1" w:styleId="AH3sec">
    <w:name w:val="A H3 sec"/>
    <w:basedOn w:val="Normal"/>
    <w:next w:val="Amain"/>
    <w:uiPriority w:val="99"/>
    <w:rsid w:val="005171DC"/>
    <w:pPr>
      <w:keepNext/>
      <w:keepLines/>
      <w:numPr>
        <w:numId w:val="3"/>
      </w:numPr>
      <w:pBdr>
        <w:top w:val="single" w:sz="4" w:space="1" w:color="auto"/>
      </w:pBdr>
      <w:tabs>
        <w:tab w:val="left" w:pos="284"/>
      </w:tabs>
      <w:spacing w:before="180" w:after="60"/>
      <w:ind w:left="0" w:firstLine="0"/>
    </w:pPr>
    <w:rPr>
      <w:rFonts w:ascii="Arial" w:hAnsi="Arial"/>
      <w:b/>
      <w:sz w:val="22"/>
    </w:rPr>
  </w:style>
  <w:style w:type="paragraph" w:customStyle="1" w:styleId="aExamHdgss">
    <w:name w:val="aExamHdgss"/>
    <w:basedOn w:val="BillBasicHeading"/>
    <w:next w:val="Normal"/>
    <w:rsid w:val="00190F9F"/>
    <w:pPr>
      <w:tabs>
        <w:tab w:val="clear" w:pos="2600"/>
      </w:tabs>
      <w:ind w:left="1100"/>
    </w:pPr>
    <w:rPr>
      <w:sz w:val="18"/>
    </w:rPr>
  </w:style>
  <w:style w:type="paragraph" w:customStyle="1" w:styleId="aExamss">
    <w:name w:val="aExamss"/>
    <w:basedOn w:val="aNoteSymb"/>
    <w:rsid w:val="00190F9F"/>
    <w:pPr>
      <w:spacing w:before="60"/>
      <w:ind w:left="1100" w:firstLine="0"/>
    </w:pPr>
  </w:style>
  <w:style w:type="paragraph" w:customStyle="1" w:styleId="aExamHdgpar">
    <w:name w:val="aExamHdgpar"/>
    <w:basedOn w:val="aExamHdgss"/>
    <w:next w:val="Normal"/>
    <w:rsid w:val="00190F9F"/>
    <w:pPr>
      <w:ind w:left="1600"/>
    </w:pPr>
  </w:style>
  <w:style w:type="paragraph" w:customStyle="1" w:styleId="aExampar">
    <w:name w:val="aExampar"/>
    <w:basedOn w:val="aExamss"/>
    <w:rsid w:val="00190F9F"/>
    <w:pPr>
      <w:ind w:left="1600"/>
    </w:pPr>
  </w:style>
  <w:style w:type="paragraph" w:customStyle="1" w:styleId="aExamINumss">
    <w:name w:val="aExamINumss"/>
    <w:basedOn w:val="aExamss"/>
    <w:rsid w:val="00190F9F"/>
    <w:pPr>
      <w:tabs>
        <w:tab w:val="left" w:pos="1500"/>
      </w:tabs>
      <w:ind w:left="1500" w:hanging="400"/>
    </w:pPr>
  </w:style>
  <w:style w:type="paragraph" w:customStyle="1" w:styleId="aExamINumpar">
    <w:name w:val="aExamINumpar"/>
    <w:basedOn w:val="aExampar"/>
    <w:rsid w:val="00190F9F"/>
    <w:pPr>
      <w:tabs>
        <w:tab w:val="left" w:pos="2000"/>
      </w:tabs>
      <w:ind w:left="2000" w:hanging="400"/>
    </w:pPr>
  </w:style>
  <w:style w:type="paragraph" w:customStyle="1" w:styleId="aExamNumTextss">
    <w:name w:val="aExamNumTextss"/>
    <w:basedOn w:val="aExamss"/>
    <w:rsid w:val="00190F9F"/>
    <w:pPr>
      <w:ind w:left="1500"/>
    </w:pPr>
  </w:style>
  <w:style w:type="paragraph" w:customStyle="1" w:styleId="aExamNumTextpar">
    <w:name w:val="aExamNumTextpar"/>
    <w:basedOn w:val="aExampar"/>
    <w:uiPriority w:val="99"/>
    <w:rsid w:val="00EE1106"/>
    <w:pPr>
      <w:ind w:left="2000"/>
    </w:pPr>
  </w:style>
  <w:style w:type="paragraph" w:customStyle="1" w:styleId="aExamBulletss">
    <w:name w:val="aExamBulletss"/>
    <w:basedOn w:val="aExamss"/>
    <w:rsid w:val="00190F9F"/>
    <w:pPr>
      <w:ind w:left="1500" w:hanging="400"/>
    </w:pPr>
  </w:style>
  <w:style w:type="paragraph" w:customStyle="1" w:styleId="aExamBulletpar">
    <w:name w:val="aExamBulletpar"/>
    <w:basedOn w:val="aExampar"/>
    <w:rsid w:val="00190F9F"/>
    <w:pPr>
      <w:ind w:left="2000" w:hanging="400"/>
    </w:pPr>
  </w:style>
  <w:style w:type="paragraph" w:customStyle="1" w:styleId="aExamHdgsubpar">
    <w:name w:val="aExamHdgsubpar"/>
    <w:basedOn w:val="aExamHdgss"/>
    <w:next w:val="Normal"/>
    <w:rsid w:val="00190F9F"/>
    <w:pPr>
      <w:ind w:left="2140"/>
    </w:pPr>
  </w:style>
  <w:style w:type="paragraph" w:customStyle="1" w:styleId="aExamsubpar">
    <w:name w:val="aExamsubpar"/>
    <w:basedOn w:val="aExamss"/>
    <w:rsid w:val="00190F9F"/>
    <w:pPr>
      <w:ind w:left="2140"/>
    </w:pPr>
  </w:style>
  <w:style w:type="paragraph" w:customStyle="1" w:styleId="aExamNumsubpar">
    <w:name w:val="aExamNumsubpar"/>
    <w:basedOn w:val="aExamsubpar"/>
    <w:uiPriority w:val="99"/>
    <w:rsid w:val="00EE1106"/>
    <w:pPr>
      <w:tabs>
        <w:tab w:val="left" w:pos="2540"/>
      </w:tabs>
      <w:ind w:left="2540" w:hanging="400"/>
    </w:pPr>
  </w:style>
  <w:style w:type="paragraph" w:customStyle="1" w:styleId="aExamNumTextsubpar">
    <w:name w:val="aExamNumTextsubpar"/>
    <w:basedOn w:val="aExampar"/>
    <w:uiPriority w:val="99"/>
    <w:rsid w:val="00EE1106"/>
    <w:pPr>
      <w:ind w:left="2540"/>
    </w:pPr>
  </w:style>
  <w:style w:type="paragraph" w:customStyle="1" w:styleId="aExamBulletsubpar">
    <w:name w:val="aExamBulletsubpar"/>
    <w:basedOn w:val="aExamsubpar"/>
    <w:uiPriority w:val="99"/>
    <w:rsid w:val="00EE1106"/>
    <w:pPr>
      <w:tabs>
        <w:tab w:val="num" w:pos="2540"/>
      </w:tabs>
      <w:ind w:left="2540" w:hanging="400"/>
    </w:pPr>
  </w:style>
  <w:style w:type="paragraph" w:customStyle="1" w:styleId="aNoteTextss">
    <w:name w:val="aNoteTextss"/>
    <w:basedOn w:val="Normal"/>
    <w:rsid w:val="00190F9F"/>
    <w:pPr>
      <w:spacing w:before="60"/>
      <w:ind w:left="1900"/>
      <w:jc w:val="both"/>
    </w:pPr>
    <w:rPr>
      <w:sz w:val="20"/>
    </w:rPr>
  </w:style>
  <w:style w:type="paragraph" w:customStyle="1" w:styleId="aNoteParass">
    <w:name w:val="aNoteParass"/>
    <w:basedOn w:val="Normal"/>
    <w:rsid w:val="00190F9F"/>
    <w:pPr>
      <w:tabs>
        <w:tab w:val="right" w:pos="2140"/>
        <w:tab w:val="left" w:pos="2400"/>
      </w:tabs>
      <w:spacing w:before="60"/>
      <w:ind w:left="2400" w:hanging="1300"/>
      <w:jc w:val="both"/>
    </w:pPr>
    <w:rPr>
      <w:sz w:val="20"/>
    </w:rPr>
  </w:style>
  <w:style w:type="paragraph" w:customStyle="1" w:styleId="aNoteParapar">
    <w:name w:val="aNoteParapar"/>
    <w:basedOn w:val="aNotepar"/>
    <w:rsid w:val="00190F9F"/>
    <w:pPr>
      <w:tabs>
        <w:tab w:val="right" w:pos="2640"/>
      </w:tabs>
      <w:spacing w:before="60"/>
      <w:ind w:left="2920" w:hanging="1320"/>
    </w:pPr>
  </w:style>
  <w:style w:type="paragraph" w:customStyle="1" w:styleId="aNotesubpar">
    <w:name w:val="aNotesubpar"/>
    <w:basedOn w:val="BillBasic"/>
    <w:next w:val="Normal"/>
    <w:rsid w:val="00190F9F"/>
    <w:pPr>
      <w:ind w:left="2940" w:hanging="800"/>
    </w:pPr>
    <w:rPr>
      <w:sz w:val="20"/>
    </w:rPr>
  </w:style>
  <w:style w:type="paragraph" w:customStyle="1" w:styleId="aNoteTextsubpar">
    <w:name w:val="aNoteTextsubpar"/>
    <w:basedOn w:val="aNotesubpar"/>
    <w:rsid w:val="00190F9F"/>
    <w:pPr>
      <w:spacing w:before="60"/>
      <w:ind w:firstLine="0"/>
    </w:pPr>
  </w:style>
  <w:style w:type="paragraph" w:customStyle="1" w:styleId="aNoteParasubpar">
    <w:name w:val="aNoteParasubpar"/>
    <w:basedOn w:val="aNotesubpar"/>
    <w:uiPriority w:val="99"/>
    <w:rsid w:val="00EE1106"/>
    <w:pPr>
      <w:tabs>
        <w:tab w:val="right" w:pos="3180"/>
      </w:tabs>
      <w:spacing w:before="0"/>
      <w:ind w:left="3460" w:hanging="1320"/>
    </w:pPr>
  </w:style>
  <w:style w:type="paragraph" w:customStyle="1" w:styleId="aNoteBulletann">
    <w:name w:val="aNoteBulletann"/>
    <w:basedOn w:val="aNotess"/>
    <w:uiPriority w:val="99"/>
    <w:rsid w:val="00EE1106"/>
    <w:pPr>
      <w:tabs>
        <w:tab w:val="left" w:pos="2200"/>
      </w:tabs>
      <w:spacing w:before="0"/>
      <w:ind w:left="0" w:firstLine="0"/>
    </w:pPr>
  </w:style>
  <w:style w:type="paragraph" w:customStyle="1" w:styleId="aNoteBulletparann">
    <w:name w:val="aNoteBulletparann"/>
    <w:basedOn w:val="aNotepar"/>
    <w:uiPriority w:val="99"/>
    <w:rsid w:val="00EE1106"/>
    <w:pPr>
      <w:tabs>
        <w:tab w:val="left" w:pos="2700"/>
      </w:tabs>
      <w:spacing w:before="0"/>
      <w:ind w:left="0" w:firstLine="0"/>
    </w:pPr>
  </w:style>
  <w:style w:type="paragraph" w:customStyle="1" w:styleId="aNoteBulletsubpar">
    <w:name w:val="aNoteBulletsubpar"/>
    <w:basedOn w:val="aNotesubpar"/>
    <w:uiPriority w:val="99"/>
    <w:rsid w:val="00EE1106"/>
    <w:pPr>
      <w:numPr>
        <w:numId w:val="2"/>
      </w:numPr>
      <w:tabs>
        <w:tab w:val="left" w:pos="3240"/>
      </w:tabs>
      <w:spacing w:before="0"/>
    </w:pPr>
  </w:style>
  <w:style w:type="paragraph" w:customStyle="1" w:styleId="aNoteBulletss">
    <w:name w:val="aNoteBulletss"/>
    <w:basedOn w:val="Normal"/>
    <w:rsid w:val="00190F9F"/>
    <w:pPr>
      <w:spacing w:before="60"/>
      <w:ind w:left="2300" w:hanging="400"/>
      <w:jc w:val="both"/>
    </w:pPr>
    <w:rPr>
      <w:sz w:val="20"/>
    </w:rPr>
  </w:style>
  <w:style w:type="paragraph" w:customStyle="1" w:styleId="aNoteBulletpar">
    <w:name w:val="aNoteBulletpar"/>
    <w:basedOn w:val="aNotepar"/>
    <w:rsid w:val="00190F9F"/>
    <w:pPr>
      <w:spacing w:before="60"/>
      <w:ind w:left="2800" w:hanging="400"/>
    </w:pPr>
  </w:style>
  <w:style w:type="paragraph" w:customStyle="1" w:styleId="aExplanBullet">
    <w:name w:val="aExplanBullet"/>
    <w:basedOn w:val="Normal"/>
    <w:rsid w:val="00190F9F"/>
    <w:pPr>
      <w:spacing w:before="140"/>
      <w:ind w:left="400" w:hanging="400"/>
      <w:jc w:val="both"/>
    </w:pPr>
    <w:rPr>
      <w:snapToGrid w:val="0"/>
      <w:sz w:val="20"/>
    </w:rPr>
  </w:style>
  <w:style w:type="paragraph" w:customStyle="1" w:styleId="AuthLaw">
    <w:name w:val="AuthLaw"/>
    <w:basedOn w:val="BillBasic"/>
    <w:rsid w:val="00EE1106"/>
    <w:rPr>
      <w:rFonts w:ascii="Arial" w:hAnsi="Arial"/>
      <w:b/>
      <w:sz w:val="20"/>
    </w:rPr>
  </w:style>
  <w:style w:type="paragraph" w:customStyle="1" w:styleId="aExamNumpar">
    <w:name w:val="aExamNumpar"/>
    <w:basedOn w:val="aExamINumss"/>
    <w:uiPriority w:val="99"/>
    <w:rsid w:val="00EE1106"/>
    <w:pPr>
      <w:tabs>
        <w:tab w:val="clear" w:pos="1500"/>
        <w:tab w:val="left" w:pos="2000"/>
      </w:tabs>
      <w:ind w:left="2000"/>
    </w:pPr>
  </w:style>
  <w:style w:type="paragraph" w:customStyle="1" w:styleId="Schsectionheading">
    <w:name w:val="Sch section heading"/>
    <w:basedOn w:val="BillBasic"/>
    <w:next w:val="Amain"/>
    <w:uiPriority w:val="99"/>
    <w:rsid w:val="00EE1106"/>
    <w:pPr>
      <w:spacing w:before="160"/>
      <w:jc w:val="left"/>
      <w:outlineLvl w:val="4"/>
    </w:pPr>
    <w:rPr>
      <w:rFonts w:ascii="Arial" w:hAnsi="Arial"/>
      <w:b/>
    </w:rPr>
  </w:style>
  <w:style w:type="paragraph" w:customStyle="1" w:styleId="SchAmain">
    <w:name w:val="Sch A main"/>
    <w:basedOn w:val="Amain"/>
    <w:rsid w:val="00190F9F"/>
  </w:style>
  <w:style w:type="paragraph" w:customStyle="1" w:styleId="SchApara">
    <w:name w:val="Sch A para"/>
    <w:basedOn w:val="Apara"/>
    <w:rsid w:val="00190F9F"/>
  </w:style>
  <w:style w:type="paragraph" w:customStyle="1" w:styleId="SchAsubpara">
    <w:name w:val="Sch A subpara"/>
    <w:basedOn w:val="Asubpara"/>
    <w:rsid w:val="00190F9F"/>
  </w:style>
  <w:style w:type="paragraph" w:customStyle="1" w:styleId="SchAsubsubpara">
    <w:name w:val="Sch A subsubpara"/>
    <w:basedOn w:val="Asubsubpara"/>
    <w:rsid w:val="00190F9F"/>
  </w:style>
  <w:style w:type="paragraph" w:customStyle="1" w:styleId="TOCOL1">
    <w:name w:val="TOCOL 1"/>
    <w:basedOn w:val="TOC1"/>
    <w:rsid w:val="00190F9F"/>
  </w:style>
  <w:style w:type="paragraph" w:customStyle="1" w:styleId="TOCOL2">
    <w:name w:val="TOCOL 2"/>
    <w:basedOn w:val="TOC2"/>
    <w:rsid w:val="00190F9F"/>
    <w:pPr>
      <w:keepNext w:val="0"/>
    </w:pPr>
  </w:style>
  <w:style w:type="paragraph" w:customStyle="1" w:styleId="TOCOL3">
    <w:name w:val="TOCOL 3"/>
    <w:basedOn w:val="TOC3"/>
    <w:rsid w:val="00190F9F"/>
    <w:pPr>
      <w:keepNext w:val="0"/>
    </w:pPr>
  </w:style>
  <w:style w:type="paragraph" w:customStyle="1" w:styleId="TOCOL4">
    <w:name w:val="TOCOL 4"/>
    <w:basedOn w:val="TOC4"/>
    <w:rsid w:val="00190F9F"/>
    <w:pPr>
      <w:keepNext w:val="0"/>
    </w:pPr>
  </w:style>
  <w:style w:type="paragraph" w:customStyle="1" w:styleId="TOCOL5">
    <w:name w:val="TOCOL 5"/>
    <w:basedOn w:val="TOC5"/>
    <w:rsid w:val="00190F9F"/>
    <w:pPr>
      <w:tabs>
        <w:tab w:val="left" w:pos="400"/>
      </w:tabs>
    </w:pPr>
  </w:style>
  <w:style w:type="paragraph" w:customStyle="1" w:styleId="TOCOL6">
    <w:name w:val="TOCOL 6"/>
    <w:basedOn w:val="TOC6"/>
    <w:rsid w:val="00190F9F"/>
    <w:pPr>
      <w:keepNext w:val="0"/>
    </w:pPr>
  </w:style>
  <w:style w:type="paragraph" w:customStyle="1" w:styleId="TOCOL7">
    <w:name w:val="TOCOL 7"/>
    <w:basedOn w:val="TOC7"/>
    <w:rsid w:val="00190F9F"/>
  </w:style>
  <w:style w:type="paragraph" w:customStyle="1" w:styleId="TOCOL8">
    <w:name w:val="TOCOL 8"/>
    <w:basedOn w:val="TOC8"/>
    <w:rsid w:val="00190F9F"/>
  </w:style>
  <w:style w:type="paragraph" w:customStyle="1" w:styleId="TOCOL9">
    <w:name w:val="TOCOL 9"/>
    <w:basedOn w:val="TOC9"/>
    <w:rsid w:val="00190F9F"/>
    <w:pPr>
      <w:ind w:right="0"/>
    </w:pPr>
  </w:style>
  <w:style w:type="paragraph" w:styleId="TOC9">
    <w:name w:val="toc 9"/>
    <w:basedOn w:val="Normal"/>
    <w:next w:val="Normal"/>
    <w:autoRedefine/>
    <w:rsid w:val="00190F9F"/>
    <w:pPr>
      <w:ind w:left="1920" w:right="600"/>
    </w:pPr>
  </w:style>
  <w:style w:type="paragraph" w:customStyle="1" w:styleId="Billname1">
    <w:name w:val="Billname1"/>
    <w:basedOn w:val="Normal"/>
    <w:rsid w:val="00190F9F"/>
    <w:pPr>
      <w:tabs>
        <w:tab w:val="left" w:pos="2400"/>
      </w:tabs>
      <w:spacing w:before="1220"/>
    </w:pPr>
    <w:rPr>
      <w:rFonts w:ascii="Arial" w:hAnsi="Arial"/>
      <w:b/>
      <w:sz w:val="40"/>
    </w:rPr>
  </w:style>
  <w:style w:type="paragraph" w:customStyle="1" w:styleId="TableText10">
    <w:name w:val="TableText10"/>
    <w:basedOn w:val="TableText"/>
    <w:rsid w:val="00190F9F"/>
    <w:rPr>
      <w:sz w:val="20"/>
    </w:rPr>
  </w:style>
  <w:style w:type="paragraph" w:customStyle="1" w:styleId="TablePara10">
    <w:name w:val="TablePara10"/>
    <w:basedOn w:val="tablepara"/>
    <w:rsid w:val="00190F9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90F9F"/>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190F9F"/>
  </w:style>
  <w:style w:type="character" w:customStyle="1" w:styleId="charPage">
    <w:name w:val="charPage"/>
    <w:basedOn w:val="DefaultParagraphFont"/>
    <w:rsid w:val="00190F9F"/>
  </w:style>
  <w:style w:type="character" w:styleId="PageNumber">
    <w:name w:val="page number"/>
    <w:basedOn w:val="DefaultParagraphFont"/>
    <w:rsid w:val="00190F9F"/>
  </w:style>
  <w:style w:type="paragraph" w:customStyle="1" w:styleId="Letterhead">
    <w:name w:val="Letterhead"/>
    <w:uiPriority w:val="99"/>
    <w:rsid w:val="00553EA6"/>
    <w:pPr>
      <w:widowControl w:val="0"/>
      <w:spacing w:after="180"/>
      <w:jc w:val="right"/>
    </w:pPr>
    <w:rPr>
      <w:rFonts w:ascii="Arial" w:hAnsi="Arial"/>
      <w:sz w:val="32"/>
      <w:szCs w:val="20"/>
      <w:lang w:eastAsia="en-US"/>
    </w:rPr>
  </w:style>
  <w:style w:type="paragraph" w:customStyle="1" w:styleId="IShadedschclause0">
    <w:name w:val="I Shaded sch clause"/>
    <w:basedOn w:val="IH5Sec"/>
    <w:uiPriority w:val="99"/>
    <w:rsid w:val="003A7A6C"/>
    <w:pPr>
      <w:shd w:val="pct15" w:color="auto" w:fill="FFFFFF"/>
      <w:tabs>
        <w:tab w:val="clear" w:pos="1100"/>
        <w:tab w:val="left" w:pos="700"/>
      </w:tabs>
      <w:ind w:left="700" w:hanging="700"/>
    </w:pPr>
  </w:style>
  <w:style w:type="paragraph" w:customStyle="1" w:styleId="Billfooter">
    <w:name w:val="Billfooter"/>
    <w:basedOn w:val="Normal"/>
    <w:uiPriority w:val="99"/>
    <w:rsid w:val="003A7A6C"/>
    <w:pPr>
      <w:tabs>
        <w:tab w:val="right" w:pos="7200"/>
      </w:tabs>
      <w:jc w:val="both"/>
    </w:pPr>
    <w:rPr>
      <w:sz w:val="18"/>
    </w:rPr>
  </w:style>
  <w:style w:type="paragraph" w:styleId="BalloonText">
    <w:name w:val="Balloon Text"/>
    <w:basedOn w:val="Normal"/>
    <w:link w:val="BalloonTextChar"/>
    <w:uiPriority w:val="99"/>
    <w:unhideWhenUsed/>
    <w:rsid w:val="00190F9F"/>
    <w:rPr>
      <w:rFonts w:ascii="Tahoma" w:hAnsi="Tahoma" w:cs="Tahoma"/>
      <w:sz w:val="16"/>
      <w:szCs w:val="16"/>
    </w:rPr>
  </w:style>
  <w:style w:type="character" w:customStyle="1" w:styleId="BalloonTextChar">
    <w:name w:val="Balloon Text Char"/>
    <w:basedOn w:val="DefaultParagraphFont"/>
    <w:link w:val="BalloonText"/>
    <w:uiPriority w:val="99"/>
    <w:locked/>
    <w:rsid w:val="00190F9F"/>
    <w:rPr>
      <w:rFonts w:ascii="Tahoma" w:hAnsi="Tahoma" w:cs="Tahoma"/>
      <w:sz w:val="16"/>
      <w:szCs w:val="16"/>
      <w:lang w:eastAsia="en-US"/>
    </w:rPr>
  </w:style>
  <w:style w:type="paragraph" w:customStyle="1" w:styleId="00AssAm">
    <w:name w:val="00AssAm"/>
    <w:basedOn w:val="00SigningPage"/>
    <w:uiPriority w:val="99"/>
    <w:rsid w:val="00FD7989"/>
  </w:style>
  <w:style w:type="character" w:customStyle="1" w:styleId="AmainreturnChar">
    <w:name w:val="A main return Char"/>
    <w:basedOn w:val="DefaultParagraphFont"/>
    <w:link w:val="Amainreturn"/>
    <w:locked/>
    <w:rsid w:val="00E942C3"/>
    <w:rPr>
      <w:sz w:val="24"/>
      <w:szCs w:val="20"/>
      <w:lang w:eastAsia="en-US"/>
    </w:rPr>
  </w:style>
  <w:style w:type="character" w:customStyle="1" w:styleId="aNoteChar1">
    <w:name w:val="aNote Char1"/>
    <w:basedOn w:val="DefaultParagraphFont"/>
    <w:link w:val="aNote"/>
    <w:locked/>
    <w:rsid w:val="00205EED"/>
    <w:rPr>
      <w:sz w:val="20"/>
      <w:szCs w:val="20"/>
      <w:lang w:eastAsia="en-US"/>
    </w:rPr>
  </w:style>
  <w:style w:type="character" w:customStyle="1" w:styleId="aNoteChar">
    <w:name w:val="aNote Char"/>
    <w:basedOn w:val="DefaultParagraphFont"/>
    <w:locked/>
    <w:rsid w:val="00BA231F"/>
    <w:rPr>
      <w:rFonts w:cs="Times New Roman"/>
      <w:lang w:eastAsia="en-US"/>
    </w:rPr>
  </w:style>
  <w:style w:type="character" w:customStyle="1" w:styleId="aNoteCharChar">
    <w:name w:val="aNote Char Char"/>
    <w:basedOn w:val="DefaultParagraphFont"/>
    <w:uiPriority w:val="99"/>
    <w:locked/>
    <w:rsid w:val="005A723E"/>
    <w:rPr>
      <w:rFonts w:cs="Times New Roman"/>
      <w:lang w:eastAsia="en-US"/>
    </w:rPr>
  </w:style>
  <w:style w:type="character" w:styleId="PlaceholderText">
    <w:name w:val="Placeholder Text"/>
    <w:basedOn w:val="DefaultParagraphFont"/>
    <w:uiPriority w:val="99"/>
    <w:semiHidden/>
    <w:rsid w:val="00190F9F"/>
    <w:rPr>
      <w:color w:val="808080"/>
    </w:rPr>
  </w:style>
  <w:style w:type="character" w:styleId="Hyperlink">
    <w:name w:val="Hyperlink"/>
    <w:basedOn w:val="DefaultParagraphFont"/>
    <w:uiPriority w:val="99"/>
    <w:unhideWhenUsed/>
    <w:rsid w:val="00190F9F"/>
    <w:rPr>
      <w:color w:val="0000FF" w:themeColor="hyperlink"/>
      <w:u w:val="single"/>
    </w:rPr>
  </w:style>
  <w:style w:type="character" w:customStyle="1" w:styleId="AH5SecChar">
    <w:name w:val="A H5 Sec Char"/>
    <w:basedOn w:val="DefaultParagraphFont"/>
    <w:link w:val="AH5Sec"/>
    <w:locked/>
    <w:rsid w:val="00630428"/>
    <w:rPr>
      <w:rFonts w:ascii="Arial" w:hAnsi="Arial"/>
      <w:b/>
      <w:sz w:val="24"/>
      <w:szCs w:val="20"/>
      <w:lang w:eastAsia="en-US"/>
    </w:rPr>
  </w:style>
  <w:style w:type="paragraph" w:customStyle="1" w:styleId="CoverActName">
    <w:name w:val="CoverActName"/>
    <w:basedOn w:val="BillBasicHeading"/>
    <w:rsid w:val="00190F9F"/>
    <w:pPr>
      <w:keepNext w:val="0"/>
      <w:spacing w:before="260"/>
    </w:pPr>
  </w:style>
  <w:style w:type="paragraph" w:customStyle="1" w:styleId="Status">
    <w:name w:val="Status"/>
    <w:basedOn w:val="Normal"/>
    <w:rsid w:val="00190F9F"/>
    <w:pPr>
      <w:spacing w:before="280"/>
      <w:jc w:val="center"/>
    </w:pPr>
    <w:rPr>
      <w:rFonts w:ascii="Arial" w:hAnsi="Arial"/>
      <w:sz w:val="14"/>
    </w:rPr>
  </w:style>
  <w:style w:type="paragraph" w:customStyle="1" w:styleId="FooterInfoCentre">
    <w:name w:val="FooterInfoCentre"/>
    <w:basedOn w:val="FooterInfo"/>
    <w:rsid w:val="00190F9F"/>
    <w:pPr>
      <w:spacing w:before="60"/>
      <w:jc w:val="center"/>
    </w:pPr>
  </w:style>
  <w:style w:type="paragraph" w:customStyle="1" w:styleId="00Spine">
    <w:name w:val="00Spine"/>
    <w:basedOn w:val="Normal"/>
    <w:rsid w:val="00190F9F"/>
  </w:style>
  <w:style w:type="paragraph" w:customStyle="1" w:styleId="05Endnote0">
    <w:name w:val="05Endnote"/>
    <w:basedOn w:val="Normal"/>
    <w:rsid w:val="00190F9F"/>
  </w:style>
  <w:style w:type="paragraph" w:customStyle="1" w:styleId="06Copyright">
    <w:name w:val="06Copyright"/>
    <w:basedOn w:val="Normal"/>
    <w:rsid w:val="00190F9F"/>
  </w:style>
  <w:style w:type="paragraph" w:customStyle="1" w:styleId="RepubNo">
    <w:name w:val="RepubNo"/>
    <w:basedOn w:val="BillBasicHeading"/>
    <w:rsid w:val="00190F9F"/>
    <w:pPr>
      <w:keepNext w:val="0"/>
      <w:spacing w:before="600"/>
      <w:jc w:val="both"/>
    </w:pPr>
    <w:rPr>
      <w:sz w:val="26"/>
    </w:rPr>
  </w:style>
  <w:style w:type="paragraph" w:customStyle="1" w:styleId="EffectiveDate">
    <w:name w:val="EffectiveDate"/>
    <w:basedOn w:val="Normal"/>
    <w:rsid w:val="00190F9F"/>
    <w:pPr>
      <w:spacing w:before="120"/>
    </w:pPr>
    <w:rPr>
      <w:rFonts w:ascii="Arial" w:hAnsi="Arial"/>
      <w:b/>
      <w:sz w:val="26"/>
    </w:rPr>
  </w:style>
  <w:style w:type="paragraph" w:customStyle="1" w:styleId="CoverInForce">
    <w:name w:val="CoverInForce"/>
    <w:basedOn w:val="BillBasicHeading"/>
    <w:rsid w:val="00190F9F"/>
    <w:pPr>
      <w:keepNext w:val="0"/>
      <w:spacing w:before="400"/>
    </w:pPr>
    <w:rPr>
      <w:b w:val="0"/>
    </w:rPr>
  </w:style>
  <w:style w:type="paragraph" w:customStyle="1" w:styleId="CoverHeading">
    <w:name w:val="CoverHeading"/>
    <w:basedOn w:val="Normal"/>
    <w:rsid w:val="00190F9F"/>
    <w:rPr>
      <w:rFonts w:ascii="Arial" w:hAnsi="Arial"/>
      <w:b/>
    </w:rPr>
  </w:style>
  <w:style w:type="paragraph" w:customStyle="1" w:styleId="CoverSubHdg">
    <w:name w:val="CoverSubHdg"/>
    <w:basedOn w:val="CoverHeading"/>
    <w:rsid w:val="00190F9F"/>
    <w:pPr>
      <w:spacing w:before="120"/>
    </w:pPr>
    <w:rPr>
      <w:sz w:val="20"/>
    </w:rPr>
  </w:style>
  <w:style w:type="paragraph" w:customStyle="1" w:styleId="CoverText">
    <w:name w:val="CoverText"/>
    <w:basedOn w:val="Normal"/>
    <w:uiPriority w:val="99"/>
    <w:rsid w:val="00190F9F"/>
    <w:pPr>
      <w:spacing w:before="100"/>
      <w:jc w:val="both"/>
    </w:pPr>
    <w:rPr>
      <w:sz w:val="20"/>
    </w:rPr>
  </w:style>
  <w:style w:type="paragraph" w:customStyle="1" w:styleId="CoverTextPara">
    <w:name w:val="CoverTextPara"/>
    <w:basedOn w:val="CoverText"/>
    <w:rsid w:val="00190F9F"/>
    <w:pPr>
      <w:tabs>
        <w:tab w:val="right" w:pos="600"/>
        <w:tab w:val="left" w:pos="840"/>
      </w:tabs>
      <w:ind w:left="840" w:hanging="840"/>
    </w:pPr>
  </w:style>
  <w:style w:type="paragraph" w:customStyle="1" w:styleId="AH1ChapterSymb">
    <w:name w:val="A H1 Chapter Symb"/>
    <w:basedOn w:val="AH1Chapter"/>
    <w:next w:val="AH2Part"/>
    <w:rsid w:val="00190F9F"/>
    <w:pPr>
      <w:tabs>
        <w:tab w:val="clear" w:pos="2600"/>
        <w:tab w:val="left" w:pos="0"/>
      </w:tabs>
      <w:ind w:left="2480" w:hanging="2960"/>
    </w:pPr>
  </w:style>
  <w:style w:type="paragraph" w:customStyle="1" w:styleId="AH2PartSymb">
    <w:name w:val="A H2 Part Symb"/>
    <w:basedOn w:val="AH2Part"/>
    <w:next w:val="AH3Div"/>
    <w:rsid w:val="00190F9F"/>
    <w:pPr>
      <w:tabs>
        <w:tab w:val="clear" w:pos="2600"/>
        <w:tab w:val="left" w:pos="0"/>
      </w:tabs>
      <w:ind w:left="2480" w:hanging="2960"/>
    </w:pPr>
  </w:style>
  <w:style w:type="paragraph" w:customStyle="1" w:styleId="AH3DivSymb">
    <w:name w:val="A H3 Div Symb"/>
    <w:basedOn w:val="AH3Div"/>
    <w:next w:val="AH5Sec"/>
    <w:rsid w:val="00190F9F"/>
    <w:pPr>
      <w:tabs>
        <w:tab w:val="clear" w:pos="2600"/>
        <w:tab w:val="left" w:pos="0"/>
      </w:tabs>
      <w:ind w:left="2480" w:hanging="2960"/>
    </w:pPr>
  </w:style>
  <w:style w:type="paragraph" w:customStyle="1" w:styleId="AH4SubDivSymb">
    <w:name w:val="A H4 SubDiv Symb"/>
    <w:basedOn w:val="AH4SubDiv"/>
    <w:next w:val="AH5Sec"/>
    <w:rsid w:val="00190F9F"/>
    <w:pPr>
      <w:tabs>
        <w:tab w:val="clear" w:pos="2600"/>
        <w:tab w:val="left" w:pos="0"/>
      </w:tabs>
      <w:ind w:left="2480" w:hanging="2960"/>
    </w:pPr>
  </w:style>
  <w:style w:type="paragraph" w:customStyle="1" w:styleId="AH5SecSymb">
    <w:name w:val="A H5 Sec Symb"/>
    <w:basedOn w:val="AH5Sec"/>
    <w:next w:val="Amain"/>
    <w:rsid w:val="00190F9F"/>
    <w:pPr>
      <w:tabs>
        <w:tab w:val="clear" w:pos="1100"/>
        <w:tab w:val="left" w:pos="0"/>
      </w:tabs>
      <w:ind w:hanging="1580"/>
    </w:pPr>
  </w:style>
  <w:style w:type="paragraph" w:customStyle="1" w:styleId="AmainSymb">
    <w:name w:val="A main Symb"/>
    <w:basedOn w:val="Amain"/>
    <w:rsid w:val="00190F9F"/>
    <w:pPr>
      <w:tabs>
        <w:tab w:val="left" w:pos="0"/>
      </w:tabs>
      <w:ind w:left="1120" w:hanging="1600"/>
    </w:pPr>
  </w:style>
  <w:style w:type="paragraph" w:customStyle="1" w:styleId="AparaSymb">
    <w:name w:val="A para Symb"/>
    <w:basedOn w:val="Apara"/>
    <w:rsid w:val="00190F9F"/>
    <w:pPr>
      <w:tabs>
        <w:tab w:val="right" w:pos="0"/>
      </w:tabs>
      <w:ind w:hanging="2080"/>
    </w:pPr>
  </w:style>
  <w:style w:type="paragraph" w:customStyle="1" w:styleId="Assectheading">
    <w:name w:val="A ssect heading"/>
    <w:basedOn w:val="Amain"/>
    <w:rsid w:val="00190F9F"/>
    <w:pPr>
      <w:keepNext/>
      <w:tabs>
        <w:tab w:val="clear" w:pos="900"/>
        <w:tab w:val="clear" w:pos="1100"/>
      </w:tabs>
      <w:spacing w:before="300"/>
      <w:ind w:left="0" w:firstLine="0"/>
      <w:outlineLvl w:val="9"/>
    </w:pPr>
    <w:rPr>
      <w:i/>
    </w:rPr>
  </w:style>
  <w:style w:type="paragraph" w:customStyle="1" w:styleId="AsubparaSymb">
    <w:name w:val="A subpara Symb"/>
    <w:basedOn w:val="Asubpara"/>
    <w:rsid w:val="00190F9F"/>
    <w:pPr>
      <w:tabs>
        <w:tab w:val="left" w:pos="0"/>
      </w:tabs>
      <w:ind w:left="2098" w:hanging="2580"/>
    </w:pPr>
  </w:style>
  <w:style w:type="paragraph" w:customStyle="1" w:styleId="Actdetails">
    <w:name w:val="Act details"/>
    <w:basedOn w:val="Normal"/>
    <w:rsid w:val="00190F9F"/>
    <w:pPr>
      <w:spacing w:before="20"/>
      <w:ind w:left="1400"/>
    </w:pPr>
    <w:rPr>
      <w:rFonts w:ascii="Arial" w:hAnsi="Arial"/>
      <w:sz w:val="20"/>
    </w:rPr>
  </w:style>
  <w:style w:type="paragraph" w:customStyle="1" w:styleId="AmdtsEntriesDefL2">
    <w:name w:val="AmdtsEntriesDefL2"/>
    <w:basedOn w:val="Normal"/>
    <w:rsid w:val="00190F9F"/>
    <w:pPr>
      <w:tabs>
        <w:tab w:val="left" w:pos="3000"/>
      </w:tabs>
      <w:ind w:left="3100" w:hanging="2000"/>
    </w:pPr>
    <w:rPr>
      <w:rFonts w:ascii="Arial" w:hAnsi="Arial"/>
      <w:sz w:val="18"/>
    </w:rPr>
  </w:style>
  <w:style w:type="paragraph" w:customStyle="1" w:styleId="AmdtsEntries">
    <w:name w:val="AmdtsEntries"/>
    <w:basedOn w:val="BillBasicHeading"/>
    <w:rsid w:val="00190F9F"/>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90F9F"/>
    <w:pPr>
      <w:tabs>
        <w:tab w:val="clear" w:pos="2600"/>
      </w:tabs>
      <w:spacing w:before="120"/>
      <w:ind w:left="1100"/>
    </w:pPr>
    <w:rPr>
      <w:sz w:val="18"/>
    </w:rPr>
  </w:style>
  <w:style w:type="paragraph" w:customStyle="1" w:styleId="Asamby">
    <w:name w:val="As am by"/>
    <w:basedOn w:val="Normal"/>
    <w:next w:val="Normal"/>
    <w:rsid w:val="00190F9F"/>
    <w:pPr>
      <w:spacing w:before="240"/>
      <w:ind w:left="1100"/>
    </w:pPr>
    <w:rPr>
      <w:rFonts w:ascii="Arial" w:hAnsi="Arial"/>
      <w:sz w:val="20"/>
    </w:rPr>
  </w:style>
  <w:style w:type="character" w:customStyle="1" w:styleId="charSymb">
    <w:name w:val="charSymb"/>
    <w:basedOn w:val="DefaultParagraphFont"/>
    <w:rsid w:val="00190F9F"/>
    <w:rPr>
      <w:rFonts w:ascii="Arial" w:hAnsi="Arial"/>
      <w:sz w:val="24"/>
      <w:bdr w:val="single" w:sz="4" w:space="0" w:color="auto"/>
    </w:rPr>
  </w:style>
  <w:style w:type="character" w:customStyle="1" w:styleId="charTableNo">
    <w:name w:val="charTableNo"/>
    <w:basedOn w:val="DefaultParagraphFont"/>
    <w:rsid w:val="00190F9F"/>
  </w:style>
  <w:style w:type="character" w:customStyle="1" w:styleId="charTableText">
    <w:name w:val="charTableText"/>
    <w:basedOn w:val="DefaultParagraphFont"/>
    <w:rsid w:val="00190F9F"/>
  </w:style>
  <w:style w:type="paragraph" w:customStyle="1" w:styleId="Dict-HeadingSymb">
    <w:name w:val="Dict-Heading Symb"/>
    <w:basedOn w:val="Dict-Heading"/>
    <w:rsid w:val="00190F9F"/>
    <w:pPr>
      <w:tabs>
        <w:tab w:val="left" w:pos="0"/>
      </w:tabs>
      <w:ind w:left="2480" w:hanging="2960"/>
    </w:pPr>
  </w:style>
  <w:style w:type="paragraph" w:customStyle="1" w:styleId="EarlierRepubEntries">
    <w:name w:val="EarlierRepubEntries"/>
    <w:basedOn w:val="Normal"/>
    <w:rsid w:val="00190F9F"/>
    <w:pPr>
      <w:spacing w:before="60" w:after="60"/>
    </w:pPr>
    <w:rPr>
      <w:rFonts w:ascii="Arial" w:hAnsi="Arial"/>
      <w:sz w:val="18"/>
    </w:rPr>
  </w:style>
  <w:style w:type="paragraph" w:customStyle="1" w:styleId="EarlierRepubHdg">
    <w:name w:val="EarlierRepubHdg"/>
    <w:basedOn w:val="Normal"/>
    <w:rsid w:val="00190F9F"/>
    <w:pPr>
      <w:keepNext/>
    </w:pPr>
    <w:rPr>
      <w:rFonts w:ascii="Arial" w:hAnsi="Arial"/>
      <w:b/>
      <w:sz w:val="20"/>
    </w:rPr>
  </w:style>
  <w:style w:type="paragraph" w:customStyle="1" w:styleId="Endnote20">
    <w:name w:val="Endnote2"/>
    <w:basedOn w:val="Normal"/>
    <w:rsid w:val="00190F9F"/>
    <w:pPr>
      <w:keepNext/>
      <w:tabs>
        <w:tab w:val="left" w:pos="1100"/>
      </w:tabs>
      <w:spacing w:before="360"/>
    </w:pPr>
    <w:rPr>
      <w:rFonts w:ascii="Arial" w:hAnsi="Arial"/>
      <w:b/>
    </w:rPr>
  </w:style>
  <w:style w:type="paragraph" w:customStyle="1" w:styleId="Endnote3">
    <w:name w:val="Endnote3"/>
    <w:basedOn w:val="Normal"/>
    <w:rsid w:val="00190F9F"/>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190F9F"/>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90F9F"/>
    <w:pPr>
      <w:spacing w:before="60"/>
      <w:ind w:left="1100"/>
      <w:jc w:val="both"/>
    </w:pPr>
    <w:rPr>
      <w:sz w:val="20"/>
    </w:rPr>
  </w:style>
  <w:style w:type="paragraph" w:customStyle="1" w:styleId="EndNoteParas">
    <w:name w:val="EndNoteParas"/>
    <w:basedOn w:val="EndNoteTextEPS"/>
    <w:rsid w:val="00190F9F"/>
    <w:pPr>
      <w:tabs>
        <w:tab w:val="right" w:pos="1432"/>
      </w:tabs>
      <w:ind w:left="1840" w:hanging="1840"/>
    </w:pPr>
  </w:style>
  <w:style w:type="paragraph" w:customStyle="1" w:styleId="EndnotesAbbrev">
    <w:name w:val="EndnotesAbbrev"/>
    <w:basedOn w:val="Normal"/>
    <w:rsid w:val="00190F9F"/>
    <w:pPr>
      <w:spacing w:before="20"/>
    </w:pPr>
    <w:rPr>
      <w:rFonts w:ascii="Arial" w:hAnsi="Arial"/>
      <w:color w:val="000000"/>
      <w:sz w:val="16"/>
    </w:rPr>
  </w:style>
  <w:style w:type="paragraph" w:customStyle="1" w:styleId="EPSCoverTop">
    <w:name w:val="EPSCoverTop"/>
    <w:basedOn w:val="Normal"/>
    <w:rsid w:val="00190F9F"/>
    <w:pPr>
      <w:jc w:val="right"/>
    </w:pPr>
    <w:rPr>
      <w:rFonts w:ascii="Arial" w:hAnsi="Arial"/>
      <w:sz w:val="20"/>
    </w:rPr>
  </w:style>
  <w:style w:type="paragraph" w:customStyle="1" w:styleId="LegHistNote">
    <w:name w:val="LegHistNote"/>
    <w:basedOn w:val="Actdetails"/>
    <w:rsid w:val="00190F9F"/>
    <w:pPr>
      <w:spacing w:before="60"/>
      <w:ind w:left="2700" w:right="-60" w:hanging="1300"/>
    </w:pPr>
    <w:rPr>
      <w:sz w:val="18"/>
    </w:rPr>
  </w:style>
  <w:style w:type="paragraph" w:customStyle="1" w:styleId="LongTitleSymb">
    <w:name w:val="LongTitleSymb"/>
    <w:basedOn w:val="LongTitle"/>
    <w:rsid w:val="00190F9F"/>
    <w:pPr>
      <w:ind w:hanging="480"/>
    </w:pPr>
  </w:style>
  <w:style w:type="paragraph" w:styleId="MacroText">
    <w:name w:val="macro"/>
    <w:link w:val="MacroTextChar"/>
    <w:semiHidden/>
    <w:rsid w:val="00190F9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eastAsia="en-US"/>
    </w:rPr>
  </w:style>
  <w:style w:type="character" w:customStyle="1" w:styleId="MacroTextChar">
    <w:name w:val="Macro Text Char"/>
    <w:basedOn w:val="DefaultParagraphFont"/>
    <w:link w:val="MacroText"/>
    <w:semiHidden/>
    <w:rsid w:val="000F1936"/>
    <w:rPr>
      <w:rFonts w:ascii="Courier New" w:hAnsi="Courier New" w:cs="Courier New"/>
      <w:sz w:val="20"/>
      <w:szCs w:val="20"/>
      <w:lang w:eastAsia="en-US"/>
    </w:rPr>
  </w:style>
  <w:style w:type="paragraph" w:customStyle="1" w:styleId="ModaNote">
    <w:name w:val="Mod aNote"/>
    <w:basedOn w:val="aNoteSymb"/>
    <w:rsid w:val="00190F9F"/>
    <w:pPr>
      <w:tabs>
        <w:tab w:val="left" w:pos="2600"/>
      </w:tabs>
      <w:ind w:left="2600"/>
    </w:pPr>
  </w:style>
  <w:style w:type="paragraph" w:customStyle="1" w:styleId="ModH1Chapter">
    <w:name w:val="Mod H1 Chapter"/>
    <w:basedOn w:val="IH1ChapSymb"/>
    <w:rsid w:val="00190F9F"/>
    <w:pPr>
      <w:tabs>
        <w:tab w:val="clear" w:pos="2600"/>
        <w:tab w:val="left" w:pos="3300"/>
      </w:tabs>
      <w:ind w:left="3300"/>
    </w:pPr>
  </w:style>
  <w:style w:type="paragraph" w:customStyle="1" w:styleId="ModH2Part">
    <w:name w:val="Mod H2 Part"/>
    <w:basedOn w:val="IH2PartSymb"/>
    <w:rsid w:val="00190F9F"/>
    <w:pPr>
      <w:tabs>
        <w:tab w:val="clear" w:pos="2600"/>
        <w:tab w:val="left" w:pos="3300"/>
      </w:tabs>
      <w:ind w:left="3300"/>
    </w:pPr>
  </w:style>
  <w:style w:type="paragraph" w:customStyle="1" w:styleId="ModH3Div">
    <w:name w:val="Mod H3 Div"/>
    <w:basedOn w:val="IH3DivSymb"/>
    <w:rsid w:val="00190F9F"/>
    <w:pPr>
      <w:tabs>
        <w:tab w:val="clear" w:pos="2600"/>
        <w:tab w:val="left" w:pos="3300"/>
      </w:tabs>
      <w:ind w:left="3300"/>
    </w:pPr>
  </w:style>
  <w:style w:type="paragraph" w:customStyle="1" w:styleId="ModH4SubDiv">
    <w:name w:val="Mod H4 SubDiv"/>
    <w:basedOn w:val="IH4SubDivSymb"/>
    <w:rsid w:val="00190F9F"/>
    <w:pPr>
      <w:tabs>
        <w:tab w:val="clear" w:pos="2600"/>
        <w:tab w:val="left" w:pos="3300"/>
      </w:tabs>
      <w:ind w:left="3300"/>
    </w:pPr>
  </w:style>
  <w:style w:type="paragraph" w:customStyle="1" w:styleId="ModH5Sec">
    <w:name w:val="Mod H5 Sec"/>
    <w:basedOn w:val="IH5SecSymb"/>
    <w:rsid w:val="00190F9F"/>
    <w:pPr>
      <w:tabs>
        <w:tab w:val="clear" w:pos="1100"/>
        <w:tab w:val="left" w:pos="1800"/>
      </w:tabs>
      <w:ind w:left="2200"/>
    </w:pPr>
  </w:style>
  <w:style w:type="paragraph" w:customStyle="1" w:styleId="Modmain">
    <w:name w:val="Mod main"/>
    <w:basedOn w:val="Amain"/>
    <w:rsid w:val="00190F9F"/>
    <w:pPr>
      <w:tabs>
        <w:tab w:val="clear" w:pos="900"/>
        <w:tab w:val="clear" w:pos="1100"/>
        <w:tab w:val="right" w:pos="1600"/>
        <w:tab w:val="left" w:pos="1800"/>
      </w:tabs>
      <w:ind w:left="2200"/>
    </w:pPr>
  </w:style>
  <w:style w:type="paragraph" w:customStyle="1" w:styleId="Modmainreturn">
    <w:name w:val="Mod main return"/>
    <w:basedOn w:val="AmainreturnSymb"/>
    <w:rsid w:val="00190F9F"/>
    <w:pPr>
      <w:ind w:left="1800"/>
    </w:pPr>
  </w:style>
  <w:style w:type="paragraph" w:customStyle="1" w:styleId="ModNote">
    <w:name w:val="Mod Note"/>
    <w:basedOn w:val="aNoteSymb"/>
    <w:rsid w:val="00190F9F"/>
    <w:pPr>
      <w:tabs>
        <w:tab w:val="left" w:pos="2600"/>
      </w:tabs>
      <w:ind w:left="2600"/>
    </w:pPr>
  </w:style>
  <w:style w:type="paragraph" w:customStyle="1" w:styleId="Modpara">
    <w:name w:val="Mod para"/>
    <w:basedOn w:val="BillBasic"/>
    <w:rsid w:val="00190F9F"/>
    <w:pPr>
      <w:tabs>
        <w:tab w:val="right" w:pos="2100"/>
        <w:tab w:val="left" w:pos="2300"/>
      </w:tabs>
      <w:ind w:left="2700" w:hanging="1600"/>
      <w:outlineLvl w:val="6"/>
    </w:pPr>
  </w:style>
  <w:style w:type="paragraph" w:customStyle="1" w:styleId="Modparareturn">
    <w:name w:val="Mod para return"/>
    <w:basedOn w:val="AparareturnSymb"/>
    <w:rsid w:val="00190F9F"/>
    <w:pPr>
      <w:ind w:left="2300"/>
    </w:pPr>
  </w:style>
  <w:style w:type="paragraph" w:customStyle="1" w:styleId="Modref">
    <w:name w:val="Mod ref"/>
    <w:basedOn w:val="refSymb"/>
    <w:rsid w:val="00190F9F"/>
    <w:pPr>
      <w:ind w:left="1100"/>
    </w:pPr>
  </w:style>
  <w:style w:type="paragraph" w:customStyle="1" w:styleId="Modsubpara">
    <w:name w:val="Mod subpara"/>
    <w:basedOn w:val="Asubpara"/>
    <w:rsid w:val="00190F9F"/>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190F9F"/>
    <w:pPr>
      <w:ind w:left="3040"/>
    </w:pPr>
  </w:style>
  <w:style w:type="paragraph" w:customStyle="1" w:styleId="Modsubsubpara">
    <w:name w:val="Mod subsubpara"/>
    <w:basedOn w:val="AsubsubparaSymb"/>
    <w:rsid w:val="00190F9F"/>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190F9F"/>
    <w:pPr>
      <w:keepNext/>
      <w:spacing w:before="180"/>
      <w:ind w:left="1100"/>
    </w:pPr>
    <w:rPr>
      <w:rFonts w:ascii="Arial" w:hAnsi="Arial"/>
      <w:b/>
      <w:sz w:val="20"/>
    </w:rPr>
  </w:style>
  <w:style w:type="paragraph" w:customStyle="1" w:styleId="NewReg">
    <w:name w:val="New Reg"/>
    <w:basedOn w:val="NewAct"/>
    <w:next w:val="Actdetails"/>
    <w:rsid w:val="00190F9F"/>
  </w:style>
  <w:style w:type="paragraph" w:customStyle="1" w:styleId="RenumProvEntries">
    <w:name w:val="RenumProvEntries"/>
    <w:basedOn w:val="Normal"/>
    <w:rsid w:val="00190F9F"/>
    <w:pPr>
      <w:spacing w:before="60"/>
    </w:pPr>
    <w:rPr>
      <w:rFonts w:ascii="Arial" w:hAnsi="Arial"/>
      <w:sz w:val="20"/>
    </w:rPr>
  </w:style>
  <w:style w:type="paragraph" w:customStyle="1" w:styleId="RenumProvHdg">
    <w:name w:val="RenumProvHdg"/>
    <w:basedOn w:val="Normal"/>
    <w:rsid w:val="00190F9F"/>
    <w:rPr>
      <w:rFonts w:ascii="Arial" w:hAnsi="Arial"/>
      <w:b/>
      <w:sz w:val="22"/>
    </w:rPr>
  </w:style>
  <w:style w:type="paragraph" w:customStyle="1" w:styleId="RenumProvHeader">
    <w:name w:val="RenumProvHeader"/>
    <w:basedOn w:val="Normal"/>
    <w:rsid w:val="00190F9F"/>
    <w:rPr>
      <w:rFonts w:ascii="Arial" w:hAnsi="Arial"/>
      <w:b/>
      <w:sz w:val="22"/>
    </w:rPr>
  </w:style>
  <w:style w:type="paragraph" w:customStyle="1" w:styleId="RenumProvSubsectEntries">
    <w:name w:val="RenumProvSubsectEntries"/>
    <w:basedOn w:val="RenumProvEntries"/>
    <w:rsid w:val="00190F9F"/>
    <w:pPr>
      <w:ind w:left="252"/>
    </w:pPr>
  </w:style>
  <w:style w:type="paragraph" w:customStyle="1" w:styleId="RenumTableHdg">
    <w:name w:val="RenumTableHdg"/>
    <w:basedOn w:val="Normal"/>
    <w:rsid w:val="00190F9F"/>
    <w:pPr>
      <w:spacing w:before="120"/>
    </w:pPr>
    <w:rPr>
      <w:rFonts w:ascii="Arial" w:hAnsi="Arial"/>
      <w:b/>
      <w:sz w:val="20"/>
    </w:rPr>
  </w:style>
  <w:style w:type="paragraph" w:customStyle="1" w:styleId="SchclauseheadingSymb">
    <w:name w:val="Sch clause heading Symb"/>
    <w:basedOn w:val="Schclauseheading"/>
    <w:rsid w:val="00190F9F"/>
    <w:pPr>
      <w:tabs>
        <w:tab w:val="left" w:pos="0"/>
      </w:tabs>
      <w:ind w:left="980" w:hanging="1460"/>
    </w:pPr>
  </w:style>
  <w:style w:type="paragraph" w:customStyle="1" w:styleId="SchSubClause">
    <w:name w:val="Sch SubClause"/>
    <w:basedOn w:val="Schclauseheading"/>
    <w:rsid w:val="00190F9F"/>
    <w:rPr>
      <w:b w:val="0"/>
    </w:rPr>
  </w:style>
  <w:style w:type="paragraph" w:customStyle="1" w:styleId="Sched-FormSymb">
    <w:name w:val="Sched-Form Symb"/>
    <w:basedOn w:val="Sched-Form"/>
    <w:rsid w:val="00190F9F"/>
    <w:pPr>
      <w:tabs>
        <w:tab w:val="left" w:pos="0"/>
      </w:tabs>
      <w:ind w:left="2480" w:hanging="2960"/>
    </w:pPr>
  </w:style>
  <w:style w:type="paragraph" w:customStyle="1" w:styleId="Sched-Form-18Space">
    <w:name w:val="Sched-Form-18Space"/>
    <w:basedOn w:val="Normal"/>
    <w:rsid w:val="00190F9F"/>
    <w:pPr>
      <w:spacing w:before="360" w:after="60"/>
    </w:pPr>
    <w:rPr>
      <w:sz w:val="22"/>
    </w:rPr>
  </w:style>
  <w:style w:type="paragraph" w:customStyle="1" w:styleId="Sched-headingSymb">
    <w:name w:val="Sched-heading Symb"/>
    <w:basedOn w:val="Sched-heading"/>
    <w:rsid w:val="00190F9F"/>
    <w:pPr>
      <w:tabs>
        <w:tab w:val="left" w:pos="0"/>
      </w:tabs>
      <w:ind w:left="2480" w:hanging="2960"/>
    </w:pPr>
  </w:style>
  <w:style w:type="paragraph" w:customStyle="1" w:styleId="Sched-PartSymb">
    <w:name w:val="Sched-Part Symb"/>
    <w:basedOn w:val="Sched-Part"/>
    <w:rsid w:val="00190F9F"/>
    <w:pPr>
      <w:tabs>
        <w:tab w:val="left" w:pos="0"/>
      </w:tabs>
      <w:ind w:left="2480" w:hanging="2960"/>
    </w:pPr>
  </w:style>
  <w:style w:type="paragraph" w:styleId="Subtitle">
    <w:name w:val="Subtitle"/>
    <w:basedOn w:val="Normal"/>
    <w:link w:val="SubtitleChar"/>
    <w:qFormat/>
    <w:locked/>
    <w:rsid w:val="00190F9F"/>
    <w:pPr>
      <w:spacing w:after="60"/>
      <w:jc w:val="center"/>
      <w:outlineLvl w:val="1"/>
    </w:pPr>
    <w:rPr>
      <w:rFonts w:ascii="Arial" w:hAnsi="Arial"/>
    </w:rPr>
  </w:style>
  <w:style w:type="character" w:customStyle="1" w:styleId="SubtitleChar">
    <w:name w:val="Subtitle Char"/>
    <w:basedOn w:val="DefaultParagraphFont"/>
    <w:link w:val="Subtitle"/>
    <w:rsid w:val="000F1936"/>
    <w:rPr>
      <w:rFonts w:ascii="Arial" w:hAnsi="Arial"/>
      <w:sz w:val="24"/>
      <w:szCs w:val="20"/>
      <w:lang w:eastAsia="en-US"/>
    </w:rPr>
  </w:style>
  <w:style w:type="paragraph" w:customStyle="1" w:styleId="TLegEntries">
    <w:name w:val="TLegEntries"/>
    <w:basedOn w:val="Normal"/>
    <w:rsid w:val="00190F9F"/>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90F9F"/>
    <w:pPr>
      <w:ind w:firstLine="0"/>
    </w:pPr>
    <w:rPr>
      <w:b/>
    </w:rPr>
  </w:style>
  <w:style w:type="paragraph" w:customStyle="1" w:styleId="EndNoteTextPub">
    <w:name w:val="EndNoteTextPub"/>
    <w:basedOn w:val="Normal"/>
    <w:rsid w:val="00190F9F"/>
    <w:pPr>
      <w:spacing w:before="60"/>
      <w:ind w:left="1100"/>
      <w:jc w:val="both"/>
    </w:pPr>
    <w:rPr>
      <w:sz w:val="20"/>
    </w:rPr>
  </w:style>
  <w:style w:type="paragraph" w:customStyle="1" w:styleId="TOC10">
    <w:name w:val="TOC 10"/>
    <w:basedOn w:val="TOC5"/>
    <w:rsid w:val="00190F9F"/>
    <w:rPr>
      <w:szCs w:val="24"/>
    </w:rPr>
  </w:style>
  <w:style w:type="character" w:customStyle="1" w:styleId="charNotBold">
    <w:name w:val="charNotBold"/>
    <w:basedOn w:val="DefaultParagraphFont"/>
    <w:rsid w:val="00190F9F"/>
    <w:rPr>
      <w:rFonts w:ascii="Arial" w:hAnsi="Arial"/>
      <w:sz w:val="20"/>
    </w:rPr>
  </w:style>
  <w:style w:type="paragraph" w:customStyle="1" w:styleId="ShadedSchClauseSymb">
    <w:name w:val="Shaded Sch Clause Symb"/>
    <w:basedOn w:val="ShadedSchClause"/>
    <w:rsid w:val="00190F9F"/>
    <w:pPr>
      <w:tabs>
        <w:tab w:val="left" w:pos="0"/>
      </w:tabs>
      <w:ind w:left="975" w:hanging="1457"/>
    </w:pPr>
  </w:style>
  <w:style w:type="paragraph" w:customStyle="1" w:styleId="CoverTextBullet">
    <w:name w:val="CoverTextBullet"/>
    <w:basedOn w:val="CoverText"/>
    <w:qFormat/>
    <w:rsid w:val="00190F9F"/>
    <w:pPr>
      <w:numPr>
        <w:numId w:val="4"/>
      </w:numPr>
    </w:pPr>
    <w:rPr>
      <w:color w:val="000000"/>
    </w:rPr>
  </w:style>
  <w:style w:type="paragraph" w:customStyle="1" w:styleId="01aPreamble">
    <w:name w:val="01aPreamble"/>
    <w:basedOn w:val="Normal"/>
    <w:qFormat/>
    <w:rsid w:val="00190F9F"/>
  </w:style>
  <w:style w:type="paragraph" w:customStyle="1" w:styleId="TableBullet">
    <w:name w:val="TableBullet"/>
    <w:basedOn w:val="TableText10"/>
    <w:qFormat/>
    <w:rsid w:val="00190F9F"/>
    <w:pPr>
      <w:numPr>
        <w:numId w:val="5"/>
      </w:numPr>
    </w:pPr>
  </w:style>
  <w:style w:type="paragraph" w:customStyle="1" w:styleId="TableNumbered">
    <w:name w:val="TableNumbered"/>
    <w:basedOn w:val="TableText10"/>
    <w:qFormat/>
    <w:rsid w:val="00190F9F"/>
    <w:pPr>
      <w:numPr>
        <w:numId w:val="6"/>
      </w:numPr>
    </w:pPr>
  </w:style>
  <w:style w:type="character" w:customStyle="1" w:styleId="charCitHyperlinkItal">
    <w:name w:val="charCitHyperlinkItal"/>
    <w:basedOn w:val="Hyperlink"/>
    <w:uiPriority w:val="1"/>
    <w:rsid w:val="00190F9F"/>
    <w:rPr>
      <w:i/>
      <w:color w:val="0000FF" w:themeColor="hyperlink"/>
      <w:u w:val="none"/>
    </w:rPr>
  </w:style>
  <w:style w:type="character" w:customStyle="1" w:styleId="charCitHyperlinkAbbrev">
    <w:name w:val="charCitHyperlinkAbbrev"/>
    <w:basedOn w:val="Hyperlink"/>
    <w:uiPriority w:val="1"/>
    <w:rsid w:val="00190F9F"/>
    <w:rPr>
      <w:color w:val="0000FF" w:themeColor="hyperlink"/>
      <w:u w:val="none"/>
    </w:rPr>
  </w:style>
  <w:style w:type="paragraph" w:customStyle="1" w:styleId="FormRule">
    <w:name w:val="FormRule"/>
    <w:basedOn w:val="Normal"/>
    <w:rsid w:val="00190F9F"/>
    <w:pPr>
      <w:pBdr>
        <w:top w:val="single" w:sz="4" w:space="1" w:color="auto"/>
      </w:pBdr>
      <w:spacing w:before="160" w:after="40"/>
      <w:ind w:left="3220" w:right="3260"/>
    </w:pPr>
    <w:rPr>
      <w:sz w:val="8"/>
    </w:rPr>
  </w:style>
  <w:style w:type="paragraph" w:customStyle="1" w:styleId="OldAmdtsEntries">
    <w:name w:val="OldAmdtsEntries"/>
    <w:basedOn w:val="BillBasicHeading"/>
    <w:rsid w:val="00190F9F"/>
    <w:pPr>
      <w:tabs>
        <w:tab w:val="clear" w:pos="2600"/>
        <w:tab w:val="left" w:leader="dot" w:pos="2700"/>
      </w:tabs>
      <w:ind w:left="2700" w:hanging="2000"/>
    </w:pPr>
    <w:rPr>
      <w:sz w:val="18"/>
    </w:rPr>
  </w:style>
  <w:style w:type="paragraph" w:customStyle="1" w:styleId="OldAmdt2ndLine">
    <w:name w:val="OldAmdt2ndLine"/>
    <w:basedOn w:val="OldAmdtsEntries"/>
    <w:rsid w:val="00190F9F"/>
    <w:pPr>
      <w:tabs>
        <w:tab w:val="left" w:pos="2700"/>
      </w:tabs>
      <w:spacing w:before="0"/>
    </w:pPr>
  </w:style>
  <w:style w:type="paragraph" w:customStyle="1" w:styleId="parainpara">
    <w:name w:val="para in para"/>
    <w:rsid w:val="00190F9F"/>
    <w:pPr>
      <w:tabs>
        <w:tab w:val="right" w:pos="1500"/>
      </w:tabs>
      <w:spacing w:before="80" w:after="80"/>
      <w:ind w:left="1800" w:hanging="1800"/>
      <w:jc w:val="both"/>
    </w:pPr>
    <w:rPr>
      <w:rFonts w:ascii="Times" w:hAnsi="Times"/>
      <w:sz w:val="24"/>
      <w:szCs w:val="20"/>
      <w:lang w:eastAsia="en-US"/>
    </w:rPr>
  </w:style>
  <w:style w:type="paragraph" w:customStyle="1" w:styleId="Billcrest0">
    <w:name w:val="Billcrest"/>
    <w:basedOn w:val="Normal"/>
    <w:rsid w:val="00190F9F"/>
    <w:pPr>
      <w:spacing w:after="60"/>
      <w:ind w:left="2800"/>
    </w:pPr>
    <w:rPr>
      <w:rFonts w:ascii="ACTCrest" w:hAnsi="ACTCrest"/>
      <w:sz w:val="216"/>
    </w:rPr>
  </w:style>
  <w:style w:type="paragraph" w:customStyle="1" w:styleId="Actbullet">
    <w:name w:val="Act bullet"/>
    <w:basedOn w:val="Normal"/>
    <w:uiPriority w:val="99"/>
    <w:rsid w:val="00190F9F"/>
    <w:pPr>
      <w:numPr>
        <w:numId w:val="7"/>
      </w:numPr>
      <w:tabs>
        <w:tab w:val="left" w:pos="900"/>
      </w:tabs>
      <w:spacing w:before="20"/>
      <w:ind w:right="-60"/>
    </w:pPr>
    <w:rPr>
      <w:rFonts w:ascii="Arial" w:hAnsi="Arial"/>
      <w:sz w:val="18"/>
    </w:rPr>
  </w:style>
  <w:style w:type="paragraph" w:customStyle="1" w:styleId="AuthorisedBlock">
    <w:name w:val="AuthorisedBlock"/>
    <w:basedOn w:val="Normal"/>
    <w:rsid w:val="00190F9F"/>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90F9F"/>
    <w:rPr>
      <w:b w:val="0"/>
      <w:sz w:val="32"/>
    </w:rPr>
  </w:style>
  <w:style w:type="paragraph" w:customStyle="1" w:styleId="MH1Chapter">
    <w:name w:val="M H1 Chapter"/>
    <w:basedOn w:val="AH1Chapter"/>
    <w:rsid w:val="00190F9F"/>
    <w:pPr>
      <w:tabs>
        <w:tab w:val="clear" w:pos="2600"/>
        <w:tab w:val="left" w:pos="2720"/>
      </w:tabs>
      <w:ind w:left="4000" w:hanging="3300"/>
    </w:pPr>
  </w:style>
  <w:style w:type="paragraph" w:customStyle="1" w:styleId="ApprFormHd">
    <w:name w:val="ApprFormHd"/>
    <w:basedOn w:val="Sched-heading"/>
    <w:rsid w:val="00190F9F"/>
    <w:pPr>
      <w:ind w:left="0" w:firstLine="0"/>
    </w:pPr>
  </w:style>
  <w:style w:type="paragraph" w:customStyle="1" w:styleId="AmdtEntries">
    <w:name w:val="AmdtEntries"/>
    <w:basedOn w:val="BillBasicHeading"/>
    <w:rsid w:val="00190F9F"/>
    <w:pPr>
      <w:keepNext w:val="0"/>
      <w:tabs>
        <w:tab w:val="clear" w:pos="2600"/>
      </w:tabs>
      <w:spacing w:before="0"/>
      <w:ind w:left="3200" w:hanging="2100"/>
    </w:pPr>
    <w:rPr>
      <w:sz w:val="18"/>
    </w:rPr>
  </w:style>
  <w:style w:type="paragraph" w:customStyle="1" w:styleId="AmdtEntriesDefL2">
    <w:name w:val="AmdtEntriesDefL2"/>
    <w:basedOn w:val="AmdtEntries"/>
    <w:rsid w:val="00190F9F"/>
    <w:pPr>
      <w:tabs>
        <w:tab w:val="left" w:pos="3000"/>
      </w:tabs>
      <w:ind w:left="3600" w:hanging="2500"/>
    </w:pPr>
  </w:style>
  <w:style w:type="paragraph" w:customStyle="1" w:styleId="Actdetailsnote">
    <w:name w:val="Act details note"/>
    <w:basedOn w:val="Actdetails"/>
    <w:uiPriority w:val="99"/>
    <w:rsid w:val="00190F9F"/>
    <w:pPr>
      <w:ind w:left="1620" w:right="-60" w:hanging="720"/>
    </w:pPr>
    <w:rPr>
      <w:sz w:val="18"/>
    </w:rPr>
  </w:style>
  <w:style w:type="paragraph" w:customStyle="1" w:styleId="DetailsNo">
    <w:name w:val="Details No"/>
    <w:basedOn w:val="Actdetails"/>
    <w:uiPriority w:val="99"/>
    <w:rsid w:val="00190F9F"/>
    <w:pPr>
      <w:ind w:left="0"/>
    </w:pPr>
    <w:rPr>
      <w:sz w:val="18"/>
    </w:rPr>
  </w:style>
  <w:style w:type="paragraph" w:customStyle="1" w:styleId="ISchMain">
    <w:name w:val="I Sch Main"/>
    <w:basedOn w:val="BillBasic"/>
    <w:rsid w:val="00190F9F"/>
    <w:pPr>
      <w:tabs>
        <w:tab w:val="right" w:pos="900"/>
        <w:tab w:val="left" w:pos="1100"/>
      </w:tabs>
      <w:ind w:left="1100" w:hanging="1100"/>
    </w:pPr>
  </w:style>
  <w:style w:type="paragraph" w:customStyle="1" w:styleId="ISchpara">
    <w:name w:val="I Sch para"/>
    <w:basedOn w:val="BillBasic"/>
    <w:rsid w:val="00190F9F"/>
    <w:pPr>
      <w:tabs>
        <w:tab w:val="right" w:pos="1400"/>
        <w:tab w:val="left" w:pos="1600"/>
      </w:tabs>
      <w:ind w:left="1600" w:hanging="1600"/>
    </w:pPr>
  </w:style>
  <w:style w:type="paragraph" w:customStyle="1" w:styleId="ISchsubpara">
    <w:name w:val="I Sch subpara"/>
    <w:basedOn w:val="BillBasic"/>
    <w:rsid w:val="00190F9F"/>
    <w:pPr>
      <w:tabs>
        <w:tab w:val="right" w:pos="1940"/>
        <w:tab w:val="left" w:pos="2140"/>
      </w:tabs>
      <w:ind w:left="2140" w:hanging="2140"/>
    </w:pPr>
  </w:style>
  <w:style w:type="paragraph" w:customStyle="1" w:styleId="ISchsubsubpara">
    <w:name w:val="I Sch subsubpara"/>
    <w:basedOn w:val="BillBasic"/>
    <w:rsid w:val="00190F9F"/>
    <w:pPr>
      <w:tabs>
        <w:tab w:val="right" w:pos="2460"/>
        <w:tab w:val="left" w:pos="2660"/>
      </w:tabs>
      <w:ind w:left="2660" w:hanging="2660"/>
    </w:pPr>
  </w:style>
  <w:style w:type="paragraph" w:customStyle="1" w:styleId="AssectheadingSymb">
    <w:name w:val="A ssect heading Symb"/>
    <w:basedOn w:val="Amain"/>
    <w:rsid w:val="00190F9F"/>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90F9F"/>
    <w:pPr>
      <w:tabs>
        <w:tab w:val="left" w:pos="0"/>
        <w:tab w:val="right" w:pos="2400"/>
        <w:tab w:val="left" w:pos="2600"/>
      </w:tabs>
      <w:ind w:left="2602" w:hanging="3084"/>
      <w:outlineLvl w:val="8"/>
    </w:pPr>
  </w:style>
  <w:style w:type="paragraph" w:customStyle="1" w:styleId="AmainreturnSymb">
    <w:name w:val="A main return Symb"/>
    <w:basedOn w:val="BillBasic"/>
    <w:rsid w:val="00190F9F"/>
    <w:pPr>
      <w:tabs>
        <w:tab w:val="left" w:pos="1582"/>
      </w:tabs>
      <w:ind w:left="1100" w:hanging="1582"/>
    </w:pPr>
  </w:style>
  <w:style w:type="paragraph" w:customStyle="1" w:styleId="AparareturnSymb">
    <w:name w:val="A para return Symb"/>
    <w:basedOn w:val="BillBasic"/>
    <w:rsid w:val="00190F9F"/>
    <w:pPr>
      <w:tabs>
        <w:tab w:val="left" w:pos="2081"/>
      </w:tabs>
      <w:ind w:left="1599" w:hanging="2081"/>
    </w:pPr>
  </w:style>
  <w:style w:type="paragraph" w:customStyle="1" w:styleId="AsubparareturnSymb">
    <w:name w:val="A subpara return Symb"/>
    <w:basedOn w:val="BillBasic"/>
    <w:rsid w:val="00190F9F"/>
    <w:pPr>
      <w:tabs>
        <w:tab w:val="left" w:pos="2580"/>
      </w:tabs>
      <w:ind w:left="2098" w:hanging="2580"/>
    </w:pPr>
  </w:style>
  <w:style w:type="paragraph" w:customStyle="1" w:styleId="aDefSymb">
    <w:name w:val="aDef Symb"/>
    <w:basedOn w:val="BillBasic"/>
    <w:rsid w:val="00190F9F"/>
    <w:pPr>
      <w:tabs>
        <w:tab w:val="left" w:pos="1582"/>
      </w:tabs>
      <w:ind w:left="1100" w:hanging="1582"/>
    </w:pPr>
  </w:style>
  <w:style w:type="paragraph" w:customStyle="1" w:styleId="aDefparaSymb">
    <w:name w:val="aDef para Symb"/>
    <w:basedOn w:val="Apara"/>
    <w:rsid w:val="00190F9F"/>
    <w:pPr>
      <w:tabs>
        <w:tab w:val="clear" w:pos="1600"/>
        <w:tab w:val="left" w:pos="0"/>
        <w:tab w:val="left" w:pos="1599"/>
      </w:tabs>
      <w:ind w:left="1599" w:hanging="2081"/>
    </w:pPr>
  </w:style>
  <w:style w:type="paragraph" w:customStyle="1" w:styleId="aDefsubparaSymb">
    <w:name w:val="aDef subpara Symb"/>
    <w:basedOn w:val="Asubpara"/>
    <w:rsid w:val="00190F9F"/>
    <w:pPr>
      <w:tabs>
        <w:tab w:val="left" w:pos="0"/>
      </w:tabs>
      <w:ind w:left="2098" w:hanging="2580"/>
    </w:pPr>
  </w:style>
  <w:style w:type="paragraph" w:customStyle="1" w:styleId="SchAmainSymb">
    <w:name w:val="Sch A main Symb"/>
    <w:basedOn w:val="Amain"/>
    <w:rsid w:val="00190F9F"/>
    <w:pPr>
      <w:tabs>
        <w:tab w:val="left" w:pos="0"/>
      </w:tabs>
      <w:ind w:hanging="1580"/>
    </w:pPr>
  </w:style>
  <w:style w:type="paragraph" w:customStyle="1" w:styleId="SchAparaSymb">
    <w:name w:val="Sch A para Symb"/>
    <w:basedOn w:val="Apara"/>
    <w:rsid w:val="00190F9F"/>
    <w:pPr>
      <w:tabs>
        <w:tab w:val="left" w:pos="0"/>
      </w:tabs>
      <w:ind w:hanging="2080"/>
    </w:pPr>
  </w:style>
  <w:style w:type="paragraph" w:customStyle="1" w:styleId="SchAsubparaSymb">
    <w:name w:val="Sch A subpara Symb"/>
    <w:basedOn w:val="Asubpara"/>
    <w:rsid w:val="00190F9F"/>
    <w:pPr>
      <w:tabs>
        <w:tab w:val="left" w:pos="0"/>
      </w:tabs>
      <w:ind w:hanging="2580"/>
    </w:pPr>
  </w:style>
  <w:style w:type="paragraph" w:customStyle="1" w:styleId="SchAsubsubparaSymb">
    <w:name w:val="Sch A subsubpara Symb"/>
    <w:basedOn w:val="AsubsubparaSymb"/>
    <w:rsid w:val="00190F9F"/>
  </w:style>
  <w:style w:type="paragraph" w:customStyle="1" w:styleId="refSymb">
    <w:name w:val="ref Symb"/>
    <w:basedOn w:val="BillBasic"/>
    <w:next w:val="Normal"/>
    <w:rsid w:val="00190F9F"/>
    <w:pPr>
      <w:tabs>
        <w:tab w:val="left" w:pos="-480"/>
      </w:tabs>
      <w:spacing w:before="60"/>
      <w:ind w:hanging="480"/>
    </w:pPr>
    <w:rPr>
      <w:sz w:val="18"/>
    </w:rPr>
  </w:style>
  <w:style w:type="paragraph" w:customStyle="1" w:styleId="IshadedH5SecSymb">
    <w:name w:val="I shaded H5 Sec Symb"/>
    <w:basedOn w:val="AH5Sec"/>
    <w:rsid w:val="00190F9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90F9F"/>
    <w:pPr>
      <w:tabs>
        <w:tab w:val="clear" w:pos="-1580"/>
      </w:tabs>
      <w:ind w:left="975" w:hanging="1457"/>
    </w:pPr>
  </w:style>
  <w:style w:type="paragraph" w:customStyle="1" w:styleId="IH1ChapSymb">
    <w:name w:val="I H1 Chap Symb"/>
    <w:basedOn w:val="BillBasicHeading"/>
    <w:next w:val="Normal"/>
    <w:rsid w:val="00190F9F"/>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90F9F"/>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90F9F"/>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90F9F"/>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90F9F"/>
    <w:pPr>
      <w:tabs>
        <w:tab w:val="clear" w:pos="2600"/>
        <w:tab w:val="left" w:pos="-1580"/>
        <w:tab w:val="left" w:pos="0"/>
        <w:tab w:val="left" w:pos="1100"/>
      </w:tabs>
      <w:spacing w:before="240"/>
      <w:ind w:left="1100" w:hanging="1580"/>
    </w:pPr>
  </w:style>
  <w:style w:type="paragraph" w:customStyle="1" w:styleId="IMainSymb">
    <w:name w:val="I Main Symb"/>
    <w:basedOn w:val="Amain"/>
    <w:rsid w:val="00190F9F"/>
    <w:pPr>
      <w:tabs>
        <w:tab w:val="left" w:pos="0"/>
      </w:tabs>
      <w:ind w:hanging="1580"/>
    </w:pPr>
  </w:style>
  <w:style w:type="paragraph" w:customStyle="1" w:styleId="IparaSymb">
    <w:name w:val="I para Symb"/>
    <w:basedOn w:val="Apara"/>
    <w:rsid w:val="00190F9F"/>
    <w:pPr>
      <w:tabs>
        <w:tab w:val="left" w:pos="0"/>
      </w:tabs>
      <w:ind w:hanging="2080"/>
      <w:outlineLvl w:val="9"/>
    </w:pPr>
  </w:style>
  <w:style w:type="paragraph" w:customStyle="1" w:styleId="IsubparaSymb">
    <w:name w:val="I subpara Symb"/>
    <w:basedOn w:val="Asubpara"/>
    <w:rsid w:val="00190F9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90F9F"/>
    <w:pPr>
      <w:tabs>
        <w:tab w:val="clear" w:pos="2400"/>
        <w:tab w:val="clear" w:pos="2600"/>
        <w:tab w:val="right" w:pos="2460"/>
        <w:tab w:val="left" w:pos="2660"/>
      </w:tabs>
      <w:ind w:left="2660" w:hanging="3140"/>
    </w:pPr>
  </w:style>
  <w:style w:type="paragraph" w:customStyle="1" w:styleId="IdefparaSymb">
    <w:name w:val="I def para Symb"/>
    <w:basedOn w:val="IparaSymb"/>
    <w:rsid w:val="00190F9F"/>
    <w:pPr>
      <w:ind w:left="1599" w:hanging="2081"/>
    </w:pPr>
  </w:style>
  <w:style w:type="paragraph" w:customStyle="1" w:styleId="IdefsubparaSymb">
    <w:name w:val="I def subpara Symb"/>
    <w:basedOn w:val="IsubparaSymb"/>
    <w:rsid w:val="00190F9F"/>
    <w:pPr>
      <w:ind w:left="2138"/>
    </w:pPr>
  </w:style>
  <w:style w:type="paragraph" w:customStyle="1" w:styleId="ISched-headingSymb">
    <w:name w:val="I Sched-heading Symb"/>
    <w:basedOn w:val="BillBasicHeading"/>
    <w:next w:val="Normal"/>
    <w:rsid w:val="00190F9F"/>
    <w:pPr>
      <w:tabs>
        <w:tab w:val="left" w:pos="-3080"/>
        <w:tab w:val="left" w:pos="0"/>
      </w:tabs>
      <w:spacing w:before="320"/>
      <w:ind w:left="2600" w:hanging="3080"/>
    </w:pPr>
    <w:rPr>
      <w:sz w:val="34"/>
    </w:rPr>
  </w:style>
  <w:style w:type="paragraph" w:customStyle="1" w:styleId="ISched-PartSymb">
    <w:name w:val="I Sched-Part Symb"/>
    <w:basedOn w:val="BillBasicHeading"/>
    <w:rsid w:val="00190F9F"/>
    <w:pPr>
      <w:tabs>
        <w:tab w:val="left" w:pos="-3080"/>
        <w:tab w:val="left" w:pos="0"/>
      </w:tabs>
      <w:spacing w:before="380"/>
      <w:ind w:left="2600" w:hanging="3080"/>
    </w:pPr>
    <w:rPr>
      <w:sz w:val="32"/>
    </w:rPr>
  </w:style>
  <w:style w:type="paragraph" w:customStyle="1" w:styleId="ISched-formSymb">
    <w:name w:val="I Sched-form Symb"/>
    <w:basedOn w:val="BillBasicHeading"/>
    <w:rsid w:val="00190F9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90F9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90F9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90F9F"/>
    <w:pPr>
      <w:tabs>
        <w:tab w:val="left" w:pos="1100"/>
      </w:tabs>
      <w:spacing w:before="60"/>
      <w:ind w:left="1500" w:hanging="1986"/>
    </w:pPr>
  </w:style>
  <w:style w:type="paragraph" w:customStyle="1" w:styleId="aExamHdgssSymb">
    <w:name w:val="aExamHdgss Symb"/>
    <w:basedOn w:val="BillBasicHeading"/>
    <w:next w:val="Normal"/>
    <w:rsid w:val="00190F9F"/>
    <w:pPr>
      <w:tabs>
        <w:tab w:val="clear" w:pos="2600"/>
        <w:tab w:val="left" w:pos="1582"/>
      </w:tabs>
      <w:ind w:left="1100" w:hanging="1582"/>
    </w:pPr>
    <w:rPr>
      <w:sz w:val="18"/>
    </w:rPr>
  </w:style>
  <w:style w:type="paragraph" w:customStyle="1" w:styleId="aExamssSymb">
    <w:name w:val="aExamss Symb"/>
    <w:basedOn w:val="aNote"/>
    <w:rsid w:val="00190F9F"/>
    <w:pPr>
      <w:tabs>
        <w:tab w:val="left" w:pos="1582"/>
      </w:tabs>
      <w:spacing w:before="60"/>
      <w:ind w:left="1100" w:hanging="1582"/>
    </w:pPr>
  </w:style>
  <w:style w:type="paragraph" w:customStyle="1" w:styleId="aExamINumssSymb">
    <w:name w:val="aExamINumss Symb"/>
    <w:basedOn w:val="aExamssSymb"/>
    <w:rsid w:val="00190F9F"/>
    <w:pPr>
      <w:tabs>
        <w:tab w:val="left" w:pos="1100"/>
      </w:tabs>
      <w:ind w:left="1500" w:hanging="1986"/>
    </w:pPr>
  </w:style>
  <w:style w:type="paragraph" w:customStyle="1" w:styleId="aExamNumTextssSymb">
    <w:name w:val="aExamNumTextss Symb"/>
    <w:basedOn w:val="aExamssSymb"/>
    <w:rsid w:val="00190F9F"/>
    <w:pPr>
      <w:tabs>
        <w:tab w:val="clear" w:pos="1582"/>
        <w:tab w:val="left" w:pos="1985"/>
      </w:tabs>
      <w:ind w:left="1503" w:hanging="1985"/>
    </w:pPr>
  </w:style>
  <w:style w:type="paragraph" w:customStyle="1" w:styleId="AExamIParaSymb">
    <w:name w:val="AExamIPara Symb"/>
    <w:basedOn w:val="aExam"/>
    <w:rsid w:val="00190F9F"/>
    <w:pPr>
      <w:tabs>
        <w:tab w:val="right" w:pos="1718"/>
      </w:tabs>
      <w:ind w:left="1984" w:hanging="2466"/>
    </w:pPr>
  </w:style>
  <w:style w:type="paragraph" w:customStyle="1" w:styleId="aExamBulletssSymb">
    <w:name w:val="aExamBulletss Symb"/>
    <w:basedOn w:val="aExamssSymb"/>
    <w:rsid w:val="00190F9F"/>
    <w:pPr>
      <w:tabs>
        <w:tab w:val="left" w:pos="1100"/>
      </w:tabs>
      <w:ind w:left="1500" w:hanging="1986"/>
    </w:pPr>
  </w:style>
  <w:style w:type="paragraph" w:customStyle="1" w:styleId="aNoteSymb">
    <w:name w:val="aNote Symb"/>
    <w:basedOn w:val="BillBasic"/>
    <w:rsid w:val="00190F9F"/>
    <w:pPr>
      <w:tabs>
        <w:tab w:val="left" w:pos="1100"/>
        <w:tab w:val="left" w:pos="2381"/>
      </w:tabs>
      <w:ind w:left="1899" w:hanging="2381"/>
    </w:pPr>
    <w:rPr>
      <w:sz w:val="20"/>
    </w:rPr>
  </w:style>
  <w:style w:type="paragraph" w:customStyle="1" w:styleId="aNoteTextssSymb">
    <w:name w:val="aNoteTextss Symb"/>
    <w:basedOn w:val="Normal"/>
    <w:rsid w:val="00190F9F"/>
    <w:pPr>
      <w:tabs>
        <w:tab w:val="clear" w:pos="0"/>
        <w:tab w:val="left" w:pos="1418"/>
      </w:tabs>
      <w:spacing w:before="60"/>
      <w:ind w:left="1417" w:hanging="1899"/>
      <w:jc w:val="both"/>
    </w:pPr>
    <w:rPr>
      <w:sz w:val="20"/>
    </w:rPr>
  </w:style>
  <w:style w:type="paragraph" w:customStyle="1" w:styleId="aNoteParaSymb">
    <w:name w:val="aNotePara Symb"/>
    <w:basedOn w:val="aNoteSymb"/>
    <w:rsid w:val="00190F9F"/>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90F9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90F9F"/>
    <w:pPr>
      <w:tabs>
        <w:tab w:val="left" w:pos="1616"/>
        <w:tab w:val="left" w:pos="2495"/>
      </w:tabs>
      <w:spacing w:before="60"/>
      <w:ind w:left="2013" w:hanging="2495"/>
    </w:pPr>
  </w:style>
  <w:style w:type="paragraph" w:customStyle="1" w:styleId="aExamHdgparSymb">
    <w:name w:val="aExamHdgpar Symb"/>
    <w:basedOn w:val="aExamHdgssSymb"/>
    <w:next w:val="Normal"/>
    <w:rsid w:val="00190F9F"/>
    <w:pPr>
      <w:tabs>
        <w:tab w:val="clear" w:pos="1582"/>
        <w:tab w:val="left" w:pos="1599"/>
      </w:tabs>
      <w:ind w:left="1599" w:hanging="2081"/>
    </w:pPr>
  </w:style>
  <w:style w:type="paragraph" w:customStyle="1" w:styleId="aExamparSymb">
    <w:name w:val="aExampar Symb"/>
    <w:basedOn w:val="aExamssSymb"/>
    <w:rsid w:val="00190F9F"/>
    <w:pPr>
      <w:tabs>
        <w:tab w:val="clear" w:pos="1582"/>
        <w:tab w:val="left" w:pos="1599"/>
      </w:tabs>
      <w:ind w:left="1599" w:hanging="2081"/>
    </w:pPr>
  </w:style>
  <w:style w:type="paragraph" w:customStyle="1" w:styleId="aExamINumparSymb">
    <w:name w:val="aExamINumpar Symb"/>
    <w:basedOn w:val="aExamparSymb"/>
    <w:rsid w:val="00190F9F"/>
    <w:pPr>
      <w:tabs>
        <w:tab w:val="left" w:pos="2000"/>
      </w:tabs>
      <w:ind w:left="2041" w:hanging="2495"/>
    </w:pPr>
  </w:style>
  <w:style w:type="paragraph" w:customStyle="1" w:styleId="aExamBulletparSymb">
    <w:name w:val="aExamBulletpar Symb"/>
    <w:basedOn w:val="aExamparSymb"/>
    <w:rsid w:val="00190F9F"/>
    <w:pPr>
      <w:tabs>
        <w:tab w:val="clear" w:pos="1599"/>
        <w:tab w:val="left" w:pos="1616"/>
        <w:tab w:val="left" w:pos="2495"/>
      </w:tabs>
      <w:ind w:left="2013" w:hanging="2495"/>
    </w:pPr>
  </w:style>
  <w:style w:type="paragraph" w:customStyle="1" w:styleId="aNoteparSymb">
    <w:name w:val="aNotepar Symb"/>
    <w:basedOn w:val="BillBasic"/>
    <w:next w:val="Normal"/>
    <w:rsid w:val="00190F9F"/>
    <w:pPr>
      <w:tabs>
        <w:tab w:val="left" w:pos="1599"/>
        <w:tab w:val="left" w:pos="2398"/>
      </w:tabs>
      <w:ind w:left="2410" w:hanging="2892"/>
    </w:pPr>
    <w:rPr>
      <w:sz w:val="20"/>
    </w:rPr>
  </w:style>
  <w:style w:type="paragraph" w:customStyle="1" w:styleId="aNoteTextparSymb">
    <w:name w:val="aNoteTextpar Symb"/>
    <w:basedOn w:val="aNoteparSymb"/>
    <w:rsid w:val="00190F9F"/>
    <w:pPr>
      <w:tabs>
        <w:tab w:val="clear" w:pos="1599"/>
        <w:tab w:val="clear" w:pos="2398"/>
        <w:tab w:val="left" w:pos="2880"/>
      </w:tabs>
      <w:spacing w:before="60"/>
      <w:ind w:left="2398" w:hanging="2880"/>
    </w:pPr>
  </w:style>
  <w:style w:type="paragraph" w:customStyle="1" w:styleId="aNoteParaparSymb">
    <w:name w:val="aNoteParapar Symb"/>
    <w:basedOn w:val="aNoteparSymb"/>
    <w:rsid w:val="00190F9F"/>
    <w:pPr>
      <w:tabs>
        <w:tab w:val="right" w:pos="2640"/>
      </w:tabs>
      <w:spacing w:before="60"/>
      <w:ind w:left="2920" w:hanging="3402"/>
    </w:pPr>
  </w:style>
  <w:style w:type="paragraph" w:customStyle="1" w:styleId="aNoteBulletparSymb">
    <w:name w:val="aNoteBulletpar Symb"/>
    <w:basedOn w:val="aNoteparSymb"/>
    <w:rsid w:val="00190F9F"/>
    <w:pPr>
      <w:tabs>
        <w:tab w:val="clear" w:pos="1599"/>
        <w:tab w:val="left" w:pos="3289"/>
      </w:tabs>
      <w:spacing w:before="60"/>
      <w:ind w:left="2807" w:hanging="3289"/>
    </w:pPr>
  </w:style>
  <w:style w:type="paragraph" w:customStyle="1" w:styleId="AsubparabulletSymb">
    <w:name w:val="A subpara bullet Symb"/>
    <w:basedOn w:val="BillBasic"/>
    <w:rsid w:val="00190F9F"/>
    <w:pPr>
      <w:tabs>
        <w:tab w:val="left" w:pos="2138"/>
        <w:tab w:val="left" w:pos="3005"/>
      </w:tabs>
      <w:spacing w:before="60"/>
      <w:ind w:left="2523" w:hanging="3005"/>
    </w:pPr>
  </w:style>
  <w:style w:type="paragraph" w:customStyle="1" w:styleId="aExamHdgsubparSymb">
    <w:name w:val="aExamHdgsubpar Symb"/>
    <w:basedOn w:val="aExamHdgssSymb"/>
    <w:next w:val="Normal"/>
    <w:rsid w:val="00190F9F"/>
    <w:pPr>
      <w:tabs>
        <w:tab w:val="clear" w:pos="1582"/>
        <w:tab w:val="left" w:pos="2620"/>
      </w:tabs>
      <w:ind w:left="2138" w:hanging="2620"/>
    </w:pPr>
  </w:style>
  <w:style w:type="paragraph" w:customStyle="1" w:styleId="aExamsubparSymb">
    <w:name w:val="aExamsubpar Symb"/>
    <w:basedOn w:val="aExamssSymb"/>
    <w:rsid w:val="00190F9F"/>
    <w:pPr>
      <w:tabs>
        <w:tab w:val="clear" w:pos="1582"/>
        <w:tab w:val="left" w:pos="2620"/>
      </w:tabs>
      <w:ind w:left="2138" w:hanging="2620"/>
    </w:pPr>
  </w:style>
  <w:style w:type="paragraph" w:customStyle="1" w:styleId="aNotesubparSymb">
    <w:name w:val="aNotesubpar Symb"/>
    <w:basedOn w:val="BillBasic"/>
    <w:next w:val="Normal"/>
    <w:rsid w:val="00190F9F"/>
    <w:pPr>
      <w:tabs>
        <w:tab w:val="left" w:pos="2138"/>
        <w:tab w:val="left" w:pos="2937"/>
      </w:tabs>
      <w:ind w:left="2455" w:hanging="2937"/>
    </w:pPr>
    <w:rPr>
      <w:sz w:val="20"/>
    </w:rPr>
  </w:style>
  <w:style w:type="paragraph" w:customStyle="1" w:styleId="aNoteTextsubparSymb">
    <w:name w:val="aNoteTextsubpar Symb"/>
    <w:basedOn w:val="aNotesubparSymb"/>
    <w:rsid w:val="00190F9F"/>
    <w:pPr>
      <w:tabs>
        <w:tab w:val="clear" w:pos="2138"/>
        <w:tab w:val="clear" w:pos="2937"/>
        <w:tab w:val="left" w:pos="2943"/>
      </w:tabs>
      <w:spacing w:before="60"/>
      <w:ind w:left="2943" w:hanging="3425"/>
    </w:pPr>
  </w:style>
  <w:style w:type="paragraph" w:customStyle="1" w:styleId="PenaltySymb">
    <w:name w:val="Penalty Symb"/>
    <w:basedOn w:val="AmainreturnSymb"/>
    <w:rsid w:val="00190F9F"/>
  </w:style>
  <w:style w:type="paragraph" w:customStyle="1" w:styleId="PenaltyParaSymb">
    <w:name w:val="PenaltyPara Symb"/>
    <w:basedOn w:val="Normal"/>
    <w:rsid w:val="00190F9F"/>
    <w:pPr>
      <w:tabs>
        <w:tab w:val="right" w:pos="1360"/>
      </w:tabs>
      <w:spacing w:before="60"/>
      <w:ind w:left="1599" w:hanging="2081"/>
      <w:jc w:val="both"/>
    </w:pPr>
  </w:style>
  <w:style w:type="paragraph" w:customStyle="1" w:styleId="FormulaSymb">
    <w:name w:val="Formula Symb"/>
    <w:basedOn w:val="BillBasic"/>
    <w:rsid w:val="00190F9F"/>
    <w:pPr>
      <w:tabs>
        <w:tab w:val="left" w:pos="-480"/>
      </w:tabs>
      <w:spacing w:line="260" w:lineRule="atLeast"/>
      <w:ind w:hanging="480"/>
      <w:jc w:val="center"/>
    </w:pPr>
  </w:style>
  <w:style w:type="paragraph" w:customStyle="1" w:styleId="NormalSymb">
    <w:name w:val="Normal Symb"/>
    <w:basedOn w:val="Normal"/>
    <w:qFormat/>
    <w:rsid w:val="00190F9F"/>
    <w:pPr>
      <w:ind w:hanging="482"/>
    </w:pPr>
  </w:style>
  <w:style w:type="character" w:customStyle="1" w:styleId="aDefChar">
    <w:name w:val="aDef Char"/>
    <w:basedOn w:val="DefaultParagraphFont"/>
    <w:link w:val="aDef"/>
    <w:locked/>
    <w:rsid w:val="00532821"/>
    <w:rPr>
      <w:sz w:val="24"/>
      <w:szCs w:val="20"/>
      <w:lang w:eastAsia="en-US"/>
    </w:rPr>
  </w:style>
  <w:style w:type="character" w:customStyle="1" w:styleId="NewActChar">
    <w:name w:val="New Act Char"/>
    <w:basedOn w:val="DefaultParagraphFont"/>
    <w:link w:val="NewAct"/>
    <w:locked/>
    <w:rsid w:val="00F527AA"/>
    <w:rPr>
      <w:rFonts w:ascii="Arial" w:hAnsi="Arial"/>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124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hyperlink" Target="http://www.legislation.act.gov.au/a/2017-35/default.asp" TargetMode="External"/><Relationship Id="rId21" Type="http://schemas.openxmlformats.org/officeDocument/2006/relationships/header" Target="header3.xml"/><Relationship Id="rId42" Type="http://schemas.openxmlformats.org/officeDocument/2006/relationships/hyperlink" Target="http://www.legislation.act.gov.au/a/2001-14" TargetMode="External"/><Relationship Id="rId47" Type="http://schemas.openxmlformats.org/officeDocument/2006/relationships/hyperlink" Target="http://www.comlaw.gov.au/Series/C2004A00767" TargetMode="External"/><Relationship Id="rId63" Type="http://schemas.openxmlformats.org/officeDocument/2006/relationships/hyperlink" Target="http://www.legislation.act.gov.au/a/2001-14" TargetMode="External"/><Relationship Id="rId68" Type="http://schemas.openxmlformats.org/officeDocument/2006/relationships/footer" Target="footer7.xml"/><Relationship Id="rId84" Type="http://schemas.openxmlformats.org/officeDocument/2006/relationships/hyperlink" Target="http://www.legislation.act.gov.au/a/1997-79/default.asp" TargetMode="External"/><Relationship Id="rId89" Type="http://schemas.openxmlformats.org/officeDocument/2006/relationships/footer" Target="footer11.xml"/><Relationship Id="rId112" Type="http://schemas.openxmlformats.org/officeDocument/2006/relationships/hyperlink" Target="http://www.legislation.act.gov.au/a/2015-20" TargetMode="External"/><Relationship Id="rId133" Type="http://schemas.openxmlformats.org/officeDocument/2006/relationships/hyperlink" Target="http://www.legislation.act.gov.au/a/2017-35/default.asp" TargetMode="External"/><Relationship Id="rId138" Type="http://schemas.openxmlformats.org/officeDocument/2006/relationships/hyperlink" Target="http://www.legislation.act.gov.au/a/2014-7/default.asp" TargetMode="External"/><Relationship Id="rId154" Type="http://schemas.openxmlformats.org/officeDocument/2006/relationships/hyperlink" Target="http://www.legislation.act.gov.au/a/2016-26" TargetMode="External"/><Relationship Id="rId159" Type="http://schemas.openxmlformats.org/officeDocument/2006/relationships/hyperlink" Target="http://www.legislation.act.gov.au/a/2017-35/default.asp" TargetMode="External"/><Relationship Id="rId170" Type="http://schemas.openxmlformats.org/officeDocument/2006/relationships/header" Target="header15.xm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a/2014-7/default.asp"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53" Type="http://schemas.openxmlformats.org/officeDocument/2006/relationships/hyperlink" Target="http://www.legislation.act.gov.au/a/2000-65" TargetMode="External"/><Relationship Id="rId58" Type="http://schemas.openxmlformats.org/officeDocument/2006/relationships/hyperlink" Target="http://www.legislation.act.gov.au/a/2001-14" TargetMode="External"/><Relationship Id="rId74" Type="http://schemas.openxmlformats.org/officeDocument/2006/relationships/hyperlink" Target="http://www.legislation.act.gov.au/a/1997-79/default.asp" TargetMode="External"/><Relationship Id="rId79" Type="http://schemas.openxmlformats.org/officeDocument/2006/relationships/hyperlink" Target="http://www.legislation.act.gov.au/a/1997-79/default.asp" TargetMode="External"/><Relationship Id="rId102" Type="http://schemas.openxmlformats.org/officeDocument/2006/relationships/hyperlink" Target="http://www.legislation.act.gov.au/a/2014-7/default.asp" TargetMode="External"/><Relationship Id="rId123" Type="http://schemas.openxmlformats.org/officeDocument/2006/relationships/hyperlink" Target="http://www.legislation.act.gov.au/a/2017-35/default.asp" TargetMode="External"/><Relationship Id="rId128" Type="http://schemas.openxmlformats.org/officeDocument/2006/relationships/hyperlink" Target="http://www.legislation.act.gov.au/a/2015-20" TargetMode="External"/><Relationship Id="rId144" Type="http://schemas.openxmlformats.org/officeDocument/2006/relationships/hyperlink" Target="http://www.legislation.act.gov.au/a/2014-7/default.asp" TargetMode="External"/><Relationship Id="rId149" Type="http://schemas.openxmlformats.org/officeDocument/2006/relationships/hyperlink" Target="http://www.legislation.act.gov.au/a/2014-7" TargetMode="External"/><Relationship Id="rId5" Type="http://schemas.openxmlformats.org/officeDocument/2006/relationships/webSettings" Target="webSettings.xml"/><Relationship Id="rId90" Type="http://schemas.openxmlformats.org/officeDocument/2006/relationships/hyperlink" Target="http://www.legislation.act.gov.au/a/2001-14" TargetMode="External"/><Relationship Id="rId95" Type="http://schemas.openxmlformats.org/officeDocument/2006/relationships/hyperlink" Target="http://www.legislation.act.gov.au/a/2017-35/default.asp" TargetMode="External"/><Relationship Id="rId160" Type="http://schemas.openxmlformats.org/officeDocument/2006/relationships/header" Target="header10.xml"/><Relationship Id="rId165" Type="http://schemas.openxmlformats.org/officeDocument/2006/relationships/header" Target="header13.xm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1997-79/default.asp" TargetMode="External"/><Relationship Id="rId48" Type="http://schemas.openxmlformats.org/officeDocument/2006/relationships/hyperlink" Target="http://www.legislation.act.gov.au/a/2015-20/default.asp" TargetMode="External"/><Relationship Id="rId64" Type="http://schemas.openxmlformats.org/officeDocument/2006/relationships/hyperlink" Target="http://www.legislation.act.gov.au/a/2001-14" TargetMode="External"/><Relationship Id="rId69" Type="http://schemas.openxmlformats.org/officeDocument/2006/relationships/footer" Target="footer8.xml"/><Relationship Id="rId113" Type="http://schemas.openxmlformats.org/officeDocument/2006/relationships/hyperlink" Target="http://www.legislation.act.gov.au/a/2014-7/default.asp" TargetMode="External"/><Relationship Id="rId118" Type="http://schemas.openxmlformats.org/officeDocument/2006/relationships/hyperlink" Target="http://www.legislation.act.gov.au/a/2017-35/default.asp" TargetMode="External"/><Relationship Id="rId134" Type="http://schemas.openxmlformats.org/officeDocument/2006/relationships/hyperlink" Target="http://www.legislation.act.gov.au/a/2014-7/default.asp" TargetMode="External"/><Relationship Id="rId139" Type="http://schemas.openxmlformats.org/officeDocument/2006/relationships/hyperlink" Target="http://www.legislation.act.gov.au/a/2014-7/default.asp" TargetMode="External"/><Relationship Id="rId80" Type="http://schemas.openxmlformats.org/officeDocument/2006/relationships/hyperlink" Target="http://www.legislation.act.gov.au/a/1997-79" TargetMode="External"/><Relationship Id="rId85" Type="http://schemas.openxmlformats.org/officeDocument/2006/relationships/hyperlink" Target="http://www.legislation.act.gov.au/a/1997-79/default.asp" TargetMode="External"/><Relationship Id="rId150" Type="http://schemas.openxmlformats.org/officeDocument/2006/relationships/hyperlink" Target="http://www.legislation.act.gov.au/a/2015-20" TargetMode="External"/><Relationship Id="rId155" Type="http://schemas.openxmlformats.org/officeDocument/2006/relationships/hyperlink" Target="http://www.legislation.act.gov.au/a/2017-20/default.asp" TargetMode="External"/><Relationship Id="rId171" Type="http://schemas.openxmlformats.org/officeDocument/2006/relationships/footer" Target="footer17.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comlaw.gov.au/Series/C2004A00767"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8-35" TargetMode="External"/><Relationship Id="rId103" Type="http://schemas.openxmlformats.org/officeDocument/2006/relationships/hyperlink" Target="http://www.legislation.act.gov.au/a/2014-7/default.asp" TargetMode="External"/><Relationship Id="rId108" Type="http://schemas.openxmlformats.org/officeDocument/2006/relationships/hyperlink" Target="http://www.legislation.act.gov.au/a/2015-20" TargetMode="External"/><Relationship Id="rId124" Type="http://schemas.openxmlformats.org/officeDocument/2006/relationships/hyperlink" Target="http://www.legislation.act.gov.au/a/2017-35/default.asp" TargetMode="External"/><Relationship Id="rId129" Type="http://schemas.openxmlformats.org/officeDocument/2006/relationships/hyperlink" Target="http://www.legislation.act.gov.au/a/2016-26/default.asp" TargetMode="External"/><Relationship Id="rId54" Type="http://schemas.openxmlformats.org/officeDocument/2006/relationships/hyperlink" Target="http://www.legislation.act.gov.au/a/2001-14" TargetMode="External"/><Relationship Id="rId70" Type="http://schemas.openxmlformats.org/officeDocument/2006/relationships/footer" Target="footer9.xml"/><Relationship Id="rId75" Type="http://schemas.openxmlformats.org/officeDocument/2006/relationships/hyperlink" Target="http://www.legislation.act.gov.au/a/1997-79/default.asp" TargetMode="External"/><Relationship Id="rId91" Type="http://schemas.openxmlformats.org/officeDocument/2006/relationships/hyperlink" Target="http://www.legislation.act.gov.au/a/2014-7/default.asp" TargetMode="External"/><Relationship Id="rId96" Type="http://schemas.openxmlformats.org/officeDocument/2006/relationships/hyperlink" Target="http://www.legislation.act.gov.au/a/2014-7/default.asp" TargetMode="External"/><Relationship Id="rId140" Type="http://schemas.openxmlformats.org/officeDocument/2006/relationships/hyperlink" Target="http://www.legislation.act.gov.au/a/2014-7/default.asp" TargetMode="External"/><Relationship Id="rId145" Type="http://schemas.openxmlformats.org/officeDocument/2006/relationships/hyperlink" Target="http://www.legislation.act.gov.au/a/2017-35/default.asp" TargetMode="External"/><Relationship Id="rId161" Type="http://schemas.openxmlformats.org/officeDocument/2006/relationships/header" Target="header11.xml"/><Relationship Id="rId166"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1997-79/default.asp"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57" Type="http://schemas.openxmlformats.org/officeDocument/2006/relationships/hyperlink" Target="http://www.legislation.act.gov.au/a/1997-79/default.asp" TargetMode="External"/><Relationship Id="rId106" Type="http://schemas.openxmlformats.org/officeDocument/2006/relationships/hyperlink" Target="http://www.legislation.act.gov.au/a/2017-35/default.asp" TargetMode="External"/><Relationship Id="rId114" Type="http://schemas.openxmlformats.org/officeDocument/2006/relationships/hyperlink" Target="http://www.legislation.act.gov.au/a/2014-7/default.asp" TargetMode="External"/><Relationship Id="rId119" Type="http://schemas.openxmlformats.org/officeDocument/2006/relationships/hyperlink" Target="http://www.legislation.act.gov.au/a/2017-35/default.asp" TargetMode="External"/><Relationship Id="rId127" Type="http://schemas.openxmlformats.org/officeDocument/2006/relationships/hyperlink" Target="http://www.legislation.act.gov.au/a/2014-7/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1997-79/default.asp" TargetMode="External"/><Relationship Id="rId52" Type="http://schemas.openxmlformats.org/officeDocument/2006/relationships/hyperlink" Target="http://www.legislation.act.gov.au/a/2000-65" TargetMode="External"/><Relationship Id="rId60" Type="http://schemas.openxmlformats.org/officeDocument/2006/relationships/hyperlink" Target="http://www.legislation.act.gov.au/a/2008-35" TargetMode="External"/><Relationship Id="rId65" Type="http://schemas.openxmlformats.org/officeDocument/2006/relationships/hyperlink" Target="http://www.legislation.act.gov.au/a/2001-14" TargetMode="External"/><Relationship Id="rId73" Type="http://schemas.openxmlformats.org/officeDocument/2006/relationships/hyperlink" Target="http://www.legislation.act.gov.au/a/1997-79/default.asp" TargetMode="External"/><Relationship Id="rId78" Type="http://schemas.openxmlformats.org/officeDocument/2006/relationships/hyperlink" Target="http://www.comlaw.gov.au/Series/C2004A00767" TargetMode="External"/><Relationship Id="rId81" Type="http://schemas.openxmlformats.org/officeDocument/2006/relationships/hyperlink" Target="http://www.legislation.act.gov.au/a/1997-79/default.asp" TargetMode="External"/><Relationship Id="rId86" Type="http://schemas.openxmlformats.org/officeDocument/2006/relationships/header" Target="header8.xml"/><Relationship Id="rId94" Type="http://schemas.openxmlformats.org/officeDocument/2006/relationships/hyperlink" Target="http://www.legislation.act.gov.au/a/2017-20/default.asp" TargetMode="External"/><Relationship Id="rId99" Type="http://schemas.openxmlformats.org/officeDocument/2006/relationships/hyperlink" Target="http://www.legislation.act.gov.au/a/2015-20" TargetMode="External"/><Relationship Id="rId101" Type="http://schemas.openxmlformats.org/officeDocument/2006/relationships/hyperlink" Target="http://www.legislation.act.gov.au/a/2016-26/default.asp" TargetMode="External"/><Relationship Id="rId122" Type="http://schemas.openxmlformats.org/officeDocument/2006/relationships/hyperlink" Target="http://www.legislation.act.gov.au/a/2017-35/default.asp" TargetMode="External"/><Relationship Id="rId130" Type="http://schemas.openxmlformats.org/officeDocument/2006/relationships/hyperlink" Target="http://www.legislation.act.gov.au/a/2017-20/default.asp" TargetMode="External"/><Relationship Id="rId135" Type="http://schemas.openxmlformats.org/officeDocument/2006/relationships/hyperlink" Target="http://www.legislation.act.gov.au/a/2014-7/default.asp" TargetMode="External"/><Relationship Id="rId143" Type="http://schemas.openxmlformats.org/officeDocument/2006/relationships/hyperlink" Target="http://www.legislation.act.gov.au/a/2014-7/default.asp" TargetMode="External"/><Relationship Id="rId148" Type="http://schemas.openxmlformats.org/officeDocument/2006/relationships/hyperlink" Target="http://www.legislation.act.gov.au/a/2014-7" TargetMode="External"/><Relationship Id="rId151" Type="http://schemas.openxmlformats.org/officeDocument/2006/relationships/hyperlink" Target="http://www.legislation.act.gov.au/a/2015-20" TargetMode="External"/><Relationship Id="rId156" Type="http://schemas.openxmlformats.org/officeDocument/2006/relationships/hyperlink" Target="http://www.legislation.act.gov.au/a/2017-20/default.asp" TargetMode="External"/><Relationship Id="rId164" Type="http://schemas.openxmlformats.org/officeDocument/2006/relationships/header" Target="header12.xml"/><Relationship Id="rId169"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72" Type="http://schemas.openxmlformats.org/officeDocument/2006/relationships/fontTable" Target="fontTable.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comlaw.gov.au/Series/C2004A00767" TargetMode="External"/><Relationship Id="rId109" Type="http://schemas.openxmlformats.org/officeDocument/2006/relationships/hyperlink" Target="http://www.legislation.act.gov.au/a/2014-7/default.asp"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1997-79/default.asp" TargetMode="External"/><Relationship Id="rId97" Type="http://schemas.openxmlformats.org/officeDocument/2006/relationships/hyperlink" Target="http://www.legislation.act.gov.au/a/2014-7/default.asp" TargetMode="External"/><Relationship Id="rId104" Type="http://schemas.openxmlformats.org/officeDocument/2006/relationships/hyperlink" Target="http://www.legislation.act.gov.au/a/2014-7/default.asp" TargetMode="External"/><Relationship Id="rId120" Type="http://schemas.openxmlformats.org/officeDocument/2006/relationships/hyperlink" Target="http://www.legislation.act.gov.au/a/2014-7/default.asp" TargetMode="External"/><Relationship Id="rId125" Type="http://schemas.openxmlformats.org/officeDocument/2006/relationships/hyperlink" Target="http://www.legislation.act.gov.au/a/2017-35/default.asp" TargetMode="External"/><Relationship Id="rId141" Type="http://schemas.openxmlformats.org/officeDocument/2006/relationships/hyperlink" Target="http://www.legislation.act.gov.au/a/2014-7/default.asp" TargetMode="External"/><Relationship Id="rId146" Type="http://schemas.openxmlformats.org/officeDocument/2006/relationships/hyperlink" Target="http://www.legislation.act.gov.au/a/2014-7/default.asp" TargetMode="External"/><Relationship Id="rId167" Type="http://schemas.openxmlformats.org/officeDocument/2006/relationships/footer" Target="footer15.xm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15-20/default.asp" TargetMode="External"/><Relationship Id="rId162" Type="http://schemas.openxmlformats.org/officeDocument/2006/relationships/footer" Target="footer12.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2001-14" TargetMode="External"/><Relationship Id="rId45" Type="http://schemas.openxmlformats.org/officeDocument/2006/relationships/hyperlink" Target="http://www.comlaw.gov.au/Series/C2004A00767" TargetMode="External"/><Relationship Id="rId66" Type="http://schemas.openxmlformats.org/officeDocument/2006/relationships/header" Target="header6.xml"/><Relationship Id="rId87" Type="http://schemas.openxmlformats.org/officeDocument/2006/relationships/header" Target="header9.xml"/><Relationship Id="rId110" Type="http://schemas.openxmlformats.org/officeDocument/2006/relationships/hyperlink" Target="http://www.legislation.act.gov.au/a/2015-20" TargetMode="External"/><Relationship Id="rId115" Type="http://schemas.openxmlformats.org/officeDocument/2006/relationships/hyperlink" Target="http://www.legislation.act.gov.au/a/2017-35/default.asp" TargetMode="External"/><Relationship Id="rId131" Type="http://schemas.openxmlformats.org/officeDocument/2006/relationships/hyperlink" Target="http://www.legislation.act.gov.au/a/2016-26/default.asp" TargetMode="External"/><Relationship Id="rId136" Type="http://schemas.openxmlformats.org/officeDocument/2006/relationships/hyperlink" Target="http://www.legislation.act.gov.au/a/2014-7/default.asp" TargetMode="External"/><Relationship Id="rId157" Type="http://schemas.openxmlformats.org/officeDocument/2006/relationships/hyperlink" Target="http://www.legislation.act.gov.au/a/2017-20/default.asp"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1997-79/default.asp" TargetMode="External"/><Relationship Id="rId152" Type="http://schemas.openxmlformats.org/officeDocument/2006/relationships/hyperlink" Target="http://www.legislation.act.gov.au/a/2016-26" TargetMode="External"/><Relationship Id="rId173" Type="http://schemas.openxmlformats.org/officeDocument/2006/relationships/theme" Target="theme/theme1.xm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1997-79/default.asp"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1997-79/default.asp" TargetMode="External"/><Relationship Id="rId100" Type="http://schemas.openxmlformats.org/officeDocument/2006/relationships/hyperlink" Target="http://www.legislation.act.gov.au/a/2014-7/default.asp" TargetMode="External"/><Relationship Id="rId105" Type="http://schemas.openxmlformats.org/officeDocument/2006/relationships/hyperlink" Target="http://www.legislation.act.gov.au/a/2017-35/default.asp" TargetMode="External"/><Relationship Id="rId126" Type="http://schemas.openxmlformats.org/officeDocument/2006/relationships/hyperlink" Target="http://www.legislation.act.gov.au/a/2017-35/default.asp" TargetMode="External"/><Relationship Id="rId147" Type="http://schemas.openxmlformats.org/officeDocument/2006/relationships/hyperlink" Target="http://www.legislation.act.gov.au/a/2014-7/default.asp" TargetMode="External"/><Relationship Id="rId168" Type="http://schemas.openxmlformats.org/officeDocument/2006/relationships/header" Target="header14.xm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16-26/default.asp" TargetMode="External"/><Relationship Id="rId98" Type="http://schemas.openxmlformats.org/officeDocument/2006/relationships/hyperlink" Target="http://www.legislation.act.gov.au/a/2014-7/default.asp" TargetMode="External"/><Relationship Id="rId121" Type="http://schemas.openxmlformats.org/officeDocument/2006/relationships/hyperlink" Target="http://www.legislation.act.gov.au/a/2015-20" TargetMode="External"/><Relationship Id="rId142" Type="http://schemas.openxmlformats.org/officeDocument/2006/relationships/hyperlink" Target="http://www.legislation.act.gov.au/a/2014-7/default.asp" TargetMode="External"/><Relationship Id="rId163" Type="http://schemas.openxmlformats.org/officeDocument/2006/relationships/footer" Target="footer13.xm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www.comlaw.gov.au/Series/C2004A00767" TargetMode="External"/><Relationship Id="rId67" Type="http://schemas.openxmlformats.org/officeDocument/2006/relationships/header" Target="header7.xml"/><Relationship Id="rId116" Type="http://schemas.openxmlformats.org/officeDocument/2006/relationships/hyperlink" Target="http://www.legislation.act.gov.au/a/2017-35/default.asp" TargetMode="External"/><Relationship Id="rId137" Type="http://schemas.openxmlformats.org/officeDocument/2006/relationships/hyperlink" Target="http://www.legislation.act.gov.au/a/2017-20/default.asp" TargetMode="External"/><Relationship Id="rId158" Type="http://schemas.openxmlformats.org/officeDocument/2006/relationships/hyperlink" Target="http://www.legislation.act.gov.au/a/2017-35/default.asp" TargetMode="Externa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1997-79/default.asp" TargetMode="External"/><Relationship Id="rId88" Type="http://schemas.openxmlformats.org/officeDocument/2006/relationships/footer" Target="footer10.xml"/><Relationship Id="rId111" Type="http://schemas.openxmlformats.org/officeDocument/2006/relationships/hyperlink" Target="http://www.legislation.act.gov.au/a/2014-7/default.asp" TargetMode="External"/><Relationship Id="rId132" Type="http://schemas.openxmlformats.org/officeDocument/2006/relationships/hyperlink" Target="http://www.legislation.act.gov.au/a/2017-20/default.asp" TargetMode="External"/><Relationship Id="rId153" Type="http://schemas.openxmlformats.org/officeDocument/2006/relationships/hyperlink" Target="http://www.legislation.act.gov.au/a/2016-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F7A99-989C-4B8B-B655-98E8792FF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7529</Words>
  <Characters>39145</Characters>
  <Application>Microsoft Office Word</Application>
  <DocSecurity>0</DocSecurity>
  <Lines>1107</Lines>
  <Paragraphs>685</Paragraphs>
  <ScaleCrop>false</ScaleCrop>
  <HeadingPairs>
    <vt:vector size="2" baseType="variant">
      <vt:variant>
        <vt:lpstr>Title</vt:lpstr>
      </vt:variant>
      <vt:variant>
        <vt:i4>1</vt:i4>
      </vt:variant>
    </vt:vector>
  </HeadingPairs>
  <TitlesOfParts>
    <vt:vector size="1" baseType="lpstr">
      <vt:lpstr>Electricity Feed-in (Large-scale Renewable Energy Generation) Act 2011</vt:lpstr>
    </vt:vector>
  </TitlesOfParts>
  <Manager>Section</Manager>
  <Company>Section</Company>
  <LinksUpToDate>false</LinksUpToDate>
  <CharactersWithSpaces>46314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Feed-in (Large-scale Renewable Energy Generation) Act 2011</dc:title>
  <dc:creator>ACT Government</dc:creator>
  <cp:keywords>R09</cp:keywords>
  <dc:description/>
  <cp:lastModifiedBy>PCODCS</cp:lastModifiedBy>
  <cp:revision>5</cp:revision>
  <cp:lastPrinted>2017-11-07T23:15:00Z</cp:lastPrinted>
  <dcterms:created xsi:type="dcterms:W3CDTF">2019-10-31T05:05:00Z</dcterms:created>
  <dcterms:modified xsi:type="dcterms:W3CDTF">2019-10-31T05:05:00Z</dcterms:modified>
  <cp:category>R9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-31/10/19</vt:lpwstr>
  </property>
  <property fmtid="{D5CDD505-2E9C-101B-9397-08002B2CF9AE}" pid="5" name="RepubDt">
    <vt:lpwstr>09/11/17</vt:lpwstr>
  </property>
  <property fmtid="{D5CDD505-2E9C-101B-9397-08002B2CF9AE}" pid="6" name="StartDt">
    <vt:lpwstr>09/11/17</vt:lpwstr>
  </property>
  <property fmtid="{D5CDD505-2E9C-101B-9397-08002B2CF9AE}" pid="7" name="DMSID">
    <vt:lpwstr>866930</vt:lpwstr>
  </property>
  <property fmtid="{D5CDD505-2E9C-101B-9397-08002B2CF9AE}" pid="8" name="CHECKEDOUTFROMJMS">
    <vt:lpwstr/>
  </property>
  <property fmtid="{D5CDD505-2E9C-101B-9397-08002B2CF9AE}" pid="9" name="JMSREQUIREDCHECKIN">
    <vt:lpwstr/>
  </property>
</Properties>
</file>