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DF8C" w14:textId="77777777" w:rsidR="009C18BB" w:rsidRDefault="009C18BB" w:rsidP="00FD6783">
      <w:pPr>
        <w:jc w:val="center"/>
      </w:pPr>
      <w:bookmarkStart w:id="0" w:name="_Hlk21953384"/>
      <w:r>
        <w:rPr>
          <w:noProof/>
          <w:lang w:eastAsia="en-AU"/>
        </w:rPr>
        <w:drawing>
          <wp:inline distT="0" distB="0" distL="0" distR="0" wp14:anchorId="1635F4CE" wp14:editId="2EFD45C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9C857" w14:textId="77777777" w:rsidR="009C18BB" w:rsidRDefault="009C18BB" w:rsidP="00FD6783">
      <w:pPr>
        <w:jc w:val="center"/>
        <w:rPr>
          <w:rFonts w:ascii="Arial" w:hAnsi="Arial"/>
        </w:rPr>
      </w:pPr>
      <w:r>
        <w:rPr>
          <w:rFonts w:ascii="Arial" w:hAnsi="Arial"/>
        </w:rPr>
        <w:t>Australian Capital Territory</w:t>
      </w:r>
    </w:p>
    <w:p w14:paraId="44777A36" w14:textId="1D3A7BE7" w:rsidR="009C18BB" w:rsidRDefault="00495781" w:rsidP="00FD6783">
      <w:pPr>
        <w:pStyle w:val="Billname1"/>
      </w:pPr>
      <w:r>
        <w:fldChar w:fldCharType="begin"/>
      </w:r>
      <w:r>
        <w:instrText xml:space="preserve"> REF Citation \*charformat </w:instrText>
      </w:r>
      <w:r>
        <w:fldChar w:fldCharType="separate"/>
      </w:r>
      <w:r w:rsidR="00861998">
        <w:t>Freedom of Information Act 2016</w:t>
      </w:r>
      <w:r>
        <w:fldChar w:fldCharType="end"/>
      </w:r>
      <w:r w:rsidR="009C18BB">
        <w:t xml:space="preserve">    </w:t>
      </w:r>
    </w:p>
    <w:p w14:paraId="369843D5" w14:textId="51E33557" w:rsidR="009C18BB" w:rsidRDefault="005A6362" w:rsidP="00FD6783">
      <w:pPr>
        <w:pStyle w:val="ActNo"/>
      </w:pPr>
      <w:bookmarkStart w:id="1" w:name="LawNo"/>
      <w:r>
        <w:t>A2016-55</w:t>
      </w:r>
      <w:bookmarkEnd w:id="1"/>
    </w:p>
    <w:p w14:paraId="0A6F1088" w14:textId="46259A21" w:rsidR="009C18BB" w:rsidRDefault="009C18BB" w:rsidP="00FD6783">
      <w:pPr>
        <w:pStyle w:val="RepubNo"/>
      </w:pPr>
      <w:r>
        <w:t xml:space="preserve">Republication No </w:t>
      </w:r>
      <w:bookmarkStart w:id="2" w:name="RepubNo"/>
      <w:r w:rsidR="005A6362">
        <w:t>11</w:t>
      </w:r>
      <w:bookmarkEnd w:id="2"/>
    </w:p>
    <w:p w14:paraId="61D9F630" w14:textId="2064AAE8" w:rsidR="009C18BB" w:rsidRDefault="009C18BB" w:rsidP="00FD6783">
      <w:pPr>
        <w:pStyle w:val="EffectiveDate"/>
      </w:pPr>
      <w:r>
        <w:t xml:space="preserve">Effective:  </w:t>
      </w:r>
      <w:bookmarkStart w:id="3" w:name="EffectiveDate"/>
      <w:r w:rsidR="005A6362">
        <w:t>12 December 2023</w:t>
      </w:r>
      <w:bookmarkEnd w:id="3"/>
    </w:p>
    <w:p w14:paraId="01C685E7" w14:textId="6201A0F6" w:rsidR="009C18BB" w:rsidRDefault="009C18BB" w:rsidP="00FD6783">
      <w:pPr>
        <w:pStyle w:val="CoverInForce"/>
      </w:pPr>
      <w:r>
        <w:t xml:space="preserve">Republication date: </w:t>
      </w:r>
      <w:bookmarkStart w:id="4" w:name="InForceDate"/>
      <w:r w:rsidR="005A6362">
        <w:t>12 December 2023</w:t>
      </w:r>
      <w:bookmarkEnd w:id="4"/>
    </w:p>
    <w:p w14:paraId="380BA910" w14:textId="6B083AF1" w:rsidR="009C18BB" w:rsidRDefault="009C18BB" w:rsidP="00FD6783">
      <w:pPr>
        <w:pStyle w:val="CoverInForce"/>
      </w:pPr>
      <w:r>
        <w:t xml:space="preserve">Last amendment made by </w:t>
      </w:r>
      <w:bookmarkStart w:id="5" w:name="LastAmdt"/>
      <w:r w:rsidRPr="009C18BB">
        <w:rPr>
          <w:rStyle w:val="charCitHyperlinkAbbrev"/>
        </w:rPr>
        <w:fldChar w:fldCharType="begin"/>
      </w:r>
      <w:r w:rsidR="005A6362">
        <w:rPr>
          <w:rStyle w:val="charCitHyperlinkAbbrev"/>
        </w:rPr>
        <w:instrText>HYPERLINK "http://www.legislation.act.gov.au/a/2023-57/" \o "Justice and Community Safety Legislation Amendment Act 2023 (No 3)"</w:instrText>
      </w:r>
      <w:r w:rsidRPr="009C18BB">
        <w:rPr>
          <w:rStyle w:val="charCitHyperlinkAbbrev"/>
        </w:rPr>
      </w:r>
      <w:r w:rsidRPr="009C18BB">
        <w:rPr>
          <w:rStyle w:val="charCitHyperlinkAbbrev"/>
        </w:rPr>
        <w:fldChar w:fldCharType="separate"/>
      </w:r>
      <w:r w:rsidR="005A6362">
        <w:rPr>
          <w:rStyle w:val="charCitHyperlinkAbbrev"/>
        </w:rPr>
        <w:t>A2023</w:t>
      </w:r>
      <w:r w:rsidR="005A6362">
        <w:rPr>
          <w:rStyle w:val="charCitHyperlinkAbbrev"/>
        </w:rPr>
        <w:noBreakHyphen/>
        <w:t>57</w:t>
      </w:r>
      <w:r w:rsidRPr="009C18BB">
        <w:rPr>
          <w:rStyle w:val="charCitHyperlinkAbbrev"/>
        </w:rPr>
        <w:fldChar w:fldCharType="end"/>
      </w:r>
      <w:bookmarkEnd w:id="5"/>
    </w:p>
    <w:p w14:paraId="711AE96E" w14:textId="77777777" w:rsidR="009C18BB" w:rsidRDefault="009C18BB" w:rsidP="00FD6783"/>
    <w:p w14:paraId="307A0823" w14:textId="77777777" w:rsidR="009C18BB" w:rsidRDefault="009C18BB" w:rsidP="00FD6783">
      <w:pPr>
        <w:spacing w:after="240"/>
        <w:rPr>
          <w:rFonts w:ascii="Arial" w:hAnsi="Arial"/>
        </w:rPr>
      </w:pPr>
    </w:p>
    <w:p w14:paraId="54970533" w14:textId="77777777" w:rsidR="009C18BB" w:rsidRPr="00101B4C" w:rsidRDefault="009C18BB" w:rsidP="00FD6783">
      <w:pPr>
        <w:pStyle w:val="PageBreak"/>
      </w:pPr>
      <w:r w:rsidRPr="00101B4C">
        <w:br w:type="page"/>
      </w:r>
    </w:p>
    <w:bookmarkEnd w:id="0"/>
    <w:p w14:paraId="40AF513D" w14:textId="77777777" w:rsidR="009C18BB" w:rsidRDefault="009C18BB" w:rsidP="00FD6783">
      <w:pPr>
        <w:pStyle w:val="CoverHeading"/>
      </w:pPr>
      <w:r>
        <w:lastRenderedPageBreak/>
        <w:t>About this republication</w:t>
      </w:r>
    </w:p>
    <w:p w14:paraId="20CC7797" w14:textId="77777777" w:rsidR="009C18BB" w:rsidRDefault="009C18BB" w:rsidP="00FD6783">
      <w:pPr>
        <w:pStyle w:val="CoverSubHdg"/>
      </w:pPr>
      <w:r>
        <w:t>The republished law</w:t>
      </w:r>
    </w:p>
    <w:p w14:paraId="5F149AF2" w14:textId="714C2662" w:rsidR="009C18BB" w:rsidRDefault="009C18BB" w:rsidP="00FD6783">
      <w:pPr>
        <w:pStyle w:val="CoverText"/>
      </w:pPr>
      <w:r>
        <w:t xml:space="preserve">This is a republication of the </w:t>
      </w:r>
      <w:r w:rsidRPr="005A6362">
        <w:rPr>
          <w:i/>
        </w:rPr>
        <w:fldChar w:fldCharType="begin"/>
      </w:r>
      <w:r w:rsidRPr="005A6362">
        <w:rPr>
          <w:i/>
        </w:rPr>
        <w:instrText xml:space="preserve"> REF citation *\charformat  \* MERGEFORMAT </w:instrText>
      </w:r>
      <w:r w:rsidRPr="005A6362">
        <w:rPr>
          <w:i/>
        </w:rPr>
        <w:fldChar w:fldCharType="separate"/>
      </w:r>
      <w:r w:rsidR="00861998" w:rsidRPr="00861998">
        <w:rPr>
          <w:i/>
        </w:rPr>
        <w:t>Freedom of Information Act 2016</w:t>
      </w:r>
      <w:r w:rsidRPr="005A636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95781">
        <w:fldChar w:fldCharType="begin"/>
      </w:r>
      <w:r w:rsidR="00495781">
        <w:instrText xml:space="preserve"> REF InForceDate *\charformat </w:instrText>
      </w:r>
      <w:r w:rsidR="00495781">
        <w:fldChar w:fldCharType="separate"/>
      </w:r>
      <w:r w:rsidR="00861998">
        <w:t>12 December 2023</w:t>
      </w:r>
      <w:r w:rsidR="00495781">
        <w:fldChar w:fldCharType="end"/>
      </w:r>
      <w:r w:rsidRPr="0074598E">
        <w:rPr>
          <w:rStyle w:val="charItals"/>
        </w:rPr>
        <w:t xml:space="preserve">.  </w:t>
      </w:r>
      <w:r>
        <w:t xml:space="preserve">It also includes any commencement, amendment, repeal or expiry affecting this republished law to </w:t>
      </w:r>
      <w:r w:rsidR="00495781">
        <w:fldChar w:fldCharType="begin"/>
      </w:r>
      <w:r w:rsidR="00495781">
        <w:instrText xml:space="preserve"> REF EffectiveDate *\charformat </w:instrText>
      </w:r>
      <w:r w:rsidR="00495781">
        <w:fldChar w:fldCharType="separate"/>
      </w:r>
      <w:r w:rsidR="00861998">
        <w:t>12 December 2023</w:t>
      </w:r>
      <w:r w:rsidR="00495781">
        <w:fldChar w:fldCharType="end"/>
      </w:r>
      <w:r>
        <w:t xml:space="preserve">.  </w:t>
      </w:r>
    </w:p>
    <w:p w14:paraId="34890D82" w14:textId="77777777" w:rsidR="009C18BB" w:rsidRDefault="009C18BB" w:rsidP="00FD6783">
      <w:pPr>
        <w:pStyle w:val="CoverText"/>
      </w:pPr>
      <w:r>
        <w:t xml:space="preserve">The legislation history and amendment history of the republished law are set out in endnotes 3 and 4. </w:t>
      </w:r>
    </w:p>
    <w:p w14:paraId="08D7F4AB" w14:textId="77777777" w:rsidR="009C18BB" w:rsidRDefault="009C18BB" w:rsidP="00FD6783">
      <w:pPr>
        <w:pStyle w:val="CoverSubHdg"/>
      </w:pPr>
      <w:r>
        <w:t>Kinds of republications</w:t>
      </w:r>
    </w:p>
    <w:p w14:paraId="5FD1FFB0" w14:textId="17CF90CB" w:rsidR="009C18BB" w:rsidRDefault="009C18BB" w:rsidP="00FD678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64AEC4A" w14:textId="3EDB584E" w:rsidR="009C18BB" w:rsidRDefault="009C18BB" w:rsidP="00FD678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3579532" w14:textId="77777777" w:rsidR="009C18BB" w:rsidRDefault="009C18BB" w:rsidP="00FD6783">
      <w:pPr>
        <w:pStyle w:val="CoverTextBullet"/>
        <w:tabs>
          <w:tab w:val="clear" w:pos="0"/>
        </w:tabs>
        <w:ind w:left="357" w:hanging="357"/>
      </w:pPr>
      <w:r>
        <w:t>unauthorised republications.</w:t>
      </w:r>
    </w:p>
    <w:p w14:paraId="62036F7C" w14:textId="77777777" w:rsidR="009C18BB" w:rsidRDefault="009C18BB" w:rsidP="00FD6783">
      <w:pPr>
        <w:pStyle w:val="CoverText"/>
      </w:pPr>
      <w:r>
        <w:t>The status of this republication appears on the bottom of each page.</w:t>
      </w:r>
    </w:p>
    <w:p w14:paraId="38D8DD76" w14:textId="77777777" w:rsidR="009C18BB" w:rsidRDefault="009C18BB" w:rsidP="00FD6783">
      <w:pPr>
        <w:pStyle w:val="CoverSubHdg"/>
      </w:pPr>
      <w:r>
        <w:t>Editorial changes</w:t>
      </w:r>
    </w:p>
    <w:p w14:paraId="72B4C38B" w14:textId="25ABA01A" w:rsidR="009C18BB" w:rsidRDefault="009C18BB" w:rsidP="00FD678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BE96DF" w14:textId="24FD6ADB" w:rsidR="009C18BB" w:rsidRDefault="009C18BB" w:rsidP="00FD6783">
      <w:pPr>
        <w:pStyle w:val="CoverText"/>
      </w:pPr>
      <w:r>
        <w:t>This republication</w:t>
      </w:r>
      <w:r w:rsidR="00EA521F">
        <w:t xml:space="preserve"> does not</w:t>
      </w:r>
      <w:r>
        <w:t xml:space="preserve"> include amendments made under part 11.3 (see endnote 1).</w:t>
      </w:r>
    </w:p>
    <w:p w14:paraId="79AEA7B9" w14:textId="77777777" w:rsidR="009C18BB" w:rsidRDefault="009C18BB" w:rsidP="00FD6783">
      <w:pPr>
        <w:pStyle w:val="CoverSubHdg"/>
      </w:pPr>
      <w:r>
        <w:t>Uncommenced provisions and amendments</w:t>
      </w:r>
    </w:p>
    <w:p w14:paraId="3C6565AF" w14:textId="13B89898" w:rsidR="009C18BB" w:rsidRDefault="009C18BB" w:rsidP="00FD678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8FABF9F" w14:textId="77777777" w:rsidR="009C18BB" w:rsidRDefault="009C18BB" w:rsidP="00FD6783">
      <w:pPr>
        <w:pStyle w:val="CoverSubHdg"/>
      </w:pPr>
      <w:r>
        <w:t>Modifications</w:t>
      </w:r>
    </w:p>
    <w:p w14:paraId="6695F074" w14:textId="67E3A19C" w:rsidR="009C18BB" w:rsidRDefault="009C18BB" w:rsidP="00FD678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1368D1A" w14:textId="77777777" w:rsidR="009C18BB" w:rsidRDefault="009C18BB" w:rsidP="00FD6783">
      <w:pPr>
        <w:pStyle w:val="CoverSubHdg"/>
      </w:pPr>
      <w:r>
        <w:t>Penalties</w:t>
      </w:r>
    </w:p>
    <w:p w14:paraId="44CFD4B2" w14:textId="18CC13A0" w:rsidR="009C18BB" w:rsidRPr="003765DF" w:rsidRDefault="009C18BB" w:rsidP="00FD678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41F779E" w14:textId="77777777" w:rsidR="009C18BB" w:rsidRDefault="009C18BB" w:rsidP="00FD6783">
      <w:pPr>
        <w:pStyle w:val="00SigningPage"/>
        <w:sectPr w:rsidR="009C18BB" w:rsidSect="00FD678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63CE91F" w14:textId="77777777" w:rsidR="009C18BB" w:rsidRDefault="009C18BB" w:rsidP="00FD6783">
      <w:pPr>
        <w:jc w:val="center"/>
      </w:pPr>
      <w:r>
        <w:rPr>
          <w:noProof/>
          <w:lang w:eastAsia="en-AU"/>
        </w:rPr>
        <w:lastRenderedPageBreak/>
        <w:drawing>
          <wp:inline distT="0" distB="0" distL="0" distR="0" wp14:anchorId="45699218" wp14:editId="7E16772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C84CDD" w14:textId="77777777" w:rsidR="009C18BB" w:rsidRDefault="009C18BB" w:rsidP="00FD6783">
      <w:pPr>
        <w:jc w:val="center"/>
        <w:rPr>
          <w:rFonts w:ascii="Arial" w:hAnsi="Arial"/>
        </w:rPr>
      </w:pPr>
      <w:r>
        <w:rPr>
          <w:rFonts w:ascii="Arial" w:hAnsi="Arial"/>
        </w:rPr>
        <w:t>Australian Capital Territory</w:t>
      </w:r>
    </w:p>
    <w:p w14:paraId="343984D7" w14:textId="5B0403DB" w:rsidR="009C18BB" w:rsidRDefault="00495781" w:rsidP="00FD6783">
      <w:pPr>
        <w:pStyle w:val="Billname"/>
      </w:pPr>
      <w:r>
        <w:fldChar w:fldCharType="begin"/>
      </w:r>
      <w:r>
        <w:instrText xml:space="preserve"> REF Citation \*charformat  \* MERGEFORMAT </w:instrText>
      </w:r>
      <w:r>
        <w:fldChar w:fldCharType="separate"/>
      </w:r>
      <w:r w:rsidR="00861998">
        <w:t>Freedom of Information Act 2016</w:t>
      </w:r>
      <w:r>
        <w:fldChar w:fldCharType="end"/>
      </w:r>
    </w:p>
    <w:p w14:paraId="1DA9FBAF" w14:textId="77777777" w:rsidR="009C18BB" w:rsidRDefault="009C18BB" w:rsidP="00FD6783">
      <w:pPr>
        <w:pStyle w:val="ActNo"/>
      </w:pPr>
    </w:p>
    <w:p w14:paraId="1D29184E" w14:textId="77777777" w:rsidR="009C18BB" w:rsidRDefault="009C18BB" w:rsidP="00FD6783">
      <w:pPr>
        <w:pStyle w:val="Placeholder"/>
      </w:pPr>
      <w:r>
        <w:rPr>
          <w:rStyle w:val="charContents"/>
          <w:sz w:val="16"/>
        </w:rPr>
        <w:t xml:space="preserve">  </w:t>
      </w:r>
      <w:r>
        <w:rPr>
          <w:rStyle w:val="charPage"/>
        </w:rPr>
        <w:t xml:space="preserve">  </w:t>
      </w:r>
    </w:p>
    <w:p w14:paraId="4C9636DC" w14:textId="77777777" w:rsidR="009C18BB" w:rsidRDefault="009C18BB" w:rsidP="00FD6783">
      <w:pPr>
        <w:pStyle w:val="N-TOCheading"/>
      </w:pPr>
      <w:r>
        <w:rPr>
          <w:rStyle w:val="charContents"/>
        </w:rPr>
        <w:t>Contents</w:t>
      </w:r>
    </w:p>
    <w:p w14:paraId="39C37D8C" w14:textId="77777777" w:rsidR="009C18BB" w:rsidRDefault="009C18BB" w:rsidP="00FD6783">
      <w:pPr>
        <w:pStyle w:val="N-9pt"/>
      </w:pPr>
      <w:r>
        <w:tab/>
      </w:r>
      <w:r>
        <w:rPr>
          <w:rStyle w:val="charPage"/>
        </w:rPr>
        <w:t>Page</w:t>
      </w:r>
    </w:p>
    <w:p w14:paraId="70F6A05B" w14:textId="70EC87D4" w:rsidR="001311DF" w:rsidRDefault="001311DF">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595406" w:history="1">
        <w:r w:rsidRPr="0042056F">
          <w:t>Part 1</w:t>
        </w:r>
        <w:r>
          <w:rPr>
            <w:rFonts w:asciiTheme="minorHAnsi" w:eastAsiaTheme="minorEastAsia" w:hAnsiTheme="minorHAnsi" w:cstheme="minorBidi"/>
            <w:b w:val="0"/>
            <w:kern w:val="2"/>
            <w:sz w:val="22"/>
            <w:szCs w:val="22"/>
            <w:lang w:eastAsia="en-AU"/>
            <w14:ligatures w14:val="standardContextual"/>
          </w:rPr>
          <w:tab/>
        </w:r>
        <w:r w:rsidRPr="0042056F">
          <w:t>Preliminary</w:t>
        </w:r>
        <w:r w:rsidRPr="001311DF">
          <w:rPr>
            <w:vanish/>
          </w:rPr>
          <w:tab/>
        </w:r>
        <w:r w:rsidRPr="001311DF">
          <w:rPr>
            <w:vanish/>
          </w:rPr>
          <w:fldChar w:fldCharType="begin"/>
        </w:r>
        <w:r w:rsidRPr="001311DF">
          <w:rPr>
            <w:vanish/>
          </w:rPr>
          <w:instrText xml:space="preserve"> PAGEREF _Toc152595406 \h </w:instrText>
        </w:r>
        <w:r w:rsidRPr="001311DF">
          <w:rPr>
            <w:vanish/>
          </w:rPr>
        </w:r>
        <w:r w:rsidRPr="001311DF">
          <w:rPr>
            <w:vanish/>
          </w:rPr>
          <w:fldChar w:fldCharType="separate"/>
        </w:r>
        <w:r w:rsidR="00861998">
          <w:rPr>
            <w:vanish/>
          </w:rPr>
          <w:t>2</w:t>
        </w:r>
        <w:r w:rsidRPr="001311DF">
          <w:rPr>
            <w:vanish/>
          </w:rPr>
          <w:fldChar w:fldCharType="end"/>
        </w:r>
      </w:hyperlink>
    </w:p>
    <w:p w14:paraId="4072AB36" w14:textId="5BEAD45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07" w:history="1">
        <w:r w:rsidRPr="0042056F">
          <w:t>1</w:t>
        </w:r>
        <w:r>
          <w:rPr>
            <w:rFonts w:asciiTheme="minorHAnsi" w:eastAsiaTheme="minorEastAsia" w:hAnsiTheme="minorHAnsi" w:cstheme="minorBidi"/>
            <w:kern w:val="2"/>
            <w:sz w:val="22"/>
            <w:szCs w:val="22"/>
            <w:lang w:eastAsia="en-AU"/>
            <w14:ligatures w14:val="standardContextual"/>
          </w:rPr>
          <w:tab/>
        </w:r>
        <w:r w:rsidRPr="0042056F">
          <w:t>Name of Act</w:t>
        </w:r>
        <w:r>
          <w:tab/>
        </w:r>
        <w:r>
          <w:fldChar w:fldCharType="begin"/>
        </w:r>
        <w:r>
          <w:instrText xml:space="preserve"> PAGEREF _Toc152595407 \h </w:instrText>
        </w:r>
        <w:r>
          <w:fldChar w:fldCharType="separate"/>
        </w:r>
        <w:r w:rsidR="00861998">
          <w:t>2</w:t>
        </w:r>
        <w:r>
          <w:fldChar w:fldCharType="end"/>
        </w:r>
      </w:hyperlink>
    </w:p>
    <w:p w14:paraId="0A1EFCAE" w14:textId="0774E000"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08" w:history="1">
        <w:r w:rsidRPr="0042056F">
          <w:t>3</w:t>
        </w:r>
        <w:r>
          <w:rPr>
            <w:rFonts w:asciiTheme="minorHAnsi" w:eastAsiaTheme="minorEastAsia" w:hAnsiTheme="minorHAnsi" w:cstheme="minorBidi"/>
            <w:kern w:val="2"/>
            <w:sz w:val="22"/>
            <w:szCs w:val="22"/>
            <w:lang w:eastAsia="en-AU"/>
            <w14:ligatures w14:val="standardContextual"/>
          </w:rPr>
          <w:tab/>
        </w:r>
        <w:r w:rsidRPr="0042056F">
          <w:t>Dictionary</w:t>
        </w:r>
        <w:r>
          <w:tab/>
        </w:r>
        <w:r>
          <w:fldChar w:fldCharType="begin"/>
        </w:r>
        <w:r>
          <w:instrText xml:space="preserve"> PAGEREF _Toc152595408 \h </w:instrText>
        </w:r>
        <w:r>
          <w:fldChar w:fldCharType="separate"/>
        </w:r>
        <w:r w:rsidR="00861998">
          <w:t>2</w:t>
        </w:r>
        <w:r>
          <w:fldChar w:fldCharType="end"/>
        </w:r>
      </w:hyperlink>
    </w:p>
    <w:p w14:paraId="61D04C51" w14:textId="1822BD3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09" w:history="1">
        <w:r w:rsidRPr="0042056F">
          <w:t>4</w:t>
        </w:r>
        <w:r>
          <w:rPr>
            <w:rFonts w:asciiTheme="minorHAnsi" w:eastAsiaTheme="minorEastAsia" w:hAnsiTheme="minorHAnsi" w:cstheme="minorBidi"/>
            <w:kern w:val="2"/>
            <w:sz w:val="22"/>
            <w:szCs w:val="22"/>
            <w:lang w:eastAsia="en-AU"/>
            <w14:ligatures w14:val="standardContextual"/>
          </w:rPr>
          <w:tab/>
        </w:r>
        <w:r w:rsidRPr="0042056F">
          <w:t>Notes</w:t>
        </w:r>
        <w:r>
          <w:tab/>
        </w:r>
        <w:r>
          <w:fldChar w:fldCharType="begin"/>
        </w:r>
        <w:r>
          <w:instrText xml:space="preserve"> PAGEREF _Toc152595409 \h </w:instrText>
        </w:r>
        <w:r>
          <w:fldChar w:fldCharType="separate"/>
        </w:r>
        <w:r w:rsidR="00861998">
          <w:t>2</w:t>
        </w:r>
        <w:r>
          <w:fldChar w:fldCharType="end"/>
        </w:r>
      </w:hyperlink>
    </w:p>
    <w:p w14:paraId="0F0CA69B" w14:textId="109AD33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10" w:history="1">
        <w:r w:rsidRPr="0042056F">
          <w:t>5</w:t>
        </w:r>
        <w:r>
          <w:rPr>
            <w:rFonts w:asciiTheme="minorHAnsi" w:eastAsiaTheme="minorEastAsia" w:hAnsiTheme="minorHAnsi" w:cstheme="minorBidi"/>
            <w:kern w:val="2"/>
            <w:sz w:val="22"/>
            <w:szCs w:val="22"/>
            <w:lang w:eastAsia="en-AU"/>
            <w14:ligatures w14:val="standardContextual"/>
          </w:rPr>
          <w:tab/>
        </w:r>
        <w:r w:rsidRPr="0042056F">
          <w:t>Offences against Act—application of Criminal Code etc</w:t>
        </w:r>
        <w:r>
          <w:tab/>
        </w:r>
        <w:r>
          <w:fldChar w:fldCharType="begin"/>
        </w:r>
        <w:r>
          <w:instrText xml:space="preserve"> PAGEREF _Toc152595410 \h </w:instrText>
        </w:r>
        <w:r>
          <w:fldChar w:fldCharType="separate"/>
        </w:r>
        <w:r w:rsidR="00861998">
          <w:t>3</w:t>
        </w:r>
        <w:r>
          <w:fldChar w:fldCharType="end"/>
        </w:r>
      </w:hyperlink>
    </w:p>
    <w:p w14:paraId="7360405A" w14:textId="2333536E" w:rsidR="001311DF" w:rsidRDefault="00495781">
      <w:pPr>
        <w:pStyle w:val="TOC2"/>
        <w:rPr>
          <w:rFonts w:asciiTheme="minorHAnsi" w:eastAsiaTheme="minorEastAsia" w:hAnsiTheme="minorHAnsi" w:cstheme="minorBidi"/>
          <w:b w:val="0"/>
          <w:kern w:val="2"/>
          <w:sz w:val="22"/>
          <w:szCs w:val="22"/>
          <w:lang w:eastAsia="en-AU"/>
          <w14:ligatures w14:val="standardContextual"/>
        </w:rPr>
      </w:pPr>
      <w:hyperlink w:anchor="_Toc152595411" w:history="1">
        <w:r w:rsidR="001311DF" w:rsidRPr="0042056F">
          <w:t>Part 2</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Objects and important concepts</w:t>
        </w:r>
        <w:r w:rsidR="001311DF" w:rsidRPr="001311DF">
          <w:rPr>
            <w:vanish/>
          </w:rPr>
          <w:tab/>
        </w:r>
        <w:r w:rsidR="001311DF" w:rsidRPr="001311DF">
          <w:rPr>
            <w:vanish/>
          </w:rPr>
          <w:fldChar w:fldCharType="begin"/>
        </w:r>
        <w:r w:rsidR="001311DF" w:rsidRPr="001311DF">
          <w:rPr>
            <w:vanish/>
          </w:rPr>
          <w:instrText xml:space="preserve"> PAGEREF _Toc152595411 \h </w:instrText>
        </w:r>
        <w:r w:rsidR="001311DF" w:rsidRPr="001311DF">
          <w:rPr>
            <w:vanish/>
          </w:rPr>
        </w:r>
        <w:r w:rsidR="001311DF" w:rsidRPr="001311DF">
          <w:rPr>
            <w:vanish/>
          </w:rPr>
          <w:fldChar w:fldCharType="separate"/>
        </w:r>
        <w:r w:rsidR="00861998">
          <w:rPr>
            <w:vanish/>
          </w:rPr>
          <w:t>4</w:t>
        </w:r>
        <w:r w:rsidR="001311DF" w:rsidRPr="001311DF">
          <w:rPr>
            <w:vanish/>
          </w:rPr>
          <w:fldChar w:fldCharType="end"/>
        </w:r>
      </w:hyperlink>
    </w:p>
    <w:p w14:paraId="4E91B7CD" w14:textId="7C794C9D"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12" w:history="1">
        <w:r w:rsidRPr="0042056F">
          <w:t>6</w:t>
        </w:r>
        <w:r>
          <w:rPr>
            <w:rFonts w:asciiTheme="minorHAnsi" w:eastAsiaTheme="minorEastAsia" w:hAnsiTheme="minorHAnsi" w:cstheme="minorBidi"/>
            <w:kern w:val="2"/>
            <w:sz w:val="22"/>
            <w:szCs w:val="22"/>
            <w:lang w:eastAsia="en-AU"/>
            <w14:ligatures w14:val="standardContextual"/>
          </w:rPr>
          <w:tab/>
        </w:r>
        <w:r w:rsidRPr="0042056F">
          <w:t>Objects of Act</w:t>
        </w:r>
        <w:r>
          <w:tab/>
        </w:r>
        <w:r>
          <w:fldChar w:fldCharType="begin"/>
        </w:r>
        <w:r>
          <w:instrText xml:space="preserve"> PAGEREF _Toc152595412 \h </w:instrText>
        </w:r>
        <w:r>
          <w:fldChar w:fldCharType="separate"/>
        </w:r>
        <w:r w:rsidR="00861998">
          <w:t>4</w:t>
        </w:r>
        <w:r>
          <w:fldChar w:fldCharType="end"/>
        </w:r>
      </w:hyperlink>
    </w:p>
    <w:p w14:paraId="47451E18" w14:textId="4E90C1B3"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13" w:history="1">
        <w:r w:rsidRPr="0042056F">
          <w:t>7</w:t>
        </w:r>
        <w:r>
          <w:rPr>
            <w:rFonts w:asciiTheme="minorHAnsi" w:eastAsiaTheme="minorEastAsia" w:hAnsiTheme="minorHAnsi" w:cstheme="minorBidi"/>
            <w:kern w:val="2"/>
            <w:sz w:val="22"/>
            <w:szCs w:val="22"/>
            <w:lang w:eastAsia="en-AU"/>
            <w14:ligatures w14:val="standardContextual"/>
          </w:rPr>
          <w:tab/>
        </w:r>
        <w:r w:rsidRPr="0042056F">
          <w:t>Right of access to government information</w:t>
        </w:r>
        <w:r>
          <w:tab/>
        </w:r>
        <w:r>
          <w:fldChar w:fldCharType="begin"/>
        </w:r>
        <w:r>
          <w:instrText xml:space="preserve"> PAGEREF _Toc152595413 \h </w:instrText>
        </w:r>
        <w:r>
          <w:fldChar w:fldCharType="separate"/>
        </w:r>
        <w:r w:rsidR="00861998">
          <w:t>4</w:t>
        </w:r>
        <w:r>
          <w:fldChar w:fldCharType="end"/>
        </w:r>
      </w:hyperlink>
    </w:p>
    <w:p w14:paraId="41A06AC4" w14:textId="4E356D2D"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14" w:history="1">
        <w:r w:rsidRPr="0042056F">
          <w:t>8</w:t>
        </w:r>
        <w:r>
          <w:rPr>
            <w:rFonts w:asciiTheme="minorHAnsi" w:eastAsiaTheme="minorEastAsia" w:hAnsiTheme="minorHAnsi" w:cstheme="minorBidi"/>
            <w:kern w:val="2"/>
            <w:sz w:val="22"/>
            <w:szCs w:val="22"/>
            <w:lang w:eastAsia="en-AU"/>
            <w14:ligatures w14:val="standardContextual"/>
          </w:rPr>
          <w:tab/>
        </w:r>
        <w:r w:rsidRPr="0042056F">
          <w:t>Informal requests for government information</w:t>
        </w:r>
        <w:r>
          <w:tab/>
        </w:r>
        <w:r>
          <w:fldChar w:fldCharType="begin"/>
        </w:r>
        <w:r>
          <w:instrText xml:space="preserve"> PAGEREF _Toc152595414 \h </w:instrText>
        </w:r>
        <w:r>
          <w:fldChar w:fldCharType="separate"/>
        </w:r>
        <w:r w:rsidR="00861998">
          <w:t>5</w:t>
        </w:r>
        <w:r>
          <w:fldChar w:fldCharType="end"/>
        </w:r>
      </w:hyperlink>
    </w:p>
    <w:p w14:paraId="422CB832" w14:textId="1679B556"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15" w:history="1">
        <w:r w:rsidRPr="0042056F">
          <w:t>9</w:t>
        </w:r>
        <w:r>
          <w:rPr>
            <w:rFonts w:asciiTheme="minorHAnsi" w:eastAsiaTheme="minorEastAsia" w:hAnsiTheme="minorHAnsi" w:cstheme="minorBidi"/>
            <w:kern w:val="2"/>
            <w:sz w:val="22"/>
            <w:szCs w:val="22"/>
            <w:lang w:eastAsia="en-AU"/>
            <w14:ligatures w14:val="standardContextual"/>
          </w:rPr>
          <w:tab/>
        </w:r>
        <w:r w:rsidRPr="0042056F">
          <w:t>Promoting access to government information</w:t>
        </w:r>
        <w:r>
          <w:tab/>
        </w:r>
        <w:r>
          <w:fldChar w:fldCharType="begin"/>
        </w:r>
        <w:r>
          <w:instrText xml:space="preserve"> PAGEREF _Toc152595415 \h </w:instrText>
        </w:r>
        <w:r>
          <w:fldChar w:fldCharType="separate"/>
        </w:r>
        <w:r w:rsidR="00861998">
          <w:t>5</w:t>
        </w:r>
        <w:r>
          <w:fldChar w:fldCharType="end"/>
        </w:r>
      </w:hyperlink>
    </w:p>
    <w:p w14:paraId="48A32B95" w14:textId="7D1A0E9D"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16" w:history="1">
        <w:r w:rsidRPr="0042056F">
          <w:t>10</w:t>
        </w:r>
        <w:r>
          <w:rPr>
            <w:rFonts w:asciiTheme="minorHAnsi" w:eastAsiaTheme="minorEastAsia" w:hAnsiTheme="minorHAnsi" w:cstheme="minorBidi"/>
            <w:kern w:val="2"/>
            <w:sz w:val="22"/>
            <w:szCs w:val="22"/>
            <w:lang w:eastAsia="en-AU"/>
            <w14:ligatures w14:val="standardContextual"/>
          </w:rPr>
          <w:tab/>
        </w:r>
        <w:r w:rsidRPr="0042056F">
          <w:t>Act not intended to prevent or discourage publication etc</w:t>
        </w:r>
        <w:r>
          <w:tab/>
        </w:r>
        <w:r>
          <w:fldChar w:fldCharType="begin"/>
        </w:r>
        <w:r>
          <w:instrText xml:space="preserve"> PAGEREF _Toc152595416 \h </w:instrText>
        </w:r>
        <w:r>
          <w:fldChar w:fldCharType="separate"/>
        </w:r>
        <w:r w:rsidR="00861998">
          <w:t>5</w:t>
        </w:r>
        <w:r>
          <w:fldChar w:fldCharType="end"/>
        </w:r>
      </w:hyperlink>
    </w:p>
    <w:p w14:paraId="36CBCFAB" w14:textId="5B57BC58"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17" w:history="1">
        <w:r w:rsidRPr="0042056F">
          <w:t>11</w:t>
        </w:r>
        <w:r>
          <w:rPr>
            <w:rFonts w:asciiTheme="minorHAnsi" w:eastAsiaTheme="minorEastAsia" w:hAnsiTheme="minorHAnsi" w:cstheme="minorBidi"/>
            <w:kern w:val="2"/>
            <w:sz w:val="22"/>
            <w:szCs w:val="22"/>
            <w:lang w:eastAsia="en-AU"/>
            <w14:ligatures w14:val="standardContextual"/>
          </w:rPr>
          <w:tab/>
        </w:r>
        <w:r w:rsidRPr="0042056F">
          <w:t>Relationship with other laws requiring disclosure</w:t>
        </w:r>
        <w:r>
          <w:tab/>
        </w:r>
        <w:r>
          <w:fldChar w:fldCharType="begin"/>
        </w:r>
        <w:r>
          <w:instrText xml:space="preserve"> PAGEREF _Toc152595417 \h </w:instrText>
        </w:r>
        <w:r>
          <w:fldChar w:fldCharType="separate"/>
        </w:r>
        <w:r w:rsidR="00861998">
          <w:t>5</w:t>
        </w:r>
        <w:r>
          <w:fldChar w:fldCharType="end"/>
        </w:r>
      </w:hyperlink>
    </w:p>
    <w:p w14:paraId="43EA931C" w14:textId="2A8AD48E"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18" w:history="1">
        <w:r w:rsidRPr="0042056F">
          <w:t>12</w:t>
        </w:r>
        <w:r>
          <w:rPr>
            <w:rFonts w:asciiTheme="minorHAnsi" w:eastAsiaTheme="minorEastAsia" w:hAnsiTheme="minorHAnsi" w:cstheme="minorBidi"/>
            <w:kern w:val="2"/>
            <w:sz w:val="22"/>
            <w:szCs w:val="22"/>
            <w:lang w:eastAsia="en-AU"/>
            <w14:ligatures w14:val="standardContextual"/>
          </w:rPr>
          <w:tab/>
        </w:r>
        <w:r w:rsidRPr="0042056F">
          <w:t>Relationship with Health Records (Privacy and Access) Act 1997</w:t>
        </w:r>
        <w:r>
          <w:tab/>
        </w:r>
        <w:r>
          <w:fldChar w:fldCharType="begin"/>
        </w:r>
        <w:r>
          <w:instrText xml:space="preserve"> PAGEREF _Toc152595418 \h </w:instrText>
        </w:r>
        <w:r>
          <w:fldChar w:fldCharType="separate"/>
        </w:r>
        <w:r w:rsidR="00861998">
          <w:t>5</w:t>
        </w:r>
        <w:r>
          <w:fldChar w:fldCharType="end"/>
        </w:r>
      </w:hyperlink>
    </w:p>
    <w:p w14:paraId="191A77A9" w14:textId="0F1404B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19" w:history="1">
        <w:r w:rsidRPr="0042056F">
          <w:t>13</w:t>
        </w:r>
        <w:r>
          <w:rPr>
            <w:rFonts w:asciiTheme="minorHAnsi" w:eastAsiaTheme="minorEastAsia" w:hAnsiTheme="minorHAnsi" w:cstheme="minorBidi"/>
            <w:kern w:val="2"/>
            <w:sz w:val="22"/>
            <w:szCs w:val="22"/>
            <w:lang w:eastAsia="en-AU"/>
            <w14:ligatures w14:val="standardContextual"/>
          </w:rPr>
          <w:tab/>
        </w:r>
        <w:r w:rsidRPr="0042056F">
          <w:t>Relationship with Territory Records Act 2002</w:t>
        </w:r>
        <w:r>
          <w:tab/>
        </w:r>
        <w:r>
          <w:fldChar w:fldCharType="begin"/>
        </w:r>
        <w:r>
          <w:instrText xml:space="preserve"> PAGEREF _Toc152595419 \h </w:instrText>
        </w:r>
        <w:r>
          <w:fldChar w:fldCharType="separate"/>
        </w:r>
        <w:r w:rsidR="00861998">
          <w:t>6</w:t>
        </w:r>
        <w:r>
          <w:fldChar w:fldCharType="end"/>
        </w:r>
      </w:hyperlink>
    </w:p>
    <w:p w14:paraId="276D43BF" w14:textId="308CF891" w:rsidR="001311DF" w:rsidRDefault="001311DF">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95420" w:history="1">
        <w:r w:rsidRPr="0042056F">
          <w:t>14</w:t>
        </w:r>
        <w:r>
          <w:rPr>
            <w:rFonts w:asciiTheme="minorHAnsi" w:eastAsiaTheme="minorEastAsia" w:hAnsiTheme="minorHAnsi" w:cstheme="minorBidi"/>
            <w:kern w:val="2"/>
            <w:sz w:val="22"/>
            <w:szCs w:val="22"/>
            <w:lang w:eastAsia="en-AU"/>
            <w14:ligatures w14:val="standardContextual"/>
          </w:rPr>
          <w:tab/>
        </w:r>
        <w:r w:rsidRPr="0042056F">
          <w:t xml:space="preserve">What is </w:t>
        </w:r>
        <w:r w:rsidRPr="0042056F">
          <w:rPr>
            <w:i/>
          </w:rPr>
          <w:t>government information</w:t>
        </w:r>
        <w:r w:rsidRPr="0042056F">
          <w:t>?</w:t>
        </w:r>
        <w:r>
          <w:tab/>
        </w:r>
        <w:r>
          <w:fldChar w:fldCharType="begin"/>
        </w:r>
        <w:r>
          <w:instrText xml:space="preserve"> PAGEREF _Toc152595420 \h </w:instrText>
        </w:r>
        <w:r>
          <w:fldChar w:fldCharType="separate"/>
        </w:r>
        <w:r w:rsidR="00861998">
          <w:t>7</w:t>
        </w:r>
        <w:r>
          <w:fldChar w:fldCharType="end"/>
        </w:r>
      </w:hyperlink>
    </w:p>
    <w:p w14:paraId="25CCB674" w14:textId="3D60519B"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21" w:history="1">
        <w:r w:rsidRPr="0042056F">
          <w:t>15</w:t>
        </w:r>
        <w:r>
          <w:rPr>
            <w:rFonts w:asciiTheme="minorHAnsi" w:eastAsiaTheme="minorEastAsia" w:hAnsiTheme="minorHAnsi" w:cstheme="minorBidi"/>
            <w:kern w:val="2"/>
            <w:sz w:val="22"/>
            <w:szCs w:val="22"/>
            <w:lang w:eastAsia="en-AU"/>
            <w14:ligatures w14:val="standardContextual"/>
          </w:rPr>
          <w:tab/>
        </w:r>
        <w:r w:rsidRPr="0042056F">
          <w:t xml:space="preserve">Meaning of </w:t>
        </w:r>
        <w:r w:rsidRPr="0042056F">
          <w:rPr>
            <w:i/>
          </w:rPr>
          <w:t>agency</w:t>
        </w:r>
        <w:r>
          <w:tab/>
        </w:r>
        <w:r>
          <w:fldChar w:fldCharType="begin"/>
        </w:r>
        <w:r>
          <w:instrText xml:space="preserve"> PAGEREF _Toc152595421 \h </w:instrText>
        </w:r>
        <w:r>
          <w:fldChar w:fldCharType="separate"/>
        </w:r>
        <w:r w:rsidR="00861998">
          <w:t>7</w:t>
        </w:r>
        <w:r>
          <w:fldChar w:fldCharType="end"/>
        </w:r>
      </w:hyperlink>
    </w:p>
    <w:p w14:paraId="39803F3B" w14:textId="096D9AB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22" w:history="1">
        <w:r w:rsidRPr="0042056F">
          <w:t>16</w:t>
        </w:r>
        <w:r>
          <w:rPr>
            <w:rFonts w:asciiTheme="minorHAnsi" w:eastAsiaTheme="minorEastAsia" w:hAnsiTheme="minorHAnsi" w:cstheme="minorBidi"/>
            <w:kern w:val="2"/>
            <w:sz w:val="22"/>
            <w:szCs w:val="22"/>
            <w:lang w:eastAsia="en-AU"/>
            <w14:ligatures w14:val="standardContextual"/>
          </w:rPr>
          <w:tab/>
        </w:r>
        <w:r w:rsidRPr="0042056F">
          <w:t xml:space="preserve">Meaning of </w:t>
        </w:r>
        <w:r w:rsidRPr="0042056F">
          <w:rPr>
            <w:i/>
          </w:rPr>
          <w:t>contrary to the public interest information</w:t>
        </w:r>
        <w:r>
          <w:tab/>
        </w:r>
        <w:r>
          <w:fldChar w:fldCharType="begin"/>
        </w:r>
        <w:r>
          <w:instrText xml:space="preserve"> PAGEREF _Toc152595422 \h </w:instrText>
        </w:r>
        <w:r>
          <w:fldChar w:fldCharType="separate"/>
        </w:r>
        <w:r w:rsidR="00861998">
          <w:t>8</w:t>
        </w:r>
        <w:r>
          <w:fldChar w:fldCharType="end"/>
        </w:r>
      </w:hyperlink>
    </w:p>
    <w:p w14:paraId="08069207" w14:textId="0CAFEEE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23" w:history="1">
        <w:r w:rsidRPr="0042056F">
          <w:t>17</w:t>
        </w:r>
        <w:r>
          <w:rPr>
            <w:rFonts w:asciiTheme="minorHAnsi" w:eastAsiaTheme="minorEastAsia" w:hAnsiTheme="minorHAnsi" w:cstheme="minorBidi"/>
            <w:kern w:val="2"/>
            <w:sz w:val="22"/>
            <w:szCs w:val="22"/>
            <w:lang w:eastAsia="en-AU"/>
            <w14:ligatures w14:val="standardContextual"/>
          </w:rPr>
          <w:tab/>
        </w:r>
        <w:r w:rsidRPr="0042056F">
          <w:t>Public interest test</w:t>
        </w:r>
        <w:r>
          <w:tab/>
        </w:r>
        <w:r>
          <w:fldChar w:fldCharType="begin"/>
        </w:r>
        <w:r>
          <w:instrText xml:space="preserve"> PAGEREF _Toc152595423 \h </w:instrText>
        </w:r>
        <w:r>
          <w:fldChar w:fldCharType="separate"/>
        </w:r>
        <w:r w:rsidR="00861998">
          <w:t>9</w:t>
        </w:r>
        <w:r>
          <w:fldChar w:fldCharType="end"/>
        </w:r>
      </w:hyperlink>
    </w:p>
    <w:p w14:paraId="7F1CD6FA" w14:textId="234FE4A7" w:rsidR="001311DF" w:rsidRDefault="00495781">
      <w:pPr>
        <w:pStyle w:val="TOC2"/>
        <w:rPr>
          <w:rFonts w:asciiTheme="minorHAnsi" w:eastAsiaTheme="minorEastAsia" w:hAnsiTheme="minorHAnsi" w:cstheme="minorBidi"/>
          <w:b w:val="0"/>
          <w:kern w:val="2"/>
          <w:sz w:val="22"/>
          <w:szCs w:val="22"/>
          <w:lang w:eastAsia="en-AU"/>
          <w14:ligatures w14:val="standardContextual"/>
        </w:rPr>
      </w:pPr>
      <w:hyperlink w:anchor="_Toc152595424" w:history="1">
        <w:r w:rsidR="001311DF" w:rsidRPr="0042056F">
          <w:t>Part 3</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Information officers</w:t>
        </w:r>
        <w:r w:rsidR="001311DF" w:rsidRPr="001311DF">
          <w:rPr>
            <w:vanish/>
          </w:rPr>
          <w:tab/>
        </w:r>
        <w:r w:rsidR="001311DF" w:rsidRPr="001311DF">
          <w:rPr>
            <w:vanish/>
          </w:rPr>
          <w:fldChar w:fldCharType="begin"/>
        </w:r>
        <w:r w:rsidR="001311DF" w:rsidRPr="001311DF">
          <w:rPr>
            <w:vanish/>
          </w:rPr>
          <w:instrText xml:space="preserve"> PAGEREF _Toc152595424 \h </w:instrText>
        </w:r>
        <w:r w:rsidR="001311DF" w:rsidRPr="001311DF">
          <w:rPr>
            <w:vanish/>
          </w:rPr>
        </w:r>
        <w:r w:rsidR="001311DF" w:rsidRPr="001311DF">
          <w:rPr>
            <w:vanish/>
          </w:rPr>
          <w:fldChar w:fldCharType="separate"/>
        </w:r>
        <w:r w:rsidR="00861998">
          <w:rPr>
            <w:vanish/>
          </w:rPr>
          <w:t>11</w:t>
        </w:r>
        <w:r w:rsidR="001311DF" w:rsidRPr="001311DF">
          <w:rPr>
            <w:vanish/>
          </w:rPr>
          <w:fldChar w:fldCharType="end"/>
        </w:r>
      </w:hyperlink>
    </w:p>
    <w:p w14:paraId="10703D1E" w14:textId="4063258D"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25" w:history="1">
        <w:r w:rsidRPr="0042056F">
          <w:t>18</w:t>
        </w:r>
        <w:r>
          <w:rPr>
            <w:rFonts w:asciiTheme="minorHAnsi" w:eastAsiaTheme="minorEastAsia" w:hAnsiTheme="minorHAnsi" w:cstheme="minorBidi"/>
            <w:kern w:val="2"/>
            <w:sz w:val="22"/>
            <w:szCs w:val="22"/>
            <w:lang w:eastAsia="en-AU"/>
            <w14:ligatures w14:val="standardContextual"/>
          </w:rPr>
          <w:tab/>
        </w:r>
        <w:r w:rsidRPr="0042056F">
          <w:t>Information officers—appointment</w:t>
        </w:r>
        <w:r>
          <w:tab/>
        </w:r>
        <w:r>
          <w:fldChar w:fldCharType="begin"/>
        </w:r>
        <w:r>
          <w:instrText xml:space="preserve"> PAGEREF _Toc152595425 \h </w:instrText>
        </w:r>
        <w:r>
          <w:fldChar w:fldCharType="separate"/>
        </w:r>
        <w:r w:rsidR="00861998">
          <w:t>11</w:t>
        </w:r>
        <w:r>
          <w:fldChar w:fldCharType="end"/>
        </w:r>
      </w:hyperlink>
    </w:p>
    <w:p w14:paraId="3CE56AF6" w14:textId="649C2C1D"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26" w:history="1">
        <w:r w:rsidRPr="0042056F">
          <w:t>19</w:t>
        </w:r>
        <w:r>
          <w:rPr>
            <w:rFonts w:asciiTheme="minorHAnsi" w:eastAsiaTheme="minorEastAsia" w:hAnsiTheme="minorHAnsi" w:cstheme="minorBidi"/>
            <w:kern w:val="2"/>
            <w:sz w:val="22"/>
            <w:szCs w:val="22"/>
            <w:lang w:eastAsia="en-AU"/>
            <w14:ligatures w14:val="standardContextual"/>
          </w:rPr>
          <w:tab/>
        </w:r>
        <w:r w:rsidRPr="0042056F">
          <w:t>Information officers—functions</w:t>
        </w:r>
        <w:r>
          <w:tab/>
        </w:r>
        <w:r>
          <w:fldChar w:fldCharType="begin"/>
        </w:r>
        <w:r>
          <w:instrText xml:space="preserve"> PAGEREF _Toc152595426 \h </w:instrText>
        </w:r>
        <w:r>
          <w:fldChar w:fldCharType="separate"/>
        </w:r>
        <w:r w:rsidR="00861998">
          <w:t>11</w:t>
        </w:r>
        <w:r>
          <w:fldChar w:fldCharType="end"/>
        </w:r>
      </w:hyperlink>
    </w:p>
    <w:p w14:paraId="484528A6" w14:textId="558C135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27" w:history="1">
        <w:r w:rsidRPr="0042056F">
          <w:t>20</w:t>
        </w:r>
        <w:r>
          <w:rPr>
            <w:rFonts w:asciiTheme="minorHAnsi" w:eastAsiaTheme="minorEastAsia" w:hAnsiTheme="minorHAnsi" w:cstheme="minorBidi"/>
            <w:kern w:val="2"/>
            <w:sz w:val="22"/>
            <w:szCs w:val="22"/>
            <w:lang w:eastAsia="en-AU"/>
            <w14:ligatures w14:val="standardContextual"/>
          </w:rPr>
          <w:tab/>
        </w:r>
        <w:r w:rsidRPr="0042056F">
          <w:t>Information officers not subject to directions</w:t>
        </w:r>
        <w:r>
          <w:tab/>
        </w:r>
        <w:r>
          <w:fldChar w:fldCharType="begin"/>
        </w:r>
        <w:r>
          <w:instrText xml:space="preserve"> PAGEREF _Toc152595427 \h </w:instrText>
        </w:r>
        <w:r>
          <w:fldChar w:fldCharType="separate"/>
        </w:r>
        <w:r w:rsidR="00861998">
          <w:t>12</w:t>
        </w:r>
        <w:r>
          <w:fldChar w:fldCharType="end"/>
        </w:r>
      </w:hyperlink>
    </w:p>
    <w:p w14:paraId="20353482" w14:textId="7AB5C4F2"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28" w:history="1">
        <w:r w:rsidRPr="0042056F">
          <w:t>21</w:t>
        </w:r>
        <w:r>
          <w:rPr>
            <w:rFonts w:asciiTheme="minorHAnsi" w:eastAsiaTheme="minorEastAsia" w:hAnsiTheme="minorHAnsi" w:cstheme="minorBidi"/>
            <w:kern w:val="2"/>
            <w:sz w:val="22"/>
            <w:szCs w:val="22"/>
            <w:lang w:eastAsia="en-AU"/>
            <w14:ligatures w14:val="standardContextual"/>
          </w:rPr>
          <w:tab/>
        </w:r>
        <w:r w:rsidRPr="0042056F">
          <w:t>Information officers may act for other agencies</w:t>
        </w:r>
        <w:r>
          <w:tab/>
        </w:r>
        <w:r>
          <w:fldChar w:fldCharType="begin"/>
        </w:r>
        <w:r>
          <w:instrText xml:space="preserve"> PAGEREF _Toc152595428 \h </w:instrText>
        </w:r>
        <w:r>
          <w:fldChar w:fldCharType="separate"/>
        </w:r>
        <w:r w:rsidR="00861998">
          <w:t>12</w:t>
        </w:r>
        <w:r>
          <w:fldChar w:fldCharType="end"/>
        </w:r>
      </w:hyperlink>
    </w:p>
    <w:p w14:paraId="342C2EA7" w14:textId="0851CF1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29" w:history="1">
        <w:r w:rsidRPr="0042056F">
          <w:t>22</w:t>
        </w:r>
        <w:r>
          <w:rPr>
            <w:rFonts w:asciiTheme="minorHAnsi" w:eastAsiaTheme="minorEastAsia" w:hAnsiTheme="minorHAnsi" w:cstheme="minorBidi"/>
            <w:kern w:val="2"/>
            <w:sz w:val="22"/>
            <w:szCs w:val="22"/>
            <w:lang w:eastAsia="en-AU"/>
            <w14:ligatures w14:val="standardContextual"/>
          </w:rPr>
          <w:tab/>
        </w:r>
        <w:r w:rsidRPr="0042056F">
          <w:t>Information officers may consult with other information officers</w:t>
        </w:r>
        <w:r>
          <w:tab/>
        </w:r>
        <w:r>
          <w:fldChar w:fldCharType="begin"/>
        </w:r>
        <w:r>
          <w:instrText xml:space="preserve"> PAGEREF _Toc152595429 \h </w:instrText>
        </w:r>
        <w:r>
          <w:fldChar w:fldCharType="separate"/>
        </w:r>
        <w:r w:rsidR="00861998">
          <w:t>12</w:t>
        </w:r>
        <w:r>
          <w:fldChar w:fldCharType="end"/>
        </w:r>
      </w:hyperlink>
    </w:p>
    <w:p w14:paraId="1E0684D4" w14:textId="104ABEB1" w:rsidR="001311DF" w:rsidRDefault="00495781">
      <w:pPr>
        <w:pStyle w:val="TOC2"/>
        <w:rPr>
          <w:rFonts w:asciiTheme="minorHAnsi" w:eastAsiaTheme="minorEastAsia" w:hAnsiTheme="minorHAnsi" w:cstheme="minorBidi"/>
          <w:b w:val="0"/>
          <w:kern w:val="2"/>
          <w:sz w:val="22"/>
          <w:szCs w:val="22"/>
          <w:lang w:eastAsia="en-AU"/>
          <w14:ligatures w14:val="standardContextual"/>
        </w:rPr>
      </w:pPr>
      <w:hyperlink w:anchor="_Toc152595430" w:history="1">
        <w:r w:rsidR="001311DF" w:rsidRPr="0042056F">
          <w:t>Part 4</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Open access information</w:t>
        </w:r>
        <w:r w:rsidR="001311DF" w:rsidRPr="001311DF">
          <w:rPr>
            <w:vanish/>
          </w:rPr>
          <w:tab/>
        </w:r>
        <w:r w:rsidR="001311DF" w:rsidRPr="001311DF">
          <w:rPr>
            <w:vanish/>
          </w:rPr>
          <w:fldChar w:fldCharType="begin"/>
        </w:r>
        <w:r w:rsidR="001311DF" w:rsidRPr="001311DF">
          <w:rPr>
            <w:vanish/>
          </w:rPr>
          <w:instrText xml:space="preserve"> PAGEREF _Toc152595430 \h </w:instrText>
        </w:r>
        <w:r w:rsidR="001311DF" w:rsidRPr="001311DF">
          <w:rPr>
            <w:vanish/>
          </w:rPr>
        </w:r>
        <w:r w:rsidR="001311DF" w:rsidRPr="001311DF">
          <w:rPr>
            <w:vanish/>
          </w:rPr>
          <w:fldChar w:fldCharType="separate"/>
        </w:r>
        <w:r w:rsidR="00861998">
          <w:rPr>
            <w:vanish/>
          </w:rPr>
          <w:t>13</w:t>
        </w:r>
        <w:r w:rsidR="001311DF" w:rsidRPr="001311DF">
          <w:rPr>
            <w:vanish/>
          </w:rPr>
          <w:fldChar w:fldCharType="end"/>
        </w:r>
      </w:hyperlink>
    </w:p>
    <w:p w14:paraId="7B22696B" w14:textId="5646C6B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31" w:history="1">
        <w:r w:rsidRPr="0042056F">
          <w:t>23</w:t>
        </w:r>
        <w:r>
          <w:rPr>
            <w:rFonts w:asciiTheme="minorHAnsi" w:eastAsiaTheme="minorEastAsia" w:hAnsiTheme="minorHAnsi" w:cstheme="minorBidi"/>
            <w:kern w:val="2"/>
            <w:sz w:val="22"/>
            <w:szCs w:val="22"/>
            <w:lang w:eastAsia="en-AU"/>
            <w14:ligatures w14:val="standardContextual"/>
          </w:rPr>
          <w:tab/>
        </w:r>
        <w:r w:rsidRPr="0042056F">
          <w:t xml:space="preserve">What is </w:t>
        </w:r>
        <w:r w:rsidRPr="0042056F">
          <w:rPr>
            <w:i/>
          </w:rPr>
          <w:t>open access information</w:t>
        </w:r>
        <w:r w:rsidRPr="0042056F">
          <w:t>?</w:t>
        </w:r>
        <w:r>
          <w:tab/>
        </w:r>
        <w:r>
          <w:fldChar w:fldCharType="begin"/>
        </w:r>
        <w:r>
          <w:instrText xml:space="preserve"> PAGEREF _Toc152595431 \h </w:instrText>
        </w:r>
        <w:r>
          <w:fldChar w:fldCharType="separate"/>
        </w:r>
        <w:r w:rsidR="00861998">
          <w:t>13</w:t>
        </w:r>
        <w:r>
          <w:fldChar w:fldCharType="end"/>
        </w:r>
      </w:hyperlink>
    </w:p>
    <w:p w14:paraId="723314BF" w14:textId="53DF0456"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32" w:history="1">
        <w:r w:rsidRPr="0042056F">
          <w:t>24</w:t>
        </w:r>
        <w:r>
          <w:rPr>
            <w:rFonts w:asciiTheme="minorHAnsi" w:eastAsiaTheme="minorEastAsia" w:hAnsiTheme="minorHAnsi" w:cstheme="minorBidi"/>
            <w:kern w:val="2"/>
            <w:sz w:val="22"/>
            <w:szCs w:val="22"/>
            <w:lang w:eastAsia="en-AU"/>
            <w14:ligatures w14:val="standardContextual"/>
          </w:rPr>
          <w:tab/>
        </w:r>
        <w:r w:rsidRPr="0042056F">
          <w:t>Availability of open access information</w:t>
        </w:r>
        <w:r>
          <w:tab/>
        </w:r>
        <w:r>
          <w:fldChar w:fldCharType="begin"/>
        </w:r>
        <w:r>
          <w:instrText xml:space="preserve"> PAGEREF _Toc152595432 \h </w:instrText>
        </w:r>
        <w:r>
          <w:fldChar w:fldCharType="separate"/>
        </w:r>
        <w:r w:rsidR="00861998">
          <w:t>16</w:t>
        </w:r>
        <w:r>
          <w:fldChar w:fldCharType="end"/>
        </w:r>
      </w:hyperlink>
    </w:p>
    <w:p w14:paraId="2CAFCC5D" w14:textId="2E24535F"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33" w:history="1">
        <w:r w:rsidRPr="0042056F">
          <w:t>25</w:t>
        </w:r>
        <w:r>
          <w:rPr>
            <w:rFonts w:asciiTheme="minorHAnsi" w:eastAsiaTheme="minorEastAsia" w:hAnsiTheme="minorHAnsi" w:cstheme="minorBidi"/>
            <w:kern w:val="2"/>
            <w:sz w:val="22"/>
            <w:szCs w:val="22"/>
            <w:lang w:eastAsia="en-AU"/>
            <w14:ligatures w14:val="standardContextual"/>
          </w:rPr>
          <w:tab/>
        </w:r>
        <w:r w:rsidRPr="0042056F">
          <w:t>Open access information—quality of information</w:t>
        </w:r>
        <w:r>
          <w:tab/>
        </w:r>
        <w:r>
          <w:fldChar w:fldCharType="begin"/>
        </w:r>
        <w:r>
          <w:instrText xml:space="preserve"> PAGEREF _Toc152595433 \h </w:instrText>
        </w:r>
        <w:r>
          <w:fldChar w:fldCharType="separate"/>
        </w:r>
        <w:r w:rsidR="00861998">
          <w:t>17</w:t>
        </w:r>
        <w:r>
          <w:fldChar w:fldCharType="end"/>
        </w:r>
      </w:hyperlink>
    </w:p>
    <w:p w14:paraId="6F3FD1B1" w14:textId="587D7F35"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34" w:history="1">
        <w:r w:rsidRPr="0042056F">
          <w:t>26</w:t>
        </w:r>
        <w:r>
          <w:rPr>
            <w:rFonts w:asciiTheme="minorHAnsi" w:eastAsiaTheme="minorEastAsia" w:hAnsiTheme="minorHAnsi" w:cstheme="minorBidi"/>
            <w:kern w:val="2"/>
            <w:sz w:val="22"/>
            <w:szCs w:val="22"/>
            <w:lang w:eastAsia="en-AU"/>
            <w14:ligatures w14:val="standardContextual"/>
          </w:rPr>
          <w:tab/>
        </w:r>
        <w:r w:rsidRPr="0042056F">
          <w:t>Open access information—deletion of contrary to the public interest information</w:t>
        </w:r>
        <w:r>
          <w:tab/>
        </w:r>
        <w:r>
          <w:fldChar w:fldCharType="begin"/>
        </w:r>
        <w:r>
          <w:instrText xml:space="preserve"> PAGEREF _Toc152595434 \h </w:instrText>
        </w:r>
        <w:r>
          <w:fldChar w:fldCharType="separate"/>
        </w:r>
        <w:r w:rsidR="00861998">
          <w:t>18</w:t>
        </w:r>
        <w:r>
          <w:fldChar w:fldCharType="end"/>
        </w:r>
      </w:hyperlink>
    </w:p>
    <w:p w14:paraId="7E5C5F32" w14:textId="6B21CCFF"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35" w:history="1">
        <w:r w:rsidRPr="0042056F">
          <w:t>27</w:t>
        </w:r>
        <w:r>
          <w:rPr>
            <w:rFonts w:asciiTheme="minorHAnsi" w:eastAsiaTheme="minorEastAsia" w:hAnsiTheme="minorHAnsi" w:cstheme="minorBidi"/>
            <w:kern w:val="2"/>
            <w:sz w:val="22"/>
            <w:szCs w:val="22"/>
            <w:lang w:eastAsia="en-AU"/>
            <w14:ligatures w14:val="standardContextual"/>
          </w:rPr>
          <w:tab/>
        </w:r>
        <w:r w:rsidRPr="0042056F">
          <w:t>Open access information—effect of policy documents not being available</w:t>
        </w:r>
        <w:r>
          <w:tab/>
        </w:r>
        <w:r>
          <w:fldChar w:fldCharType="begin"/>
        </w:r>
        <w:r>
          <w:instrText xml:space="preserve"> PAGEREF _Toc152595435 \h </w:instrText>
        </w:r>
        <w:r>
          <w:fldChar w:fldCharType="separate"/>
        </w:r>
        <w:r w:rsidR="00861998">
          <w:t>19</w:t>
        </w:r>
        <w:r>
          <w:fldChar w:fldCharType="end"/>
        </w:r>
      </w:hyperlink>
    </w:p>
    <w:p w14:paraId="38BCF095" w14:textId="1A6B0E15"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36" w:history="1">
        <w:r w:rsidRPr="0042056F">
          <w:t>28</w:t>
        </w:r>
        <w:r>
          <w:rPr>
            <w:rFonts w:asciiTheme="minorHAnsi" w:eastAsiaTheme="minorEastAsia" w:hAnsiTheme="minorHAnsi" w:cstheme="minorBidi"/>
            <w:kern w:val="2"/>
            <w:sz w:val="22"/>
            <w:szCs w:val="22"/>
            <w:lang w:eastAsia="en-AU"/>
            <w14:ligatures w14:val="standardContextual"/>
          </w:rPr>
          <w:tab/>
        </w:r>
        <w:r w:rsidRPr="0042056F">
          <w:t>Requirement for disclosure log</w:t>
        </w:r>
        <w:r>
          <w:tab/>
        </w:r>
        <w:r>
          <w:fldChar w:fldCharType="begin"/>
        </w:r>
        <w:r>
          <w:instrText xml:space="preserve"> PAGEREF _Toc152595436 \h </w:instrText>
        </w:r>
        <w:r>
          <w:fldChar w:fldCharType="separate"/>
        </w:r>
        <w:r w:rsidR="00861998">
          <w:t>19</w:t>
        </w:r>
        <w:r>
          <w:fldChar w:fldCharType="end"/>
        </w:r>
      </w:hyperlink>
    </w:p>
    <w:p w14:paraId="436661DD" w14:textId="2AD6D433"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37" w:history="1">
        <w:r w:rsidRPr="0042056F">
          <w:t>29</w:t>
        </w:r>
        <w:r>
          <w:rPr>
            <w:rFonts w:asciiTheme="minorHAnsi" w:eastAsiaTheme="minorEastAsia" w:hAnsiTheme="minorHAnsi" w:cstheme="minorBidi"/>
            <w:kern w:val="2"/>
            <w:sz w:val="22"/>
            <w:szCs w:val="22"/>
            <w:lang w:eastAsia="en-AU"/>
            <w14:ligatures w14:val="standardContextual"/>
          </w:rPr>
          <w:tab/>
        </w:r>
        <w:r w:rsidRPr="0042056F">
          <w:t>Agency publication undertakings</w:t>
        </w:r>
        <w:r>
          <w:tab/>
        </w:r>
        <w:r>
          <w:fldChar w:fldCharType="begin"/>
        </w:r>
        <w:r>
          <w:instrText xml:space="preserve"> PAGEREF _Toc152595437 \h </w:instrText>
        </w:r>
        <w:r>
          <w:fldChar w:fldCharType="separate"/>
        </w:r>
        <w:r w:rsidR="00861998">
          <w:t>21</w:t>
        </w:r>
        <w:r>
          <w:fldChar w:fldCharType="end"/>
        </w:r>
      </w:hyperlink>
    </w:p>
    <w:p w14:paraId="49C53E0A" w14:textId="7A6802B2" w:rsidR="001311DF" w:rsidRDefault="00495781">
      <w:pPr>
        <w:pStyle w:val="TOC2"/>
        <w:rPr>
          <w:rFonts w:asciiTheme="minorHAnsi" w:eastAsiaTheme="minorEastAsia" w:hAnsiTheme="minorHAnsi" w:cstheme="minorBidi"/>
          <w:b w:val="0"/>
          <w:kern w:val="2"/>
          <w:sz w:val="22"/>
          <w:szCs w:val="22"/>
          <w:lang w:eastAsia="en-AU"/>
          <w14:ligatures w14:val="standardContextual"/>
        </w:rPr>
      </w:pPr>
      <w:hyperlink w:anchor="_Toc152595438" w:history="1">
        <w:r w:rsidR="001311DF" w:rsidRPr="0042056F">
          <w:t>Part 5</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Access applications</w:t>
        </w:r>
        <w:r w:rsidR="001311DF" w:rsidRPr="001311DF">
          <w:rPr>
            <w:vanish/>
          </w:rPr>
          <w:tab/>
        </w:r>
        <w:r w:rsidR="001311DF" w:rsidRPr="001311DF">
          <w:rPr>
            <w:vanish/>
          </w:rPr>
          <w:fldChar w:fldCharType="begin"/>
        </w:r>
        <w:r w:rsidR="001311DF" w:rsidRPr="001311DF">
          <w:rPr>
            <w:vanish/>
          </w:rPr>
          <w:instrText xml:space="preserve"> PAGEREF _Toc152595438 \h </w:instrText>
        </w:r>
        <w:r w:rsidR="001311DF" w:rsidRPr="001311DF">
          <w:rPr>
            <w:vanish/>
          </w:rPr>
        </w:r>
        <w:r w:rsidR="001311DF" w:rsidRPr="001311DF">
          <w:rPr>
            <w:vanish/>
          </w:rPr>
          <w:fldChar w:fldCharType="separate"/>
        </w:r>
        <w:r w:rsidR="00861998">
          <w:rPr>
            <w:vanish/>
          </w:rPr>
          <w:t>22</w:t>
        </w:r>
        <w:r w:rsidR="001311DF" w:rsidRPr="001311DF">
          <w:rPr>
            <w:vanish/>
          </w:rPr>
          <w:fldChar w:fldCharType="end"/>
        </w:r>
      </w:hyperlink>
    </w:p>
    <w:p w14:paraId="2EE9EEE9" w14:textId="24D6FB31"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39" w:history="1">
        <w:r w:rsidR="001311DF" w:rsidRPr="0042056F">
          <w:t>Division 5.1</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Making access applications</w:t>
        </w:r>
        <w:r w:rsidR="001311DF" w:rsidRPr="001311DF">
          <w:rPr>
            <w:vanish/>
          </w:rPr>
          <w:tab/>
        </w:r>
        <w:r w:rsidR="001311DF" w:rsidRPr="001311DF">
          <w:rPr>
            <w:vanish/>
          </w:rPr>
          <w:fldChar w:fldCharType="begin"/>
        </w:r>
        <w:r w:rsidR="001311DF" w:rsidRPr="001311DF">
          <w:rPr>
            <w:vanish/>
          </w:rPr>
          <w:instrText xml:space="preserve"> PAGEREF _Toc152595439 \h </w:instrText>
        </w:r>
        <w:r w:rsidR="001311DF" w:rsidRPr="001311DF">
          <w:rPr>
            <w:vanish/>
          </w:rPr>
        </w:r>
        <w:r w:rsidR="001311DF" w:rsidRPr="001311DF">
          <w:rPr>
            <w:vanish/>
          </w:rPr>
          <w:fldChar w:fldCharType="separate"/>
        </w:r>
        <w:r w:rsidR="00861998">
          <w:rPr>
            <w:vanish/>
          </w:rPr>
          <w:t>22</w:t>
        </w:r>
        <w:r w:rsidR="001311DF" w:rsidRPr="001311DF">
          <w:rPr>
            <w:vanish/>
          </w:rPr>
          <w:fldChar w:fldCharType="end"/>
        </w:r>
      </w:hyperlink>
    </w:p>
    <w:p w14:paraId="5F7F1BFC" w14:textId="74BE9CA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40" w:history="1">
        <w:r w:rsidRPr="0042056F">
          <w:t>30</w:t>
        </w:r>
        <w:r>
          <w:rPr>
            <w:rFonts w:asciiTheme="minorHAnsi" w:eastAsiaTheme="minorEastAsia" w:hAnsiTheme="minorHAnsi" w:cstheme="minorBidi"/>
            <w:kern w:val="2"/>
            <w:sz w:val="22"/>
            <w:szCs w:val="22"/>
            <w:lang w:eastAsia="en-AU"/>
            <w14:ligatures w14:val="standardContextual"/>
          </w:rPr>
          <w:tab/>
        </w:r>
        <w:r w:rsidRPr="0042056F">
          <w:t>Making access application</w:t>
        </w:r>
        <w:r>
          <w:tab/>
        </w:r>
        <w:r>
          <w:fldChar w:fldCharType="begin"/>
        </w:r>
        <w:r>
          <w:instrText xml:space="preserve"> PAGEREF _Toc152595440 \h </w:instrText>
        </w:r>
        <w:r>
          <w:fldChar w:fldCharType="separate"/>
        </w:r>
        <w:r w:rsidR="00861998">
          <w:t>22</w:t>
        </w:r>
        <w:r>
          <w:fldChar w:fldCharType="end"/>
        </w:r>
      </w:hyperlink>
    </w:p>
    <w:p w14:paraId="2A618D5B" w14:textId="3A89321E"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41" w:history="1">
        <w:r w:rsidRPr="0042056F">
          <w:t>31</w:t>
        </w:r>
        <w:r>
          <w:rPr>
            <w:rFonts w:asciiTheme="minorHAnsi" w:eastAsiaTheme="minorEastAsia" w:hAnsiTheme="minorHAnsi" w:cstheme="minorBidi"/>
            <w:kern w:val="2"/>
            <w:sz w:val="22"/>
            <w:szCs w:val="22"/>
            <w:lang w:eastAsia="en-AU"/>
            <w14:ligatures w14:val="standardContextual"/>
          </w:rPr>
          <w:tab/>
        </w:r>
        <w:r w:rsidRPr="0042056F">
          <w:t>Application not in accordance with requirements</w:t>
        </w:r>
        <w:r>
          <w:tab/>
        </w:r>
        <w:r>
          <w:fldChar w:fldCharType="begin"/>
        </w:r>
        <w:r>
          <w:instrText xml:space="preserve"> PAGEREF _Toc152595441 \h </w:instrText>
        </w:r>
        <w:r>
          <w:fldChar w:fldCharType="separate"/>
        </w:r>
        <w:r w:rsidR="00861998">
          <w:t>23</w:t>
        </w:r>
        <w:r>
          <w:fldChar w:fldCharType="end"/>
        </w:r>
      </w:hyperlink>
    </w:p>
    <w:p w14:paraId="7B78AABB" w14:textId="1B2D686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42" w:history="1">
        <w:r w:rsidRPr="0042056F">
          <w:t>32</w:t>
        </w:r>
        <w:r>
          <w:rPr>
            <w:rFonts w:asciiTheme="minorHAnsi" w:eastAsiaTheme="minorEastAsia" w:hAnsiTheme="minorHAnsi" w:cstheme="minorBidi"/>
            <w:kern w:val="2"/>
            <w:sz w:val="22"/>
            <w:szCs w:val="22"/>
            <w:lang w:eastAsia="en-AU"/>
            <w14:ligatures w14:val="standardContextual"/>
          </w:rPr>
          <w:tab/>
        </w:r>
        <w:r w:rsidRPr="0042056F">
          <w:rPr>
            <w:lang w:eastAsia="en-AU"/>
          </w:rPr>
          <w:t>Notice of date application received</w:t>
        </w:r>
        <w:r>
          <w:tab/>
        </w:r>
        <w:r>
          <w:fldChar w:fldCharType="begin"/>
        </w:r>
        <w:r>
          <w:instrText xml:space="preserve"> PAGEREF _Toc152595442 \h </w:instrText>
        </w:r>
        <w:r>
          <w:fldChar w:fldCharType="separate"/>
        </w:r>
        <w:r w:rsidR="00861998">
          <w:t>23</w:t>
        </w:r>
        <w:r>
          <w:fldChar w:fldCharType="end"/>
        </w:r>
      </w:hyperlink>
    </w:p>
    <w:p w14:paraId="5F3ABD7F" w14:textId="47DBDE38"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43" w:history="1">
        <w:r w:rsidR="001311DF" w:rsidRPr="0042056F">
          <w:t>Division 5.2</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Deciding access applications</w:t>
        </w:r>
        <w:r w:rsidR="001311DF" w:rsidRPr="001311DF">
          <w:rPr>
            <w:vanish/>
          </w:rPr>
          <w:tab/>
        </w:r>
        <w:r w:rsidR="001311DF" w:rsidRPr="001311DF">
          <w:rPr>
            <w:vanish/>
          </w:rPr>
          <w:fldChar w:fldCharType="begin"/>
        </w:r>
        <w:r w:rsidR="001311DF" w:rsidRPr="001311DF">
          <w:rPr>
            <w:vanish/>
          </w:rPr>
          <w:instrText xml:space="preserve"> PAGEREF _Toc152595443 \h </w:instrText>
        </w:r>
        <w:r w:rsidR="001311DF" w:rsidRPr="001311DF">
          <w:rPr>
            <w:vanish/>
          </w:rPr>
        </w:r>
        <w:r w:rsidR="001311DF" w:rsidRPr="001311DF">
          <w:rPr>
            <w:vanish/>
          </w:rPr>
          <w:fldChar w:fldCharType="separate"/>
        </w:r>
        <w:r w:rsidR="00861998">
          <w:rPr>
            <w:vanish/>
          </w:rPr>
          <w:t>23</w:t>
        </w:r>
        <w:r w:rsidR="001311DF" w:rsidRPr="001311DF">
          <w:rPr>
            <w:vanish/>
          </w:rPr>
          <w:fldChar w:fldCharType="end"/>
        </w:r>
      </w:hyperlink>
    </w:p>
    <w:p w14:paraId="6B848AD3" w14:textId="1CEECDC6"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44" w:history="1">
        <w:r w:rsidRPr="0042056F">
          <w:t>33</w:t>
        </w:r>
        <w:r>
          <w:rPr>
            <w:rFonts w:asciiTheme="minorHAnsi" w:eastAsiaTheme="minorEastAsia" w:hAnsiTheme="minorHAnsi" w:cstheme="minorBidi"/>
            <w:kern w:val="2"/>
            <w:sz w:val="22"/>
            <w:szCs w:val="22"/>
            <w:lang w:eastAsia="en-AU"/>
            <w14:ligatures w14:val="standardContextual"/>
          </w:rPr>
          <w:tab/>
        </w:r>
        <w:r w:rsidRPr="0042056F">
          <w:t>Who deals with access applications</w:t>
        </w:r>
        <w:r>
          <w:tab/>
        </w:r>
        <w:r>
          <w:fldChar w:fldCharType="begin"/>
        </w:r>
        <w:r>
          <w:instrText xml:space="preserve"> PAGEREF _Toc152595444 \h </w:instrText>
        </w:r>
        <w:r>
          <w:fldChar w:fldCharType="separate"/>
        </w:r>
        <w:r w:rsidR="00861998">
          <w:t>23</w:t>
        </w:r>
        <w:r>
          <w:fldChar w:fldCharType="end"/>
        </w:r>
      </w:hyperlink>
    </w:p>
    <w:p w14:paraId="56CEAAC0" w14:textId="17B69957"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45" w:history="1">
        <w:r w:rsidRPr="0042056F">
          <w:t>34</w:t>
        </w:r>
        <w:r>
          <w:rPr>
            <w:rFonts w:asciiTheme="minorHAnsi" w:eastAsiaTheme="minorEastAsia" w:hAnsiTheme="minorHAnsi" w:cstheme="minorBidi"/>
            <w:kern w:val="2"/>
            <w:sz w:val="22"/>
            <w:szCs w:val="22"/>
            <w:lang w:eastAsia="en-AU"/>
            <w14:ligatures w14:val="standardContextual"/>
          </w:rPr>
          <w:tab/>
        </w:r>
        <w:r w:rsidRPr="0042056F">
          <w:t>Deciding access—identifying information within scope of application</w:t>
        </w:r>
        <w:r>
          <w:tab/>
        </w:r>
        <w:r>
          <w:fldChar w:fldCharType="begin"/>
        </w:r>
        <w:r>
          <w:instrText xml:space="preserve"> PAGEREF _Toc152595445 \h </w:instrText>
        </w:r>
        <w:r>
          <w:fldChar w:fldCharType="separate"/>
        </w:r>
        <w:r w:rsidR="00861998">
          <w:t>24</w:t>
        </w:r>
        <w:r>
          <w:fldChar w:fldCharType="end"/>
        </w:r>
      </w:hyperlink>
    </w:p>
    <w:p w14:paraId="51796961" w14:textId="3C9F455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46" w:history="1">
        <w:r w:rsidRPr="0042056F">
          <w:t>35</w:t>
        </w:r>
        <w:r>
          <w:rPr>
            <w:rFonts w:asciiTheme="minorHAnsi" w:eastAsiaTheme="minorEastAsia" w:hAnsiTheme="minorHAnsi" w:cstheme="minorBidi"/>
            <w:kern w:val="2"/>
            <w:sz w:val="22"/>
            <w:szCs w:val="22"/>
            <w:lang w:eastAsia="en-AU"/>
            <w14:ligatures w14:val="standardContextual"/>
          </w:rPr>
          <w:tab/>
        </w:r>
        <w:r w:rsidRPr="0042056F">
          <w:t>Deciding access—how applications are decided</w:t>
        </w:r>
        <w:r>
          <w:tab/>
        </w:r>
        <w:r>
          <w:fldChar w:fldCharType="begin"/>
        </w:r>
        <w:r>
          <w:instrText xml:space="preserve"> PAGEREF _Toc152595446 \h </w:instrText>
        </w:r>
        <w:r>
          <w:fldChar w:fldCharType="separate"/>
        </w:r>
        <w:r w:rsidR="00861998">
          <w:t>25</w:t>
        </w:r>
        <w:r>
          <w:fldChar w:fldCharType="end"/>
        </w:r>
      </w:hyperlink>
    </w:p>
    <w:p w14:paraId="39CCA214" w14:textId="4FDF124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47" w:history="1">
        <w:r w:rsidRPr="0042056F">
          <w:t>36</w:t>
        </w:r>
        <w:r>
          <w:rPr>
            <w:rFonts w:asciiTheme="minorHAnsi" w:eastAsiaTheme="minorEastAsia" w:hAnsiTheme="minorHAnsi" w:cstheme="minorBidi"/>
            <w:kern w:val="2"/>
            <w:sz w:val="22"/>
            <w:szCs w:val="22"/>
            <w:lang w:eastAsia="en-AU"/>
            <w14:ligatures w14:val="standardContextual"/>
          </w:rPr>
          <w:tab/>
        </w:r>
        <w:r w:rsidRPr="0042056F">
          <w:t>Deciding access—additional government information</w:t>
        </w:r>
        <w:r>
          <w:tab/>
        </w:r>
        <w:r>
          <w:fldChar w:fldCharType="begin"/>
        </w:r>
        <w:r>
          <w:instrText xml:space="preserve"> PAGEREF _Toc152595447 \h </w:instrText>
        </w:r>
        <w:r>
          <w:fldChar w:fldCharType="separate"/>
        </w:r>
        <w:r w:rsidR="00861998">
          <w:t>26</w:t>
        </w:r>
        <w:r>
          <w:fldChar w:fldCharType="end"/>
        </w:r>
      </w:hyperlink>
    </w:p>
    <w:p w14:paraId="7A72AC0F" w14:textId="1BF836E0"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48" w:history="1">
        <w:r w:rsidRPr="0042056F">
          <w:t>37</w:t>
        </w:r>
        <w:r>
          <w:rPr>
            <w:rFonts w:asciiTheme="minorHAnsi" w:eastAsiaTheme="minorEastAsia" w:hAnsiTheme="minorHAnsi" w:cstheme="minorBidi"/>
            <w:kern w:val="2"/>
            <w:sz w:val="22"/>
            <w:szCs w:val="22"/>
            <w:lang w:eastAsia="en-AU"/>
            <w14:ligatures w14:val="standardContextual"/>
          </w:rPr>
          <w:tab/>
        </w:r>
        <w:r w:rsidRPr="0042056F">
          <w:t>Deciding access—considering applicant’s views on public interest</w:t>
        </w:r>
        <w:r>
          <w:tab/>
        </w:r>
        <w:r>
          <w:fldChar w:fldCharType="begin"/>
        </w:r>
        <w:r>
          <w:instrText xml:space="preserve"> PAGEREF _Toc152595448 \h </w:instrText>
        </w:r>
        <w:r>
          <w:fldChar w:fldCharType="separate"/>
        </w:r>
        <w:r w:rsidR="00861998">
          <w:t>26</w:t>
        </w:r>
        <w:r>
          <w:fldChar w:fldCharType="end"/>
        </w:r>
      </w:hyperlink>
    </w:p>
    <w:p w14:paraId="1C3FB0A4" w14:textId="7377B9E0"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49" w:history="1">
        <w:r w:rsidRPr="0042056F">
          <w:t>38</w:t>
        </w:r>
        <w:r>
          <w:rPr>
            <w:rFonts w:asciiTheme="minorHAnsi" w:eastAsiaTheme="minorEastAsia" w:hAnsiTheme="minorHAnsi" w:cstheme="minorBidi"/>
            <w:kern w:val="2"/>
            <w:sz w:val="22"/>
            <w:szCs w:val="22"/>
            <w:lang w:eastAsia="en-AU"/>
            <w14:ligatures w14:val="standardContextual"/>
          </w:rPr>
          <w:tab/>
        </w:r>
        <w:r w:rsidRPr="0042056F">
          <w:t>Deciding access—relevant third parties</w:t>
        </w:r>
        <w:r>
          <w:tab/>
        </w:r>
        <w:r>
          <w:fldChar w:fldCharType="begin"/>
        </w:r>
        <w:r>
          <w:instrText xml:space="preserve"> PAGEREF _Toc152595449 \h </w:instrText>
        </w:r>
        <w:r>
          <w:fldChar w:fldCharType="separate"/>
        </w:r>
        <w:r w:rsidR="00861998">
          <w:t>26</w:t>
        </w:r>
        <w:r>
          <w:fldChar w:fldCharType="end"/>
        </w:r>
      </w:hyperlink>
    </w:p>
    <w:p w14:paraId="52683A5A" w14:textId="190E2676" w:rsidR="001311DF" w:rsidRDefault="001311DF">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95450" w:history="1">
        <w:r w:rsidRPr="0042056F">
          <w:t>39</w:t>
        </w:r>
        <w:r>
          <w:rPr>
            <w:rFonts w:asciiTheme="minorHAnsi" w:eastAsiaTheme="minorEastAsia" w:hAnsiTheme="minorHAnsi" w:cstheme="minorBidi"/>
            <w:kern w:val="2"/>
            <w:sz w:val="22"/>
            <w:szCs w:val="22"/>
            <w:lang w:eastAsia="en-AU"/>
            <w14:ligatures w14:val="standardContextual"/>
          </w:rPr>
          <w:tab/>
        </w:r>
        <w:r w:rsidRPr="0042056F">
          <w:t>Deciding access—decision not made in time taken to be refusal to give access</w:t>
        </w:r>
        <w:r>
          <w:tab/>
        </w:r>
        <w:r>
          <w:fldChar w:fldCharType="begin"/>
        </w:r>
        <w:r>
          <w:instrText xml:space="preserve"> PAGEREF _Toc152595450 \h </w:instrText>
        </w:r>
        <w:r>
          <w:fldChar w:fldCharType="separate"/>
        </w:r>
        <w:r w:rsidR="00861998">
          <w:t>29</w:t>
        </w:r>
        <w:r>
          <w:fldChar w:fldCharType="end"/>
        </w:r>
      </w:hyperlink>
    </w:p>
    <w:p w14:paraId="03936012" w14:textId="460F1EBD"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51" w:history="1">
        <w:r w:rsidRPr="0042056F">
          <w:t>40</w:t>
        </w:r>
        <w:r>
          <w:rPr>
            <w:rFonts w:asciiTheme="minorHAnsi" w:eastAsiaTheme="minorEastAsia" w:hAnsiTheme="minorHAnsi" w:cstheme="minorBidi"/>
            <w:kern w:val="2"/>
            <w:sz w:val="22"/>
            <w:szCs w:val="22"/>
            <w:lang w:eastAsia="en-AU"/>
            <w14:ligatures w14:val="standardContextual"/>
          </w:rPr>
          <w:tab/>
        </w:r>
        <w:r w:rsidRPr="0042056F">
          <w:t>Deciding access—time to decide</w:t>
        </w:r>
        <w:r>
          <w:tab/>
        </w:r>
        <w:r>
          <w:fldChar w:fldCharType="begin"/>
        </w:r>
        <w:r>
          <w:instrText xml:space="preserve"> PAGEREF _Toc152595451 \h </w:instrText>
        </w:r>
        <w:r>
          <w:fldChar w:fldCharType="separate"/>
        </w:r>
        <w:r w:rsidR="00861998">
          <w:t>30</w:t>
        </w:r>
        <w:r>
          <w:fldChar w:fldCharType="end"/>
        </w:r>
      </w:hyperlink>
    </w:p>
    <w:p w14:paraId="47D9500E" w14:textId="2D2B0716"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52" w:history="1">
        <w:r w:rsidRPr="0042056F">
          <w:t>41</w:t>
        </w:r>
        <w:r>
          <w:rPr>
            <w:rFonts w:asciiTheme="minorHAnsi" w:eastAsiaTheme="minorEastAsia" w:hAnsiTheme="minorHAnsi" w:cstheme="minorBidi"/>
            <w:kern w:val="2"/>
            <w:sz w:val="22"/>
            <w:szCs w:val="22"/>
            <w:lang w:eastAsia="en-AU"/>
            <w14:ligatures w14:val="standardContextual"/>
          </w:rPr>
          <w:tab/>
        </w:r>
        <w:r w:rsidRPr="0042056F">
          <w:t>Deciding access—respondent may ask for additional time to decide</w:t>
        </w:r>
        <w:r>
          <w:tab/>
        </w:r>
        <w:r>
          <w:fldChar w:fldCharType="begin"/>
        </w:r>
        <w:r>
          <w:instrText xml:space="preserve"> PAGEREF _Toc152595452 \h </w:instrText>
        </w:r>
        <w:r>
          <w:fldChar w:fldCharType="separate"/>
        </w:r>
        <w:r w:rsidR="00861998">
          <w:t>31</w:t>
        </w:r>
        <w:r>
          <w:fldChar w:fldCharType="end"/>
        </w:r>
      </w:hyperlink>
    </w:p>
    <w:p w14:paraId="76E107CB" w14:textId="0F00CDB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53" w:history="1">
        <w:r w:rsidRPr="0042056F">
          <w:t>42</w:t>
        </w:r>
        <w:r>
          <w:rPr>
            <w:rFonts w:asciiTheme="minorHAnsi" w:eastAsiaTheme="minorEastAsia" w:hAnsiTheme="minorHAnsi" w:cstheme="minorBidi"/>
            <w:kern w:val="2"/>
            <w:sz w:val="22"/>
            <w:szCs w:val="22"/>
            <w:lang w:eastAsia="en-AU"/>
            <w14:ligatures w14:val="standardContextual"/>
          </w:rPr>
          <w:tab/>
        </w:r>
        <w:r w:rsidRPr="0042056F">
          <w:t>Deciding access—extension of time given by ombudsman</w:t>
        </w:r>
        <w:r>
          <w:tab/>
        </w:r>
        <w:r>
          <w:fldChar w:fldCharType="begin"/>
        </w:r>
        <w:r>
          <w:instrText xml:space="preserve"> PAGEREF _Toc152595453 \h </w:instrText>
        </w:r>
        <w:r>
          <w:fldChar w:fldCharType="separate"/>
        </w:r>
        <w:r w:rsidR="00861998">
          <w:t>33</w:t>
        </w:r>
        <w:r>
          <w:fldChar w:fldCharType="end"/>
        </w:r>
      </w:hyperlink>
    </w:p>
    <w:p w14:paraId="31F4E75D" w14:textId="22C33917"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54" w:history="1">
        <w:r w:rsidR="001311DF" w:rsidRPr="0042056F">
          <w:t>Division 5.3</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Refusing to deal with applications</w:t>
        </w:r>
        <w:r w:rsidR="001311DF" w:rsidRPr="001311DF">
          <w:rPr>
            <w:vanish/>
          </w:rPr>
          <w:tab/>
        </w:r>
        <w:r w:rsidR="001311DF" w:rsidRPr="001311DF">
          <w:rPr>
            <w:vanish/>
          </w:rPr>
          <w:fldChar w:fldCharType="begin"/>
        </w:r>
        <w:r w:rsidR="001311DF" w:rsidRPr="001311DF">
          <w:rPr>
            <w:vanish/>
          </w:rPr>
          <w:instrText xml:space="preserve"> PAGEREF _Toc152595454 \h </w:instrText>
        </w:r>
        <w:r w:rsidR="001311DF" w:rsidRPr="001311DF">
          <w:rPr>
            <w:vanish/>
          </w:rPr>
        </w:r>
        <w:r w:rsidR="001311DF" w:rsidRPr="001311DF">
          <w:rPr>
            <w:vanish/>
          </w:rPr>
          <w:fldChar w:fldCharType="separate"/>
        </w:r>
        <w:r w:rsidR="00861998">
          <w:rPr>
            <w:vanish/>
          </w:rPr>
          <w:t>35</w:t>
        </w:r>
        <w:r w:rsidR="001311DF" w:rsidRPr="001311DF">
          <w:rPr>
            <w:vanish/>
          </w:rPr>
          <w:fldChar w:fldCharType="end"/>
        </w:r>
      </w:hyperlink>
    </w:p>
    <w:p w14:paraId="1B5CB4ED" w14:textId="0328A5C8"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55" w:history="1">
        <w:r w:rsidRPr="0042056F">
          <w:t>43</w:t>
        </w:r>
        <w:r>
          <w:rPr>
            <w:rFonts w:asciiTheme="minorHAnsi" w:eastAsiaTheme="minorEastAsia" w:hAnsiTheme="minorHAnsi" w:cstheme="minorBidi"/>
            <w:kern w:val="2"/>
            <w:sz w:val="22"/>
            <w:szCs w:val="22"/>
            <w:lang w:eastAsia="en-AU"/>
            <w14:ligatures w14:val="standardContextual"/>
          </w:rPr>
          <w:tab/>
        </w:r>
        <w:r w:rsidRPr="0042056F">
          <w:t>Refusing to deal with application—general</w:t>
        </w:r>
        <w:r>
          <w:tab/>
        </w:r>
        <w:r>
          <w:fldChar w:fldCharType="begin"/>
        </w:r>
        <w:r>
          <w:instrText xml:space="preserve"> PAGEREF _Toc152595455 \h </w:instrText>
        </w:r>
        <w:r>
          <w:fldChar w:fldCharType="separate"/>
        </w:r>
        <w:r w:rsidR="00861998">
          <w:t>35</w:t>
        </w:r>
        <w:r>
          <w:fldChar w:fldCharType="end"/>
        </w:r>
      </w:hyperlink>
    </w:p>
    <w:p w14:paraId="4E95AF47" w14:textId="48E1456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56" w:history="1">
        <w:r w:rsidRPr="0042056F">
          <w:t>44</w:t>
        </w:r>
        <w:r>
          <w:rPr>
            <w:rFonts w:asciiTheme="minorHAnsi" w:eastAsiaTheme="minorEastAsia" w:hAnsiTheme="minorHAnsi" w:cstheme="minorBidi"/>
            <w:kern w:val="2"/>
            <w:sz w:val="22"/>
            <w:szCs w:val="22"/>
            <w:lang w:eastAsia="en-AU"/>
            <w14:ligatures w14:val="standardContextual"/>
          </w:rPr>
          <w:tab/>
        </w:r>
        <w:r w:rsidRPr="0042056F">
          <w:t>Refusing to deal with application—unreasonable and substantial diversion of resources</w:t>
        </w:r>
        <w:r>
          <w:tab/>
        </w:r>
        <w:r>
          <w:fldChar w:fldCharType="begin"/>
        </w:r>
        <w:r>
          <w:instrText xml:space="preserve"> PAGEREF _Toc152595456 \h </w:instrText>
        </w:r>
        <w:r>
          <w:fldChar w:fldCharType="separate"/>
        </w:r>
        <w:r w:rsidR="00861998">
          <w:t>36</w:t>
        </w:r>
        <w:r>
          <w:fldChar w:fldCharType="end"/>
        </w:r>
      </w:hyperlink>
    </w:p>
    <w:p w14:paraId="5F72260F" w14:textId="6C6C3552"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57" w:history="1">
        <w:r w:rsidRPr="0042056F">
          <w:t>45</w:t>
        </w:r>
        <w:r>
          <w:rPr>
            <w:rFonts w:asciiTheme="minorHAnsi" w:eastAsiaTheme="minorEastAsia" w:hAnsiTheme="minorHAnsi" w:cstheme="minorBidi"/>
            <w:kern w:val="2"/>
            <w:sz w:val="22"/>
            <w:szCs w:val="22"/>
            <w:lang w:eastAsia="en-AU"/>
            <w14:ligatures w14:val="standardContextual"/>
          </w:rPr>
          <w:tab/>
        </w:r>
        <w:r w:rsidRPr="0042056F">
          <w:t>Refusing to deal with application—information already available to applicant</w:t>
        </w:r>
        <w:r>
          <w:tab/>
        </w:r>
        <w:r>
          <w:fldChar w:fldCharType="begin"/>
        </w:r>
        <w:r>
          <w:instrText xml:space="preserve"> PAGEREF _Toc152595457 \h </w:instrText>
        </w:r>
        <w:r>
          <w:fldChar w:fldCharType="separate"/>
        </w:r>
        <w:r w:rsidR="00861998">
          <w:t>37</w:t>
        </w:r>
        <w:r>
          <w:fldChar w:fldCharType="end"/>
        </w:r>
      </w:hyperlink>
    </w:p>
    <w:p w14:paraId="392B0389" w14:textId="290DEFE0"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58" w:history="1">
        <w:r w:rsidRPr="0042056F">
          <w:t>46</w:t>
        </w:r>
        <w:r>
          <w:rPr>
            <w:rFonts w:asciiTheme="minorHAnsi" w:eastAsiaTheme="minorEastAsia" w:hAnsiTheme="minorHAnsi" w:cstheme="minorBidi"/>
            <w:kern w:val="2"/>
            <w:sz w:val="22"/>
            <w:szCs w:val="22"/>
            <w:lang w:eastAsia="en-AU"/>
            <w14:ligatures w14:val="standardContextual"/>
          </w:rPr>
          <w:tab/>
        </w:r>
        <w:r w:rsidRPr="0042056F">
          <w:t>Refusing to deal with application—consulting applicant before refusing to deal with certain applications</w:t>
        </w:r>
        <w:r>
          <w:tab/>
        </w:r>
        <w:r>
          <w:fldChar w:fldCharType="begin"/>
        </w:r>
        <w:r>
          <w:instrText xml:space="preserve"> PAGEREF _Toc152595458 \h </w:instrText>
        </w:r>
        <w:r>
          <w:fldChar w:fldCharType="separate"/>
        </w:r>
        <w:r w:rsidR="00861998">
          <w:t>37</w:t>
        </w:r>
        <w:r>
          <w:fldChar w:fldCharType="end"/>
        </w:r>
      </w:hyperlink>
    </w:p>
    <w:p w14:paraId="423382CD" w14:textId="35A835F0"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59" w:history="1">
        <w:r w:rsidR="001311DF" w:rsidRPr="0042056F">
          <w:t>Division 5.4</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Giving access to information</w:t>
        </w:r>
        <w:r w:rsidR="001311DF" w:rsidRPr="001311DF">
          <w:rPr>
            <w:vanish/>
          </w:rPr>
          <w:tab/>
        </w:r>
        <w:r w:rsidR="001311DF" w:rsidRPr="001311DF">
          <w:rPr>
            <w:vanish/>
          </w:rPr>
          <w:fldChar w:fldCharType="begin"/>
        </w:r>
        <w:r w:rsidR="001311DF" w:rsidRPr="001311DF">
          <w:rPr>
            <w:vanish/>
          </w:rPr>
          <w:instrText xml:space="preserve"> PAGEREF _Toc152595459 \h </w:instrText>
        </w:r>
        <w:r w:rsidR="001311DF" w:rsidRPr="001311DF">
          <w:rPr>
            <w:vanish/>
          </w:rPr>
        </w:r>
        <w:r w:rsidR="001311DF" w:rsidRPr="001311DF">
          <w:rPr>
            <w:vanish/>
          </w:rPr>
          <w:fldChar w:fldCharType="separate"/>
        </w:r>
        <w:r w:rsidR="00861998">
          <w:rPr>
            <w:vanish/>
          </w:rPr>
          <w:t>38</w:t>
        </w:r>
        <w:r w:rsidR="001311DF" w:rsidRPr="001311DF">
          <w:rPr>
            <w:vanish/>
          </w:rPr>
          <w:fldChar w:fldCharType="end"/>
        </w:r>
      </w:hyperlink>
    </w:p>
    <w:p w14:paraId="4D2DB8C1" w14:textId="16FE43FD"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60" w:history="1">
        <w:r w:rsidRPr="0042056F">
          <w:t>47</w:t>
        </w:r>
        <w:r>
          <w:rPr>
            <w:rFonts w:asciiTheme="minorHAnsi" w:eastAsiaTheme="minorEastAsia" w:hAnsiTheme="minorHAnsi" w:cstheme="minorBidi"/>
            <w:kern w:val="2"/>
            <w:sz w:val="22"/>
            <w:szCs w:val="22"/>
            <w:lang w:eastAsia="en-AU"/>
            <w14:ligatures w14:val="standardContextual"/>
          </w:rPr>
          <w:tab/>
        </w:r>
        <w:r w:rsidRPr="0042056F">
          <w:t>Giving access—form of access</w:t>
        </w:r>
        <w:r>
          <w:tab/>
        </w:r>
        <w:r>
          <w:fldChar w:fldCharType="begin"/>
        </w:r>
        <w:r>
          <w:instrText xml:space="preserve"> PAGEREF _Toc152595460 \h </w:instrText>
        </w:r>
        <w:r>
          <w:fldChar w:fldCharType="separate"/>
        </w:r>
        <w:r w:rsidR="00861998">
          <w:t>38</w:t>
        </w:r>
        <w:r>
          <w:fldChar w:fldCharType="end"/>
        </w:r>
      </w:hyperlink>
    </w:p>
    <w:p w14:paraId="6E15AC7C" w14:textId="23AD07BF"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61" w:history="1">
        <w:r w:rsidRPr="0042056F">
          <w:t>48</w:t>
        </w:r>
        <w:r>
          <w:rPr>
            <w:rFonts w:asciiTheme="minorHAnsi" w:eastAsiaTheme="minorEastAsia" w:hAnsiTheme="minorHAnsi" w:cstheme="minorBidi"/>
            <w:kern w:val="2"/>
            <w:sz w:val="22"/>
            <w:szCs w:val="22"/>
            <w:lang w:eastAsia="en-AU"/>
            <w14:ligatures w14:val="standardContextual"/>
          </w:rPr>
          <w:tab/>
        </w:r>
        <w:r w:rsidRPr="0042056F">
          <w:t>Giving access—access to be unconditional</w:t>
        </w:r>
        <w:r>
          <w:tab/>
        </w:r>
        <w:r>
          <w:fldChar w:fldCharType="begin"/>
        </w:r>
        <w:r>
          <w:instrText xml:space="preserve"> PAGEREF _Toc152595461 \h </w:instrText>
        </w:r>
        <w:r>
          <w:fldChar w:fldCharType="separate"/>
        </w:r>
        <w:r w:rsidR="00861998">
          <w:t>40</w:t>
        </w:r>
        <w:r>
          <w:fldChar w:fldCharType="end"/>
        </w:r>
      </w:hyperlink>
    </w:p>
    <w:p w14:paraId="50871239" w14:textId="39B86C12"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62" w:history="1">
        <w:r w:rsidRPr="0042056F">
          <w:t>49</w:t>
        </w:r>
        <w:r>
          <w:rPr>
            <w:rFonts w:asciiTheme="minorHAnsi" w:eastAsiaTheme="minorEastAsia" w:hAnsiTheme="minorHAnsi" w:cstheme="minorBidi"/>
            <w:kern w:val="2"/>
            <w:sz w:val="22"/>
            <w:szCs w:val="22"/>
            <w:lang w:eastAsia="en-AU"/>
            <w14:ligatures w14:val="standardContextual"/>
          </w:rPr>
          <w:tab/>
        </w:r>
        <w:r w:rsidRPr="0042056F">
          <w:t>Giving access—deferral of access</w:t>
        </w:r>
        <w:r>
          <w:tab/>
        </w:r>
        <w:r>
          <w:fldChar w:fldCharType="begin"/>
        </w:r>
        <w:r>
          <w:instrText xml:space="preserve"> PAGEREF _Toc152595462 \h </w:instrText>
        </w:r>
        <w:r>
          <w:fldChar w:fldCharType="separate"/>
        </w:r>
        <w:r w:rsidR="00861998">
          <w:t>40</w:t>
        </w:r>
        <w:r>
          <w:fldChar w:fldCharType="end"/>
        </w:r>
      </w:hyperlink>
    </w:p>
    <w:p w14:paraId="68D2F43D" w14:textId="6613C2CD"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63" w:history="1">
        <w:r w:rsidRPr="0042056F">
          <w:t>50</w:t>
        </w:r>
        <w:r>
          <w:rPr>
            <w:rFonts w:asciiTheme="minorHAnsi" w:eastAsiaTheme="minorEastAsia" w:hAnsiTheme="minorHAnsi" w:cstheme="minorBidi"/>
            <w:kern w:val="2"/>
            <w:sz w:val="22"/>
            <w:szCs w:val="22"/>
            <w:lang w:eastAsia="en-AU"/>
            <w14:ligatures w14:val="standardContextual"/>
          </w:rPr>
          <w:tab/>
        </w:r>
        <w:r w:rsidRPr="0042056F">
          <w:t>Giving access—deletion of contrary to the public interest information</w:t>
        </w:r>
        <w:r>
          <w:tab/>
        </w:r>
        <w:r>
          <w:fldChar w:fldCharType="begin"/>
        </w:r>
        <w:r>
          <w:instrText xml:space="preserve"> PAGEREF _Toc152595463 \h </w:instrText>
        </w:r>
        <w:r>
          <w:fldChar w:fldCharType="separate"/>
        </w:r>
        <w:r w:rsidR="00861998">
          <w:t>41</w:t>
        </w:r>
        <w:r>
          <w:fldChar w:fldCharType="end"/>
        </w:r>
      </w:hyperlink>
    </w:p>
    <w:p w14:paraId="7FF0B8B3" w14:textId="721DF2D2"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64" w:history="1">
        <w:r w:rsidR="001311DF" w:rsidRPr="0042056F">
          <w:t>Division 5.5</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Notice of access decisions and reasons</w:t>
        </w:r>
        <w:r w:rsidR="001311DF" w:rsidRPr="001311DF">
          <w:rPr>
            <w:vanish/>
          </w:rPr>
          <w:tab/>
        </w:r>
        <w:r w:rsidR="001311DF" w:rsidRPr="001311DF">
          <w:rPr>
            <w:vanish/>
          </w:rPr>
          <w:fldChar w:fldCharType="begin"/>
        </w:r>
        <w:r w:rsidR="001311DF" w:rsidRPr="001311DF">
          <w:rPr>
            <w:vanish/>
          </w:rPr>
          <w:instrText xml:space="preserve"> PAGEREF _Toc152595464 \h </w:instrText>
        </w:r>
        <w:r w:rsidR="001311DF" w:rsidRPr="001311DF">
          <w:rPr>
            <w:vanish/>
          </w:rPr>
        </w:r>
        <w:r w:rsidR="001311DF" w:rsidRPr="001311DF">
          <w:rPr>
            <w:vanish/>
          </w:rPr>
          <w:fldChar w:fldCharType="separate"/>
        </w:r>
        <w:r w:rsidR="00861998">
          <w:rPr>
            <w:vanish/>
          </w:rPr>
          <w:t>41</w:t>
        </w:r>
        <w:r w:rsidR="001311DF" w:rsidRPr="001311DF">
          <w:rPr>
            <w:vanish/>
          </w:rPr>
          <w:fldChar w:fldCharType="end"/>
        </w:r>
      </w:hyperlink>
    </w:p>
    <w:p w14:paraId="50EAA47C" w14:textId="1ACBA48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65" w:history="1">
        <w:r w:rsidRPr="0042056F">
          <w:t>51</w:t>
        </w:r>
        <w:r>
          <w:rPr>
            <w:rFonts w:asciiTheme="minorHAnsi" w:eastAsiaTheme="minorEastAsia" w:hAnsiTheme="minorHAnsi" w:cstheme="minorBidi"/>
            <w:kern w:val="2"/>
            <w:sz w:val="22"/>
            <w:szCs w:val="22"/>
            <w:lang w:eastAsia="en-AU"/>
            <w14:ligatures w14:val="standardContextual"/>
          </w:rPr>
          <w:tab/>
        </w:r>
        <w:r w:rsidRPr="0042056F">
          <w:t>Notice of decision to be given</w:t>
        </w:r>
        <w:r>
          <w:tab/>
        </w:r>
        <w:r>
          <w:fldChar w:fldCharType="begin"/>
        </w:r>
        <w:r>
          <w:instrText xml:space="preserve"> PAGEREF _Toc152595465 \h </w:instrText>
        </w:r>
        <w:r>
          <w:fldChar w:fldCharType="separate"/>
        </w:r>
        <w:r w:rsidR="00861998">
          <w:t>41</w:t>
        </w:r>
        <w:r>
          <w:fldChar w:fldCharType="end"/>
        </w:r>
      </w:hyperlink>
    </w:p>
    <w:p w14:paraId="54B513D2" w14:textId="6FA6ED2B"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66" w:history="1">
        <w:r w:rsidRPr="0042056F">
          <w:t>52</w:t>
        </w:r>
        <w:r>
          <w:rPr>
            <w:rFonts w:asciiTheme="minorHAnsi" w:eastAsiaTheme="minorEastAsia" w:hAnsiTheme="minorHAnsi" w:cstheme="minorBidi"/>
            <w:kern w:val="2"/>
            <w:sz w:val="22"/>
            <w:szCs w:val="22"/>
            <w:lang w:eastAsia="en-AU"/>
            <w14:ligatures w14:val="standardContextual"/>
          </w:rPr>
          <w:tab/>
        </w:r>
        <w:r w:rsidRPr="0042056F">
          <w:t>Content of notice—access to information given</w:t>
        </w:r>
        <w:r>
          <w:tab/>
        </w:r>
        <w:r>
          <w:fldChar w:fldCharType="begin"/>
        </w:r>
        <w:r>
          <w:instrText xml:space="preserve"> PAGEREF _Toc152595466 \h </w:instrText>
        </w:r>
        <w:r>
          <w:fldChar w:fldCharType="separate"/>
        </w:r>
        <w:r w:rsidR="00861998">
          <w:t>41</w:t>
        </w:r>
        <w:r>
          <w:fldChar w:fldCharType="end"/>
        </w:r>
      </w:hyperlink>
    </w:p>
    <w:p w14:paraId="41C632E9" w14:textId="1CF3782D"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67" w:history="1">
        <w:r w:rsidRPr="0042056F">
          <w:t>53</w:t>
        </w:r>
        <w:r>
          <w:rPr>
            <w:rFonts w:asciiTheme="minorHAnsi" w:eastAsiaTheme="minorEastAsia" w:hAnsiTheme="minorHAnsi" w:cstheme="minorBidi"/>
            <w:kern w:val="2"/>
            <w:sz w:val="22"/>
            <w:szCs w:val="22"/>
            <w:lang w:eastAsia="en-AU"/>
            <w14:ligatures w14:val="standardContextual"/>
          </w:rPr>
          <w:tab/>
        </w:r>
        <w:r w:rsidRPr="0042056F">
          <w:t>Content of notice—information not held by respondent</w:t>
        </w:r>
        <w:r>
          <w:tab/>
        </w:r>
        <w:r>
          <w:fldChar w:fldCharType="begin"/>
        </w:r>
        <w:r>
          <w:instrText xml:space="preserve"> PAGEREF _Toc152595467 \h </w:instrText>
        </w:r>
        <w:r>
          <w:fldChar w:fldCharType="separate"/>
        </w:r>
        <w:r w:rsidR="00861998">
          <w:t>42</w:t>
        </w:r>
        <w:r>
          <w:fldChar w:fldCharType="end"/>
        </w:r>
      </w:hyperlink>
    </w:p>
    <w:p w14:paraId="6B9BE364" w14:textId="77143628"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68" w:history="1">
        <w:r w:rsidRPr="0042056F">
          <w:t>54</w:t>
        </w:r>
        <w:r>
          <w:rPr>
            <w:rFonts w:asciiTheme="minorHAnsi" w:eastAsiaTheme="minorEastAsia" w:hAnsiTheme="minorHAnsi" w:cstheme="minorBidi"/>
            <w:kern w:val="2"/>
            <w:sz w:val="22"/>
            <w:szCs w:val="22"/>
            <w:lang w:eastAsia="en-AU"/>
            <w14:ligatures w14:val="standardContextual"/>
          </w:rPr>
          <w:tab/>
        </w:r>
        <w:r w:rsidRPr="0042056F">
          <w:t>Content of notice—refusing to give access to information</w:t>
        </w:r>
        <w:r>
          <w:tab/>
        </w:r>
        <w:r>
          <w:fldChar w:fldCharType="begin"/>
        </w:r>
        <w:r>
          <w:instrText xml:space="preserve"> PAGEREF _Toc152595468 \h </w:instrText>
        </w:r>
        <w:r>
          <w:fldChar w:fldCharType="separate"/>
        </w:r>
        <w:r w:rsidR="00861998">
          <w:t>43</w:t>
        </w:r>
        <w:r>
          <w:fldChar w:fldCharType="end"/>
        </w:r>
      </w:hyperlink>
    </w:p>
    <w:p w14:paraId="566F6FDC" w14:textId="471199FE"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69" w:history="1">
        <w:r w:rsidRPr="0042056F">
          <w:t>55</w:t>
        </w:r>
        <w:r>
          <w:rPr>
            <w:rFonts w:asciiTheme="minorHAnsi" w:eastAsiaTheme="minorEastAsia" w:hAnsiTheme="minorHAnsi" w:cstheme="minorBidi"/>
            <w:kern w:val="2"/>
            <w:sz w:val="22"/>
            <w:szCs w:val="22"/>
            <w:lang w:eastAsia="en-AU"/>
            <w14:ligatures w14:val="standardContextual"/>
          </w:rPr>
          <w:tab/>
        </w:r>
        <w:r w:rsidRPr="0042056F">
          <w:t>Content of notice—refusal to deal with application</w:t>
        </w:r>
        <w:r>
          <w:tab/>
        </w:r>
        <w:r>
          <w:fldChar w:fldCharType="begin"/>
        </w:r>
        <w:r>
          <w:instrText xml:space="preserve"> PAGEREF _Toc152595469 \h </w:instrText>
        </w:r>
        <w:r>
          <w:fldChar w:fldCharType="separate"/>
        </w:r>
        <w:r w:rsidR="00861998">
          <w:t>44</w:t>
        </w:r>
        <w:r>
          <w:fldChar w:fldCharType="end"/>
        </w:r>
      </w:hyperlink>
    </w:p>
    <w:p w14:paraId="0C232092" w14:textId="5141494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70" w:history="1">
        <w:r w:rsidRPr="0042056F">
          <w:t>56</w:t>
        </w:r>
        <w:r>
          <w:rPr>
            <w:rFonts w:asciiTheme="minorHAnsi" w:eastAsiaTheme="minorEastAsia" w:hAnsiTheme="minorHAnsi" w:cstheme="minorBidi"/>
            <w:kern w:val="2"/>
            <w:sz w:val="22"/>
            <w:szCs w:val="22"/>
            <w:lang w:eastAsia="en-AU"/>
            <w14:ligatures w14:val="standardContextual"/>
          </w:rPr>
          <w:tab/>
        </w:r>
        <w:r w:rsidRPr="0042056F">
          <w:t>Content of notice—refusing to confirm or deny existence of information</w:t>
        </w:r>
        <w:r>
          <w:tab/>
        </w:r>
        <w:r>
          <w:fldChar w:fldCharType="begin"/>
        </w:r>
        <w:r>
          <w:instrText xml:space="preserve"> PAGEREF _Toc152595470 \h </w:instrText>
        </w:r>
        <w:r>
          <w:fldChar w:fldCharType="separate"/>
        </w:r>
        <w:r w:rsidR="00861998">
          <w:t>44</w:t>
        </w:r>
        <w:r>
          <w:fldChar w:fldCharType="end"/>
        </w:r>
      </w:hyperlink>
    </w:p>
    <w:p w14:paraId="3AA525C1" w14:textId="3A3EF704"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71" w:history="1">
        <w:r w:rsidR="001311DF" w:rsidRPr="0042056F">
          <w:t>Division 5.6</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Access applications for information held by other agencies or Ministers</w:t>
        </w:r>
        <w:r w:rsidR="001311DF" w:rsidRPr="001311DF">
          <w:rPr>
            <w:vanish/>
          </w:rPr>
          <w:tab/>
        </w:r>
        <w:r w:rsidR="001311DF" w:rsidRPr="001311DF">
          <w:rPr>
            <w:vanish/>
          </w:rPr>
          <w:fldChar w:fldCharType="begin"/>
        </w:r>
        <w:r w:rsidR="001311DF" w:rsidRPr="001311DF">
          <w:rPr>
            <w:vanish/>
          </w:rPr>
          <w:instrText xml:space="preserve"> PAGEREF _Toc152595471 \h </w:instrText>
        </w:r>
        <w:r w:rsidR="001311DF" w:rsidRPr="001311DF">
          <w:rPr>
            <w:vanish/>
          </w:rPr>
        </w:r>
        <w:r w:rsidR="001311DF" w:rsidRPr="001311DF">
          <w:rPr>
            <w:vanish/>
          </w:rPr>
          <w:fldChar w:fldCharType="separate"/>
        </w:r>
        <w:r w:rsidR="00861998">
          <w:rPr>
            <w:vanish/>
          </w:rPr>
          <w:t>45</w:t>
        </w:r>
        <w:r w:rsidR="001311DF" w:rsidRPr="001311DF">
          <w:rPr>
            <w:vanish/>
          </w:rPr>
          <w:fldChar w:fldCharType="end"/>
        </w:r>
      </w:hyperlink>
    </w:p>
    <w:p w14:paraId="6CA6371A" w14:textId="2B3C1358"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72" w:history="1">
        <w:r w:rsidRPr="0042056F">
          <w:t>57</w:t>
        </w:r>
        <w:r>
          <w:rPr>
            <w:rFonts w:asciiTheme="minorHAnsi" w:eastAsiaTheme="minorEastAsia" w:hAnsiTheme="minorHAnsi" w:cstheme="minorBidi"/>
            <w:kern w:val="2"/>
            <w:sz w:val="22"/>
            <w:szCs w:val="22"/>
            <w:lang w:eastAsia="en-AU"/>
            <w14:ligatures w14:val="standardContextual"/>
          </w:rPr>
          <w:tab/>
        </w:r>
        <w:r w:rsidRPr="0042056F">
          <w:t>Transfer of access applications</w:t>
        </w:r>
        <w:r>
          <w:tab/>
        </w:r>
        <w:r>
          <w:fldChar w:fldCharType="begin"/>
        </w:r>
        <w:r>
          <w:instrText xml:space="preserve"> PAGEREF _Toc152595472 \h </w:instrText>
        </w:r>
        <w:r>
          <w:fldChar w:fldCharType="separate"/>
        </w:r>
        <w:r w:rsidR="00861998">
          <w:t>45</w:t>
        </w:r>
        <w:r>
          <w:fldChar w:fldCharType="end"/>
        </w:r>
      </w:hyperlink>
    </w:p>
    <w:p w14:paraId="3F9CC00E" w14:textId="533004B5"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73" w:history="1">
        <w:r w:rsidRPr="0042056F">
          <w:t>58</w:t>
        </w:r>
        <w:r>
          <w:rPr>
            <w:rFonts w:asciiTheme="minorHAnsi" w:eastAsiaTheme="minorEastAsia" w:hAnsiTheme="minorHAnsi" w:cstheme="minorBidi"/>
            <w:kern w:val="2"/>
            <w:sz w:val="22"/>
            <w:szCs w:val="22"/>
            <w:lang w:eastAsia="en-AU"/>
            <w14:ligatures w14:val="standardContextual"/>
          </w:rPr>
          <w:tab/>
        </w:r>
        <w:r w:rsidRPr="0042056F">
          <w:t>Access applications if two or more agencies or Ministers hold relevant information</w:t>
        </w:r>
        <w:r>
          <w:tab/>
        </w:r>
        <w:r>
          <w:fldChar w:fldCharType="begin"/>
        </w:r>
        <w:r>
          <w:instrText xml:space="preserve"> PAGEREF _Toc152595473 \h </w:instrText>
        </w:r>
        <w:r>
          <w:fldChar w:fldCharType="separate"/>
        </w:r>
        <w:r w:rsidR="00861998">
          <w:t>46</w:t>
        </w:r>
        <w:r>
          <w:fldChar w:fldCharType="end"/>
        </w:r>
      </w:hyperlink>
    </w:p>
    <w:p w14:paraId="7B80AA3B" w14:textId="78E9341A" w:rsidR="001311DF" w:rsidRDefault="00495781">
      <w:pPr>
        <w:pStyle w:val="TOC2"/>
        <w:rPr>
          <w:rFonts w:asciiTheme="minorHAnsi" w:eastAsiaTheme="minorEastAsia" w:hAnsiTheme="minorHAnsi" w:cstheme="minorBidi"/>
          <w:b w:val="0"/>
          <w:kern w:val="2"/>
          <w:sz w:val="22"/>
          <w:szCs w:val="22"/>
          <w:lang w:eastAsia="en-AU"/>
          <w14:ligatures w14:val="standardContextual"/>
        </w:rPr>
      </w:pPr>
      <w:hyperlink w:anchor="_Toc152595474" w:history="1">
        <w:r w:rsidR="001311DF" w:rsidRPr="0042056F">
          <w:t>Part 6</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Amendment of personal information</w:t>
        </w:r>
        <w:r w:rsidR="001311DF" w:rsidRPr="001311DF">
          <w:rPr>
            <w:vanish/>
          </w:rPr>
          <w:tab/>
        </w:r>
        <w:r w:rsidR="001311DF" w:rsidRPr="001311DF">
          <w:rPr>
            <w:vanish/>
          </w:rPr>
          <w:fldChar w:fldCharType="begin"/>
        </w:r>
        <w:r w:rsidR="001311DF" w:rsidRPr="001311DF">
          <w:rPr>
            <w:vanish/>
          </w:rPr>
          <w:instrText xml:space="preserve"> PAGEREF _Toc152595474 \h </w:instrText>
        </w:r>
        <w:r w:rsidR="001311DF" w:rsidRPr="001311DF">
          <w:rPr>
            <w:vanish/>
          </w:rPr>
        </w:r>
        <w:r w:rsidR="001311DF" w:rsidRPr="001311DF">
          <w:rPr>
            <w:vanish/>
          </w:rPr>
          <w:fldChar w:fldCharType="separate"/>
        </w:r>
        <w:r w:rsidR="00861998">
          <w:rPr>
            <w:vanish/>
          </w:rPr>
          <w:t>48</w:t>
        </w:r>
        <w:r w:rsidR="001311DF" w:rsidRPr="001311DF">
          <w:rPr>
            <w:vanish/>
          </w:rPr>
          <w:fldChar w:fldCharType="end"/>
        </w:r>
      </w:hyperlink>
    </w:p>
    <w:p w14:paraId="120F8EC6" w14:textId="3BE548E7"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75" w:history="1">
        <w:r w:rsidRPr="0042056F">
          <w:t>59</w:t>
        </w:r>
        <w:r>
          <w:rPr>
            <w:rFonts w:asciiTheme="minorHAnsi" w:eastAsiaTheme="minorEastAsia" w:hAnsiTheme="minorHAnsi" w:cstheme="minorBidi"/>
            <w:kern w:val="2"/>
            <w:sz w:val="22"/>
            <w:szCs w:val="22"/>
            <w:lang w:eastAsia="en-AU"/>
            <w14:ligatures w14:val="standardContextual"/>
          </w:rPr>
          <w:tab/>
        </w:r>
        <w:r w:rsidRPr="0042056F">
          <w:t>Requesting amendment of personal information</w:t>
        </w:r>
        <w:r>
          <w:tab/>
        </w:r>
        <w:r>
          <w:fldChar w:fldCharType="begin"/>
        </w:r>
        <w:r>
          <w:instrText xml:space="preserve"> PAGEREF _Toc152595475 \h </w:instrText>
        </w:r>
        <w:r>
          <w:fldChar w:fldCharType="separate"/>
        </w:r>
        <w:r w:rsidR="00861998">
          <w:t>48</w:t>
        </w:r>
        <w:r>
          <w:fldChar w:fldCharType="end"/>
        </w:r>
      </w:hyperlink>
    </w:p>
    <w:p w14:paraId="79E506C9" w14:textId="19710D40"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76" w:history="1">
        <w:r w:rsidRPr="0042056F">
          <w:t>60</w:t>
        </w:r>
        <w:r>
          <w:rPr>
            <w:rFonts w:asciiTheme="minorHAnsi" w:eastAsiaTheme="minorEastAsia" w:hAnsiTheme="minorHAnsi" w:cstheme="minorBidi"/>
            <w:kern w:val="2"/>
            <w:sz w:val="22"/>
            <w:szCs w:val="22"/>
            <w:lang w:eastAsia="en-AU"/>
            <w14:ligatures w14:val="standardContextual"/>
          </w:rPr>
          <w:tab/>
        </w:r>
        <w:r w:rsidRPr="0042056F">
          <w:t>Who deals with requests to amend personal information</w:t>
        </w:r>
        <w:r>
          <w:tab/>
        </w:r>
        <w:r>
          <w:fldChar w:fldCharType="begin"/>
        </w:r>
        <w:r>
          <w:instrText xml:space="preserve"> PAGEREF _Toc152595476 \h </w:instrText>
        </w:r>
        <w:r>
          <w:fldChar w:fldCharType="separate"/>
        </w:r>
        <w:r w:rsidR="00861998">
          <w:t>49</w:t>
        </w:r>
        <w:r>
          <w:fldChar w:fldCharType="end"/>
        </w:r>
      </w:hyperlink>
    </w:p>
    <w:p w14:paraId="62424A73" w14:textId="1A6DF82C"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77" w:history="1">
        <w:r w:rsidRPr="0042056F">
          <w:t>61</w:t>
        </w:r>
        <w:r>
          <w:rPr>
            <w:rFonts w:asciiTheme="minorHAnsi" w:eastAsiaTheme="minorEastAsia" w:hAnsiTheme="minorHAnsi" w:cstheme="minorBidi"/>
            <w:kern w:val="2"/>
            <w:sz w:val="22"/>
            <w:szCs w:val="22"/>
            <w:lang w:eastAsia="en-AU"/>
            <w14:ligatures w14:val="standardContextual"/>
          </w:rPr>
          <w:tab/>
        </w:r>
        <w:r w:rsidRPr="0042056F">
          <w:t>Deciding requests to amend personal information</w:t>
        </w:r>
        <w:r>
          <w:tab/>
        </w:r>
        <w:r>
          <w:fldChar w:fldCharType="begin"/>
        </w:r>
        <w:r>
          <w:instrText xml:space="preserve"> PAGEREF _Toc152595477 \h </w:instrText>
        </w:r>
        <w:r>
          <w:fldChar w:fldCharType="separate"/>
        </w:r>
        <w:r w:rsidR="00861998">
          <w:t>49</w:t>
        </w:r>
        <w:r>
          <w:fldChar w:fldCharType="end"/>
        </w:r>
      </w:hyperlink>
    </w:p>
    <w:p w14:paraId="242EFA51" w14:textId="60E4FAE5" w:rsidR="001311DF" w:rsidRDefault="001311DF">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95478" w:history="1">
        <w:r w:rsidRPr="0042056F">
          <w:t>62</w:t>
        </w:r>
        <w:r>
          <w:rPr>
            <w:rFonts w:asciiTheme="minorHAnsi" w:eastAsiaTheme="minorEastAsia" w:hAnsiTheme="minorHAnsi" w:cstheme="minorBidi"/>
            <w:kern w:val="2"/>
            <w:sz w:val="22"/>
            <w:szCs w:val="22"/>
            <w:lang w:eastAsia="en-AU"/>
            <w14:ligatures w14:val="standardContextual"/>
          </w:rPr>
          <w:tab/>
        </w:r>
        <w:r w:rsidRPr="0042056F">
          <w:t>Time to decide request</w:t>
        </w:r>
        <w:r>
          <w:tab/>
        </w:r>
        <w:r>
          <w:fldChar w:fldCharType="begin"/>
        </w:r>
        <w:r>
          <w:instrText xml:space="preserve"> PAGEREF _Toc152595478 \h </w:instrText>
        </w:r>
        <w:r>
          <w:fldChar w:fldCharType="separate"/>
        </w:r>
        <w:r w:rsidR="00861998">
          <w:t>49</w:t>
        </w:r>
        <w:r>
          <w:fldChar w:fldCharType="end"/>
        </w:r>
      </w:hyperlink>
    </w:p>
    <w:p w14:paraId="3945B56A" w14:textId="6B86A50C"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79" w:history="1">
        <w:r w:rsidRPr="0042056F">
          <w:t>63</w:t>
        </w:r>
        <w:r>
          <w:rPr>
            <w:rFonts w:asciiTheme="minorHAnsi" w:eastAsiaTheme="minorEastAsia" w:hAnsiTheme="minorHAnsi" w:cstheme="minorBidi"/>
            <w:kern w:val="2"/>
            <w:sz w:val="22"/>
            <w:szCs w:val="22"/>
            <w:lang w:eastAsia="en-AU"/>
            <w14:ligatures w14:val="standardContextual"/>
          </w:rPr>
          <w:tab/>
        </w:r>
        <w:r w:rsidRPr="0042056F">
          <w:t>Notifying person affected of decision</w:t>
        </w:r>
        <w:r>
          <w:tab/>
        </w:r>
        <w:r>
          <w:fldChar w:fldCharType="begin"/>
        </w:r>
        <w:r>
          <w:instrText xml:space="preserve"> PAGEREF _Toc152595479 \h </w:instrText>
        </w:r>
        <w:r>
          <w:fldChar w:fldCharType="separate"/>
        </w:r>
        <w:r w:rsidR="00861998">
          <w:t>50</w:t>
        </w:r>
        <w:r>
          <w:fldChar w:fldCharType="end"/>
        </w:r>
      </w:hyperlink>
    </w:p>
    <w:p w14:paraId="424D81FE" w14:textId="263D945D" w:rsidR="001311DF" w:rsidRDefault="00495781">
      <w:pPr>
        <w:pStyle w:val="TOC2"/>
        <w:rPr>
          <w:rFonts w:asciiTheme="minorHAnsi" w:eastAsiaTheme="minorEastAsia" w:hAnsiTheme="minorHAnsi" w:cstheme="minorBidi"/>
          <w:b w:val="0"/>
          <w:kern w:val="2"/>
          <w:sz w:val="22"/>
          <w:szCs w:val="22"/>
          <w:lang w:eastAsia="en-AU"/>
          <w14:ligatures w14:val="standardContextual"/>
        </w:rPr>
      </w:pPr>
      <w:hyperlink w:anchor="_Toc152595480" w:history="1">
        <w:r w:rsidR="001311DF" w:rsidRPr="0042056F">
          <w:t>Part 7</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Role of ombudsman</w:t>
        </w:r>
        <w:r w:rsidR="001311DF" w:rsidRPr="001311DF">
          <w:rPr>
            <w:vanish/>
          </w:rPr>
          <w:tab/>
        </w:r>
        <w:r w:rsidR="001311DF" w:rsidRPr="001311DF">
          <w:rPr>
            <w:vanish/>
          </w:rPr>
          <w:fldChar w:fldCharType="begin"/>
        </w:r>
        <w:r w:rsidR="001311DF" w:rsidRPr="001311DF">
          <w:rPr>
            <w:vanish/>
          </w:rPr>
          <w:instrText xml:space="preserve"> PAGEREF _Toc152595480 \h </w:instrText>
        </w:r>
        <w:r w:rsidR="001311DF" w:rsidRPr="001311DF">
          <w:rPr>
            <w:vanish/>
          </w:rPr>
        </w:r>
        <w:r w:rsidR="001311DF" w:rsidRPr="001311DF">
          <w:rPr>
            <w:vanish/>
          </w:rPr>
          <w:fldChar w:fldCharType="separate"/>
        </w:r>
        <w:r w:rsidR="00861998">
          <w:rPr>
            <w:vanish/>
          </w:rPr>
          <w:t>51</w:t>
        </w:r>
        <w:r w:rsidR="001311DF" w:rsidRPr="001311DF">
          <w:rPr>
            <w:vanish/>
          </w:rPr>
          <w:fldChar w:fldCharType="end"/>
        </w:r>
      </w:hyperlink>
    </w:p>
    <w:p w14:paraId="3280C8FD" w14:textId="7DA1F867"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81" w:history="1">
        <w:r w:rsidR="001311DF" w:rsidRPr="0042056F">
          <w:t>Division 7.1</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Ombudsman functions and general powers</w:t>
        </w:r>
        <w:r w:rsidR="001311DF" w:rsidRPr="001311DF">
          <w:rPr>
            <w:vanish/>
          </w:rPr>
          <w:tab/>
        </w:r>
        <w:r w:rsidR="001311DF" w:rsidRPr="001311DF">
          <w:rPr>
            <w:vanish/>
          </w:rPr>
          <w:fldChar w:fldCharType="begin"/>
        </w:r>
        <w:r w:rsidR="001311DF" w:rsidRPr="001311DF">
          <w:rPr>
            <w:vanish/>
          </w:rPr>
          <w:instrText xml:space="preserve"> PAGEREF _Toc152595481 \h </w:instrText>
        </w:r>
        <w:r w:rsidR="001311DF" w:rsidRPr="001311DF">
          <w:rPr>
            <w:vanish/>
          </w:rPr>
        </w:r>
        <w:r w:rsidR="001311DF" w:rsidRPr="001311DF">
          <w:rPr>
            <w:vanish/>
          </w:rPr>
          <w:fldChar w:fldCharType="separate"/>
        </w:r>
        <w:r w:rsidR="00861998">
          <w:rPr>
            <w:vanish/>
          </w:rPr>
          <w:t>51</w:t>
        </w:r>
        <w:r w:rsidR="001311DF" w:rsidRPr="001311DF">
          <w:rPr>
            <w:vanish/>
          </w:rPr>
          <w:fldChar w:fldCharType="end"/>
        </w:r>
      </w:hyperlink>
    </w:p>
    <w:p w14:paraId="11AB51FA" w14:textId="04EA7D87"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82" w:history="1">
        <w:r w:rsidRPr="0042056F">
          <w:t>64</w:t>
        </w:r>
        <w:r>
          <w:rPr>
            <w:rFonts w:asciiTheme="minorHAnsi" w:eastAsiaTheme="minorEastAsia" w:hAnsiTheme="minorHAnsi" w:cstheme="minorBidi"/>
            <w:kern w:val="2"/>
            <w:sz w:val="22"/>
            <w:szCs w:val="22"/>
            <w:lang w:eastAsia="en-AU"/>
            <w14:ligatures w14:val="standardContextual"/>
          </w:rPr>
          <w:tab/>
        </w:r>
        <w:r w:rsidRPr="0042056F">
          <w:t>Ombudsman—functions</w:t>
        </w:r>
        <w:r>
          <w:tab/>
        </w:r>
        <w:r>
          <w:fldChar w:fldCharType="begin"/>
        </w:r>
        <w:r>
          <w:instrText xml:space="preserve"> PAGEREF _Toc152595482 \h </w:instrText>
        </w:r>
        <w:r>
          <w:fldChar w:fldCharType="separate"/>
        </w:r>
        <w:r w:rsidR="00861998">
          <w:t>51</w:t>
        </w:r>
        <w:r>
          <w:fldChar w:fldCharType="end"/>
        </w:r>
      </w:hyperlink>
    </w:p>
    <w:p w14:paraId="7474A2E8" w14:textId="028692BB"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83" w:history="1">
        <w:r w:rsidRPr="0042056F">
          <w:t>65</w:t>
        </w:r>
        <w:r>
          <w:rPr>
            <w:rFonts w:asciiTheme="minorHAnsi" w:eastAsiaTheme="minorEastAsia" w:hAnsiTheme="minorHAnsi" w:cstheme="minorBidi"/>
            <w:kern w:val="2"/>
            <w:sz w:val="22"/>
            <w:szCs w:val="22"/>
            <w:lang w:eastAsia="en-AU"/>
            <w14:ligatures w14:val="standardContextual"/>
          </w:rPr>
          <w:tab/>
        </w:r>
        <w:r w:rsidRPr="0042056F">
          <w:t>Open access information declarations</w:t>
        </w:r>
        <w:r>
          <w:tab/>
        </w:r>
        <w:r>
          <w:fldChar w:fldCharType="begin"/>
        </w:r>
        <w:r>
          <w:instrText xml:space="preserve"> PAGEREF _Toc152595483 \h </w:instrText>
        </w:r>
        <w:r>
          <w:fldChar w:fldCharType="separate"/>
        </w:r>
        <w:r w:rsidR="00861998">
          <w:t>52</w:t>
        </w:r>
        <w:r>
          <w:fldChar w:fldCharType="end"/>
        </w:r>
      </w:hyperlink>
    </w:p>
    <w:p w14:paraId="399A9C3D" w14:textId="7E029DFF"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84" w:history="1">
        <w:r w:rsidRPr="0042056F">
          <w:t>66</w:t>
        </w:r>
        <w:r>
          <w:rPr>
            <w:rFonts w:asciiTheme="minorHAnsi" w:eastAsiaTheme="minorEastAsia" w:hAnsiTheme="minorHAnsi" w:cstheme="minorBidi"/>
            <w:kern w:val="2"/>
            <w:sz w:val="22"/>
            <w:szCs w:val="22"/>
            <w:lang w:eastAsia="en-AU"/>
            <w14:ligatures w14:val="standardContextual"/>
          </w:rPr>
          <w:tab/>
        </w:r>
        <w:r w:rsidRPr="0042056F">
          <w:t>Guidelines for Act</w:t>
        </w:r>
        <w:r>
          <w:tab/>
        </w:r>
        <w:r>
          <w:fldChar w:fldCharType="begin"/>
        </w:r>
        <w:r>
          <w:instrText xml:space="preserve"> PAGEREF _Toc152595484 \h </w:instrText>
        </w:r>
        <w:r>
          <w:fldChar w:fldCharType="separate"/>
        </w:r>
        <w:r w:rsidR="00861998">
          <w:t>53</w:t>
        </w:r>
        <w:r>
          <w:fldChar w:fldCharType="end"/>
        </w:r>
      </w:hyperlink>
    </w:p>
    <w:p w14:paraId="7B6890AC" w14:textId="1AB45CA8"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85" w:history="1">
        <w:r w:rsidRPr="0042056F">
          <w:t>67</w:t>
        </w:r>
        <w:r>
          <w:rPr>
            <w:rFonts w:asciiTheme="minorHAnsi" w:eastAsiaTheme="minorEastAsia" w:hAnsiTheme="minorHAnsi" w:cstheme="minorBidi"/>
            <w:kern w:val="2"/>
            <w:sz w:val="22"/>
            <w:szCs w:val="22"/>
            <w:lang w:eastAsia="en-AU"/>
            <w14:ligatures w14:val="standardContextual"/>
          </w:rPr>
          <w:tab/>
        </w:r>
        <w:r w:rsidRPr="0042056F">
          <w:t>Annual report on operation of Act</w:t>
        </w:r>
        <w:r>
          <w:tab/>
        </w:r>
        <w:r>
          <w:fldChar w:fldCharType="begin"/>
        </w:r>
        <w:r>
          <w:instrText xml:space="preserve"> PAGEREF _Toc152595485 \h </w:instrText>
        </w:r>
        <w:r>
          <w:fldChar w:fldCharType="separate"/>
        </w:r>
        <w:r w:rsidR="00861998">
          <w:t>53</w:t>
        </w:r>
        <w:r>
          <w:fldChar w:fldCharType="end"/>
        </w:r>
      </w:hyperlink>
    </w:p>
    <w:p w14:paraId="7582FF62" w14:textId="7161198C"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86" w:history="1">
        <w:r w:rsidRPr="0042056F">
          <w:t>68</w:t>
        </w:r>
        <w:r>
          <w:rPr>
            <w:rFonts w:asciiTheme="minorHAnsi" w:eastAsiaTheme="minorEastAsia" w:hAnsiTheme="minorHAnsi" w:cstheme="minorBidi"/>
            <w:kern w:val="2"/>
            <w:sz w:val="22"/>
            <w:szCs w:val="22"/>
            <w:lang w:eastAsia="en-AU"/>
            <w14:ligatures w14:val="standardContextual"/>
          </w:rPr>
          <w:tab/>
        </w:r>
        <w:r w:rsidRPr="0042056F">
          <w:t>Access to information for ombudsman review</w:t>
        </w:r>
        <w:r>
          <w:tab/>
        </w:r>
        <w:r>
          <w:fldChar w:fldCharType="begin"/>
        </w:r>
        <w:r>
          <w:instrText xml:space="preserve"> PAGEREF _Toc152595486 \h </w:instrText>
        </w:r>
        <w:r>
          <w:fldChar w:fldCharType="separate"/>
        </w:r>
        <w:r w:rsidR="00861998">
          <w:t>53</w:t>
        </w:r>
        <w:r>
          <w:fldChar w:fldCharType="end"/>
        </w:r>
      </w:hyperlink>
    </w:p>
    <w:p w14:paraId="3D8C37D5" w14:textId="034F521F"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87" w:history="1">
        <w:r w:rsidR="001311DF" w:rsidRPr="0042056F">
          <w:t>Division 7.2</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Complaints to ombudsman</w:t>
        </w:r>
        <w:r w:rsidR="001311DF" w:rsidRPr="001311DF">
          <w:rPr>
            <w:vanish/>
          </w:rPr>
          <w:tab/>
        </w:r>
        <w:r w:rsidR="001311DF" w:rsidRPr="001311DF">
          <w:rPr>
            <w:vanish/>
          </w:rPr>
          <w:fldChar w:fldCharType="begin"/>
        </w:r>
        <w:r w:rsidR="001311DF" w:rsidRPr="001311DF">
          <w:rPr>
            <w:vanish/>
          </w:rPr>
          <w:instrText xml:space="preserve"> PAGEREF _Toc152595487 \h </w:instrText>
        </w:r>
        <w:r w:rsidR="001311DF" w:rsidRPr="001311DF">
          <w:rPr>
            <w:vanish/>
          </w:rPr>
        </w:r>
        <w:r w:rsidR="001311DF" w:rsidRPr="001311DF">
          <w:rPr>
            <w:vanish/>
          </w:rPr>
          <w:fldChar w:fldCharType="separate"/>
        </w:r>
        <w:r w:rsidR="00861998">
          <w:rPr>
            <w:vanish/>
          </w:rPr>
          <w:t>54</w:t>
        </w:r>
        <w:r w:rsidR="001311DF" w:rsidRPr="001311DF">
          <w:rPr>
            <w:vanish/>
          </w:rPr>
          <w:fldChar w:fldCharType="end"/>
        </w:r>
      </w:hyperlink>
    </w:p>
    <w:p w14:paraId="4746A924" w14:textId="781CC4B3"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88" w:history="1">
        <w:r w:rsidRPr="0042056F">
          <w:t>69</w:t>
        </w:r>
        <w:r>
          <w:rPr>
            <w:rFonts w:asciiTheme="minorHAnsi" w:eastAsiaTheme="minorEastAsia" w:hAnsiTheme="minorHAnsi" w:cstheme="minorBidi"/>
            <w:kern w:val="2"/>
            <w:sz w:val="22"/>
            <w:szCs w:val="22"/>
            <w:lang w:eastAsia="en-AU"/>
            <w14:ligatures w14:val="standardContextual"/>
          </w:rPr>
          <w:tab/>
        </w:r>
        <w:r w:rsidRPr="0042056F">
          <w:t>Complaints to ombudsman</w:t>
        </w:r>
        <w:r>
          <w:tab/>
        </w:r>
        <w:r>
          <w:fldChar w:fldCharType="begin"/>
        </w:r>
        <w:r>
          <w:instrText xml:space="preserve"> PAGEREF _Toc152595488 \h </w:instrText>
        </w:r>
        <w:r>
          <w:fldChar w:fldCharType="separate"/>
        </w:r>
        <w:r w:rsidR="00861998">
          <w:t>54</w:t>
        </w:r>
        <w:r>
          <w:fldChar w:fldCharType="end"/>
        </w:r>
      </w:hyperlink>
    </w:p>
    <w:p w14:paraId="7CD39DD8" w14:textId="21EB8401" w:rsidR="001311DF" w:rsidRDefault="00495781">
      <w:pPr>
        <w:pStyle w:val="TOC2"/>
        <w:rPr>
          <w:rFonts w:asciiTheme="minorHAnsi" w:eastAsiaTheme="minorEastAsia" w:hAnsiTheme="minorHAnsi" w:cstheme="minorBidi"/>
          <w:b w:val="0"/>
          <w:kern w:val="2"/>
          <w:sz w:val="22"/>
          <w:szCs w:val="22"/>
          <w:lang w:eastAsia="en-AU"/>
          <w14:ligatures w14:val="standardContextual"/>
        </w:rPr>
      </w:pPr>
      <w:hyperlink w:anchor="_Toc152595489" w:history="1">
        <w:r w:rsidR="001311DF" w:rsidRPr="0042056F">
          <w:t>Part 8</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Notification and review of decisions</w:t>
        </w:r>
        <w:r w:rsidR="001311DF" w:rsidRPr="001311DF">
          <w:rPr>
            <w:vanish/>
          </w:rPr>
          <w:tab/>
        </w:r>
        <w:r w:rsidR="001311DF" w:rsidRPr="001311DF">
          <w:rPr>
            <w:vanish/>
          </w:rPr>
          <w:fldChar w:fldCharType="begin"/>
        </w:r>
        <w:r w:rsidR="001311DF" w:rsidRPr="001311DF">
          <w:rPr>
            <w:vanish/>
          </w:rPr>
          <w:instrText xml:space="preserve"> PAGEREF _Toc152595489 \h </w:instrText>
        </w:r>
        <w:r w:rsidR="001311DF" w:rsidRPr="001311DF">
          <w:rPr>
            <w:vanish/>
          </w:rPr>
        </w:r>
        <w:r w:rsidR="001311DF" w:rsidRPr="001311DF">
          <w:rPr>
            <w:vanish/>
          </w:rPr>
          <w:fldChar w:fldCharType="separate"/>
        </w:r>
        <w:r w:rsidR="00861998">
          <w:rPr>
            <w:vanish/>
          </w:rPr>
          <w:t>55</w:t>
        </w:r>
        <w:r w:rsidR="001311DF" w:rsidRPr="001311DF">
          <w:rPr>
            <w:vanish/>
          </w:rPr>
          <w:fldChar w:fldCharType="end"/>
        </w:r>
      </w:hyperlink>
    </w:p>
    <w:p w14:paraId="5D5B6A84" w14:textId="3BBFD460"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90" w:history="1">
        <w:r w:rsidR="001311DF" w:rsidRPr="0042056F">
          <w:t>Division 8.1</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Review of decisions—definitions and notices</w:t>
        </w:r>
        <w:r w:rsidR="001311DF" w:rsidRPr="001311DF">
          <w:rPr>
            <w:vanish/>
          </w:rPr>
          <w:tab/>
        </w:r>
        <w:r w:rsidR="001311DF" w:rsidRPr="001311DF">
          <w:rPr>
            <w:vanish/>
          </w:rPr>
          <w:fldChar w:fldCharType="begin"/>
        </w:r>
        <w:r w:rsidR="001311DF" w:rsidRPr="001311DF">
          <w:rPr>
            <w:vanish/>
          </w:rPr>
          <w:instrText xml:space="preserve"> PAGEREF _Toc152595490 \h </w:instrText>
        </w:r>
        <w:r w:rsidR="001311DF" w:rsidRPr="001311DF">
          <w:rPr>
            <w:vanish/>
          </w:rPr>
        </w:r>
        <w:r w:rsidR="001311DF" w:rsidRPr="001311DF">
          <w:rPr>
            <w:vanish/>
          </w:rPr>
          <w:fldChar w:fldCharType="separate"/>
        </w:r>
        <w:r w:rsidR="00861998">
          <w:rPr>
            <w:vanish/>
          </w:rPr>
          <w:t>55</w:t>
        </w:r>
        <w:r w:rsidR="001311DF" w:rsidRPr="001311DF">
          <w:rPr>
            <w:vanish/>
          </w:rPr>
          <w:fldChar w:fldCharType="end"/>
        </w:r>
      </w:hyperlink>
    </w:p>
    <w:p w14:paraId="17123E52" w14:textId="34894696"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91" w:history="1">
        <w:r w:rsidRPr="0042056F">
          <w:t>70</w:t>
        </w:r>
        <w:r>
          <w:rPr>
            <w:rFonts w:asciiTheme="minorHAnsi" w:eastAsiaTheme="minorEastAsia" w:hAnsiTheme="minorHAnsi" w:cstheme="minorBidi"/>
            <w:kern w:val="2"/>
            <w:sz w:val="22"/>
            <w:szCs w:val="22"/>
            <w:lang w:eastAsia="en-AU"/>
            <w14:ligatures w14:val="standardContextual"/>
          </w:rPr>
          <w:tab/>
        </w:r>
        <w:r w:rsidRPr="0042056F">
          <w:t>Definitions</w:t>
        </w:r>
        <w:r w:rsidRPr="0042056F">
          <w:rPr>
            <w:i/>
          </w:rPr>
          <w:t>—</w:t>
        </w:r>
        <w:r w:rsidRPr="0042056F">
          <w:t>pt 8</w:t>
        </w:r>
        <w:r>
          <w:tab/>
        </w:r>
        <w:r>
          <w:fldChar w:fldCharType="begin"/>
        </w:r>
        <w:r>
          <w:instrText xml:space="preserve"> PAGEREF _Toc152595491 \h </w:instrText>
        </w:r>
        <w:r>
          <w:fldChar w:fldCharType="separate"/>
        </w:r>
        <w:r w:rsidR="00861998">
          <w:t>55</w:t>
        </w:r>
        <w:r>
          <w:fldChar w:fldCharType="end"/>
        </w:r>
      </w:hyperlink>
    </w:p>
    <w:p w14:paraId="31ED86A3" w14:textId="10944B9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92" w:history="1">
        <w:r w:rsidRPr="0042056F">
          <w:t>71</w:t>
        </w:r>
        <w:r>
          <w:rPr>
            <w:rFonts w:asciiTheme="minorHAnsi" w:eastAsiaTheme="minorEastAsia" w:hAnsiTheme="minorHAnsi" w:cstheme="minorBidi"/>
            <w:kern w:val="2"/>
            <w:sz w:val="22"/>
            <w:szCs w:val="22"/>
            <w:lang w:eastAsia="en-AU"/>
            <w14:ligatures w14:val="standardContextual"/>
          </w:rPr>
          <w:tab/>
        </w:r>
        <w:r w:rsidRPr="0042056F">
          <w:t>FOI reviewable decision notices and reviewable decision notices</w:t>
        </w:r>
        <w:r>
          <w:tab/>
        </w:r>
        <w:r>
          <w:fldChar w:fldCharType="begin"/>
        </w:r>
        <w:r>
          <w:instrText xml:space="preserve"> PAGEREF _Toc152595492 \h </w:instrText>
        </w:r>
        <w:r>
          <w:fldChar w:fldCharType="separate"/>
        </w:r>
        <w:r w:rsidR="00861998">
          <w:t>55</w:t>
        </w:r>
        <w:r>
          <w:fldChar w:fldCharType="end"/>
        </w:r>
      </w:hyperlink>
    </w:p>
    <w:p w14:paraId="0052F38F" w14:textId="5AFA76E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93" w:history="1">
        <w:r w:rsidRPr="0042056F">
          <w:t>72</w:t>
        </w:r>
        <w:r>
          <w:rPr>
            <w:rFonts w:asciiTheme="minorHAnsi" w:eastAsiaTheme="minorEastAsia" w:hAnsiTheme="minorHAnsi" w:cstheme="minorBidi"/>
            <w:kern w:val="2"/>
            <w:sz w:val="22"/>
            <w:szCs w:val="22"/>
            <w:lang w:eastAsia="en-AU"/>
            <w14:ligatures w14:val="standardContextual"/>
          </w:rPr>
          <w:tab/>
        </w:r>
        <w:r w:rsidRPr="0042056F">
          <w:t>Onus</w:t>
        </w:r>
        <w:r>
          <w:tab/>
        </w:r>
        <w:r>
          <w:fldChar w:fldCharType="begin"/>
        </w:r>
        <w:r>
          <w:instrText xml:space="preserve"> PAGEREF _Toc152595493 \h </w:instrText>
        </w:r>
        <w:r>
          <w:fldChar w:fldCharType="separate"/>
        </w:r>
        <w:r w:rsidR="00861998">
          <w:t>56</w:t>
        </w:r>
        <w:r>
          <w:fldChar w:fldCharType="end"/>
        </w:r>
      </w:hyperlink>
    </w:p>
    <w:p w14:paraId="09566E59" w14:textId="593D00DF"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494" w:history="1">
        <w:r w:rsidR="001311DF" w:rsidRPr="0042056F">
          <w:t>Division 8.2</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Ombudsman review</w:t>
        </w:r>
        <w:r w:rsidR="001311DF" w:rsidRPr="001311DF">
          <w:rPr>
            <w:vanish/>
          </w:rPr>
          <w:tab/>
        </w:r>
        <w:r w:rsidR="001311DF" w:rsidRPr="001311DF">
          <w:rPr>
            <w:vanish/>
          </w:rPr>
          <w:fldChar w:fldCharType="begin"/>
        </w:r>
        <w:r w:rsidR="001311DF" w:rsidRPr="001311DF">
          <w:rPr>
            <w:vanish/>
          </w:rPr>
          <w:instrText xml:space="preserve"> PAGEREF _Toc152595494 \h </w:instrText>
        </w:r>
        <w:r w:rsidR="001311DF" w:rsidRPr="001311DF">
          <w:rPr>
            <w:vanish/>
          </w:rPr>
        </w:r>
        <w:r w:rsidR="001311DF" w:rsidRPr="001311DF">
          <w:rPr>
            <w:vanish/>
          </w:rPr>
          <w:fldChar w:fldCharType="separate"/>
        </w:r>
        <w:r w:rsidR="00861998">
          <w:rPr>
            <w:vanish/>
          </w:rPr>
          <w:t>56</w:t>
        </w:r>
        <w:r w:rsidR="001311DF" w:rsidRPr="001311DF">
          <w:rPr>
            <w:vanish/>
          </w:rPr>
          <w:fldChar w:fldCharType="end"/>
        </w:r>
      </w:hyperlink>
    </w:p>
    <w:p w14:paraId="53D4050E" w14:textId="1D57BF9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95" w:history="1">
        <w:r w:rsidRPr="0042056F">
          <w:t>73</w:t>
        </w:r>
        <w:r>
          <w:rPr>
            <w:rFonts w:asciiTheme="minorHAnsi" w:eastAsiaTheme="minorEastAsia" w:hAnsiTheme="minorHAnsi" w:cstheme="minorBidi"/>
            <w:kern w:val="2"/>
            <w:sz w:val="22"/>
            <w:szCs w:val="22"/>
            <w:lang w:eastAsia="en-AU"/>
            <w14:ligatures w14:val="standardContextual"/>
          </w:rPr>
          <w:tab/>
        </w:r>
        <w:r w:rsidRPr="0042056F">
          <w:t>Ombudsman review of certain decisions</w:t>
        </w:r>
        <w:r>
          <w:tab/>
        </w:r>
        <w:r>
          <w:fldChar w:fldCharType="begin"/>
        </w:r>
        <w:r>
          <w:instrText xml:space="preserve"> PAGEREF _Toc152595495 \h </w:instrText>
        </w:r>
        <w:r>
          <w:fldChar w:fldCharType="separate"/>
        </w:r>
        <w:r w:rsidR="00861998">
          <w:t>56</w:t>
        </w:r>
        <w:r>
          <w:fldChar w:fldCharType="end"/>
        </w:r>
      </w:hyperlink>
    </w:p>
    <w:p w14:paraId="07D2BF33" w14:textId="0E1748A6"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96" w:history="1">
        <w:r w:rsidRPr="0042056F">
          <w:t>74</w:t>
        </w:r>
        <w:r>
          <w:rPr>
            <w:rFonts w:asciiTheme="minorHAnsi" w:eastAsiaTheme="minorEastAsia" w:hAnsiTheme="minorHAnsi" w:cstheme="minorBidi"/>
            <w:kern w:val="2"/>
            <w:sz w:val="22"/>
            <w:szCs w:val="22"/>
            <w:lang w:eastAsia="en-AU"/>
            <w14:ligatures w14:val="standardContextual"/>
          </w:rPr>
          <w:tab/>
        </w:r>
        <w:r w:rsidRPr="0042056F">
          <w:t>Applications for ombudsman review</w:t>
        </w:r>
        <w:r>
          <w:tab/>
        </w:r>
        <w:r>
          <w:fldChar w:fldCharType="begin"/>
        </w:r>
        <w:r>
          <w:instrText xml:space="preserve"> PAGEREF _Toc152595496 \h </w:instrText>
        </w:r>
        <w:r>
          <w:fldChar w:fldCharType="separate"/>
        </w:r>
        <w:r w:rsidR="00861998">
          <w:t>57</w:t>
        </w:r>
        <w:r>
          <w:fldChar w:fldCharType="end"/>
        </w:r>
      </w:hyperlink>
    </w:p>
    <w:p w14:paraId="3AFDB8E8" w14:textId="12D5CBBF"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97" w:history="1">
        <w:r w:rsidRPr="0042056F">
          <w:t>75</w:t>
        </w:r>
        <w:r>
          <w:rPr>
            <w:rFonts w:asciiTheme="minorHAnsi" w:eastAsiaTheme="minorEastAsia" w:hAnsiTheme="minorHAnsi" w:cstheme="minorBidi"/>
            <w:kern w:val="2"/>
            <w:sz w:val="22"/>
            <w:szCs w:val="22"/>
            <w:lang w:eastAsia="en-AU"/>
            <w14:ligatures w14:val="standardContextual"/>
          </w:rPr>
          <w:tab/>
        </w:r>
        <w:r w:rsidRPr="0042056F">
          <w:t>Notice of ombudsman review</w:t>
        </w:r>
        <w:r>
          <w:tab/>
        </w:r>
        <w:r>
          <w:fldChar w:fldCharType="begin"/>
        </w:r>
        <w:r>
          <w:instrText xml:space="preserve"> PAGEREF _Toc152595497 \h </w:instrText>
        </w:r>
        <w:r>
          <w:fldChar w:fldCharType="separate"/>
        </w:r>
        <w:r w:rsidR="00861998">
          <w:t>58</w:t>
        </w:r>
        <w:r>
          <w:fldChar w:fldCharType="end"/>
        </w:r>
      </w:hyperlink>
    </w:p>
    <w:p w14:paraId="32AB6AA8" w14:textId="61EB2C9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98" w:history="1">
        <w:r w:rsidRPr="0042056F">
          <w:t>76</w:t>
        </w:r>
        <w:r>
          <w:rPr>
            <w:rFonts w:asciiTheme="minorHAnsi" w:eastAsiaTheme="minorEastAsia" w:hAnsiTheme="minorHAnsi" w:cstheme="minorBidi"/>
            <w:kern w:val="2"/>
            <w:sz w:val="22"/>
            <w:szCs w:val="22"/>
            <w:lang w:eastAsia="en-AU"/>
            <w14:ligatures w14:val="standardContextual"/>
          </w:rPr>
          <w:tab/>
        </w:r>
        <w:r w:rsidRPr="0042056F">
          <w:t>Decision-maker to tell relevant third parties etc</w:t>
        </w:r>
        <w:r>
          <w:tab/>
        </w:r>
        <w:r>
          <w:fldChar w:fldCharType="begin"/>
        </w:r>
        <w:r>
          <w:instrText xml:space="preserve"> PAGEREF _Toc152595498 \h </w:instrText>
        </w:r>
        <w:r>
          <w:fldChar w:fldCharType="separate"/>
        </w:r>
        <w:r w:rsidR="00861998">
          <w:t>58</w:t>
        </w:r>
        <w:r>
          <w:fldChar w:fldCharType="end"/>
        </w:r>
      </w:hyperlink>
    </w:p>
    <w:p w14:paraId="752788B8" w14:textId="63416B23"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499" w:history="1">
        <w:r w:rsidRPr="0042056F">
          <w:t>77</w:t>
        </w:r>
        <w:r>
          <w:rPr>
            <w:rFonts w:asciiTheme="minorHAnsi" w:eastAsiaTheme="minorEastAsia" w:hAnsiTheme="minorHAnsi" w:cstheme="minorBidi"/>
            <w:kern w:val="2"/>
            <w:sz w:val="22"/>
            <w:szCs w:val="22"/>
            <w:lang w:eastAsia="en-AU"/>
            <w14:ligatures w14:val="standardContextual"/>
          </w:rPr>
          <w:tab/>
        </w:r>
        <w:r w:rsidRPr="0042056F">
          <w:t>Participants in ombudsman reviews</w:t>
        </w:r>
        <w:r>
          <w:tab/>
        </w:r>
        <w:r>
          <w:fldChar w:fldCharType="begin"/>
        </w:r>
        <w:r>
          <w:instrText xml:space="preserve"> PAGEREF _Toc152595499 \h </w:instrText>
        </w:r>
        <w:r>
          <w:fldChar w:fldCharType="separate"/>
        </w:r>
        <w:r w:rsidR="00861998">
          <w:t>59</w:t>
        </w:r>
        <w:r>
          <w:fldChar w:fldCharType="end"/>
        </w:r>
      </w:hyperlink>
    </w:p>
    <w:p w14:paraId="08B4E4F2" w14:textId="4D6BBAF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00" w:history="1">
        <w:r w:rsidRPr="0042056F">
          <w:t>78</w:t>
        </w:r>
        <w:r>
          <w:rPr>
            <w:rFonts w:asciiTheme="minorHAnsi" w:eastAsiaTheme="minorEastAsia" w:hAnsiTheme="minorHAnsi" w:cstheme="minorBidi"/>
            <w:kern w:val="2"/>
            <w:sz w:val="22"/>
            <w:szCs w:val="22"/>
            <w:lang w:eastAsia="en-AU"/>
            <w14:ligatures w14:val="standardContextual"/>
          </w:rPr>
          <w:tab/>
        </w:r>
        <w:r w:rsidRPr="0042056F">
          <w:t>Ombudsman review—extension of time when decision not made in time</w:t>
        </w:r>
        <w:r>
          <w:tab/>
        </w:r>
        <w:r>
          <w:fldChar w:fldCharType="begin"/>
        </w:r>
        <w:r>
          <w:instrText xml:space="preserve"> PAGEREF _Toc152595500 \h </w:instrText>
        </w:r>
        <w:r>
          <w:fldChar w:fldCharType="separate"/>
        </w:r>
        <w:r w:rsidR="00861998">
          <w:t>59</w:t>
        </w:r>
        <w:r>
          <w:fldChar w:fldCharType="end"/>
        </w:r>
      </w:hyperlink>
    </w:p>
    <w:p w14:paraId="1EBFD32F" w14:textId="6DA68123"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01" w:history="1">
        <w:r w:rsidRPr="0042056F">
          <w:t>79</w:t>
        </w:r>
        <w:r>
          <w:rPr>
            <w:rFonts w:asciiTheme="minorHAnsi" w:eastAsiaTheme="minorEastAsia" w:hAnsiTheme="minorHAnsi" w:cstheme="minorBidi"/>
            <w:kern w:val="2"/>
            <w:sz w:val="22"/>
            <w:szCs w:val="22"/>
            <w:lang w:eastAsia="en-AU"/>
            <w14:ligatures w14:val="standardContextual"/>
          </w:rPr>
          <w:tab/>
        </w:r>
        <w:r w:rsidRPr="0042056F">
          <w:t>Notice to give information or attend ombudsman review</w:t>
        </w:r>
        <w:r>
          <w:tab/>
        </w:r>
        <w:r>
          <w:fldChar w:fldCharType="begin"/>
        </w:r>
        <w:r>
          <w:instrText xml:space="preserve"> PAGEREF _Toc152595501 \h </w:instrText>
        </w:r>
        <w:r>
          <w:fldChar w:fldCharType="separate"/>
        </w:r>
        <w:r w:rsidR="00861998">
          <w:t>60</w:t>
        </w:r>
        <w:r>
          <w:fldChar w:fldCharType="end"/>
        </w:r>
      </w:hyperlink>
    </w:p>
    <w:p w14:paraId="40157F8D" w14:textId="3C6E26D3"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02" w:history="1">
        <w:r w:rsidRPr="0042056F">
          <w:t>80</w:t>
        </w:r>
        <w:r>
          <w:rPr>
            <w:rFonts w:asciiTheme="minorHAnsi" w:eastAsiaTheme="minorEastAsia" w:hAnsiTheme="minorHAnsi" w:cstheme="minorBidi"/>
            <w:kern w:val="2"/>
            <w:sz w:val="22"/>
            <w:szCs w:val="22"/>
            <w:lang w:eastAsia="en-AU"/>
            <w14:ligatures w14:val="standardContextual"/>
          </w:rPr>
          <w:tab/>
        </w:r>
        <w:r w:rsidRPr="0042056F">
          <w:t>Ombudsman direction to conduct further searches</w:t>
        </w:r>
        <w:r>
          <w:tab/>
        </w:r>
        <w:r>
          <w:fldChar w:fldCharType="begin"/>
        </w:r>
        <w:r>
          <w:instrText xml:space="preserve"> PAGEREF _Toc152595502 \h </w:instrText>
        </w:r>
        <w:r>
          <w:fldChar w:fldCharType="separate"/>
        </w:r>
        <w:r w:rsidR="00861998">
          <w:t>61</w:t>
        </w:r>
        <w:r>
          <w:fldChar w:fldCharType="end"/>
        </w:r>
      </w:hyperlink>
    </w:p>
    <w:p w14:paraId="13CB1705" w14:textId="203C528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03" w:history="1">
        <w:r w:rsidRPr="0042056F">
          <w:t>80A</w:t>
        </w:r>
        <w:r>
          <w:rPr>
            <w:rFonts w:asciiTheme="minorHAnsi" w:eastAsiaTheme="minorEastAsia" w:hAnsiTheme="minorHAnsi" w:cstheme="minorBidi"/>
            <w:kern w:val="2"/>
            <w:sz w:val="22"/>
            <w:szCs w:val="22"/>
            <w:lang w:eastAsia="en-AU"/>
            <w14:ligatures w14:val="standardContextual"/>
          </w:rPr>
          <w:tab/>
        </w:r>
        <w:r w:rsidRPr="0042056F">
          <w:t>Informal resolution</w:t>
        </w:r>
        <w:r>
          <w:tab/>
        </w:r>
        <w:r>
          <w:fldChar w:fldCharType="begin"/>
        </w:r>
        <w:r>
          <w:instrText xml:space="preserve"> PAGEREF _Toc152595503 \h </w:instrText>
        </w:r>
        <w:r>
          <w:fldChar w:fldCharType="separate"/>
        </w:r>
        <w:r w:rsidR="00861998">
          <w:t>61</w:t>
        </w:r>
        <w:r>
          <w:fldChar w:fldCharType="end"/>
        </w:r>
      </w:hyperlink>
    </w:p>
    <w:p w14:paraId="713EE9A3" w14:textId="1A3A185C"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04" w:history="1">
        <w:r w:rsidRPr="0042056F">
          <w:t>81</w:t>
        </w:r>
        <w:r>
          <w:rPr>
            <w:rFonts w:asciiTheme="minorHAnsi" w:eastAsiaTheme="minorEastAsia" w:hAnsiTheme="minorHAnsi" w:cstheme="minorBidi"/>
            <w:kern w:val="2"/>
            <w:sz w:val="22"/>
            <w:szCs w:val="22"/>
            <w:lang w:eastAsia="en-AU"/>
            <w14:ligatures w14:val="standardContextual"/>
          </w:rPr>
          <w:tab/>
        </w:r>
        <w:r w:rsidRPr="0042056F">
          <w:t>Mediation for applications</w:t>
        </w:r>
        <w:r>
          <w:tab/>
        </w:r>
        <w:r>
          <w:fldChar w:fldCharType="begin"/>
        </w:r>
        <w:r>
          <w:instrText xml:space="preserve"> PAGEREF _Toc152595504 \h </w:instrText>
        </w:r>
        <w:r>
          <w:fldChar w:fldCharType="separate"/>
        </w:r>
        <w:r w:rsidR="00861998">
          <w:t>62</w:t>
        </w:r>
        <w:r>
          <w:fldChar w:fldCharType="end"/>
        </w:r>
      </w:hyperlink>
    </w:p>
    <w:p w14:paraId="159615B8" w14:textId="4DEACFA6"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05" w:history="1">
        <w:r w:rsidRPr="0042056F">
          <w:t>82</w:t>
        </w:r>
        <w:r>
          <w:rPr>
            <w:rFonts w:asciiTheme="minorHAnsi" w:eastAsiaTheme="minorEastAsia" w:hAnsiTheme="minorHAnsi" w:cstheme="minorBidi"/>
            <w:kern w:val="2"/>
            <w:sz w:val="22"/>
            <w:szCs w:val="22"/>
            <w:lang w:eastAsia="en-AU"/>
            <w14:ligatures w14:val="standardContextual"/>
          </w:rPr>
          <w:tab/>
        </w:r>
        <w:r w:rsidRPr="0042056F">
          <w:t>Ombudsman review</w:t>
        </w:r>
        <w:r>
          <w:tab/>
        </w:r>
        <w:r>
          <w:fldChar w:fldCharType="begin"/>
        </w:r>
        <w:r>
          <w:instrText xml:space="preserve"> PAGEREF _Toc152595505 \h </w:instrText>
        </w:r>
        <w:r>
          <w:fldChar w:fldCharType="separate"/>
        </w:r>
        <w:r w:rsidR="00861998">
          <w:t>63</w:t>
        </w:r>
        <w:r>
          <w:fldChar w:fldCharType="end"/>
        </w:r>
      </w:hyperlink>
    </w:p>
    <w:p w14:paraId="39CBDEEE" w14:textId="19EDFEE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06" w:history="1">
        <w:r w:rsidRPr="0042056F">
          <w:t>83</w:t>
        </w:r>
        <w:r>
          <w:rPr>
            <w:rFonts w:asciiTheme="minorHAnsi" w:eastAsiaTheme="minorEastAsia" w:hAnsiTheme="minorHAnsi" w:cstheme="minorBidi"/>
            <w:kern w:val="2"/>
            <w:sz w:val="22"/>
            <w:szCs w:val="22"/>
            <w:lang w:eastAsia="en-AU"/>
            <w14:ligatures w14:val="standardContextual"/>
          </w:rPr>
          <w:tab/>
        </w:r>
        <w:r w:rsidRPr="0042056F">
          <w:t>Questions of law to ACAT</w:t>
        </w:r>
        <w:r>
          <w:tab/>
        </w:r>
        <w:r>
          <w:fldChar w:fldCharType="begin"/>
        </w:r>
        <w:r>
          <w:instrText xml:space="preserve"> PAGEREF _Toc152595506 \h </w:instrText>
        </w:r>
        <w:r>
          <w:fldChar w:fldCharType="separate"/>
        </w:r>
        <w:r w:rsidR="00861998">
          <w:t>65</w:t>
        </w:r>
        <w:r>
          <w:fldChar w:fldCharType="end"/>
        </w:r>
      </w:hyperlink>
    </w:p>
    <w:p w14:paraId="5D3414F2" w14:textId="6D27D5E1"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507" w:history="1">
        <w:r w:rsidR="001311DF" w:rsidRPr="0042056F">
          <w:t>Division 8.3</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ACAT review</w:t>
        </w:r>
        <w:r w:rsidR="001311DF" w:rsidRPr="001311DF">
          <w:rPr>
            <w:vanish/>
          </w:rPr>
          <w:tab/>
        </w:r>
        <w:r w:rsidR="001311DF" w:rsidRPr="001311DF">
          <w:rPr>
            <w:vanish/>
          </w:rPr>
          <w:fldChar w:fldCharType="begin"/>
        </w:r>
        <w:r w:rsidR="001311DF" w:rsidRPr="001311DF">
          <w:rPr>
            <w:vanish/>
          </w:rPr>
          <w:instrText xml:space="preserve"> PAGEREF _Toc152595507 \h </w:instrText>
        </w:r>
        <w:r w:rsidR="001311DF" w:rsidRPr="001311DF">
          <w:rPr>
            <w:vanish/>
          </w:rPr>
        </w:r>
        <w:r w:rsidR="001311DF" w:rsidRPr="001311DF">
          <w:rPr>
            <w:vanish/>
          </w:rPr>
          <w:fldChar w:fldCharType="separate"/>
        </w:r>
        <w:r w:rsidR="00861998">
          <w:rPr>
            <w:vanish/>
          </w:rPr>
          <w:t>65</w:t>
        </w:r>
        <w:r w:rsidR="001311DF" w:rsidRPr="001311DF">
          <w:rPr>
            <w:vanish/>
          </w:rPr>
          <w:fldChar w:fldCharType="end"/>
        </w:r>
      </w:hyperlink>
    </w:p>
    <w:p w14:paraId="32146281" w14:textId="6968903E"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08" w:history="1">
        <w:r w:rsidRPr="0042056F">
          <w:t>84</w:t>
        </w:r>
        <w:r>
          <w:rPr>
            <w:rFonts w:asciiTheme="minorHAnsi" w:eastAsiaTheme="minorEastAsia" w:hAnsiTheme="minorHAnsi" w:cstheme="minorBidi"/>
            <w:kern w:val="2"/>
            <w:sz w:val="22"/>
            <w:szCs w:val="22"/>
            <w:lang w:eastAsia="en-AU"/>
            <w14:ligatures w14:val="standardContextual"/>
          </w:rPr>
          <w:tab/>
        </w:r>
        <w:r w:rsidRPr="0042056F">
          <w:t>Review of decisions by ACAT</w:t>
        </w:r>
        <w:r>
          <w:tab/>
        </w:r>
        <w:r>
          <w:fldChar w:fldCharType="begin"/>
        </w:r>
        <w:r>
          <w:instrText xml:space="preserve"> PAGEREF _Toc152595508 \h </w:instrText>
        </w:r>
        <w:r>
          <w:fldChar w:fldCharType="separate"/>
        </w:r>
        <w:r w:rsidR="00861998">
          <w:t>65</w:t>
        </w:r>
        <w:r>
          <w:fldChar w:fldCharType="end"/>
        </w:r>
      </w:hyperlink>
    </w:p>
    <w:p w14:paraId="5313B97E" w14:textId="31CF4145" w:rsidR="001311DF" w:rsidRDefault="001311DF">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95509" w:history="1">
        <w:r w:rsidRPr="0042056F">
          <w:t>85</w:t>
        </w:r>
        <w:r>
          <w:rPr>
            <w:rFonts w:asciiTheme="minorHAnsi" w:eastAsiaTheme="minorEastAsia" w:hAnsiTheme="minorHAnsi" w:cstheme="minorBidi"/>
            <w:kern w:val="2"/>
            <w:sz w:val="22"/>
            <w:szCs w:val="22"/>
            <w:lang w:eastAsia="en-AU"/>
            <w14:ligatures w14:val="standardContextual"/>
          </w:rPr>
          <w:tab/>
        </w:r>
        <w:r w:rsidRPr="0042056F">
          <w:t>Participants in review by ACAT</w:t>
        </w:r>
        <w:r>
          <w:tab/>
        </w:r>
        <w:r>
          <w:fldChar w:fldCharType="begin"/>
        </w:r>
        <w:r>
          <w:instrText xml:space="preserve"> PAGEREF _Toc152595509 \h </w:instrText>
        </w:r>
        <w:r>
          <w:fldChar w:fldCharType="separate"/>
        </w:r>
        <w:r w:rsidR="00861998">
          <w:t>66</w:t>
        </w:r>
        <w:r>
          <w:fldChar w:fldCharType="end"/>
        </w:r>
      </w:hyperlink>
    </w:p>
    <w:p w14:paraId="36BFED51" w14:textId="6EE53A62"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10" w:history="1">
        <w:r w:rsidRPr="0042056F">
          <w:t>86</w:t>
        </w:r>
        <w:r>
          <w:rPr>
            <w:rFonts w:asciiTheme="minorHAnsi" w:eastAsiaTheme="minorEastAsia" w:hAnsiTheme="minorHAnsi" w:cstheme="minorBidi"/>
            <w:kern w:val="2"/>
            <w:sz w:val="22"/>
            <w:szCs w:val="22"/>
            <w:lang w:eastAsia="en-AU"/>
            <w14:ligatures w14:val="standardContextual"/>
          </w:rPr>
          <w:tab/>
        </w:r>
        <w:r w:rsidRPr="0042056F">
          <w:t>ACAT direction to conduct further searches</w:t>
        </w:r>
        <w:r>
          <w:tab/>
        </w:r>
        <w:r>
          <w:fldChar w:fldCharType="begin"/>
        </w:r>
        <w:r>
          <w:instrText xml:space="preserve"> PAGEREF _Toc152595510 \h </w:instrText>
        </w:r>
        <w:r>
          <w:fldChar w:fldCharType="separate"/>
        </w:r>
        <w:r w:rsidR="00861998">
          <w:t>66</w:t>
        </w:r>
        <w:r>
          <w:fldChar w:fldCharType="end"/>
        </w:r>
      </w:hyperlink>
    </w:p>
    <w:p w14:paraId="7C000E65" w14:textId="3B271AB3" w:rsidR="001311DF" w:rsidRDefault="00495781">
      <w:pPr>
        <w:pStyle w:val="TOC3"/>
        <w:rPr>
          <w:rFonts w:asciiTheme="minorHAnsi" w:eastAsiaTheme="minorEastAsia" w:hAnsiTheme="minorHAnsi" w:cstheme="minorBidi"/>
          <w:b w:val="0"/>
          <w:kern w:val="2"/>
          <w:sz w:val="22"/>
          <w:szCs w:val="22"/>
          <w:lang w:eastAsia="en-AU"/>
          <w14:ligatures w14:val="standardContextual"/>
        </w:rPr>
      </w:pPr>
      <w:hyperlink w:anchor="_Toc152595511" w:history="1">
        <w:r w:rsidR="001311DF" w:rsidRPr="0042056F">
          <w:t>Division 8.4</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Costs of review by ACAT or appeal to Supreme Court</w:t>
        </w:r>
        <w:r w:rsidR="001311DF" w:rsidRPr="001311DF">
          <w:rPr>
            <w:vanish/>
          </w:rPr>
          <w:tab/>
        </w:r>
        <w:r w:rsidR="001311DF" w:rsidRPr="001311DF">
          <w:rPr>
            <w:vanish/>
          </w:rPr>
          <w:fldChar w:fldCharType="begin"/>
        </w:r>
        <w:r w:rsidR="001311DF" w:rsidRPr="001311DF">
          <w:rPr>
            <w:vanish/>
          </w:rPr>
          <w:instrText xml:space="preserve"> PAGEREF _Toc152595511 \h </w:instrText>
        </w:r>
        <w:r w:rsidR="001311DF" w:rsidRPr="001311DF">
          <w:rPr>
            <w:vanish/>
          </w:rPr>
        </w:r>
        <w:r w:rsidR="001311DF" w:rsidRPr="001311DF">
          <w:rPr>
            <w:vanish/>
          </w:rPr>
          <w:fldChar w:fldCharType="separate"/>
        </w:r>
        <w:r w:rsidR="00861998">
          <w:rPr>
            <w:vanish/>
          </w:rPr>
          <w:t>67</w:t>
        </w:r>
        <w:r w:rsidR="001311DF" w:rsidRPr="001311DF">
          <w:rPr>
            <w:vanish/>
          </w:rPr>
          <w:fldChar w:fldCharType="end"/>
        </w:r>
      </w:hyperlink>
    </w:p>
    <w:p w14:paraId="29352DF5" w14:textId="03DC664F"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12" w:history="1">
        <w:r w:rsidRPr="0042056F">
          <w:t>87</w:t>
        </w:r>
        <w:r>
          <w:rPr>
            <w:rFonts w:asciiTheme="minorHAnsi" w:eastAsiaTheme="minorEastAsia" w:hAnsiTheme="minorHAnsi" w:cstheme="minorBidi"/>
            <w:kern w:val="2"/>
            <w:sz w:val="22"/>
            <w:szCs w:val="22"/>
            <w:lang w:eastAsia="en-AU"/>
            <w14:ligatures w14:val="standardContextual"/>
          </w:rPr>
          <w:tab/>
        </w:r>
        <w:r w:rsidRPr="0042056F">
          <w:t>Costs of review by ACAT</w:t>
        </w:r>
        <w:r>
          <w:tab/>
        </w:r>
        <w:r>
          <w:fldChar w:fldCharType="begin"/>
        </w:r>
        <w:r>
          <w:instrText xml:space="preserve"> PAGEREF _Toc152595512 \h </w:instrText>
        </w:r>
        <w:r>
          <w:fldChar w:fldCharType="separate"/>
        </w:r>
        <w:r w:rsidR="00861998">
          <w:t>67</w:t>
        </w:r>
        <w:r>
          <w:fldChar w:fldCharType="end"/>
        </w:r>
      </w:hyperlink>
    </w:p>
    <w:p w14:paraId="7830CDD1" w14:textId="4D83D7B0"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13" w:history="1">
        <w:r w:rsidRPr="0042056F">
          <w:t>88</w:t>
        </w:r>
        <w:r>
          <w:rPr>
            <w:rFonts w:asciiTheme="minorHAnsi" w:eastAsiaTheme="minorEastAsia" w:hAnsiTheme="minorHAnsi" w:cstheme="minorBidi"/>
            <w:kern w:val="2"/>
            <w:sz w:val="22"/>
            <w:szCs w:val="22"/>
            <w:lang w:eastAsia="en-AU"/>
            <w14:ligatures w14:val="standardContextual"/>
          </w:rPr>
          <w:tab/>
        </w:r>
        <w:r w:rsidRPr="0042056F">
          <w:t>Costs of appeal to Supreme Court</w:t>
        </w:r>
        <w:r>
          <w:tab/>
        </w:r>
        <w:r>
          <w:fldChar w:fldCharType="begin"/>
        </w:r>
        <w:r>
          <w:instrText xml:space="preserve"> PAGEREF _Toc152595513 \h </w:instrText>
        </w:r>
        <w:r>
          <w:fldChar w:fldCharType="separate"/>
        </w:r>
        <w:r w:rsidR="00861998">
          <w:t>67</w:t>
        </w:r>
        <w:r>
          <w:fldChar w:fldCharType="end"/>
        </w:r>
      </w:hyperlink>
    </w:p>
    <w:p w14:paraId="0354C583" w14:textId="47EC2D50" w:rsidR="001311DF" w:rsidRDefault="00495781">
      <w:pPr>
        <w:pStyle w:val="TOC2"/>
        <w:rPr>
          <w:rFonts w:asciiTheme="minorHAnsi" w:eastAsiaTheme="minorEastAsia" w:hAnsiTheme="minorHAnsi" w:cstheme="minorBidi"/>
          <w:b w:val="0"/>
          <w:kern w:val="2"/>
          <w:sz w:val="22"/>
          <w:szCs w:val="22"/>
          <w:lang w:eastAsia="en-AU"/>
          <w14:ligatures w14:val="standardContextual"/>
        </w:rPr>
      </w:pPr>
      <w:hyperlink w:anchor="_Toc152595514" w:history="1">
        <w:r w:rsidR="001311DF" w:rsidRPr="0042056F">
          <w:t>Part 9</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Offences</w:t>
        </w:r>
        <w:r w:rsidR="001311DF" w:rsidRPr="001311DF">
          <w:rPr>
            <w:vanish/>
          </w:rPr>
          <w:tab/>
        </w:r>
        <w:r w:rsidR="001311DF" w:rsidRPr="001311DF">
          <w:rPr>
            <w:vanish/>
          </w:rPr>
          <w:fldChar w:fldCharType="begin"/>
        </w:r>
        <w:r w:rsidR="001311DF" w:rsidRPr="001311DF">
          <w:rPr>
            <w:vanish/>
          </w:rPr>
          <w:instrText xml:space="preserve"> PAGEREF _Toc152595514 \h </w:instrText>
        </w:r>
        <w:r w:rsidR="001311DF" w:rsidRPr="001311DF">
          <w:rPr>
            <w:vanish/>
          </w:rPr>
        </w:r>
        <w:r w:rsidR="001311DF" w:rsidRPr="001311DF">
          <w:rPr>
            <w:vanish/>
          </w:rPr>
          <w:fldChar w:fldCharType="separate"/>
        </w:r>
        <w:r w:rsidR="00861998">
          <w:rPr>
            <w:vanish/>
          </w:rPr>
          <w:t>68</w:t>
        </w:r>
        <w:r w:rsidR="001311DF" w:rsidRPr="001311DF">
          <w:rPr>
            <w:vanish/>
          </w:rPr>
          <w:fldChar w:fldCharType="end"/>
        </w:r>
      </w:hyperlink>
    </w:p>
    <w:p w14:paraId="6629EC5C" w14:textId="515B9F0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15" w:history="1">
        <w:r w:rsidRPr="0042056F">
          <w:t>89</w:t>
        </w:r>
        <w:r>
          <w:rPr>
            <w:rFonts w:asciiTheme="minorHAnsi" w:eastAsiaTheme="minorEastAsia" w:hAnsiTheme="minorHAnsi" w:cstheme="minorBidi"/>
            <w:kern w:val="2"/>
            <w:sz w:val="22"/>
            <w:szCs w:val="22"/>
            <w:lang w:eastAsia="en-AU"/>
            <w14:ligatures w14:val="standardContextual"/>
          </w:rPr>
          <w:tab/>
        </w:r>
        <w:r w:rsidRPr="0042056F">
          <w:t>Making decision contrary to Act</w:t>
        </w:r>
        <w:r>
          <w:tab/>
        </w:r>
        <w:r>
          <w:fldChar w:fldCharType="begin"/>
        </w:r>
        <w:r>
          <w:instrText xml:space="preserve"> PAGEREF _Toc152595515 \h </w:instrText>
        </w:r>
        <w:r>
          <w:fldChar w:fldCharType="separate"/>
        </w:r>
        <w:r w:rsidR="00861998">
          <w:t>68</w:t>
        </w:r>
        <w:r>
          <w:fldChar w:fldCharType="end"/>
        </w:r>
      </w:hyperlink>
    </w:p>
    <w:p w14:paraId="715D60FC" w14:textId="4F3B84F8"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16" w:history="1">
        <w:r w:rsidRPr="0042056F">
          <w:t>90</w:t>
        </w:r>
        <w:r>
          <w:rPr>
            <w:rFonts w:asciiTheme="minorHAnsi" w:eastAsiaTheme="minorEastAsia" w:hAnsiTheme="minorHAnsi" w:cstheme="minorBidi"/>
            <w:kern w:val="2"/>
            <w:sz w:val="22"/>
            <w:szCs w:val="22"/>
            <w:lang w:eastAsia="en-AU"/>
            <w14:ligatures w14:val="standardContextual"/>
          </w:rPr>
          <w:tab/>
        </w:r>
        <w:r w:rsidRPr="0042056F">
          <w:t>Giving direction to act contrary to Act etc</w:t>
        </w:r>
        <w:r>
          <w:tab/>
        </w:r>
        <w:r>
          <w:fldChar w:fldCharType="begin"/>
        </w:r>
        <w:r>
          <w:instrText xml:space="preserve"> PAGEREF _Toc152595516 \h </w:instrText>
        </w:r>
        <w:r>
          <w:fldChar w:fldCharType="separate"/>
        </w:r>
        <w:r w:rsidR="00861998">
          <w:t>68</w:t>
        </w:r>
        <w:r>
          <w:fldChar w:fldCharType="end"/>
        </w:r>
      </w:hyperlink>
    </w:p>
    <w:p w14:paraId="265E930B" w14:textId="6F3F4253"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17" w:history="1">
        <w:r w:rsidRPr="0042056F">
          <w:t>92</w:t>
        </w:r>
        <w:r>
          <w:rPr>
            <w:rFonts w:asciiTheme="minorHAnsi" w:eastAsiaTheme="minorEastAsia" w:hAnsiTheme="minorHAnsi" w:cstheme="minorBidi"/>
            <w:kern w:val="2"/>
            <w:sz w:val="22"/>
            <w:szCs w:val="22"/>
            <w:lang w:eastAsia="en-AU"/>
            <w14:ligatures w14:val="standardContextual"/>
          </w:rPr>
          <w:tab/>
        </w:r>
        <w:r w:rsidRPr="0042056F">
          <w:t>Failing to identify information</w:t>
        </w:r>
        <w:r>
          <w:tab/>
        </w:r>
        <w:r>
          <w:fldChar w:fldCharType="begin"/>
        </w:r>
        <w:r>
          <w:instrText xml:space="preserve"> PAGEREF _Toc152595517 \h </w:instrText>
        </w:r>
        <w:r>
          <w:fldChar w:fldCharType="separate"/>
        </w:r>
        <w:r w:rsidR="00861998">
          <w:t>69</w:t>
        </w:r>
        <w:r>
          <w:fldChar w:fldCharType="end"/>
        </w:r>
      </w:hyperlink>
    </w:p>
    <w:p w14:paraId="153BCB44" w14:textId="22072F7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18" w:history="1">
        <w:r w:rsidRPr="0042056F">
          <w:t>93</w:t>
        </w:r>
        <w:r>
          <w:rPr>
            <w:rFonts w:asciiTheme="minorHAnsi" w:eastAsiaTheme="minorEastAsia" w:hAnsiTheme="minorHAnsi" w:cstheme="minorBidi"/>
            <w:kern w:val="2"/>
            <w:sz w:val="22"/>
            <w:szCs w:val="22"/>
            <w:lang w:eastAsia="en-AU"/>
            <w14:ligatures w14:val="standardContextual"/>
          </w:rPr>
          <w:tab/>
        </w:r>
        <w:r w:rsidRPr="0042056F">
          <w:t>Improperly influencing exercise of function</w:t>
        </w:r>
        <w:r>
          <w:tab/>
        </w:r>
        <w:r>
          <w:fldChar w:fldCharType="begin"/>
        </w:r>
        <w:r>
          <w:instrText xml:space="preserve"> PAGEREF _Toc152595518 \h </w:instrText>
        </w:r>
        <w:r>
          <w:fldChar w:fldCharType="separate"/>
        </w:r>
        <w:r w:rsidR="00861998">
          <w:t>69</w:t>
        </w:r>
        <w:r>
          <w:fldChar w:fldCharType="end"/>
        </w:r>
      </w:hyperlink>
    </w:p>
    <w:p w14:paraId="31F1A102" w14:textId="0647A3E0"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19" w:history="1">
        <w:r w:rsidRPr="0042056F">
          <w:t>94</w:t>
        </w:r>
        <w:r>
          <w:rPr>
            <w:rFonts w:asciiTheme="minorHAnsi" w:eastAsiaTheme="minorEastAsia" w:hAnsiTheme="minorHAnsi" w:cstheme="minorBidi"/>
            <w:kern w:val="2"/>
            <w:sz w:val="22"/>
            <w:szCs w:val="22"/>
            <w:lang w:eastAsia="en-AU"/>
            <w14:ligatures w14:val="standardContextual"/>
          </w:rPr>
          <w:tab/>
        </w:r>
        <w:r w:rsidRPr="0042056F">
          <w:t>Gaining unlawful access to government information</w:t>
        </w:r>
        <w:r>
          <w:tab/>
        </w:r>
        <w:r>
          <w:fldChar w:fldCharType="begin"/>
        </w:r>
        <w:r>
          <w:instrText xml:space="preserve"> PAGEREF _Toc152595519 \h </w:instrText>
        </w:r>
        <w:r>
          <w:fldChar w:fldCharType="separate"/>
        </w:r>
        <w:r w:rsidR="00861998">
          <w:t>69</w:t>
        </w:r>
        <w:r>
          <w:fldChar w:fldCharType="end"/>
        </w:r>
      </w:hyperlink>
    </w:p>
    <w:p w14:paraId="1DBA9123" w14:textId="58AE2021" w:rsidR="001311DF" w:rsidRDefault="00495781">
      <w:pPr>
        <w:pStyle w:val="TOC2"/>
        <w:rPr>
          <w:rFonts w:asciiTheme="minorHAnsi" w:eastAsiaTheme="minorEastAsia" w:hAnsiTheme="minorHAnsi" w:cstheme="minorBidi"/>
          <w:b w:val="0"/>
          <w:kern w:val="2"/>
          <w:sz w:val="22"/>
          <w:szCs w:val="22"/>
          <w:lang w:eastAsia="en-AU"/>
          <w14:ligatures w14:val="standardContextual"/>
        </w:rPr>
      </w:pPr>
      <w:hyperlink w:anchor="_Toc152595520" w:history="1">
        <w:r w:rsidR="001311DF" w:rsidRPr="0042056F">
          <w:t>Part 10</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Miscellaneous</w:t>
        </w:r>
        <w:r w:rsidR="001311DF" w:rsidRPr="001311DF">
          <w:rPr>
            <w:vanish/>
          </w:rPr>
          <w:tab/>
        </w:r>
        <w:r w:rsidR="001311DF" w:rsidRPr="001311DF">
          <w:rPr>
            <w:vanish/>
          </w:rPr>
          <w:fldChar w:fldCharType="begin"/>
        </w:r>
        <w:r w:rsidR="001311DF" w:rsidRPr="001311DF">
          <w:rPr>
            <w:vanish/>
          </w:rPr>
          <w:instrText xml:space="preserve"> PAGEREF _Toc152595520 \h </w:instrText>
        </w:r>
        <w:r w:rsidR="001311DF" w:rsidRPr="001311DF">
          <w:rPr>
            <w:vanish/>
          </w:rPr>
        </w:r>
        <w:r w:rsidR="001311DF" w:rsidRPr="001311DF">
          <w:rPr>
            <w:vanish/>
          </w:rPr>
          <w:fldChar w:fldCharType="separate"/>
        </w:r>
        <w:r w:rsidR="00861998">
          <w:rPr>
            <w:vanish/>
          </w:rPr>
          <w:t>70</w:t>
        </w:r>
        <w:r w:rsidR="001311DF" w:rsidRPr="001311DF">
          <w:rPr>
            <w:vanish/>
          </w:rPr>
          <w:fldChar w:fldCharType="end"/>
        </w:r>
      </w:hyperlink>
    </w:p>
    <w:p w14:paraId="195EA32A" w14:textId="41DE97F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21" w:history="1">
        <w:r w:rsidRPr="0042056F">
          <w:t>95</w:t>
        </w:r>
        <w:r>
          <w:rPr>
            <w:rFonts w:asciiTheme="minorHAnsi" w:eastAsiaTheme="minorEastAsia" w:hAnsiTheme="minorHAnsi" w:cstheme="minorBidi"/>
            <w:kern w:val="2"/>
            <w:sz w:val="22"/>
            <w:szCs w:val="22"/>
            <w:lang w:eastAsia="en-AU"/>
            <w14:ligatures w14:val="standardContextual"/>
          </w:rPr>
          <w:tab/>
        </w:r>
        <w:r w:rsidRPr="0042056F">
          <w:t>Annual statements by Chief Minister</w:t>
        </w:r>
        <w:r>
          <w:tab/>
        </w:r>
        <w:r>
          <w:fldChar w:fldCharType="begin"/>
        </w:r>
        <w:r>
          <w:instrText xml:space="preserve"> PAGEREF _Toc152595521 \h </w:instrText>
        </w:r>
        <w:r>
          <w:fldChar w:fldCharType="separate"/>
        </w:r>
        <w:r w:rsidR="00861998">
          <w:t>70</w:t>
        </w:r>
        <w:r>
          <w:fldChar w:fldCharType="end"/>
        </w:r>
      </w:hyperlink>
    </w:p>
    <w:p w14:paraId="5EA6459E" w14:textId="2B02DC43"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22" w:history="1">
        <w:r w:rsidRPr="0042056F">
          <w:t>96</w:t>
        </w:r>
        <w:r>
          <w:rPr>
            <w:rFonts w:asciiTheme="minorHAnsi" w:eastAsiaTheme="minorEastAsia" w:hAnsiTheme="minorHAnsi" w:cstheme="minorBidi"/>
            <w:kern w:val="2"/>
            <w:sz w:val="22"/>
            <w:szCs w:val="22"/>
            <w:lang w:eastAsia="en-AU"/>
            <w14:ligatures w14:val="standardContextual"/>
          </w:rPr>
          <w:tab/>
        </w:r>
        <w:r w:rsidRPr="0042056F">
          <w:t>Annual reports to Legislative Assembly</w:t>
        </w:r>
        <w:r>
          <w:tab/>
        </w:r>
        <w:r>
          <w:fldChar w:fldCharType="begin"/>
        </w:r>
        <w:r>
          <w:instrText xml:space="preserve"> PAGEREF _Toc152595522 \h </w:instrText>
        </w:r>
        <w:r>
          <w:fldChar w:fldCharType="separate"/>
        </w:r>
        <w:r w:rsidR="00861998">
          <w:t>70</w:t>
        </w:r>
        <w:r>
          <w:fldChar w:fldCharType="end"/>
        </w:r>
      </w:hyperlink>
    </w:p>
    <w:p w14:paraId="2BC9A38E" w14:textId="3DD2752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23" w:history="1">
        <w:r w:rsidRPr="0042056F">
          <w:t>97</w:t>
        </w:r>
        <w:r>
          <w:rPr>
            <w:rFonts w:asciiTheme="minorHAnsi" w:eastAsiaTheme="minorEastAsia" w:hAnsiTheme="minorHAnsi" w:cstheme="minorBidi"/>
            <w:kern w:val="2"/>
            <w:sz w:val="22"/>
            <w:szCs w:val="22"/>
            <w:lang w:eastAsia="en-AU"/>
            <w14:ligatures w14:val="standardContextual"/>
          </w:rPr>
          <w:tab/>
        </w:r>
        <w:r w:rsidRPr="0042056F">
          <w:t>How government information to be published</w:t>
        </w:r>
        <w:r>
          <w:tab/>
        </w:r>
        <w:r>
          <w:fldChar w:fldCharType="begin"/>
        </w:r>
        <w:r>
          <w:instrText xml:space="preserve"> PAGEREF _Toc152595523 \h </w:instrText>
        </w:r>
        <w:r>
          <w:fldChar w:fldCharType="separate"/>
        </w:r>
        <w:r w:rsidR="00861998">
          <w:t>72</w:t>
        </w:r>
        <w:r>
          <w:fldChar w:fldCharType="end"/>
        </w:r>
      </w:hyperlink>
    </w:p>
    <w:p w14:paraId="71943A4D" w14:textId="2F5F089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24" w:history="1">
        <w:r w:rsidRPr="0042056F">
          <w:t>98</w:t>
        </w:r>
        <w:r>
          <w:rPr>
            <w:rFonts w:asciiTheme="minorHAnsi" w:eastAsiaTheme="minorEastAsia" w:hAnsiTheme="minorHAnsi" w:cstheme="minorBidi"/>
            <w:kern w:val="2"/>
            <w:sz w:val="22"/>
            <w:szCs w:val="22"/>
            <w:lang w:eastAsia="en-AU"/>
            <w14:ligatures w14:val="standardContextual"/>
          </w:rPr>
          <w:tab/>
        </w:r>
        <w:r w:rsidRPr="0042056F">
          <w:rPr>
            <w:lang w:eastAsia="en-AU"/>
          </w:rPr>
          <w:t>Access applications taken not to include application for access to metadata</w:t>
        </w:r>
        <w:r>
          <w:tab/>
        </w:r>
        <w:r>
          <w:fldChar w:fldCharType="begin"/>
        </w:r>
        <w:r>
          <w:instrText xml:space="preserve"> PAGEREF _Toc152595524 \h </w:instrText>
        </w:r>
        <w:r>
          <w:fldChar w:fldCharType="separate"/>
        </w:r>
        <w:r w:rsidR="00861998">
          <w:t>73</w:t>
        </w:r>
        <w:r>
          <w:fldChar w:fldCharType="end"/>
        </w:r>
      </w:hyperlink>
    </w:p>
    <w:p w14:paraId="5E8D9342" w14:textId="6AC8659C"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25" w:history="1">
        <w:r w:rsidRPr="0042056F">
          <w:t>99</w:t>
        </w:r>
        <w:r>
          <w:rPr>
            <w:rFonts w:asciiTheme="minorHAnsi" w:eastAsiaTheme="minorEastAsia" w:hAnsiTheme="minorHAnsi" w:cstheme="minorBidi"/>
            <w:kern w:val="2"/>
            <w:sz w:val="22"/>
            <w:szCs w:val="22"/>
            <w:lang w:eastAsia="en-AU"/>
            <w14:ligatures w14:val="standardContextual"/>
          </w:rPr>
          <w:tab/>
        </w:r>
        <w:r w:rsidRPr="0042056F">
          <w:t>Administrative unit entitled to access information of entity performing regulatory function</w:t>
        </w:r>
        <w:r>
          <w:tab/>
        </w:r>
        <w:r>
          <w:fldChar w:fldCharType="begin"/>
        </w:r>
        <w:r>
          <w:instrText xml:space="preserve"> PAGEREF _Toc152595525 \h </w:instrText>
        </w:r>
        <w:r>
          <w:fldChar w:fldCharType="separate"/>
        </w:r>
        <w:r w:rsidR="00861998">
          <w:t>74</w:t>
        </w:r>
        <w:r>
          <w:fldChar w:fldCharType="end"/>
        </w:r>
      </w:hyperlink>
    </w:p>
    <w:p w14:paraId="78572B68" w14:textId="2423BDDE"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26" w:history="1">
        <w:r w:rsidRPr="0042056F">
          <w:t>100</w:t>
        </w:r>
        <w:r>
          <w:rPr>
            <w:rFonts w:asciiTheme="minorHAnsi" w:eastAsiaTheme="minorEastAsia" w:hAnsiTheme="minorHAnsi" w:cstheme="minorBidi"/>
            <w:kern w:val="2"/>
            <w:sz w:val="22"/>
            <w:szCs w:val="22"/>
            <w:lang w:eastAsia="en-AU"/>
            <w14:ligatures w14:val="standardContextual"/>
          </w:rPr>
          <w:tab/>
        </w:r>
        <w:r w:rsidRPr="0042056F">
          <w:t>Agency entitled to access to information about government contracts</w:t>
        </w:r>
        <w:r>
          <w:tab/>
        </w:r>
        <w:r>
          <w:fldChar w:fldCharType="begin"/>
        </w:r>
        <w:r>
          <w:instrText xml:space="preserve"> PAGEREF _Toc152595526 \h </w:instrText>
        </w:r>
        <w:r>
          <w:fldChar w:fldCharType="separate"/>
        </w:r>
        <w:r w:rsidR="00861998">
          <w:t>74</w:t>
        </w:r>
        <w:r>
          <w:fldChar w:fldCharType="end"/>
        </w:r>
      </w:hyperlink>
    </w:p>
    <w:p w14:paraId="43292C38" w14:textId="54FDA95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27" w:history="1">
        <w:r w:rsidRPr="0042056F">
          <w:t>101</w:t>
        </w:r>
        <w:r>
          <w:rPr>
            <w:rFonts w:asciiTheme="minorHAnsi" w:eastAsiaTheme="minorEastAsia" w:hAnsiTheme="minorHAnsi" w:cstheme="minorBidi"/>
            <w:kern w:val="2"/>
            <w:sz w:val="22"/>
            <w:szCs w:val="22"/>
            <w:lang w:eastAsia="en-AU"/>
            <w14:ligatures w14:val="standardContextual"/>
          </w:rPr>
          <w:tab/>
        </w:r>
        <w:r w:rsidRPr="0042056F">
          <w:t>Government information of abolished agencies</w:t>
        </w:r>
        <w:r>
          <w:tab/>
        </w:r>
        <w:r>
          <w:fldChar w:fldCharType="begin"/>
        </w:r>
        <w:r>
          <w:instrText xml:space="preserve"> PAGEREF _Toc152595527 \h </w:instrText>
        </w:r>
        <w:r>
          <w:fldChar w:fldCharType="separate"/>
        </w:r>
        <w:r w:rsidR="00861998">
          <w:t>75</w:t>
        </w:r>
        <w:r>
          <w:fldChar w:fldCharType="end"/>
        </w:r>
      </w:hyperlink>
    </w:p>
    <w:p w14:paraId="1D922881" w14:textId="6F82A6E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28" w:history="1">
        <w:r w:rsidRPr="0042056F">
          <w:t>102</w:t>
        </w:r>
        <w:r>
          <w:rPr>
            <w:rFonts w:asciiTheme="minorHAnsi" w:eastAsiaTheme="minorEastAsia" w:hAnsiTheme="minorHAnsi" w:cstheme="minorBidi"/>
            <w:kern w:val="2"/>
            <w:sz w:val="22"/>
            <w:szCs w:val="22"/>
            <w:lang w:eastAsia="en-AU"/>
            <w14:ligatures w14:val="standardContextual"/>
          </w:rPr>
          <w:tab/>
        </w:r>
        <w:r w:rsidRPr="0042056F">
          <w:t>Transfer of Ministerial responsibility</w:t>
        </w:r>
        <w:r>
          <w:tab/>
        </w:r>
        <w:r>
          <w:fldChar w:fldCharType="begin"/>
        </w:r>
        <w:r>
          <w:instrText xml:space="preserve"> PAGEREF _Toc152595528 \h </w:instrText>
        </w:r>
        <w:r>
          <w:fldChar w:fldCharType="separate"/>
        </w:r>
        <w:r w:rsidR="00861998">
          <w:t>76</w:t>
        </w:r>
        <w:r>
          <w:fldChar w:fldCharType="end"/>
        </w:r>
      </w:hyperlink>
    </w:p>
    <w:p w14:paraId="0B288D45" w14:textId="7033F483"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29" w:history="1">
        <w:r w:rsidRPr="0042056F">
          <w:t>103</w:t>
        </w:r>
        <w:r>
          <w:rPr>
            <w:rFonts w:asciiTheme="minorHAnsi" w:eastAsiaTheme="minorEastAsia" w:hAnsiTheme="minorHAnsi" w:cstheme="minorBidi"/>
            <w:kern w:val="2"/>
            <w:sz w:val="22"/>
            <w:szCs w:val="22"/>
            <w:lang w:eastAsia="en-AU"/>
            <w14:ligatures w14:val="standardContextual"/>
          </w:rPr>
          <w:tab/>
        </w:r>
        <w:r w:rsidRPr="0042056F">
          <w:t>Protection from liability</w:t>
        </w:r>
        <w:r>
          <w:tab/>
        </w:r>
        <w:r>
          <w:fldChar w:fldCharType="begin"/>
        </w:r>
        <w:r>
          <w:instrText xml:space="preserve"> PAGEREF _Toc152595529 \h </w:instrText>
        </w:r>
        <w:r>
          <w:fldChar w:fldCharType="separate"/>
        </w:r>
        <w:r w:rsidR="00861998">
          <w:t>76</w:t>
        </w:r>
        <w:r>
          <w:fldChar w:fldCharType="end"/>
        </w:r>
      </w:hyperlink>
    </w:p>
    <w:p w14:paraId="2DC05095" w14:textId="7AF7C7CC"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30" w:history="1">
        <w:r w:rsidRPr="0042056F">
          <w:t>104</w:t>
        </w:r>
        <w:r>
          <w:rPr>
            <w:rFonts w:asciiTheme="minorHAnsi" w:eastAsiaTheme="minorEastAsia" w:hAnsiTheme="minorHAnsi" w:cstheme="minorBidi"/>
            <w:kern w:val="2"/>
            <w:sz w:val="22"/>
            <w:szCs w:val="22"/>
            <w:lang w:eastAsia="en-AU"/>
            <w14:ligatures w14:val="standardContextual"/>
          </w:rPr>
          <w:tab/>
        </w:r>
        <w:r w:rsidRPr="0042056F">
          <w:t>Determination of fees</w:t>
        </w:r>
        <w:r>
          <w:tab/>
        </w:r>
        <w:r>
          <w:fldChar w:fldCharType="begin"/>
        </w:r>
        <w:r>
          <w:instrText xml:space="preserve"> PAGEREF _Toc152595530 \h </w:instrText>
        </w:r>
        <w:r>
          <w:fldChar w:fldCharType="separate"/>
        </w:r>
        <w:r w:rsidR="00861998">
          <w:t>77</w:t>
        </w:r>
        <w:r>
          <w:fldChar w:fldCharType="end"/>
        </w:r>
      </w:hyperlink>
    </w:p>
    <w:p w14:paraId="45E026AA" w14:textId="4A0A274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31" w:history="1">
        <w:r w:rsidRPr="0042056F">
          <w:t>105</w:t>
        </w:r>
        <w:r>
          <w:rPr>
            <w:rFonts w:asciiTheme="minorHAnsi" w:eastAsiaTheme="minorEastAsia" w:hAnsiTheme="minorHAnsi" w:cstheme="minorBidi"/>
            <w:kern w:val="2"/>
            <w:sz w:val="22"/>
            <w:szCs w:val="22"/>
            <w:lang w:eastAsia="en-AU"/>
            <w14:ligatures w14:val="standardContextual"/>
          </w:rPr>
          <w:tab/>
        </w:r>
        <w:r w:rsidRPr="0042056F">
          <w:t>No fees for certain matters</w:t>
        </w:r>
        <w:r>
          <w:tab/>
        </w:r>
        <w:r>
          <w:fldChar w:fldCharType="begin"/>
        </w:r>
        <w:r>
          <w:instrText xml:space="preserve"> PAGEREF _Toc152595531 \h </w:instrText>
        </w:r>
        <w:r>
          <w:fldChar w:fldCharType="separate"/>
        </w:r>
        <w:r w:rsidR="00861998">
          <w:t>77</w:t>
        </w:r>
        <w:r>
          <w:fldChar w:fldCharType="end"/>
        </w:r>
      </w:hyperlink>
    </w:p>
    <w:p w14:paraId="43382CFC" w14:textId="4873D1B7"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32" w:history="1">
        <w:r w:rsidRPr="0042056F">
          <w:t>106</w:t>
        </w:r>
        <w:r>
          <w:rPr>
            <w:rFonts w:asciiTheme="minorHAnsi" w:eastAsiaTheme="minorEastAsia" w:hAnsiTheme="minorHAnsi" w:cstheme="minorBidi"/>
            <w:kern w:val="2"/>
            <w:sz w:val="22"/>
            <w:szCs w:val="22"/>
            <w:lang w:eastAsia="en-AU"/>
            <w14:ligatures w14:val="standardContextual"/>
          </w:rPr>
          <w:tab/>
        </w:r>
        <w:r w:rsidRPr="0042056F">
          <w:t>Fee estimate</w:t>
        </w:r>
        <w:r>
          <w:tab/>
        </w:r>
        <w:r>
          <w:fldChar w:fldCharType="begin"/>
        </w:r>
        <w:r>
          <w:instrText xml:space="preserve"> PAGEREF _Toc152595532 \h </w:instrText>
        </w:r>
        <w:r>
          <w:fldChar w:fldCharType="separate"/>
        </w:r>
        <w:r w:rsidR="00861998">
          <w:t>78</w:t>
        </w:r>
        <w:r>
          <w:fldChar w:fldCharType="end"/>
        </w:r>
      </w:hyperlink>
    </w:p>
    <w:p w14:paraId="5D22A898" w14:textId="1D4F3E66"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33" w:history="1">
        <w:r w:rsidRPr="0042056F">
          <w:t>107</w:t>
        </w:r>
        <w:r>
          <w:rPr>
            <w:rFonts w:asciiTheme="minorHAnsi" w:eastAsiaTheme="minorEastAsia" w:hAnsiTheme="minorHAnsi" w:cstheme="minorBidi"/>
            <w:kern w:val="2"/>
            <w:sz w:val="22"/>
            <w:szCs w:val="22"/>
            <w:lang w:eastAsia="en-AU"/>
            <w14:ligatures w14:val="standardContextual"/>
          </w:rPr>
          <w:tab/>
        </w:r>
        <w:r w:rsidRPr="0042056F">
          <w:t>Fee waiver</w:t>
        </w:r>
        <w:r>
          <w:tab/>
        </w:r>
        <w:r>
          <w:fldChar w:fldCharType="begin"/>
        </w:r>
        <w:r>
          <w:instrText xml:space="preserve"> PAGEREF _Toc152595533 \h </w:instrText>
        </w:r>
        <w:r>
          <w:fldChar w:fldCharType="separate"/>
        </w:r>
        <w:r w:rsidR="00861998">
          <w:t>79</w:t>
        </w:r>
        <w:r>
          <w:fldChar w:fldCharType="end"/>
        </w:r>
      </w:hyperlink>
    </w:p>
    <w:p w14:paraId="15AAC263" w14:textId="251F6570"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34" w:history="1">
        <w:r w:rsidRPr="0042056F">
          <w:t>108</w:t>
        </w:r>
        <w:r>
          <w:rPr>
            <w:rFonts w:asciiTheme="minorHAnsi" w:eastAsiaTheme="minorEastAsia" w:hAnsiTheme="minorHAnsi" w:cstheme="minorBidi"/>
            <w:kern w:val="2"/>
            <w:sz w:val="22"/>
            <w:szCs w:val="22"/>
            <w:lang w:eastAsia="en-AU"/>
            <w14:ligatures w14:val="standardContextual"/>
          </w:rPr>
          <w:tab/>
        </w:r>
        <w:r w:rsidRPr="0042056F">
          <w:t>Approved forms</w:t>
        </w:r>
        <w:r>
          <w:tab/>
        </w:r>
        <w:r>
          <w:fldChar w:fldCharType="begin"/>
        </w:r>
        <w:r>
          <w:instrText xml:space="preserve"> PAGEREF _Toc152595534 \h </w:instrText>
        </w:r>
        <w:r>
          <w:fldChar w:fldCharType="separate"/>
        </w:r>
        <w:r w:rsidR="00861998">
          <w:t>80</w:t>
        </w:r>
        <w:r>
          <w:fldChar w:fldCharType="end"/>
        </w:r>
      </w:hyperlink>
    </w:p>
    <w:p w14:paraId="52F00A68" w14:textId="2D9712C5"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35" w:history="1">
        <w:r w:rsidRPr="0042056F">
          <w:t>109</w:t>
        </w:r>
        <w:r>
          <w:rPr>
            <w:rFonts w:asciiTheme="minorHAnsi" w:eastAsiaTheme="minorEastAsia" w:hAnsiTheme="minorHAnsi" w:cstheme="minorBidi"/>
            <w:kern w:val="2"/>
            <w:sz w:val="22"/>
            <w:szCs w:val="22"/>
            <w:lang w:eastAsia="en-AU"/>
            <w14:ligatures w14:val="standardContextual"/>
          </w:rPr>
          <w:tab/>
        </w:r>
        <w:r w:rsidRPr="0042056F">
          <w:t>Regulation-making power</w:t>
        </w:r>
        <w:r>
          <w:tab/>
        </w:r>
        <w:r>
          <w:fldChar w:fldCharType="begin"/>
        </w:r>
        <w:r>
          <w:instrText xml:space="preserve"> PAGEREF _Toc152595535 \h </w:instrText>
        </w:r>
        <w:r>
          <w:fldChar w:fldCharType="separate"/>
        </w:r>
        <w:r w:rsidR="00861998">
          <w:t>81</w:t>
        </w:r>
        <w:r>
          <w:fldChar w:fldCharType="end"/>
        </w:r>
      </w:hyperlink>
    </w:p>
    <w:p w14:paraId="5DCC2BB2" w14:textId="3593DB8E"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36" w:history="1">
        <w:r w:rsidRPr="0042056F">
          <w:t>110</w:t>
        </w:r>
        <w:r>
          <w:rPr>
            <w:rFonts w:asciiTheme="minorHAnsi" w:eastAsiaTheme="minorEastAsia" w:hAnsiTheme="minorHAnsi" w:cstheme="minorBidi"/>
            <w:kern w:val="2"/>
            <w:sz w:val="22"/>
            <w:szCs w:val="22"/>
            <w:lang w:eastAsia="en-AU"/>
            <w14:ligatures w14:val="standardContextual"/>
          </w:rPr>
          <w:tab/>
        </w:r>
        <w:r w:rsidRPr="0042056F">
          <w:t>Review of Act</w:t>
        </w:r>
        <w:r>
          <w:tab/>
        </w:r>
        <w:r>
          <w:fldChar w:fldCharType="begin"/>
        </w:r>
        <w:r>
          <w:instrText xml:space="preserve"> PAGEREF _Toc152595536 \h </w:instrText>
        </w:r>
        <w:r>
          <w:fldChar w:fldCharType="separate"/>
        </w:r>
        <w:r w:rsidR="00861998">
          <w:t>81</w:t>
        </w:r>
        <w:r>
          <w:fldChar w:fldCharType="end"/>
        </w:r>
      </w:hyperlink>
    </w:p>
    <w:p w14:paraId="7CB5256D" w14:textId="07C7E9F4" w:rsidR="001311DF" w:rsidRDefault="00495781">
      <w:pPr>
        <w:pStyle w:val="TOC6"/>
        <w:rPr>
          <w:rFonts w:asciiTheme="minorHAnsi" w:eastAsiaTheme="minorEastAsia" w:hAnsiTheme="minorHAnsi" w:cstheme="minorBidi"/>
          <w:b w:val="0"/>
          <w:kern w:val="2"/>
          <w:sz w:val="22"/>
          <w:szCs w:val="22"/>
          <w:lang w:eastAsia="en-AU"/>
          <w14:ligatures w14:val="standardContextual"/>
        </w:rPr>
      </w:pPr>
      <w:hyperlink w:anchor="_Toc152595537" w:history="1">
        <w:r w:rsidR="001311DF" w:rsidRPr="0042056F">
          <w:t>Schedule 1</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Information disclosure of which is taken to be contrary to the public interest</w:t>
        </w:r>
        <w:r w:rsidR="001311DF">
          <w:tab/>
        </w:r>
        <w:r w:rsidR="001311DF" w:rsidRPr="001311DF">
          <w:rPr>
            <w:b w:val="0"/>
            <w:sz w:val="20"/>
          </w:rPr>
          <w:fldChar w:fldCharType="begin"/>
        </w:r>
        <w:r w:rsidR="001311DF" w:rsidRPr="001311DF">
          <w:rPr>
            <w:b w:val="0"/>
            <w:sz w:val="20"/>
          </w:rPr>
          <w:instrText xml:space="preserve"> PAGEREF _Toc152595537 \h </w:instrText>
        </w:r>
        <w:r w:rsidR="001311DF" w:rsidRPr="001311DF">
          <w:rPr>
            <w:b w:val="0"/>
            <w:sz w:val="20"/>
          </w:rPr>
        </w:r>
        <w:r w:rsidR="001311DF" w:rsidRPr="001311DF">
          <w:rPr>
            <w:b w:val="0"/>
            <w:sz w:val="20"/>
          </w:rPr>
          <w:fldChar w:fldCharType="separate"/>
        </w:r>
        <w:r w:rsidR="00861998">
          <w:rPr>
            <w:b w:val="0"/>
            <w:sz w:val="20"/>
          </w:rPr>
          <w:t>82</w:t>
        </w:r>
        <w:r w:rsidR="001311DF" w:rsidRPr="001311DF">
          <w:rPr>
            <w:b w:val="0"/>
            <w:sz w:val="20"/>
          </w:rPr>
          <w:fldChar w:fldCharType="end"/>
        </w:r>
      </w:hyperlink>
    </w:p>
    <w:p w14:paraId="4C69B7AA" w14:textId="353B0F16"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38" w:history="1">
        <w:r w:rsidRPr="0042056F">
          <w:t>1.1</w:t>
        </w:r>
        <w:r>
          <w:rPr>
            <w:rFonts w:asciiTheme="minorHAnsi" w:eastAsiaTheme="minorEastAsia" w:hAnsiTheme="minorHAnsi" w:cstheme="minorBidi"/>
            <w:kern w:val="2"/>
            <w:sz w:val="22"/>
            <w:szCs w:val="22"/>
            <w:lang w:eastAsia="en-AU"/>
            <w14:ligatures w14:val="standardContextual"/>
          </w:rPr>
          <w:tab/>
        </w:r>
        <w:r w:rsidRPr="0042056F">
          <w:t>Information disclosure of which would be contempt of court or Legislative Assembly etc</w:t>
        </w:r>
        <w:r>
          <w:tab/>
        </w:r>
        <w:r>
          <w:fldChar w:fldCharType="begin"/>
        </w:r>
        <w:r>
          <w:instrText xml:space="preserve"> PAGEREF _Toc152595538 \h </w:instrText>
        </w:r>
        <w:r>
          <w:fldChar w:fldCharType="separate"/>
        </w:r>
        <w:r w:rsidR="00861998">
          <w:t>82</w:t>
        </w:r>
        <w:r>
          <w:fldChar w:fldCharType="end"/>
        </w:r>
      </w:hyperlink>
    </w:p>
    <w:p w14:paraId="0EB7D259" w14:textId="62EE828F"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39" w:history="1">
        <w:r w:rsidRPr="0042056F">
          <w:t>1.1A</w:t>
        </w:r>
        <w:r>
          <w:rPr>
            <w:rFonts w:asciiTheme="minorHAnsi" w:eastAsiaTheme="minorEastAsia" w:hAnsiTheme="minorHAnsi" w:cstheme="minorBidi"/>
            <w:kern w:val="2"/>
            <w:sz w:val="22"/>
            <w:szCs w:val="22"/>
            <w:lang w:eastAsia="en-AU"/>
            <w14:ligatures w14:val="standardContextual"/>
          </w:rPr>
          <w:tab/>
        </w:r>
        <w:r w:rsidRPr="0042056F">
          <w:t>Information in possession of a court or tribunal</w:t>
        </w:r>
        <w:r>
          <w:tab/>
        </w:r>
        <w:r>
          <w:fldChar w:fldCharType="begin"/>
        </w:r>
        <w:r>
          <w:instrText xml:space="preserve"> PAGEREF _Toc152595539 \h </w:instrText>
        </w:r>
        <w:r>
          <w:fldChar w:fldCharType="separate"/>
        </w:r>
        <w:r w:rsidR="00861998">
          <w:t>83</w:t>
        </w:r>
        <w:r>
          <w:fldChar w:fldCharType="end"/>
        </w:r>
      </w:hyperlink>
    </w:p>
    <w:p w14:paraId="3D0D4ECA" w14:textId="6270ECB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0" w:history="1">
        <w:r w:rsidRPr="0042056F">
          <w:t>1.1B</w:t>
        </w:r>
        <w:r>
          <w:rPr>
            <w:rFonts w:asciiTheme="minorHAnsi" w:eastAsiaTheme="minorEastAsia" w:hAnsiTheme="minorHAnsi" w:cstheme="minorBidi"/>
            <w:kern w:val="2"/>
            <w:sz w:val="22"/>
            <w:szCs w:val="22"/>
            <w:lang w:eastAsia="en-AU"/>
            <w14:ligatures w14:val="standardContextual"/>
          </w:rPr>
          <w:tab/>
        </w:r>
        <w:r w:rsidRPr="0042056F">
          <w:t>Information in possession of integrity commission or inspector of the integrity commission</w:t>
        </w:r>
        <w:r>
          <w:tab/>
        </w:r>
        <w:r>
          <w:fldChar w:fldCharType="begin"/>
        </w:r>
        <w:r>
          <w:instrText xml:space="preserve"> PAGEREF _Toc152595540 \h </w:instrText>
        </w:r>
        <w:r>
          <w:fldChar w:fldCharType="separate"/>
        </w:r>
        <w:r w:rsidR="00861998">
          <w:t>83</w:t>
        </w:r>
        <w:r>
          <w:fldChar w:fldCharType="end"/>
        </w:r>
      </w:hyperlink>
    </w:p>
    <w:p w14:paraId="42946689" w14:textId="76163142"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1" w:history="1">
        <w:r w:rsidRPr="0042056F">
          <w:t>1.2</w:t>
        </w:r>
        <w:r>
          <w:rPr>
            <w:rFonts w:asciiTheme="minorHAnsi" w:eastAsiaTheme="minorEastAsia" w:hAnsiTheme="minorHAnsi" w:cstheme="minorBidi"/>
            <w:kern w:val="2"/>
            <w:sz w:val="22"/>
            <w:szCs w:val="22"/>
            <w:lang w:eastAsia="en-AU"/>
            <w14:ligatures w14:val="standardContextual"/>
          </w:rPr>
          <w:tab/>
        </w:r>
        <w:r w:rsidRPr="0042056F">
          <w:t>Information subject to legal professional privilege</w:t>
        </w:r>
        <w:r>
          <w:tab/>
        </w:r>
        <w:r>
          <w:fldChar w:fldCharType="begin"/>
        </w:r>
        <w:r>
          <w:instrText xml:space="preserve"> PAGEREF _Toc152595541 \h </w:instrText>
        </w:r>
        <w:r>
          <w:fldChar w:fldCharType="separate"/>
        </w:r>
        <w:r w:rsidR="00861998">
          <w:t>83</w:t>
        </w:r>
        <w:r>
          <w:fldChar w:fldCharType="end"/>
        </w:r>
      </w:hyperlink>
    </w:p>
    <w:p w14:paraId="522E76BA" w14:textId="759F74B7"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2" w:history="1">
        <w:r w:rsidRPr="0042056F">
          <w:t>1.3</w:t>
        </w:r>
        <w:r>
          <w:rPr>
            <w:rFonts w:asciiTheme="minorHAnsi" w:eastAsiaTheme="minorEastAsia" w:hAnsiTheme="minorHAnsi" w:cstheme="minorBidi"/>
            <w:kern w:val="2"/>
            <w:sz w:val="22"/>
            <w:szCs w:val="22"/>
            <w:lang w:eastAsia="en-AU"/>
            <w14:ligatures w14:val="standardContextual"/>
          </w:rPr>
          <w:tab/>
        </w:r>
        <w:r w:rsidRPr="0042056F">
          <w:t>Information disclosure of which is prohibited under law</w:t>
        </w:r>
        <w:r>
          <w:tab/>
        </w:r>
        <w:r>
          <w:fldChar w:fldCharType="begin"/>
        </w:r>
        <w:r>
          <w:instrText xml:space="preserve"> PAGEREF _Toc152595542 \h </w:instrText>
        </w:r>
        <w:r>
          <w:fldChar w:fldCharType="separate"/>
        </w:r>
        <w:r w:rsidR="00861998">
          <w:t>83</w:t>
        </w:r>
        <w:r>
          <w:fldChar w:fldCharType="end"/>
        </w:r>
      </w:hyperlink>
    </w:p>
    <w:p w14:paraId="5B8D990E" w14:textId="03E8BF9F"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3" w:history="1">
        <w:r w:rsidRPr="0042056F">
          <w:t>1.4</w:t>
        </w:r>
        <w:r>
          <w:rPr>
            <w:rFonts w:asciiTheme="minorHAnsi" w:eastAsiaTheme="minorEastAsia" w:hAnsiTheme="minorHAnsi" w:cstheme="minorBidi"/>
            <w:kern w:val="2"/>
            <w:sz w:val="22"/>
            <w:szCs w:val="22"/>
            <w:lang w:eastAsia="en-AU"/>
            <w14:ligatures w14:val="standardContextual"/>
          </w:rPr>
          <w:tab/>
        </w:r>
        <w:r w:rsidRPr="0042056F">
          <w:t>Sensitive information</w:t>
        </w:r>
        <w:r>
          <w:tab/>
        </w:r>
        <w:r>
          <w:fldChar w:fldCharType="begin"/>
        </w:r>
        <w:r>
          <w:instrText xml:space="preserve"> PAGEREF _Toc152595543 \h </w:instrText>
        </w:r>
        <w:r>
          <w:fldChar w:fldCharType="separate"/>
        </w:r>
        <w:r w:rsidR="00861998">
          <w:t>84</w:t>
        </w:r>
        <w:r>
          <w:fldChar w:fldCharType="end"/>
        </w:r>
      </w:hyperlink>
    </w:p>
    <w:p w14:paraId="6235A5F8" w14:textId="56ED2D1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4" w:history="1">
        <w:r w:rsidRPr="0042056F">
          <w:t>1.5</w:t>
        </w:r>
        <w:r>
          <w:rPr>
            <w:rFonts w:asciiTheme="minorHAnsi" w:eastAsiaTheme="minorEastAsia" w:hAnsiTheme="minorHAnsi" w:cstheme="minorBidi"/>
            <w:kern w:val="2"/>
            <w:sz w:val="22"/>
            <w:szCs w:val="22"/>
            <w:lang w:eastAsia="en-AU"/>
            <w14:ligatures w14:val="standardContextual"/>
          </w:rPr>
          <w:tab/>
        </w:r>
        <w:r w:rsidRPr="0042056F">
          <w:t>Information in possession of auditor-general</w:t>
        </w:r>
        <w:r>
          <w:tab/>
        </w:r>
        <w:r>
          <w:fldChar w:fldCharType="begin"/>
        </w:r>
        <w:r>
          <w:instrText xml:space="preserve"> PAGEREF _Toc152595544 \h </w:instrText>
        </w:r>
        <w:r>
          <w:fldChar w:fldCharType="separate"/>
        </w:r>
        <w:r w:rsidR="00861998">
          <w:t>84</w:t>
        </w:r>
        <w:r>
          <w:fldChar w:fldCharType="end"/>
        </w:r>
      </w:hyperlink>
    </w:p>
    <w:p w14:paraId="3F2D0CE9" w14:textId="11992807"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5" w:history="1">
        <w:r w:rsidRPr="0042056F">
          <w:t>1.6</w:t>
        </w:r>
        <w:r>
          <w:rPr>
            <w:rFonts w:asciiTheme="minorHAnsi" w:eastAsiaTheme="minorEastAsia" w:hAnsiTheme="minorHAnsi" w:cstheme="minorBidi"/>
            <w:kern w:val="2"/>
            <w:sz w:val="22"/>
            <w:szCs w:val="22"/>
            <w:lang w:eastAsia="en-AU"/>
            <w14:ligatures w14:val="standardContextual"/>
          </w:rPr>
          <w:tab/>
        </w:r>
        <w:r w:rsidRPr="0042056F">
          <w:t>Cabinet information</w:t>
        </w:r>
        <w:r>
          <w:tab/>
        </w:r>
        <w:r>
          <w:fldChar w:fldCharType="begin"/>
        </w:r>
        <w:r>
          <w:instrText xml:space="preserve"> PAGEREF _Toc152595545 \h </w:instrText>
        </w:r>
        <w:r>
          <w:fldChar w:fldCharType="separate"/>
        </w:r>
        <w:r w:rsidR="00861998">
          <w:t>84</w:t>
        </w:r>
        <w:r>
          <w:fldChar w:fldCharType="end"/>
        </w:r>
      </w:hyperlink>
    </w:p>
    <w:p w14:paraId="3E551D1D" w14:textId="527D4E3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6" w:history="1">
        <w:r w:rsidRPr="0042056F">
          <w:t>1.7</w:t>
        </w:r>
        <w:r>
          <w:rPr>
            <w:rFonts w:asciiTheme="minorHAnsi" w:eastAsiaTheme="minorEastAsia" w:hAnsiTheme="minorHAnsi" w:cstheme="minorBidi"/>
            <w:kern w:val="2"/>
            <w:sz w:val="22"/>
            <w:szCs w:val="22"/>
            <w:lang w:eastAsia="en-AU"/>
            <w14:ligatures w14:val="standardContextual"/>
          </w:rPr>
          <w:tab/>
        </w:r>
        <w:r w:rsidRPr="0042056F">
          <w:rPr>
            <w:lang w:val="en-US"/>
          </w:rPr>
          <w:t>Examinations under Australian Crime Commission (ACT) Act 2003</w:t>
        </w:r>
        <w:r>
          <w:tab/>
        </w:r>
        <w:r>
          <w:fldChar w:fldCharType="begin"/>
        </w:r>
        <w:r>
          <w:instrText xml:space="preserve"> PAGEREF _Toc152595546 \h </w:instrText>
        </w:r>
        <w:r>
          <w:fldChar w:fldCharType="separate"/>
        </w:r>
        <w:r w:rsidR="00861998">
          <w:t>85</w:t>
        </w:r>
        <w:r>
          <w:fldChar w:fldCharType="end"/>
        </w:r>
      </w:hyperlink>
    </w:p>
    <w:p w14:paraId="624AAC89" w14:textId="7EFA2FAA"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7" w:history="1">
        <w:r w:rsidRPr="0042056F">
          <w:t>1.8</w:t>
        </w:r>
        <w:r>
          <w:rPr>
            <w:rFonts w:asciiTheme="minorHAnsi" w:eastAsiaTheme="minorEastAsia" w:hAnsiTheme="minorHAnsi" w:cstheme="minorBidi"/>
            <w:kern w:val="2"/>
            <w:sz w:val="22"/>
            <w:szCs w:val="22"/>
            <w:lang w:eastAsia="en-AU"/>
            <w14:ligatures w14:val="standardContextual"/>
          </w:rPr>
          <w:tab/>
        </w:r>
        <w:r w:rsidRPr="0042056F">
          <w:t>Information in possession of human rights commission</w:t>
        </w:r>
        <w:r>
          <w:tab/>
        </w:r>
        <w:r>
          <w:fldChar w:fldCharType="begin"/>
        </w:r>
        <w:r>
          <w:instrText xml:space="preserve"> PAGEREF _Toc152595547 \h </w:instrText>
        </w:r>
        <w:r>
          <w:fldChar w:fldCharType="separate"/>
        </w:r>
        <w:r w:rsidR="00861998">
          <w:t>85</w:t>
        </w:r>
        <w:r>
          <w:fldChar w:fldCharType="end"/>
        </w:r>
      </w:hyperlink>
    </w:p>
    <w:p w14:paraId="65C9FD27" w14:textId="159F5282"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8" w:history="1">
        <w:r w:rsidRPr="0042056F">
          <w:t>1.9</w:t>
        </w:r>
        <w:r>
          <w:rPr>
            <w:rFonts w:asciiTheme="minorHAnsi" w:eastAsiaTheme="minorEastAsia" w:hAnsiTheme="minorHAnsi" w:cstheme="minorBidi"/>
            <w:kern w:val="2"/>
            <w:sz w:val="22"/>
            <w:szCs w:val="22"/>
            <w:lang w:eastAsia="en-AU"/>
            <w14:ligatures w14:val="standardContextual"/>
          </w:rPr>
          <w:tab/>
        </w:r>
        <w:r w:rsidRPr="0042056F">
          <w:rPr>
            <w:lang w:val="en-US"/>
          </w:rPr>
          <w:t>Identities of people making disclosures</w:t>
        </w:r>
        <w:r>
          <w:tab/>
        </w:r>
        <w:r>
          <w:fldChar w:fldCharType="begin"/>
        </w:r>
        <w:r>
          <w:instrText xml:space="preserve"> PAGEREF _Toc152595548 \h </w:instrText>
        </w:r>
        <w:r>
          <w:fldChar w:fldCharType="separate"/>
        </w:r>
        <w:r w:rsidR="00861998">
          <w:t>86</w:t>
        </w:r>
        <w:r>
          <w:fldChar w:fldCharType="end"/>
        </w:r>
      </w:hyperlink>
    </w:p>
    <w:p w14:paraId="1101A4E7" w14:textId="17B3986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49" w:history="1">
        <w:r w:rsidRPr="0042056F">
          <w:t>1.10</w:t>
        </w:r>
        <w:r>
          <w:rPr>
            <w:rFonts w:asciiTheme="minorHAnsi" w:eastAsiaTheme="minorEastAsia" w:hAnsiTheme="minorHAnsi" w:cstheme="minorBidi"/>
            <w:kern w:val="2"/>
            <w:sz w:val="22"/>
            <w:szCs w:val="22"/>
            <w:lang w:eastAsia="en-AU"/>
            <w14:ligatures w14:val="standardContextual"/>
          </w:rPr>
          <w:tab/>
        </w:r>
        <w:r w:rsidRPr="0042056F">
          <w:t>Information relating to requests to cost election commitments</w:t>
        </w:r>
        <w:r>
          <w:tab/>
        </w:r>
        <w:r>
          <w:fldChar w:fldCharType="begin"/>
        </w:r>
        <w:r>
          <w:instrText xml:space="preserve"> PAGEREF _Toc152595549 \h </w:instrText>
        </w:r>
        <w:r>
          <w:fldChar w:fldCharType="separate"/>
        </w:r>
        <w:r w:rsidR="00861998">
          <w:t>86</w:t>
        </w:r>
        <w:r>
          <w:fldChar w:fldCharType="end"/>
        </w:r>
      </w:hyperlink>
    </w:p>
    <w:p w14:paraId="071FDC55" w14:textId="28B041D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50" w:history="1">
        <w:r w:rsidRPr="0042056F">
          <w:t>1.11</w:t>
        </w:r>
        <w:r>
          <w:rPr>
            <w:rFonts w:asciiTheme="minorHAnsi" w:eastAsiaTheme="minorEastAsia" w:hAnsiTheme="minorHAnsi" w:cstheme="minorBidi"/>
            <w:kern w:val="2"/>
            <w:sz w:val="22"/>
            <w:szCs w:val="22"/>
            <w:lang w:eastAsia="en-AU"/>
            <w14:ligatures w14:val="standardContextual"/>
          </w:rPr>
          <w:tab/>
        </w:r>
        <w:r w:rsidRPr="0042056F">
          <w:t>Information in electoral rolls and related documents</w:t>
        </w:r>
        <w:r>
          <w:tab/>
        </w:r>
        <w:r>
          <w:fldChar w:fldCharType="begin"/>
        </w:r>
        <w:r>
          <w:instrText xml:space="preserve"> PAGEREF _Toc152595550 \h </w:instrText>
        </w:r>
        <w:r>
          <w:fldChar w:fldCharType="separate"/>
        </w:r>
        <w:r w:rsidR="00861998">
          <w:t>86</w:t>
        </w:r>
        <w:r>
          <w:fldChar w:fldCharType="end"/>
        </w:r>
      </w:hyperlink>
    </w:p>
    <w:p w14:paraId="6C545502" w14:textId="22DD0360"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51" w:history="1">
        <w:r w:rsidRPr="0042056F">
          <w:t>1.12</w:t>
        </w:r>
        <w:r>
          <w:rPr>
            <w:rFonts w:asciiTheme="minorHAnsi" w:eastAsiaTheme="minorEastAsia" w:hAnsiTheme="minorHAnsi" w:cstheme="minorBidi"/>
            <w:kern w:val="2"/>
            <w:sz w:val="22"/>
            <w:szCs w:val="22"/>
            <w:lang w:eastAsia="en-AU"/>
            <w14:ligatures w14:val="standardContextual"/>
          </w:rPr>
          <w:tab/>
        </w:r>
        <w:r w:rsidRPr="0042056F">
          <w:rPr>
            <w:lang w:val="en-US"/>
          </w:rPr>
          <w:t>Information in possession of ombudsman</w:t>
        </w:r>
        <w:r>
          <w:tab/>
        </w:r>
        <w:r>
          <w:fldChar w:fldCharType="begin"/>
        </w:r>
        <w:r>
          <w:instrText xml:space="preserve"> PAGEREF _Toc152595551 \h </w:instrText>
        </w:r>
        <w:r>
          <w:fldChar w:fldCharType="separate"/>
        </w:r>
        <w:r w:rsidR="00861998">
          <w:t>87</w:t>
        </w:r>
        <w:r>
          <w:fldChar w:fldCharType="end"/>
        </w:r>
      </w:hyperlink>
    </w:p>
    <w:p w14:paraId="7A4E2D67" w14:textId="05889F07"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52" w:history="1">
        <w:r w:rsidRPr="0042056F">
          <w:t>1.13</w:t>
        </w:r>
        <w:r>
          <w:rPr>
            <w:rFonts w:asciiTheme="minorHAnsi" w:eastAsiaTheme="minorEastAsia" w:hAnsiTheme="minorHAnsi" w:cstheme="minorBidi"/>
            <w:kern w:val="2"/>
            <w:sz w:val="22"/>
            <w:szCs w:val="22"/>
            <w:lang w:eastAsia="en-AU"/>
            <w14:ligatures w14:val="standardContextual"/>
          </w:rPr>
          <w:tab/>
        </w:r>
        <w:r w:rsidRPr="0042056F">
          <w:t>National, Territory or State security information</w:t>
        </w:r>
        <w:r>
          <w:tab/>
        </w:r>
        <w:r>
          <w:fldChar w:fldCharType="begin"/>
        </w:r>
        <w:r>
          <w:instrText xml:space="preserve"> PAGEREF _Toc152595552 \h </w:instrText>
        </w:r>
        <w:r>
          <w:fldChar w:fldCharType="separate"/>
        </w:r>
        <w:r w:rsidR="00861998">
          <w:t>87</w:t>
        </w:r>
        <w:r>
          <w:fldChar w:fldCharType="end"/>
        </w:r>
      </w:hyperlink>
    </w:p>
    <w:p w14:paraId="2430B60A" w14:textId="5747C955"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53" w:history="1">
        <w:r w:rsidRPr="0042056F">
          <w:t>1.14</w:t>
        </w:r>
        <w:r>
          <w:rPr>
            <w:rFonts w:asciiTheme="minorHAnsi" w:eastAsiaTheme="minorEastAsia" w:hAnsiTheme="minorHAnsi" w:cstheme="minorBidi"/>
            <w:kern w:val="2"/>
            <w:sz w:val="22"/>
            <w:szCs w:val="22"/>
            <w:lang w:eastAsia="en-AU"/>
            <w14:ligatures w14:val="standardContextual"/>
          </w:rPr>
          <w:tab/>
        </w:r>
        <w:r w:rsidRPr="0042056F">
          <w:t>Law enforcement or public safety information</w:t>
        </w:r>
        <w:r>
          <w:tab/>
        </w:r>
        <w:r>
          <w:fldChar w:fldCharType="begin"/>
        </w:r>
        <w:r>
          <w:instrText xml:space="preserve"> PAGEREF _Toc152595553 \h </w:instrText>
        </w:r>
        <w:r>
          <w:fldChar w:fldCharType="separate"/>
        </w:r>
        <w:r w:rsidR="00861998">
          <w:t>88</w:t>
        </w:r>
        <w:r>
          <w:fldChar w:fldCharType="end"/>
        </w:r>
      </w:hyperlink>
    </w:p>
    <w:p w14:paraId="7BC46D94" w14:textId="576E6B3E"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54" w:history="1">
        <w:r w:rsidRPr="0042056F">
          <w:t>1.15</w:t>
        </w:r>
        <w:r>
          <w:rPr>
            <w:rFonts w:asciiTheme="minorHAnsi" w:eastAsiaTheme="minorEastAsia" w:hAnsiTheme="minorHAnsi" w:cstheme="minorBidi"/>
            <w:kern w:val="2"/>
            <w:sz w:val="22"/>
            <w:szCs w:val="22"/>
            <w:lang w:eastAsia="en-AU"/>
            <w14:ligatures w14:val="standardContextual"/>
          </w:rPr>
          <w:tab/>
        </w:r>
        <w:r w:rsidRPr="0042056F">
          <w:t>Information in possession of Inspector of Correctional Services</w:t>
        </w:r>
        <w:r>
          <w:tab/>
        </w:r>
        <w:r>
          <w:fldChar w:fldCharType="begin"/>
        </w:r>
        <w:r>
          <w:instrText xml:space="preserve"> PAGEREF _Toc152595554 \h </w:instrText>
        </w:r>
        <w:r>
          <w:fldChar w:fldCharType="separate"/>
        </w:r>
        <w:r w:rsidR="00861998">
          <w:t>90</w:t>
        </w:r>
        <w:r>
          <w:fldChar w:fldCharType="end"/>
        </w:r>
      </w:hyperlink>
    </w:p>
    <w:p w14:paraId="39ACBFB3" w14:textId="275A8B2A" w:rsidR="001311DF" w:rsidRDefault="00495781">
      <w:pPr>
        <w:pStyle w:val="TOC6"/>
        <w:rPr>
          <w:rFonts w:asciiTheme="minorHAnsi" w:eastAsiaTheme="minorEastAsia" w:hAnsiTheme="minorHAnsi" w:cstheme="minorBidi"/>
          <w:b w:val="0"/>
          <w:kern w:val="2"/>
          <w:sz w:val="22"/>
          <w:szCs w:val="22"/>
          <w:lang w:eastAsia="en-AU"/>
          <w14:ligatures w14:val="standardContextual"/>
        </w:rPr>
      </w:pPr>
      <w:hyperlink w:anchor="_Toc152595555" w:history="1">
        <w:r w:rsidR="001311DF" w:rsidRPr="0042056F">
          <w:t>Schedule 2</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Factors to be considered when deciding the public interest</w:t>
        </w:r>
        <w:r w:rsidR="001311DF">
          <w:tab/>
        </w:r>
        <w:r w:rsidR="001311DF" w:rsidRPr="001311DF">
          <w:rPr>
            <w:b w:val="0"/>
            <w:sz w:val="20"/>
          </w:rPr>
          <w:fldChar w:fldCharType="begin"/>
        </w:r>
        <w:r w:rsidR="001311DF" w:rsidRPr="001311DF">
          <w:rPr>
            <w:b w:val="0"/>
            <w:sz w:val="20"/>
          </w:rPr>
          <w:instrText xml:space="preserve"> PAGEREF _Toc152595555 \h </w:instrText>
        </w:r>
        <w:r w:rsidR="001311DF" w:rsidRPr="001311DF">
          <w:rPr>
            <w:b w:val="0"/>
            <w:sz w:val="20"/>
          </w:rPr>
        </w:r>
        <w:r w:rsidR="001311DF" w:rsidRPr="001311DF">
          <w:rPr>
            <w:b w:val="0"/>
            <w:sz w:val="20"/>
          </w:rPr>
          <w:fldChar w:fldCharType="separate"/>
        </w:r>
        <w:r w:rsidR="00861998">
          <w:rPr>
            <w:b w:val="0"/>
            <w:sz w:val="20"/>
          </w:rPr>
          <w:t>91</w:t>
        </w:r>
        <w:r w:rsidR="001311DF" w:rsidRPr="001311DF">
          <w:rPr>
            <w:b w:val="0"/>
            <w:sz w:val="20"/>
          </w:rPr>
          <w:fldChar w:fldCharType="end"/>
        </w:r>
      </w:hyperlink>
    </w:p>
    <w:p w14:paraId="33431676" w14:textId="7FBB8845"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56" w:history="1">
        <w:r w:rsidRPr="0042056F">
          <w:t>2.1</w:t>
        </w:r>
        <w:r>
          <w:rPr>
            <w:rFonts w:asciiTheme="minorHAnsi" w:eastAsiaTheme="minorEastAsia" w:hAnsiTheme="minorHAnsi" w:cstheme="minorBidi"/>
            <w:kern w:val="2"/>
            <w:sz w:val="22"/>
            <w:szCs w:val="22"/>
            <w:lang w:eastAsia="en-AU"/>
            <w14:ligatures w14:val="standardContextual"/>
          </w:rPr>
          <w:tab/>
        </w:r>
        <w:r w:rsidRPr="0042056F">
          <w:t>Factors favouring disclosure in the public interest</w:t>
        </w:r>
        <w:r>
          <w:tab/>
        </w:r>
        <w:r>
          <w:fldChar w:fldCharType="begin"/>
        </w:r>
        <w:r>
          <w:instrText xml:space="preserve"> PAGEREF _Toc152595556 \h </w:instrText>
        </w:r>
        <w:r>
          <w:fldChar w:fldCharType="separate"/>
        </w:r>
        <w:r w:rsidR="00861998">
          <w:t>91</w:t>
        </w:r>
        <w:r>
          <w:fldChar w:fldCharType="end"/>
        </w:r>
      </w:hyperlink>
    </w:p>
    <w:p w14:paraId="2FC17DF1" w14:textId="102E145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57" w:history="1">
        <w:r w:rsidRPr="0042056F">
          <w:t>2.2</w:t>
        </w:r>
        <w:r>
          <w:rPr>
            <w:rFonts w:asciiTheme="minorHAnsi" w:eastAsiaTheme="minorEastAsia" w:hAnsiTheme="minorHAnsi" w:cstheme="minorBidi"/>
            <w:kern w:val="2"/>
            <w:sz w:val="22"/>
            <w:szCs w:val="22"/>
            <w:lang w:eastAsia="en-AU"/>
            <w14:ligatures w14:val="standardContextual"/>
          </w:rPr>
          <w:tab/>
        </w:r>
        <w:r w:rsidRPr="0042056F">
          <w:t>Factors favouring nondisclosure in the public interest</w:t>
        </w:r>
        <w:r>
          <w:tab/>
        </w:r>
        <w:r>
          <w:fldChar w:fldCharType="begin"/>
        </w:r>
        <w:r>
          <w:instrText xml:space="preserve"> PAGEREF _Toc152595557 \h </w:instrText>
        </w:r>
        <w:r>
          <w:fldChar w:fldCharType="separate"/>
        </w:r>
        <w:r w:rsidR="00861998">
          <w:t>93</w:t>
        </w:r>
        <w:r>
          <w:fldChar w:fldCharType="end"/>
        </w:r>
      </w:hyperlink>
    </w:p>
    <w:p w14:paraId="2D094E8F" w14:textId="34904F5F"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58" w:history="1">
        <w:r w:rsidRPr="0042056F">
          <w:t>2.3</w:t>
        </w:r>
        <w:r>
          <w:rPr>
            <w:rFonts w:asciiTheme="minorHAnsi" w:eastAsiaTheme="minorEastAsia" w:hAnsiTheme="minorHAnsi" w:cstheme="minorBidi"/>
            <w:kern w:val="2"/>
            <w:sz w:val="22"/>
            <w:szCs w:val="22"/>
            <w:lang w:eastAsia="en-AU"/>
            <w14:ligatures w14:val="standardContextual"/>
          </w:rPr>
          <w:tab/>
        </w:r>
        <w:r w:rsidRPr="0042056F">
          <w:t xml:space="preserve">Meaning of </w:t>
        </w:r>
        <w:r w:rsidRPr="0042056F">
          <w:rPr>
            <w:i/>
          </w:rPr>
          <w:t>eligible family member</w:t>
        </w:r>
        <w:r w:rsidRPr="0042056F">
          <w:t>—sch 2</w:t>
        </w:r>
        <w:r>
          <w:tab/>
        </w:r>
        <w:r>
          <w:fldChar w:fldCharType="begin"/>
        </w:r>
        <w:r>
          <w:instrText xml:space="preserve"> PAGEREF _Toc152595558 \h </w:instrText>
        </w:r>
        <w:r>
          <w:fldChar w:fldCharType="separate"/>
        </w:r>
        <w:r w:rsidR="00861998">
          <w:t>95</w:t>
        </w:r>
        <w:r>
          <w:fldChar w:fldCharType="end"/>
        </w:r>
      </w:hyperlink>
    </w:p>
    <w:p w14:paraId="59178CC7" w14:textId="2D2674B3" w:rsidR="001311DF" w:rsidRDefault="00495781">
      <w:pPr>
        <w:pStyle w:val="TOC6"/>
        <w:rPr>
          <w:rFonts w:asciiTheme="minorHAnsi" w:eastAsiaTheme="minorEastAsia" w:hAnsiTheme="minorHAnsi" w:cstheme="minorBidi"/>
          <w:b w:val="0"/>
          <w:kern w:val="2"/>
          <w:sz w:val="22"/>
          <w:szCs w:val="22"/>
          <w:lang w:eastAsia="en-AU"/>
          <w14:ligatures w14:val="standardContextual"/>
        </w:rPr>
      </w:pPr>
      <w:hyperlink w:anchor="_Toc152595559" w:history="1">
        <w:r w:rsidR="001311DF" w:rsidRPr="0042056F">
          <w:t>Schedule 3</w:t>
        </w:r>
        <w:r w:rsidR="001311DF">
          <w:rPr>
            <w:rFonts w:asciiTheme="minorHAnsi" w:eastAsiaTheme="minorEastAsia" w:hAnsiTheme="minorHAnsi" w:cstheme="minorBidi"/>
            <w:b w:val="0"/>
            <w:kern w:val="2"/>
            <w:sz w:val="22"/>
            <w:szCs w:val="22"/>
            <w:lang w:eastAsia="en-AU"/>
            <w14:ligatures w14:val="standardContextual"/>
          </w:rPr>
          <w:tab/>
        </w:r>
        <w:r w:rsidR="001311DF" w:rsidRPr="0042056F">
          <w:t>Reviewable decisions</w:t>
        </w:r>
        <w:r w:rsidR="001311DF">
          <w:tab/>
        </w:r>
        <w:r w:rsidR="001311DF" w:rsidRPr="001311DF">
          <w:rPr>
            <w:b w:val="0"/>
            <w:sz w:val="20"/>
          </w:rPr>
          <w:fldChar w:fldCharType="begin"/>
        </w:r>
        <w:r w:rsidR="001311DF" w:rsidRPr="001311DF">
          <w:rPr>
            <w:b w:val="0"/>
            <w:sz w:val="20"/>
          </w:rPr>
          <w:instrText xml:space="preserve"> PAGEREF _Toc152595559 \h </w:instrText>
        </w:r>
        <w:r w:rsidR="001311DF" w:rsidRPr="001311DF">
          <w:rPr>
            <w:b w:val="0"/>
            <w:sz w:val="20"/>
          </w:rPr>
        </w:r>
        <w:r w:rsidR="001311DF" w:rsidRPr="001311DF">
          <w:rPr>
            <w:b w:val="0"/>
            <w:sz w:val="20"/>
          </w:rPr>
          <w:fldChar w:fldCharType="separate"/>
        </w:r>
        <w:r w:rsidR="00861998">
          <w:rPr>
            <w:b w:val="0"/>
            <w:sz w:val="20"/>
          </w:rPr>
          <w:t>96</w:t>
        </w:r>
        <w:r w:rsidR="001311DF" w:rsidRPr="001311DF">
          <w:rPr>
            <w:b w:val="0"/>
            <w:sz w:val="20"/>
          </w:rPr>
          <w:fldChar w:fldCharType="end"/>
        </w:r>
      </w:hyperlink>
    </w:p>
    <w:p w14:paraId="77809D69" w14:textId="4297EADE" w:rsidR="001311DF" w:rsidRDefault="00495781">
      <w:pPr>
        <w:pStyle w:val="TOC6"/>
        <w:rPr>
          <w:rFonts w:asciiTheme="minorHAnsi" w:eastAsiaTheme="minorEastAsia" w:hAnsiTheme="minorHAnsi" w:cstheme="minorBidi"/>
          <w:b w:val="0"/>
          <w:kern w:val="2"/>
          <w:sz w:val="22"/>
          <w:szCs w:val="22"/>
          <w:lang w:eastAsia="en-AU"/>
          <w14:ligatures w14:val="standardContextual"/>
        </w:rPr>
      </w:pPr>
      <w:hyperlink w:anchor="_Toc152595560" w:history="1">
        <w:r w:rsidR="001311DF" w:rsidRPr="0042056F">
          <w:t>Dictionary</w:t>
        </w:r>
        <w:r w:rsidR="001311DF">
          <w:tab/>
        </w:r>
        <w:r w:rsidR="001311DF">
          <w:tab/>
        </w:r>
        <w:r w:rsidR="001311DF" w:rsidRPr="001311DF">
          <w:rPr>
            <w:b w:val="0"/>
            <w:sz w:val="20"/>
          </w:rPr>
          <w:fldChar w:fldCharType="begin"/>
        </w:r>
        <w:r w:rsidR="001311DF" w:rsidRPr="001311DF">
          <w:rPr>
            <w:b w:val="0"/>
            <w:sz w:val="20"/>
          </w:rPr>
          <w:instrText xml:space="preserve"> PAGEREF _Toc152595560 \h </w:instrText>
        </w:r>
        <w:r w:rsidR="001311DF" w:rsidRPr="001311DF">
          <w:rPr>
            <w:b w:val="0"/>
            <w:sz w:val="20"/>
          </w:rPr>
        </w:r>
        <w:r w:rsidR="001311DF" w:rsidRPr="001311DF">
          <w:rPr>
            <w:b w:val="0"/>
            <w:sz w:val="20"/>
          </w:rPr>
          <w:fldChar w:fldCharType="separate"/>
        </w:r>
        <w:r w:rsidR="00861998">
          <w:rPr>
            <w:b w:val="0"/>
            <w:sz w:val="20"/>
          </w:rPr>
          <w:t>97</w:t>
        </w:r>
        <w:r w:rsidR="001311DF" w:rsidRPr="001311DF">
          <w:rPr>
            <w:b w:val="0"/>
            <w:sz w:val="20"/>
          </w:rPr>
          <w:fldChar w:fldCharType="end"/>
        </w:r>
      </w:hyperlink>
    </w:p>
    <w:p w14:paraId="1C23AD4C" w14:textId="2610EE8B" w:rsidR="001311DF" w:rsidRDefault="00495781" w:rsidP="001311DF">
      <w:pPr>
        <w:pStyle w:val="TOC7"/>
        <w:rPr>
          <w:rFonts w:asciiTheme="minorHAnsi" w:eastAsiaTheme="minorEastAsia" w:hAnsiTheme="minorHAnsi" w:cstheme="minorBidi"/>
          <w:b w:val="0"/>
          <w:kern w:val="2"/>
          <w:sz w:val="22"/>
          <w:szCs w:val="22"/>
          <w:lang w:eastAsia="en-AU"/>
          <w14:ligatures w14:val="standardContextual"/>
        </w:rPr>
      </w:pPr>
      <w:hyperlink w:anchor="_Toc152595561" w:history="1">
        <w:r w:rsidR="001311DF">
          <w:t>Endnotes</w:t>
        </w:r>
        <w:r w:rsidR="001311DF" w:rsidRPr="001311DF">
          <w:rPr>
            <w:vanish/>
          </w:rPr>
          <w:tab/>
        </w:r>
        <w:r w:rsidR="001311DF" w:rsidRPr="001311DF">
          <w:rPr>
            <w:b w:val="0"/>
            <w:vanish/>
          </w:rPr>
          <w:fldChar w:fldCharType="begin"/>
        </w:r>
        <w:r w:rsidR="001311DF" w:rsidRPr="001311DF">
          <w:rPr>
            <w:b w:val="0"/>
            <w:vanish/>
          </w:rPr>
          <w:instrText xml:space="preserve"> PAGEREF _Toc152595561 \h </w:instrText>
        </w:r>
        <w:r w:rsidR="001311DF" w:rsidRPr="001311DF">
          <w:rPr>
            <w:b w:val="0"/>
            <w:vanish/>
          </w:rPr>
        </w:r>
        <w:r w:rsidR="001311DF" w:rsidRPr="001311DF">
          <w:rPr>
            <w:b w:val="0"/>
            <w:vanish/>
          </w:rPr>
          <w:fldChar w:fldCharType="separate"/>
        </w:r>
        <w:r w:rsidR="00861998">
          <w:rPr>
            <w:b w:val="0"/>
            <w:vanish/>
          </w:rPr>
          <w:t>100</w:t>
        </w:r>
        <w:r w:rsidR="001311DF" w:rsidRPr="001311DF">
          <w:rPr>
            <w:b w:val="0"/>
            <w:vanish/>
          </w:rPr>
          <w:fldChar w:fldCharType="end"/>
        </w:r>
      </w:hyperlink>
    </w:p>
    <w:p w14:paraId="1FBC02AB" w14:textId="235A4C61"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62" w:history="1">
        <w:r w:rsidRPr="0042056F">
          <w:t>1</w:t>
        </w:r>
        <w:r>
          <w:rPr>
            <w:rFonts w:asciiTheme="minorHAnsi" w:eastAsiaTheme="minorEastAsia" w:hAnsiTheme="minorHAnsi" w:cstheme="minorBidi"/>
            <w:kern w:val="2"/>
            <w:sz w:val="22"/>
            <w:szCs w:val="22"/>
            <w:lang w:eastAsia="en-AU"/>
            <w14:ligatures w14:val="standardContextual"/>
          </w:rPr>
          <w:tab/>
        </w:r>
        <w:r w:rsidRPr="0042056F">
          <w:t>About the endnotes</w:t>
        </w:r>
        <w:r>
          <w:tab/>
        </w:r>
        <w:r>
          <w:fldChar w:fldCharType="begin"/>
        </w:r>
        <w:r>
          <w:instrText xml:space="preserve"> PAGEREF _Toc152595562 \h </w:instrText>
        </w:r>
        <w:r>
          <w:fldChar w:fldCharType="separate"/>
        </w:r>
        <w:r w:rsidR="00861998">
          <w:t>100</w:t>
        </w:r>
        <w:r>
          <w:fldChar w:fldCharType="end"/>
        </w:r>
      </w:hyperlink>
    </w:p>
    <w:p w14:paraId="0ABF2D98" w14:textId="6FED3E95"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63" w:history="1">
        <w:r w:rsidRPr="0042056F">
          <w:t>2</w:t>
        </w:r>
        <w:r>
          <w:rPr>
            <w:rFonts w:asciiTheme="minorHAnsi" w:eastAsiaTheme="minorEastAsia" w:hAnsiTheme="minorHAnsi" w:cstheme="minorBidi"/>
            <w:kern w:val="2"/>
            <w:sz w:val="22"/>
            <w:szCs w:val="22"/>
            <w:lang w:eastAsia="en-AU"/>
            <w14:ligatures w14:val="standardContextual"/>
          </w:rPr>
          <w:tab/>
        </w:r>
        <w:r w:rsidRPr="0042056F">
          <w:t>Abbreviation key</w:t>
        </w:r>
        <w:r>
          <w:tab/>
        </w:r>
        <w:r>
          <w:fldChar w:fldCharType="begin"/>
        </w:r>
        <w:r>
          <w:instrText xml:space="preserve"> PAGEREF _Toc152595563 \h </w:instrText>
        </w:r>
        <w:r>
          <w:fldChar w:fldCharType="separate"/>
        </w:r>
        <w:r w:rsidR="00861998">
          <w:t>100</w:t>
        </w:r>
        <w:r>
          <w:fldChar w:fldCharType="end"/>
        </w:r>
      </w:hyperlink>
    </w:p>
    <w:p w14:paraId="6344E108" w14:textId="34430D69"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64" w:history="1">
        <w:r w:rsidRPr="0042056F">
          <w:t>3</w:t>
        </w:r>
        <w:r>
          <w:rPr>
            <w:rFonts w:asciiTheme="minorHAnsi" w:eastAsiaTheme="minorEastAsia" w:hAnsiTheme="minorHAnsi" w:cstheme="minorBidi"/>
            <w:kern w:val="2"/>
            <w:sz w:val="22"/>
            <w:szCs w:val="22"/>
            <w:lang w:eastAsia="en-AU"/>
            <w14:ligatures w14:val="standardContextual"/>
          </w:rPr>
          <w:tab/>
        </w:r>
        <w:r w:rsidRPr="0042056F">
          <w:t>Legislation history</w:t>
        </w:r>
        <w:r>
          <w:tab/>
        </w:r>
        <w:r>
          <w:fldChar w:fldCharType="begin"/>
        </w:r>
        <w:r>
          <w:instrText xml:space="preserve"> PAGEREF _Toc152595564 \h </w:instrText>
        </w:r>
        <w:r>
          <w:fldChar w:fldCharType="separate"/>
        </w:r>
        <w:r w:rsidR="00861998">
          <w:t>101</w:t>
        </w:r>
        <w:r>
          <w:fldChar w:fldCharType="end"/>
        </w:r>
      </w:hyperlink>
    </w:p>
    <w:p w14:paraId="6479CE50" w14:textId="10354958"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65" w:history="1">
        <w:r w:rsidRPr="0042056F">
          <w:t>4</w:t>
        </w:r>
        <w:r>
          <w:rPr>
            <w:rFonts w:asciiTheme="minorHAnsi" w:eastAsiaTheme="minorEastAsia" w:hAnsiTheme="minorHAnsi" w:cstheme="minorBidi"/>
            <w:kern w:val="2"/>
            <w:sz w:val="22"/>
            <w:szCs w:val="22"/>
            <w:lang w:eastAsia="en-AU"/>
            <w14:ligatures w14:val="standardContextual"/>
          </w:rPr>
          <w:tab/>
        </w:r>
        <w:r w:rsidRPr="0042056F">
          <w:t>Amendment history</w:t>
        </w:r>
        <w:r>
          <w:tab/>
        </w:r>
        <w:r>
          <w:fldChar w:fldCharType="begin"/>
        </w:r>
        <w:r>
          <w:instrText xml:space="preserve"> PAGEREF _Toc152595565 \h </w:instrText>
        </w:r>
        <w:r>
          <w:fldChar w:fldCharType="separate"/>
        </w:r>
        <w:r w:rsidR="00861998">
          <w:t>103</w:t>
        </w:r>
        <w:r>
          <w:fldChar w:fldCharType="end"/>
        </w:r>
      </w:hyperlink>
    </w:p>
    <w:p w14:paraId="2FECCE2C" w14:textId="26B98414"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66" w:history="1">
        <w:r w:rsidRPr="0042056F">
          <w:t>5</w:t>
        </w:r>
        <w:r>
          <w:rPr>
            <w:rFonts w:asciiTheme="minorHAnsi" w:eastAsiaTheme="minorEastAsia" w:hAnsiTheme="minorHAnsi" w:cstheme="minorBidi"/>
            <w:kern w:val="2"/>
            <w:sz w:val="22"/>
            <w:szCs w:val="22"/>
            <w:lang w:eastAsia="en-AU"/>
            <w14:ligatures w14:val="standardContextual"/>
          </w:rPr>
          <w:tab/>
        </w:r>
        <w:r w:rsidRPr="0042056F">
          <w:t>Earlier republications</w:t>
        </w:r>
        <w:r>
          <w:tab/>
        </w:r>
        <w:r>
          <w:fldChar w:fldCharType="begin"/>
        </w:r>
        <w:r>
          <w:instrText xml:space="preserve"> PAGEREF _Toc152595566 \h </w:instrText>
        </w:r>
        <w:r>
          <w:fldChar w:fldCharType="separate"/>
        </w:r>
        <w:r w:rsidR="00861998">
          <w:t>107</w:t>
        </w:r>
        <w:r>
          <w:fldChar w:fldCharType="end"/>
        </w:r>
      </w:hyperlink>
    </w:p>
    <w:p w14:paraId="2AAE322C" w14:textId="36613A4E" w:rsidR="001311DF" w:rsidRDefault="001311DF">
      <w:pPr>
        <w:pStyle w:val="TOC5"/>
        <w:rPr>
          <w:rFonts w:asciiTheme="minorHAnsi" w:eastAsiaTheme="minorEastAsia" w:hAnsiTheme="minorHAnsi" w:cstheme="minorBidi"/>
          <w:kern w:val="2"/>
          <w:sz w:val="22"/>
          <w:szCs w:val="22"/>
          <w:lang w:eastAsia="en-AU"/>
          <w14:ligatures w14:val="standardContextual"/>
        </w:rPr>
      </w:pPr>
      <w:r>
        <w:tab/>
      </w:r>
      <w:hyperlink w:anchor="_Toc152595567" w:history="1">
        <w:r w:rsidRPr="0042056F">
          <w:t>6</w:t>
        </w:r>
        <w:r>
          <w:rPr>
            <w:rFonts w:asciiTheme="minorHAnsi" w:eastAsiaTheme="minorEastAsia" w:hAnsiTheme="minorHAnsi" w:cstheme="minorBidi"/>
            <w:kern w:val="2"/>
            <w:sz w:val="22"/>
            <w:szCs w:val="22"/>
            <w:lang w:eastAsia="en-AU"/>
            <w14:ligatures w14:val="standardContextual"/>
          </w:rPr>
          <w:tab/>
        </w:r>
        <w:r w:rsidRPr="0042056F">
          <w:t>Expired transitional or validating provisions</w:t>
        </w:r>
        <w:r>
          <w:tab/>
        </w:r>
        <w:r>
          <w:fldChar w:fldCharType="begin"/>
        </w:r>
        <w:r>
          <w:instrText xml:space="preserve"> PAGEREF _Toc152595567 \h </w:instrText>
        </w:r>
        <w:r>
          <w:fldChar w:fldCharType="separate"/>
        </w:r>
        <w:r w:rsidR="00861998">
          <w:t>108</w:t>
        </w:r>
        <w:r>
          <w:fldChar w:fldCharType="end"/>
        </w:r>
      </w:hyperlink>
    </w:p>
    <w:p w14:paraId="2917D020" w14:textId="77C780B2" w:rsidR="009C18BB" w:rsidRDefault="001311DF" w:rsidP="00FD6783">
      <w:pPr>
        <w:pStyle w:val="BillBasic"/>
      </w:pPr>
      <w:r>
        <w:fldChar w:fldCharType="end"/>
      </w:r>
    </w:p>
    <w:p w14:paraId="1198201D" w14:textId="77777777" w:rsidR="009C18BB" w:rsidRDefault="009C18BB" w:rsidP="00FD6783">
      <w:pPr>
        <w:pStyle w:val="01Contents"/>
        <w:sectPr w:rsidR="009C18B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14ACC3" w14:textId="77777777" w:rsidR="009C18BB" w:rsidRDefault="009C18BB" w:rsidP="00FD6783">
      <w:pPr>
        <w:jc w:val="center"/>
      </w:pPr>
      <w:r>
        <w:rPr>
          <w:noProof/>
          <w:lang w:eastAsia="en-AU"/>
        </w:rPr>
        <w:lastRenderedPageBreak/>
        <w:drawing>
          <wp:inline distT="0" distB="0" distL="0" distR="0" wp14:anchorId="3EE654EF" wp14:editId="2555242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347F77" w14:textId="77777777" w:rsidR="009C18BB" w:rsidRDefault="009C18BB" w:rsidP="00FD6783">
      <w:pPr>
        <w:jc w:val="center"/>
        <w:rPr>
          <w:rFonts w:ascii="Arial" w:hAnsi="Arial"/>
        </w:rPr>
      </w:pPr>
      <w:r>
        <w:rPr>
          <w:rFonts w:ascii="Arial" w:hAnsi="Arial"/>
        </w:rPr>
        <w:t>Australian Capital Territory</w:t>
      </w:r>
    </w:p>
    <w:p w14:paraId="110AF524" w14:textId="79207DCB" w:rsidR="009C18BB" w:rsidRDefault="005A6362" w:rsidP="00FD6783">
      <w:pPr>
        <w:pStyle w:val="Billname"/>
      </w:pPr>
      <w:bookmarkStart w:id="6" w:name="Citation"/>
      <w:r>
        <w:t>Freedom of Information Act 2016</w:t>
      </w:r>
      <w:bookmarkEnd w:id="6"/>
    </w:p>
    <w:p w14:paraId="6C6B11C2" w14:textId="77777777" w:rsidR="009C18BB" w:rsidRDefault="009C18BB" w:rsidP="00FD6783">
      <w:pPr>
        <w:pStyle w:val="ActNo"/>
      </w:pPr>
    </w:p>
    <w:p w14:paraId="62953BB5" w14:textId="77777777" w:rsidR="009C18BB" w:rsidRDefault="009C18BB" w:rsidP="00FD6783">
      <w:pPr>
        <w:pStyle w:val="N-line3"/>
      </w:pPr>
    </w:p>
    <w:p w14:paraId="12206EE4" w14:textId="77777777" w:rsidR="009C18BB" w:rsidRDefault="009C18BB" w:rsidP="00FD6783">
      <w:pPr>
        <w:pStyle w:val="LongTitle"/>
      </w:pPr>
      <w:r>
        <w:t>An Act to give public access to government information, and for other purposes</w:t>
      </w:r>
    </w:p>
    <w:p w14:paraId="014AD608" w14:textId="77777777" w:rsidR="009C18BB" w:rsidRDefault="009C18BB" w:rsidP="00FD6783">
      <w:pPr>
        <w:pStyle w:val="N-line3"/>
      </w:pPr>
    </w:p>
    <w:p w14:paraId="2F01A309" w14:textId="77777777" w:rsidR="009C18BB" w:rsidRDefault="009C18BB" w:rsidP="00FD6783">
      <w:pPr>
        <w:pStyle w:val="Placeholder"/>
      </w:pPr>
      <w:r>
        <w:rPr>
          <w:rStyle w:val="charContents"/>
          <w:sz w:val="16"/>
        </w:rPr>
        <w:t xml:space="preserve">  </w:t>
      </w:r>
      <w:r>
        <w:rPr>
          <w:rStyle w:val="charPage"/>
        </w:rPr>
        <w:t xml:space="preserve">  </w:t>
      </w:r>
    </w:p>
    <w:p w14:paraId="6CD8579A" w14:textId="77777777" w:rsidR="009C18BB" w:rsidRDefault="009C18BB" w:rsidP="00FD6783">
      <w:pPr>
        <w:pStyle w:val="Placeholder"/>
      </w:pPr>
      <w:r>
        <w:rPr>
          <w:rStyle w:val="CharChapNo"/>
        </w:rPr>
        <w:t xml:space="preserve">  </w:t>
      </w:r>
      <w:r>
        <w:rPr>
          <w:rStyle w:val="CharChapText"/>
        </w:rPr>
        <w:t xml:space="preserve">  </w:t>
      </w:r>
    </w:p>
    <w:p w14:paraId="42A5914A" w14:textId="77777777" w:rsidR="009C18BB" w:rsidRDefault="009C18BB" w:rsidP="00FD6783">
      <w:pPr>
        <w:pStyle w:val="Placeholder"/>
      </w:pPr>
      <w:r>
        <w:rPr>
          <w:rStyle w:val="CharPartNo"/>
        </w:rPr>
        <w:t xml:space="preserve">  </w:t>
      </w:r>
      <w:r>
        <w:rPr>
          <w:rStyle w:val="CharPartText"/>
        </w:rPr>
        <w:t xml:space="preserve">  </w:t>
      </w:r>
    </w:p>
    <w:p w14:paraId="64C39A20" w14:textId="77777777" w:rsidR="009C18BB" w:rsidRDefault="009C18BB" w:rsidP="00FD6783">
      <w:pPr>
        <w:pStyle w:val="Placeholder"/>
      </w:pPr>
      <w:r>
        <w:rPr>
          <w:rStyle w:val="CharDivNo"/>
        </w:rPr>
        <w:t xml:space="preserve">  </w:t>
      </w:r>
      <w:r>
        <w:rPr>
          <w:rStyle w:val="CharDivText"/>
        </w:rPr>
        <w:t xml:space="preserve">  </w:t>
      </w:r>
    </w:p>
    <w:p w14:paraId="3EFC9A16" w14:textId="77777777" w:rsidR="009C18BB" w:rsidRPr="00CA74E4" w:rsidRDefault="009C18BB" w:rsidP="00FD6783">
      <w:pPr>
        <w:pStyle w:val="PageBreak"/>
      </w:pPr>
      <w:r w:rsidRPr="00CA74E4">
        <w:br w:type="page"/>
      </w:r>
    </w:p>
    <w:p w14:paraId="7BB01D5F" w14:textId="77777777" w:rsidR="001F24CF" w:rsidRPr="001311DF" w:rsidRDefault="00AA53BD" w:rsidP="00AA53BD">
      <w:pPr>
        <w:pStyle w:val="AH2Part"/>
      </w:pPr>
      <w:bookmarkStart w:id="7" w:name="_Toc152595406"/>
      <w:r w:rsidRPr="001311DF">
        <w:rPr>
          <w:rStyle w:val="CharPartNo"/>
        </w:rPr>
        <w:lastRenderedPageBreak/>
        <w:t>Part 1</w:t>
      </w:r>
      <w:r w:rsidRPr="004F4043">
        <w:tab/>
      </w:r>
      <w:r w:rsidR="001F24CF" w:rsidRPr="001311DF">
        <w:rPr>
          <w:rStyle w:val="CharPartText"/>
        </w:rPr>
        <w:t>Preliminary</w:t>
      </w:r>
      <w:bookmarkEnd w:id="7"/>
    </w:p>
    <w:p w14:paraId="2E63CE7B" w14:textId="77777777" w:rsidR="001F24CF" w:rsidRPr="004F4043" w:rsidRDefault="00AA53BD" w:rsidP="00AA53BD">
      <w:pPr>
        <w:pStyle w:val="AH5Sec"/>
      </w:pPr>
      <w:bookmarkStart w:id="8" w:name="_Toc152595407"/>
      <w:r w:rsidRPr="001311DF">
        <w:rPr>
          <w:rStyle w:val="CharSectNo"/>
        </w:rPr>
        <w:t>1</w:t>
      </w:r>
      <w:r w:rsidRPr="004F4043">
        <w:tab/>
      </w:r>
      <w:r w:rsidR="001F24CF" w:rsidRPr="004F4043">
        <w:t>Name of Act</w:t>
      </w:r>
      <w:bookmarkEnd w:id="8"/>
    </w:p>
    <w:p w14:paraId="45F52005" w14:textId="54078588" w:rsidR="001F24CF" w:rsidRPr="004F4043" w:rsidRDefault="001F24CF" w:rsidP="001F24CF">
      <w:pPr>
        <w:pStyle w:val="Amainreturn"/>
      </w:pPr>
      <w:r w:rsidRPr="004F4043">
        <w:t xml:space="preserve">This Act is the </w:t>
      </w:r>
      <w:r w:rsidR="000A564E" w:rsidRPr="004F4043">
        <w:rPr>
          <w:i/>
        </w:rPr>
        <w:fldChar w:fldCharType="begin"/>
      </w:r>
      <w:r w:rsidRPr="004F4043">
        <w:rPr>
          <w:i/>
        </w:rPr>
        <w:instrText xml:space="preserve"> TITLE</w:instrText>
      </w:r>
      <w:r w:rsidR="000A564E" w:rsidRPr="004F4043">
        <w:rPr>
          <w:i/>
        </w:rPr>
        <w:fldChar w:fldCharType="separate"/>
      </w:r>
      <w:r w:rsidR="00861998">
        <w:rPr>
          <w:i/>
        </w:rPr>
        <w:t>Freedom of Information Act 2016</w:t>
      </w:r>
      <w:r w:rsidR="000A564E" w:rsidRPr="004F4043">
        <w:rPr>
          <w:i/>
        </w:rPr>
        <w:fldChar w:fldCharType="end"/>
      </w:r>
      <w:r w:rsidRPr="004F4043">
        <w:t>.</w:t>
      </w:r>
    </w:p>
    <w:p w14:paraId="67DA49C3" w14:textId="77777777" w:rsidR="001F24CF" w:rsidRPr="004F4043" w:rsidRDefault="00AA53BD" w:rsidP="00AA53BD">
      <w:pPr>
        <w:pStyle w:val="AH5Sec"/>
      </w:pPr>
      <w:bookmarkStart w:id="9" w:name="_Toc152595408"/>
      <w:r w:rsidRPr="001311DF">
        <w:rPr>
          <w:rStyle w:val="CharSectNo"/>
        </w:rPr>
        <w:t>3</w:t>
      </w:r>
      <w:r w:rsidRPr="004F4043">
        <w:tab/>
      </w:r>
      <w:r w:rsidR="001F24CF" w:rsidRPr="004F4043">
        <w:t>Dictionary</w:t>
      </w:r>
      <w:bookmarkEnd w:id="9"/>
    </w:p>
    <w:p w14:paraId="3C4CB7E6" w14:textId="77777777" w:rsidR="001F24CF" w:rsidRPr="004F4043" w:rsidRDefault="001F24CF" w:rsidP="00AA53BD">
      <w:pPr>
        <w:pStyle w:val="Amainreturn"/>
        <w:keepNext/>
      </w:pPr>
      <w:r w:rsidRPr="004F4043">
        <w:t>The dictionary at the end of this Act is part of this Act.</w:t>
      </w:r>
    </w:p>
    <w:p w14:paraId="6637C845" w14:textId="77777777" w:rsidR="001F24CF" w:rsidRPr="004F4043" w:rsidRDefault="001F24CF" w:rsidP="001F24CF">
      <w:pPr>
        <w:pStyle w:val="aNote"/>
      </w:pPr>
      <w:r w:rsidRPr="004F4043">
        <w:rPr>
          <w:rStyle w:val="charItals"/>
        </w:rPr>
        <w:t>Note 1</w:t>
      </w:r>
      <w:r w:rsidRPr="004F4043">
        <w:tab/>
        <w:t>The dictionary at the end of this Act defines certain terms used in this Act, and includes references (</w:t>
      </w:r>
      <w:r w:rsidRPr="004F4043">
        <w:rPr>
          <w:rStyle w:val="charBoldItals"/>
        </w:rPr>
        <w:t>signpost definitions</w:t>
      </w:r>
      <w:r w:rsidRPr="004F4043">
        <w:t>) to other terms defined elsewhere.</w:t>
      </w:r>
    </w:p>
    <w:p w14:paraId="050AF77B" w14:textId="29B7DF65" w:rsidR="001F24CF" w:rsidRPr="004F4043" w:rsidRDefault="001F24CF" w:rsidP="00AA53BD">
      <w:pPr>
        <w:pStyle w:val="aNoteTextss"/>
        <w:keepNext/>
      </w:pPr>
      <w:r w:rsidRPr="004F4043">
        <w:t>For example, the signpost definition ‘</w:t>
      </w:r>
      <w:r w:rsidR="00E417CF" w:rsidRPr="004F4043">
        <w:rPr>
          <w:rStyle w:val="charBoldItals"/>
        </w:rPr>
        <w:t>public official</w:t>
      </w:r>
      <w:r w:rsidR="00E417CF" w:rsidRPr="004F4043">
        <w:t xml:space="preserve">—see the </w:t>
      </w:r>
      <w:hyperlink r:id="rId28" w:tooltip="A2002-51" w:history="1">
        <w:r w:rsidR="00EC497C" w:rsidRPr="004F4043">
          <w:rPr>
            <w:rStyle w:val="charCitHyperlinkAbbrev"/>
          </w:rPr>
          <w:t>Criminal Code</w:t>
        </w:r>
      </w:hyperlink>
      <w:r w:rsidR="00E417CF" w:rsidRPr="004F4043">
        <w:t>, section 300</w:t>
      </w:r>
      <w:r w:rsidR="001941AA" w:rsidRPr="004F4043">
        <w:t>.</w:t>
      </w:r>
      <w:r w:rsidRPr="004F4043">
        <w:t xml:space="preserve">’ means that the term </w:t>
      </w:r>
      <w:r w:rsidR="00E417CF" w:rsidRPr="004F4043">
        <w:t>‘public official’ is defined in that section and the definition applies to this Act</w:t>
      </w:r>
      <w:r w:rsidRPr="004F4043">
        <w:t>.</w:t>
      </w:r>
    </w:p>
    <w:p w14:paraId="10C4D931" w14:textId="7887B1B2" w:rsidR="001F24CF" w:rsidRPr="004F4043" w:rsidRDefault="001F24CF" w:rsidP="001F24CF">
      <w:pPr>
        <w:pStyle w:val="aNote"/>
      </w:pPr>
      <w:r w:rsidRPr="004F4043">
        <w:rPr>
          <w:rStyle w:val="charItals"/>
        </w:rPr>
        <w:t>Note 2</w:t>
      </w:r>
      <w:r w:rsidRPr="004F4043">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C497C" w:rsidRPr="004F4043">
          <w:rPr>
            <w:rStyle w:val="charCitHyperlinkAbbrev"/>
          </w:rPr>
          <w:t>Legislation Act</w:t>
        </w:r>
      </w:hyperlink>
      <w:r w:rsidRPr="004F4043">
        <w:t>, s 155 and s 156 (1)).</w:t>
      </w:r>
    </w:p>
    <w:p w14:paraId="6ACCE66B" w14:textId="77777777" w:rsidR="001F24CF" w:rsidRPr="004F4043" w:rsidRDefault="00AA53BD" w:rsidP="00AA53BD">
      <w:pPr>
        <w:pStyle w:val="AH5Sec"/>
      </w:pPr>
      <w:bookmarkStart w:id="10" w:name="_Toc152595409"/>
      <w:r w:rsidRPr="001311DF">
        <w:rPr>
          <w:rStyle w:val="CharSectNo"/>
        </w:rPr>
        <w:t>4</w:t>
      </w:r>
      <w:r w:rsidRPr="004F4043">
        <w:tab/>
      </w:r>
      <w:r w:rsidR="001F24CF" w:rsidRPr="004F4043">
        <w:t>Notes</w:t>
      </w:r>
      <w:bookmarkEnd w:id="10"/>
    </w:p>
    <w:p w14:paraId="51B08ADC" w14:textId="77777777" w:rsidR="001F24CF" w:rsidRPr="004F4043" w:rsidRDefault="001F24CF" w:rsidP="00AA53BD">
      <w:pPr>
        <w:pStyle w:val="Amainreturn"/>
        <w:keepNext/>
      </w:pPr>
      <w:r w:rsidRPr="004F4043">
        <w:t>A note included in this Act is explanatory and is not part of this Act.</w:t>
      </w:r>
    </w:p>
    <w:p w14:paraId="7CCBFAA7" w14:textId="38850BC8" w:rsidR="001F24CF" w:rsidRPr="004F4043" w:rsidRDefault="001F24CF" w:rsidP="001F24CF">
      <w:pPr>
        <w:pStyle w:val="aNote"/>
      </w:pPr>
      <w:r w:rsidRPr="004F4043">
        <w:rPr>
          <w:rStyle w:val="charItals"/>
        </w:rPr>
        <w:t>Note</w:t>
      </w:r>
      <w:r w:rsidRPr="004F4043">
        <w:rPr>
          <w:rStyle w:val="charItals"/>
        </w:rPr>
        <w:tab/>
      </w:r>
      <w:r w:rsidRPr="004F4043">
        <w:t xml:space="preserve">See the </w:t>
      </w:r>
      <w:hyperlink r:id="rId30" w:tooltip="A2001-14" w:history="1">
        <w:r w:rsidR="00EC497C" w:rsidRPr="004F4043">
          <w:rPr>
            <w:rStyle w:val="charCitHyperlinkAbbrev"/>
          </w:rPr>
          <w:t>Legislation Act</w:t>
        </w:r>
      </w:hyperlink>
      <w:r w:rsidRPr="004F4043">
        <w:t>, s 127 (1), (4) and (5) for the legal status of notes.</w:t>
      </w:r>
    </w:p>
    <w:p w14:paraId="385BC59D" w14:textId="77777777" w:rsidR="001F24CF" w:rsidRPr="004F4043" w:rsidRDefault="00AA53BD" w:rsidP="00AA53BD">
      <w:pPr>
        <w:pStyle w:val="AH5Sec"/>
      </w:pPr>
      <w:bookmarkStart w:id="11" w:name="_Toc152595410"/>
      <w:r w:rsidRPr="001311DF">
        <w:rPr>
          <w:rStyle w:val="CharSectNo"/>
        </w:rPr>
        <w:lastRenderedPageBreak/>
        <w:t>5</w:t>
      </w:r>
      <w:r w:rsidRPr="004F4043">
        <w:tab/>
      </w:r>
      <w:r w:rsidR="001F24CF" w:rsidRPr="004F4043">
        <w:t>Offences against Act—application of Criminal Code etc</w:t>
      </w:r>
      <w:bookmarkEnd w:id="11"/>
    </w:p>
    <w:p w14:paraId="33B8F612" w14:textId="77777777" w:rsidR="001F24CF" w:rsidRPr="004F4043" w:rsidRDefault="001F24CF" w:rsidP="00AA53BD">
      <w:pPr>
        <w:pStyle w:val="Amainreturn"/>
        <w:keepNext/>
      </w:pPr>
      <w:r w:rsidRPr="004F4043">
        <w:t>Other legislation applies in relation to offences against this Act.</w:t>
      </w:r>
    </w:p>
    <w:p w14:paraId="59C4E8CE" w14:textId="77777777" w:rsidR="001F24CF" w:rsidRPr="004F4043" w:rsidRDefault="001F24CF" w:rsidP="00AA53BD">
      <w:pPr>
        <w:pStyle w:val="aNote"/>
        <w:keepNext/>
      </w:pPr>
      <w:r w:rsidRPr="004F4043">
        <w:rPr>
          <w:rStyle w:val="charItals"/>
        </w:rPr>
        <w:t>Note 1</w:t>
      </w:r>
      <w:r w:rsidRPr="004F4043">
        <w:tab/>
      </w:r>
      <w:r w:rsidRPr="004F4043">
        <w:rPr>
          <w:rStyle w:val="charItals"/>
        </w:rPr>
        <w:t>Criminal Code</w:t>
      </w:r>
    </w:p>
    <w:p w14:paraId="7223FFA0" w14:textId="2326EA0B" w:rsidR="001F24CF" w:rsidRPr="004F4043" w:rsidRDefault="001F24CF" w:rsidP="009913FB">
      <w:pPr>
        <w:pStyle w:val="aNote"/>
        <w:keepNext/>
        <w:spacing w:before="20"/>
        <w:ind w:firstLine="0"/>
      </w:pPr>
      <w:r w:rsidRPr="004F4043">
        <w:t xml:space="preserve">The </w:t>
      </w:r>
      <w:hyperlink r:id="rId31" w:tooltip="A2002-51" w:history="1">
        <w:r w:rsidR="00EC497C" w:rsidRPr="004F4043">
          <w:rPr>
            <w:rStyle w:val="charCitHyperlinkAbbrev"/>
          </w:rPr>
          <w:t>Criminal Code</w:t>
        </w:r>
      </w:hyperlink>
      <w:r w:rsidRPr="004F4043">
        <w:t xml:space="preserve">, ch 2 applies to all offences against this Act (see Code, pt 2.1).  </w:t>
      </w:r>
    </w:p>
    <w:p w14:paraId="6A128054" w14:textId="77777777" w:rsidR="001F24CF" w:rsidRPr="004F4043" w:rsidRDefault="001F24CF" w:rsidP="009913FB">
      <w:pPr>
        <w:pStyle w:val="aNoteTextss"/>
        <w:keepNext/>
        <w:keepLines/>
      </w:pPr>
      <w:r w:rsidRPr="004F4043">
        <w:t>The chapter sets out the general principles of criminal responsibility (including burdens of proof and general defences), and defines terms used for offences to which the Code applies (eg </w:t>
      </w:r>
      <w:r w:rsidRPr="004F4043">
        <w:rPr>
          <w:rStyle w:val="charBoldItals"/>
        </w:rPr>
        <w:t>conduct</w:t>
      </w:r>
      <w:r w:rsidRPr="004F4043">
        <w:t xml:space="preserve">, </w:t>
      </w:r>
      <w:r w:rsidRPr="004F4043">
        <w:rPr>
          <w:rStyle w:val="charBoldItals"/>
        </w:rPr>
        <w:t>intention</w:t>
      </w:r>
      <w:r w:rsidRPr="004F4043">
        <w:t xml:space="preserve">, </w:t>
      </w:r>
      <w:r w:rsidRPr="004F4043">
        <w:rPr>
          <w:rStyle w:val="charBoldItals"/>
        </w:rPr>
        <w:t>recklessness</w:t>
      </w:r>
      <w:r w:rsidRPr="004F4043">
        <w:t xml:space="preserve"> and </w:t>
      </w:r>
      <w:r w:rsidRPr="004F4043">
        <w:rPr>
          <w:rStyle w:val="charBoldItals"/>
        </w:rPr>
        <w:t>strict liability</w:t>
      </w:r>
      <w:r w:rsidRPr="004F4043">
        <w:t>).</w:t>
      </w:r>
    </w:p>
    <w:p w14:paraId="62D2033C" w14:textId="77777777" w:rsidR="001F24CF" w:rsidRPr="004F4043" w:rsidRDefault="001F24CF" w:rsidP="00ED5F07">
      <w:pPr>
        <w:pStyle w:val="aNote"/>
        <w:keepNext/>
        <w:rPr>
          <w:rStyle w:val="charItals"/>
        </w:rPr>
      </w:pPr>
      <w:r w:rsidRPr="004F4043">
        <w:rPr>
          <w:rStyle w:val="charItals"/>
        </w:rPr>
        <w:t>Note 2</w:t>
      </w:r>
      <w:r w:rsidRPr="004F4043">
        <w:rPr>
          <w:rStyle w:val="charItals"/>
        </w:rPr>
        <w:tab/>
        <w:t>Penalty units</w:t>
      </w:r>
    </w:p>
    <w:p w14:paraId="2DD30424" w14:textId="7EBAB602" w:rsidR="001F24CF" w:rsidRPr="004F4043" w:rsidRDefault="001F24CF" w:rsidP="00500964">
      <w:pPr>
        <w:pStyle w:val="aNoteTextss"/>
        <w:keepNext/>
      </w:pPr>
      <w:r w:rsidRPr="004F4043">
        <w:t xml:space="preserve">The </w:t>
      </w:r>
      <w:hyperlink r:id="rId32" w:tooltip="A2001-14" w:history="1">
        <w:r w:rsidR="00EC497C" w:rsidRPr="004F4043">
          <w:rPr>
            <w:rStyle w:val="charCitHyperlinkAbbrev"/>
          </w:rPr>
          <w:t>Legislation Act</w:t>
        </w:r>
      </w:hyperlink>
      <w:r w:rsidRPr="004F4043">
        <w:t>, s 133 deals with the meaning of offence penalties that are expressed in penalty units.</w:t>
      </w:r>
    </w:p>
    <w:p w14:paraId="1352AFC6" w14:textId="77777777" w:rsidR="001F24CF" w:rsidRPr="004F4043" w:rsidRDefault="001F24CF" w:rsidP="001F24CF">
      <w:pPr>
        <w:pStyle w:val="PageBreak"/>
      </w:pPr>
      <w:r w:rsidRPr="004F4043">
        <w:br w:type="page"/>
      </w:r>
    </w:p>
    <w:p w14:paraId="662DF879" w14:textId="77777777" w:rsidR="001F24CF" w:rsidRPr="001311DF" w:rsidRDefault="00AA53BD" w:rsidP="00AA53BD">
      <w:pPr>
        <w:pStyle w:val="AH2Part"/>
      </w:pPr>
      <w:bookmarkStart w:id="12" w:name="_Toc152595411"/>
      <w:r w:rsidRPr="001311DF">
        <w:rPr>
          <w:rStyle w:val="CharPartNo"/>
        </w:rPr>
        <w:lastRenderedPageBreak/>
        <w:t>Part 2</w:t>
      </w:r>
      <w:r w:rsidRPr="004F4043">
        <w:tab/>
      </w:r>
      <w:r w:rsidR="001F24CF" w:rsidRPr="001311DF">
        <w:rPr>
          <w:rStyle w:val="CharPartText"/>
        </w:rPr>
        <w:t xml:space="preserve">Objects and </w:t>
      </w:r>
      <w:r w:rsidR="00E417CF" w:rsidRPr="001311DF">
        <w:rPr>
          <w:rStyle w:val="CharPartText"/>
        </w:rPr>
        <w:t>important concepts</w:t>
      </w:r>
      <w:bookmarkEnd w:id="12"/>
    </w:p>
    <w:p w14:paraId="0CA226FB" w14:textId="77777777" w:rsidR="001F24CF" w:rsidRPr="004F4043" w:rsidRDefault="00AA53BD" w:rsidP="00AA53BD">
      <w:pPr>
        <w:pStyle w:val="AH5Sec"/>
      </w:pPr>
      <w:bookmarkStart w:id="13" w:name="_Toc152595412"/>
      <w:r w:rsidRPr="001311DF">
        <w:rPr>
          <w:rStyle w:val="CharSectNo"/>
        </w:rPr>
        <w:t>6</w:t>
      </w:r>
      <w:r w:rsidRPr="004F4043">
        <w:tab/>
      </w:r>
      <w:r w:rsidR="001F24CF" w:rsidRPr="004F4043">
        <w:t>Objects of Act</w:t>
      </w:r>
      <w:bookmarkEnd w:id="13"/>
    </w:p>
    <w:p w14:paraId="43BE29AD" w14:textId="77777777" w:rsidR="001F24CF" w:rsidRPr="004F4043" w:rsidRDefault="008F6073" w:rsidP="008843DA">
      <w:pPr>
        <w:pStyle w:val="Amainreturn"/>
      </w:pPr>
      <w:r w:rsidRPr="004F4043">
        <w:t>The objects of this Act are to—</w:t>
      </w:r>
    </w:p>
    <w:p w14:paraId="7151980E" w14:textId="77777777" w:rsidR="001F24CF" w:rsidRPr="004F4043" w:rsidRDefault="00AA53BD" w:rsidP="00AA53BD">
      <w:pPr>
        <w:pStyle w:val="Apara"/>
      </w:pPr>
      <w:r>
        <w:tab/>
      </w:r>
      <w:r w:rsidRPr="004F4043">
        <w:t>(a)</w:t>
      </w:r>
      <w:r w:rsidRPr="004F4043">
        <w:tab/>
      </w:r>
      <w:r w:rsidR="001F24CF" w:rsidRPr="004F4043">
        <w:t xml:space="preserve">provide a right of access to </w:t>
      </w:r>
      <w:r w:rsidR="009A719D" w:rsidRPr="004F4043">
        <w:t xml:space="preserve">government </w:t>
      </w:r>
      <w:r w:rsidR="001F24CF" w:rsidRPr="004F4043">
        <w:t xml:space="preserve">information unless access to the information would, on balance, be contrary to the public interest; </w:t>
      </w:r>
      <w:r w:rsidR="008F6073" w:rsidRPr="004F4043">
        <w:t>and</w:t>
      </w:r>
    </w:p>
    <w:p w14:paraId="6243327E" w14:textId="77777777" w:rsidR="008F6073" w:rsidRPr="004F4043" w:rsidRDefault="00AA53BD" w:rsidP="00AA53BD">
      <w:pPr>
        <w:pStyle w:val="Apara"/>
      </w:pPr>
      <w:r>
        <w:tab/>
      </w:r>
      <w:r w:rsidRPr="004F4043">
        <w:t>(b)</w:t>
      </w:r>
      <w:r w:rsidRPr="004F4043">
        <w:tab/>
      </w:r>
      <w:r w:rsidR="001F24CF" w:rsidRPr="004F4043">
        <w:t xml:space="preserve">recognise the importance of public access to </w:t>
      </w:r>
      <w:r w:rsidR="009A719D" w:rsidRPr="004F4043">
        <w:t xml:space="preserve">government </w:t>
      </w:r>
      <w:r w:rsidR="001F24CF" w:rsidRPr="004F4043">
        <w:t>information for the proper working of representative democracy;</w:t>
      </w:r>
      <w:r w:rsidR="008F6073" w:rsidRPr="004F4043">
        <w:t xml:space="preserve"> and</w:t>
      </w:r>
    </w:p>
    <w:p w14:paraId="46F4EAB5" w14:textId="77777777" w:rsidR="008F6073" w:rsidRPr="004F4043" w:rsidRDefault="00AA53BD" w:rsidP="00AA53BD">
      <w:pPr>
        <w:pStyle w:val="Apara"/>
      </w:pPr>
      <w:r>
        <w:tab/>
      </w:r>
      <w:r w:rsidRPr="004F4043">
        <w:t>(c)</w:t>
      </w:r>
      <w:r w:rsidRPr="004F4043">
        <w:tab/>
      </w:r>
      <w:r w:rsidR="001F24CF" w:rsidRPr="004F4043">
        <w:t xml:space="preserve">enable the public to participate more effectively in </w:t>
      </w:r>
      <w:r w:rsidR="009408EC" w:rsidRPr="004F4043">
        <w:t>government processes</w:t>
      </w:r>
      <w:r w:rsidR="007655D6" w:rsidRPr="004F4043">
        <w:t xml:space="preserve"> and to promote improved decision</w:t>
      </w:r>
      <w:r w:rsidR="001364A0" w:rsidRPr="004F4043">
        <w:t>-</w:t>
      </w:r>
      <w:r w:rsidR="007655D6" w:rsidRPr="004F4043">
        <w:t>making within government</w:t>
      </w:r>
      <w:r w:rsidR="001F24CF" w:rsidRPr="004F4043">
        <w:t xml:space="preserve">; </w:t>
      </w:r>
      <w:r w:rsidR="008F6073" w:rsidRPr="004F4043">
        <w:t>and</w:t>
      </w:r>
    </w:p>
    <w:p w14:paraId="3CDD00EA" w14:textId="77777777" w:rsidR="008F6073" w:rsidRPr="004F4043" w:rsidRDefault="00AA53BD" w:rsidP="00AA53BD">
      <w:pPr>
        <w:pStyle w:val="Apara"/>
      </w:pPr>
      <w:r>
        <w:tab/>
      </w:r>
      <w:r w:rsidRPr="004F4043">
        <w:t>(d)</w:t>
      </w:r>
      <w:r w:rsidRPr="004F4043">
        <w:tab/>
      </w:r>
      <w:r w:rsidR="001F24CF" w:rsidRPr="004F4043">
        <w:t xml:space="preserve">make the people and bodies that are responsible for governing the Territory more accountable to the public; </w:t>
      </w:r>
      <w:r w:rsidR="008F6073" w:rsidRPr="004F4043">
        <w:t>and</w:t>
      </w:r>
    </w:p>
    <w:p w14:paraId="0578DEB6" w14:textId="77777777" w:rsidR="008F6073" w:rsidRPr="004F4043" w:rsidRDefault="00AA53BD" w:rsidP="00AA53BD">
      <w:pPr>
        <w:pStyle w:val="Apara"/>
      </w:pPr>
      <w:r>
        <w:tab/>
      </w:r>
      <w:r w:rsidRPr="004F4043">
        <w:t>(e)</w:t>
      </w:r>
      <w:r w:rsidRPr="004F4043">
        <w:tab/>
      </w:r>
      <w:r w:rsidR="001F24CF" w:rsidRPr="004F4043">
        <w:t>ensure that</w:t>
      </w:r>
      <w:r w:rsidR="00EE0080" w:rsidRPr="004F4043">
        <w:t>,</w:t>
      </w:r>
      <w:r w:rsidR="001F24CF" w:rsidRPr="004F4043">
        <w:t xml:space="preserve"> to the fullest extent possible, government information is freely and publicly available to everyone; </w:t>
      </w:r>
      <w:r w:rsidR="008F6073" w:rsidRPr="004F4043">
        <w:t>and</w:t>
      </w:r>
    </w:p>
    <w:p w14:paraId="0904AD75" w14:textId="77777777" w:rsidR="008F6073" w:rsidRPr="004F4043" w:rsidRDefault="00AA53BD" w:rsidP="00AA53BD">
      <w:pPr>
        <w:pStyle w:val="Apara"/>
      </w:pPr>
      <w:r>
        <w:tab/>
      </w:r>
      <w:r w:rsidRPr="004F4043">
        <w:t>(f)</w:t>
      </w:r>
      <w:r w:rsidRPr="004F4043">
        <w:tab/>
      </w:r>
      <w:r w:rsidR="001F24CF" w:rsidRPr="004F4043">
        <w:t>facilitate and promote, promptly and at the lowest reasonable cost, the disclosure of the maximum amount of government information;</w:t>
      </w:r>
      <w:r w:rsidR="008F6073" w:rsidRPr="004F4043">
        <w:t xml:space="preserve"> and</w:t>
      </w:r>
    </w:p>
    <w:p w14:paraId="137F23F8" w14:textId="77777777" w:rsidR="001F24CF" w:rsidRPr="004F4043" w:rsidRDefault="00AA53BD" w:rsidP="00AA53BD">
      <w:pPr>
        <w:pStyle w:val="Apara"/>
      </w:pPr>
      <w:r>
        <w:tab/>
      </w:r>
      <w:r w:rsidRPr="004F4043">
        <w:t>(g)</w:t>
      </w:r>
      <w:r w:rsidRPr="004F4043">
        <w:tab/>
      </w:r>
      <w:r w:rsidR="001F24CF" w:rsidRPr="004F4043">
        <w:t>ensure that personal information held by the Territory is accurate, complete, up</w:t>
      </w:r>
      <w:r w:rsidR="00E5012A" w:rsidRPr="004F4043">
        <w:t>-</w:t>
      </w:r>
      <w:r w:rsidR="001F24CF" w:rsidRPr="004F4043">
        <w:t>to</w:t>
      </w:r>
      <w:r w:rsidR="00E5012A" w:rsidRPr="004F4043">
        <w:t>-</w:t>
      </w:r>
      <w:r w:rsidR="001F24CF" w:rsidRPr="004F4043">
        <w:t>date and not misleading.</w:t>
      </w:r>
    </w:p>
    <w:p w14:paraId="0F9398FE" w14:textId="77777777" w:rsidR="001F24CF" w:rsidRPr="004F4043" w:rsidRDefault="00AA53BD" w:rsidP="00AA53BD">
      <w:pPr>
        <w:pStyle w:val="AH5Sec"/>
      </w:pPr>
      <w:bookmarkStart w:id="14" w:name="_Toc152595413"/>
      <w:r w:rsidRPr="001311DF">
        <w:rPr>
          <w:rStyle w:val="CharSectNo"/>
        </w:rPr>
        <w:t>7</w:t>
      </w:r>
      <w:r w:rsidRPr="004F4043">
        <w:tab/>
      </w:r>
      <w:r w:rsidR="001F24CF" w:rsidRPr="004F4043">
        <w:t>Right of access to government information</w:t>
      </w:r>
      <w:bookmarkEnd w:id="14"/>
      <w:r w:rsidR="001F24CF" w:rsidRPr="004F4043">
        <w:t xml:space="preserve"> </w:t>
      </w:r>
    </w:p>
    <w:p w14:paraId="2C610F15" w14:textId="77777777" w:rsidR="001F24CF" w:rsidRPr="004F4043" w:rsidRDefault="00AA53BD" w:rsidP="00AA53BD">
      <w:pPr>
        <w:pStyle w:val="Amain"/>
      </w:pPr>
      <w:r>
        <w:tab/>
      </w:r>
      <w:r w:rsidRPr="004F4043">
        <w:t>(1)</w:t>
      </w:r>
      <w:r w:rsidRPr="004F4043">
        <w:tab/>
      </w:r>
      <w:r w:rsidR="001F24CF" w:rsidRPr="004F4043">
        <w:t>Subject to this Act, every person has an enforceable right to obtain access under this Act to government information.</w:t>
      </w:r>
    </w:p>
    <w:p w14:paraId="228C650F" w14:textId="77777777" w:rsidR="001F24CF" w:rsidRPr="004F4043" w:rsidRDefault="00AA53BD" w:rsidP="00AA53BD">
      <w:pPr>
        <w:pStyle w:val="Amain"/>
      </w:pPr>
      <w:r>
        <w:tab/>
      </w:r>
      <w:r w:rsidRPr="004F4043">
        <w:t>(2)</w:t>
      </w:r>
      <w:r w:rsidRPr="004F4043">
        <w:tab/>
      </w:r>
      <w:r w:rsidR="001F24CF" w:rsidRPr="004F4043">
        <w:t>This section applies to information even if it came into existence before the commencement of this Act.</w:t>
      </w:r>
    </w:p>
    <w:p w14:paraId="7F0DAE69" w14:textId="77777777" w:rsidR="001F24CF" w:rsidRPr="004F4043" w:rsidRDefault="00AA53BD" w:rsidP="00AA53BD">
      <w:pPr>
        <w:pStyle w:val="AH5Sec"/>
      </w:pPr>
      <w:bookmarkStart w:id="15" w:name="_Toc152595414"/>
      <w:r w:rsidRPr="001311DF">
        <w:rPr>
          <w:rStyle w:val="CharSectNo"/>
        </w:rPr>
        <w:lastRenderedPageBreak/>
        <w:t>8</w:t>
      </w:r>
      <w:r w:rsidRPr="004F4043">
        <w:tab/>
      </w:r>
      <w:r w:rsidR="001F24CF" w:rsidRPr="004F4043">
        <w:t xml:space="preserve">Informal requests for </w:t>
      </w:r>
      <w:r w:rsidR="00BF334C" w:rsidRPr="004F4043">
        <w:t xml:space="preserve">government </w:t>
      </w:r>
      <w:r w:rsidR="001F24CF" w:rsidRPr="004F4043">
        <w:t>information</w:t>
      </w:r>
      <w:bookmarkEnd w:id="15"/>
      <w:r w:rsidR="001F24CF" w:rsidRPr="004F4043">
        <w:t xml:space="preserve"> </w:t>
      </w:r>
    </w:p>
    <w:p w14:paraId="4AE8FAAA" w14:textId="77777777" w:rsidR="001F24CF" w:rsidRPr="004F4043" w:rsidRDefault="00AA53BD" w:rsidP="00AA53BD">
      <w:pPr>
        <w:pStyle w:val="Amain"/>
      </w:pPr>
      <w:r>
        <w:tab/>
      </w:r>
      <w:r w:rsidRPr="004F4043">
        <w:t>(1)</w:t>
      </w:r>
      <w:r w:rsidRPr="004F4043">
        <w:tab/>
      </w:r>
      <w:r w:rsidR="001F24CF" w:rsidRPr="004F4043">
        <w:t>An agency is authorised to release government information held by the agency to a person in response to an informal request by the person.</w:t>
      </w:r>
    </w:p>
    <w:p w14:paraId="66E523CC" w14:textId="77777777" w:rsidR="001F24CF" w:rsidRPr="004F4043" w:rsidRDefault="00AA53BD" w:rsidP="00AA53BD">
      <w:pPr>
        <w:pStyle w:val="Amain"/>
      </w:pPr>
      <w:r>
        <w:tab/>
      </w:r>
      <w:r w:rsidRPr="004F4043">
        <w:t>(2)</w:t>
      </w:r>
      <w:r w:rsidRPr="004F4043">
        <w:tab/>
      </w:r>
      <w:r w:rsidR="001F24CF" w:rsidRPr="004F4043">
        <w:t>This section is subject to a provision of a</w:t>
      </w:r>
      <w:r w:rsidR="00724851" w:rsidRPr="004F4043">
        <w:t>nother</w:t>
      </w:r>
      <w:r w:rsidR="001F24CF" w:rsidRPr="004F4043">
        <w:t xml:space="preserve"> law that prohibits the disclosure of information.</w:t>
      </w:r>
    </w:p>
    <w:p w14:paraId="7F9B335B" w14:textId="77777777" w:rsidR="001F24CF" w:rsidRPr="004F4043" w:rsidRDefault="00AA53BD" w:rsidP="00AA53BD">
      <w:pPr>
        <w:pStyle w:val="AH5Sec"/>
        <w:rPr>
          <w:b w:val="0"/>
        </w:rPr>
      </w:pPr>
      <w:bookmarkStart w:id="16" w:name="_Toc152595415"/>
      <w:r w:rsidRPr="001311DF">
        <w:rPr>
          <w:rStyle w:val="CharSectNo"/>
        </w:rPr>
        <w:t>9</w:t>
      </w:r>
      <w:r w:rsidRPr="004F4043">
        <w:tab/>
      </w:r>
      <w:r w:rsidR="001F24CF" w:rsidRPr="004F4043">
        <w:t>Promoting access to government information</w:t>
      </w:r>
      <w:bookmarkEnd w:id="16"/>
      <w:r w:rsidR="001F24CF" w:rsidRPr="004F4043">
        <w:t xml:space="preserve"> </w:t>
      </w:r>
    </w:p>
    <w:p w14:paraId="000E19A2" w14:textId="77777777" w:rsidR="001F24CF" w:rsidRPr="004F4043" w:rsidRDefault="001F24CF" w:rsidP="00F07680">
      <w:pPr>
        <w:pStyle w:val="Amainreturn"/>
        <w:rPr>
          <w:lang w:eastAsia="en-AU"/>
        </w:rPr>
      </w:pPr>
      <w:r w:rsidRPr="004F4043">
        <w:rPr>
          <w:lang w:eastAsia="en-AU"/>
        </w:rPr>
        <w:t>It is the intention of the Legislative Assembly that this Act be administered with a pro-disclosure bias and discretions given under it be exercised as far as possible in favour of disclosing government information.</w:t>
      </w:r>
    </w:p>
    <w:p w14:paraId="37F9FACC" w14:textId="77777777" w:rsidR="001F24CF" w:rsidRPr="004F4043" w:rsidRDefault="00AA53BD" w:rsidP="00AA53BD">
      <w:pPr>
        <w:pStyle w:val="AH5Sec"/>
      </w:pPr>
      <w:bookmarkStart w:id="17" w:name="_Toc152595416"/>
      <w:r w:rsidRPr="001311DF">
        <w:rPr>
          <w:rStyle w:val="CharSectNo"/>
        </w:rPr>
        <w:t>10</w:t>
      </w:r>
      <w:r w:rsidRPr="004F4043">
        <w:tab/>
      </w:r>
      <w:r w:rsidR="001F24CF" w:rsidRPr="004F4043">
        <w:t>Act not intended to prevent or discourage publication etc</w:t>
      </w:r>
      <w:bookmarkEnd w:id="17"/>
    </w:p>
    <w:p w14:paraId="0C173EA1" w14:textId="77777777" w:rsidR="001F24CF" w:rsidRPr="004F4043" w:rsidRDefault="001F24CF" w:rsidP="00F07680">
      <w:pPr>
        <w:pStyle w:val="Amainreturn"/>
      </w:pPr>
      <w:r w:rsidRPr="004F4043">
        <w:t xml:space="preserve">This Act is not intended to prevent or discourage </w:t>
      </w:r>
      <w:r w:rsidR="002B2BBE" w:rsidRPr="004F4043">
        <w:t xml:space="preserve">agencies or </w:t>
      </w:r>
      <w:r w:rsidRPr="004F4043">
        <w:t xml:space="preserve">Ministers </w:t>
      </w:r>
      <w:r w:rsidR="002B2BBE" w:rsidRPr="004F4043">
        <w:t>f</w:t>
      </w:r>
      <w:r w:rsidRPr="004F4043">
        <w:t xml:space="preserve">rom publishing or giving access to government information (including contrary to </w:t>
      </w:r>
      <w:r w:rsidR="002B1AA4" w:rsidRPr="004F4043">
        <w:t xml:space="preserve">the </w:t>
      </w:r>
      <w:r w:rsidRPr="004F4043">
        <w:t>public interest information) otherwise than under this Act.</w:t>
      </w:r>
    </w:p>
    <w:p w14:paraId="72CA516B" w14:textId="77777777" w:rsidR="001F24CF" w:rsidRPr="004F4043" w:rsidRDefault="00AA53BD" w:rsidP="00AA53BD">
      <w:pPr>
        <w:pStyle w:val="AH5Sec"/>
      </w:pPr>
      <w:bookmarkStart w:id="18" w:name="_Toc152595417"/>
      <w:r w:rsidRPr="001311DF">
        <w:rPr>
          <w:rStyle w:val="CharSectNo"/>
        </w:rPr>
        <w:t>11</w:t>
      </w:r>
      <w:r w:rsidRPr="004F4043">
        <w:tab/>
      </w:r>
      <w:r w:rsidR="001F24CF" w:rsidRPr="004F4043">
        <w:t>Relationship with other laws requiring disclosure</w:t>
      </w:r>
      <w:bookmarkEnd w:id="18"/>
    </w:p>
    <w:p w14:paraId="56A27925" w14:textId="77777777" w:rsidR="001F24CF" w:rsidRPr="004F4043" w:rsidRDefault="001F24CF" w:rsidP="001F24CF">
      <w:pPr>
        <w:pStyle w:val="Amainreturn"/>
      </w:pPr>
      <w:r w:rsidRPr="004F4043">
        <w:t>This Act does not affect the operation of any other law that—</w:t>
      </w:r>
    </w:p>
    <w:p w14:paraId="320E6346" w14:textId="77777777" w:rsidR="001F24CF" w:rsidRPr="004F4043" w:rsidRDefault="00AA53BD" w:rsidP="00AA53BD">
      <w:pPr>
        <w:pStyle w:val="Apara"/>
      </w:pPr>
      <w:r>
        <w:tab/>
      </w:r>
      <w:r w:rsidRPr="004F4043">
        <w:t>(a)</w:t>
      </w:r>
      <w:r w:rsidRPr="004F4043">
        <w:tab/>
      </w:r>
      <w:r w:rsidR="001F24CF" w:rsidRPr="004F4043">
        <w:t>requires government information to be made available to the public; or</w:t>
      </w:r>
    </w:p>
    <w:p w14:paraId="6D033E4E" w14:textId="77777777" w:rsidR="001F24CF" w:rsidRPr="004F4043" w:rsidRDefault="00AA53BD" w:rsidP="00AA53BD">
      <w:pPr>
        <w:pStyle w:val="Apara"/>
      </w:pPr>
      <w:r>
        <w:tab/>
      </w:r>
      <w:r w:rsidRPr="004F4043">
        <w:t>(b)</w:t>
      </w:r>
      <w:r w:rsidRPr="004F4043">
        <w:tab/>
      </w:r>
      <w:r w:rsidR="001F24CF" w:rsidRPr="004F4043">
        <w:t>enables a member of the public to obtain access to government information; or</w:t>
      </w:r>
    </w:p>
    <w:p w14:paraId="307A3A49" w14:textId="77777777" w:rsidR="001F24CF" w:rsidRPr="004F4043" w:rsidRDefault="00AA53BD" w:rsidP="00AA53BD">
      <w:pPr>
        <w:pStyle w:val="Apara"/>
      </w:pPr>
      <w:r>
        <w:tab/>
      </w:r>
      <w:r w:rsidRPr="004F4043">
        <w:t>(c)</w:t>
      </w:r>
      <w:r w:rsidRPr="004F4043">
        <w:tab/>
      </w:r>
      <w:r w:rsidR="001F24CF" w:rsidRPr="004F4043">
        <w:t>requires publication of government information.</w:t>
      </w:r>
    </w:p>
    <w:p w14:paraId="5C1AD769" w14:textId="77777777" w:rsidR="00667DBC" w:rsidRPr="004F4043" w:rsidRDefault="00AA53BD" w:rsidP="00AA53BD">
      <w:pPr>
        <w:pStyle w:val="AH5Sec"/>
        <w:rPr>
          <w:rStyle w:val="charItals"/>
        </w:rPr>
      </w:pPr>
      <w:bookmarkStart w:id="19" w:name="_Toc152595418"/>
      <w:r w:rsidRPr="001311DF">
        <w:rPr>
          <w:rStyle w:val="CharSectNo"/>
        </w:rPr>
        <w:t>12</w:t>
      </w:r>
      <w:r w:rsidRPr="004F4043">
        <w:rPr>
          <w:rStyle w:val="charItals"/>
          <w:i w:val="0"/>
        </w:rPr>
        <w:tab/>
      </w:r>
      <w:r w:rsidR="00667DBC" w:rsidRPr="004F4043">
        <w:t>Relationship with Health Records (Privacy and Access) Act 1997</w:t>
      </w:r>
      <w:bookmarkEnd w:id="19"/>
    </w:p>
    <w:p w14:paraId="0CC6CFA2" w14:textId="0AD9A312" w:rsidR="00667DBC" w:rsidRPr="004F4043" w:rsidRDefault="00667DBC" w:rsidP="00321505">
      <w:pPr>
        <w:pStyle w:val="Amainreturn"/>
        <w:keepLines/>
      </w:pPr>
      <w:r w:rsidRPr="004F4043">
        <w:t xml:space="preserve">This Act does not apply to information in a health record under the </w:t>
      </w:r>
      <w:hyperlink r:id="rId33" w:tooltip="A1997-125" w:history="1">
        <w:r w:rsidRPr="004F4043">
          <w:rPr>
            <w:rStyle w:val="charCitHyperlinkItal"/>
          </w:rPr>
          <w:t>Health Records (Privacy and Access) Act 1997</w:t>
        </w:r>
      </w:hyperlink>
      <w:r w:rsidR="00321505">
        <w:t>.</w:t>
      </w:r>
    </w:p>
    <w:p w14:paraId="42183053" w14:textId="77777777" w:rsidR="001F24CF" w:rsidRPr="004F4043" w:rsidRDefault="00AA53BD" w:rsidP="00AA53BD">
      <w:pPr>
        <w:pStyle w:val="AH5Sec"/>
      </w:pPr>
      <w:bookmarkStart w:id="20" w:name="_Toc152595419"/>
      <w:r w:rsidRPr="001311DF">
        <w:rPr>
          <w:rStyle w:val="CharSectNo"/>
        </w:rPr>
        <w:lastRenderedPageBreak/>
        <w:t>13</w:t>
      </w:r>
      <w:r w:rsidRPr="004F4043">
        <w:tab/>
      </w:r>
      <w:r w:rsidR="001F24CF" w:rsidRPr="004F4043">
        <w:t xml:space="preserve">Relationship with Territory Records Act </w:t>
      </w:r>
      <w:r w:rsidR="00751A0A" w:rsidRPr="004F4043">
        <w:t>2002</w:t>
      </w:r>
      <w:bookmarkEnd w:id="20"/>
    </w:p>
    <w:p w14:paraId="3502BC04" w14:textId="77777777" w:rsidR="00EB0639" w:rsidRPr="004F4043" w:rsidRDefault="00AA53BD" w:rsidP="00AA53BD">
      <w:pPr>
        <w:pStyle w:val="Amain"/>
      </w:pPr>
      <w:r>
        <w:tab/>
      </w:r>
      <w:r w:rsidRPr="004F4043">
        <w:t>(1)</w:t>
      </w:r>
      <w:r w:rsidRPr="004F4043">
        <w:tab/>
      </w:r>
      <w:r w:rsidR="001F24CF" w:rsidRPr="004F4043">
        <w:t>This Act does not apply to</w:t>
      </w:r>
      <w:r w:rsidR="00EB0639" w:rsidRPr="004F4043">
        <w:t>—</w:t>
      </w:r>
    </w:p>
    <w:p w14:paraId="44F3B374" w14:textId="09E17E88" w:rsidR="001F24CF" w:rsidRPr="004F4043" w:rsidRDefault="00AA53BD" w:rsidP="00AA53BD">
      <w:pPr>
        <w:pStyle w:val="Apara"/>
      </w:pPr>
      <w:r>
        <w:tab/>
      </w:r>
      <w:r w:rsidRPr="004F4043">
        <w:t>(a)</w:t>
      </w:r>
      <w:r w:rsidRPr="004F4043">
        <w:tab/>
      </w:r>
      <w:r w:rsidR="001F24CF" w:rsidRPr="004F4043">
        <w:t xml:space="preserve">a record of an agency if a person is entitled to access the record under the </w:t>
      </w:r>
      <w:hyperlink r:id="rId34" w:tooltip="A2002-18" w:history="1">
        <w:r w:rsidR="00EC497C" w:rsidRPr="004F4043">
          <w:rPr>
            <w:rStyle w:val="charCitHyperlinkItal"/>
          </w:rPr>
          <w:t>Territory Records Act 2002</w:t>
        </w:r>
      </w:hyperlink>
      <w:r w:rsidR="001F24CF" w:rsidRPr="004F4043">
        <w:t>, part 3 (Agency records—access)</w:t>
      </w:r>
      <w:r w:rsidR="00EB0639" w:rsidRPr="004F4043">
        <w:t>; or</w:t>
      </w:r>
    </w:p>
    <w:p w14:paraId="5438465A" w14:textId="77777777" w:rsidR="00EB0639" w:rsidRPr="004F4043" w:rsidRDefault="00AA53BD" w:rsidP="00AA53BD">
      <w:pPr>
        <w:pStyle w:val="Apara"/>
      </w:pPr>
      <w:r>
        <w:tab/>
      </w:r>
      <w:r w:rsidRPr="004F4043">
        <w:t>(b)</w:t>
      </w:r>
      <w:r w:rsidRPr="004F4043">
        <w:tab/>
      </w:r>
      <w:r w:rsidR="00EB0639" w:rsidRPr="004F4043">
        <w:t>a</w:t>
      </w:r>
      <w:r w:rsidR="008D6A70" w:rsidRPr="004F4043">
        <w:t>n accessible</w:t>
      </w:r>
      <w:r w:rsidR="00EB0639" w:rsidRPr="004F4043">
        <w:t xml:space="preserve"> executive record.</w:t>
      </w:r>
    </w:p>
    <w:p w14:paraId="0DEFC30A" w14:textId="1D84BE8B" w:rsidR="001F24CF" w:rsidRPr="004F4043" w:rsidRDefault="00AA53BD" w:rsidP="00AA53BD">
      <w:pPr>
        <w:pStyle w:val="Amain"/>
        <w:keepNext/>
      </w:pPr>
      <w:r>
        <w:tab/>
      </w:r>
      <w:r w:rsidRPr="004F4043">
        <w:t>(2)</w:t>
      </w:r>
      <w:r w:rsidRPr="004F4043">
        <w:tab/>
      </w:r>
      <w:r w:rsidR="001F24CF" w:rsidRPr="004F4043">
        <w:t xml:space="preserve">If the director makes a declaration under the </w:t>
      </w:r>
      <w:hyperlink r:id="rId35" w:tooltip="A2002-18" w:history="1">
        <w:r w:rsidR="00EC497C" w:rsidRPr="004F4043">
          <w:rPr>
            <w:rStyle w:val="charCitHyperlinkItal"/>
          </w:rPr>
          <w:t>Territory Records Act 2002</w:t>
        </w:r>
      </w:hyperlink>
      <w:r w:rsidR="001F24CF" w:rsidRPr="004F4043">
        <w:t>, section 28 (Declaration applying provisions of FOI Act) in relation to a record, this Act</w:t>
      </w:r>
      <w:r w:rsidR="00CA1B1C" w:rsidRPr="004F4043">
        <w:t xml:space="preserve"> </w:t>
      </w:r>
      <w:r w:rsidR="001F24CF" w:rsidRPr="004F4043">
        <w:t>applies to the record while the declaration is in force.</w:t>
      </w:r>
    </w:p>
    <w:p w14:paraId="421A1007" w14:textId="61A6E715" w:rsidR="001F24CF" w:rsidRPr="004F4043" w:rsidRDefault="001F24CF" w:rsidP="001F24CF">
      <w:pPr>
        <w:pStyle w:val="aNote"/>
      </w:pPr>
      <w:r w:rsidRPr="004F4043">
        <w:rPr>
          <w:rStyle w:val="charItals"/>
        </w:rPr>
        <w:t>Note</w:t>
      </w:r>
      <w:r w:rsidRPr="004F4043">
        <w:rPr>
          <w:rStyle w:val="charItals"/>
        </w:rPr>
        <w:tab/>
      </w:r>
      <w:r w:rsidRPr="004F4043">
        <w:t xml:space="preserve">Unless sooner revoked, a declaration under </w:t>
      </w:r>
      <w:r w:rsidR="00E417CF" w:rsidRPr="004F4043">
        <w:t xml:space="preserve">the </w:t>
      </w:r>
      <w:hyperlink r:id="rId36" w:tooltip="A2002-18" w:history="1">
        <w:r w:rsidR="00EC497C" w:rsidRPr="004F4043">
          <w:rPr>
            <w:rStyle w:val="charCitHyperlinkItal"/>
          </w:rPr>
          <w:t>Territory Records Act 2002</w:t>
        </w:r>
      </w:hyperlink>
      <w:r w:rsidR="00E417CF" w:rsidRPr="004F4043">
        <w:t xml:space="preserve">, s 28 </w:t>
      </w:r>
      <w:r w:rsidRPr="004F4043">
        <w:t>is in force for 10</w:t>
      </w:r>
      <w:r w:rsidR="009C2B00" w:rsidRPr="004F4043">
        <w:t> </w:t>
      </w:r>
      <w:r w:rsidRPr="004F4043">
        <w:t>years or any shorter period stated in the declaration.</w:t>
      </w:r>
    </w:p>
    <w:p w14:paraId="7CE5BBA0" w14:textId="0F5018E5" w:rsidR="00EB0639" w:rsidRPr="004F4043" w:rsidRDefault="00AA53BD" w:rsidP="00AA53BD">
      <w:pPr>
        <w:pStyle w:val="Amain"/>
      </w:pPr>
      <w:r>
        <w:tab/>
      </w:r>
      <w:r w:rsidRPr="004F4043">
        <w:t>(3)</w:t>
      </w:r>
      <w:r w:rsidRPr="004F4043">
        <w:tab/>
      </w:r>
      <w:r w:rsidR="00EB0639" w:rsidRPr="004F4043">
        <w:t xml:space="preserve">If the principal officer makes a release restraint determination under the </w:t>
      </w:r>
      <w:hyperlink r:id="rId37" w:tooltip="A2002-18" w:history="1">
        <w:r w:rsidR="00EC497C" w:rsidRPr="004F4043">
          <w:rPr>
            <w:rStyle w:val="charCitHyperlinkItal"/>
          </w:rPr>
          <w:t>Territory Records Act 2002</w:t>
        </w:r>
      </w:hyperlink>
      <w:r w:rsidR="00EB0639" w:rsidRPr="004F4043">
        <w:t xml:space="preserve">, section 31G </w:t>
      </w:r>
      <w:r w:rsidR="008D6A70" w:rsidRPr="004F4043">
        <w:t xml:space="preserve">(2) (b) </w:t>
      </w:r>
      <w:r w:rsidR="00EB0639" w:rsidRPr="004F4043">
        <w:t>(Release delayed or denied) in relation to a record, this Act applies to the record while the determination is in force.</w:t>
      </w:r>
    </w:p>
    <w:p w14:paraId="145BD639" w14:textId="77777777" w:rsidR="001F24CF" w:rsidRPr="004F4043" w:rsidRDefault="00AA53BD" w:rsidP="00AA53BD">
      <w:pPr>
        <w:pStyle w:val="Amain"/>
      </w:pPr>
      <w:r>
        <w:tab/>
      </w:r>
      <w:r w:rsidRPr="004F4043">
        <w:t>(4)</w:t>
      </w:r>
      <w:r w:rsidRPr="004F4043">
        <w:tab/>
      </w:r>
      <w:r w:rsidR="001F24CF" w:rsidRPr="004F4043">
        <w:t>In this section:</w:t>
      </w:r>
    </w:p>
    <w:p w14:paraId="22360E2B" w14:textId="07C0C307" w:rsidR="008D6A70" w:rsidRPr="004F4043" w:rsidRDefault="008D6A70" w:rsidP="00AA53BD">
      <w:pPr>
        <w:pStyle w:val="aDef"/>
      </w:pPr>
      <w:r w:rsidRPr="004F4043">
        <w:rPr>
          <w:rStyle w:val="charBoldItals"/>
        </w:rPr>
        <w:t>accessible executive record</w:t>
      </w:r>
      <w:r w:rsidRPr="004F4043">
        <w:t xml:space="preserve">—see the </w:t>
      </w:r>
      <w:hyperlink r:id="rId38" w:tooltip="A2002-18" w:history="1">
        <w:r w:rsidR="00EC497C" w:rsidRPr="004F4043">
          <w:rPr>
            <w:rStyle w:val="charCitHyperlinkItal"/>
          </w:rPr>
          <w:t>Territory Records Act 2002</w:t>
        </w:r>
      </w:hyperlink>
      <w:r w:rsidRPr="004F4043">
        <w:t>, section 31B.</w:t>
      </w:r>
    </w:p>
    <w:p w14:paraId="0ECA49B6" w14:textId="5B6F5CE9" w:rsidR="001F24CF" w:rsidRPr="004F4043" w:rsidRDefault="001F24CF" w:rsidP="00AA53BD">
      <w:pPr>
        <w:pStyle w:val="aDef"/>
      </w:pPr>
      <w:r w:rsidRPr="004F4043">
        <w:rPr>
          <w:rStyle w:val="charBoldItals"/>
        </w:rPr>
        <w:t>director</w:t>
      </w:r>
      <w:r w:rsidRPr="004F4043">
        <w:t xml:space="preserve">—see the </w:t>
      </w:r>
      <w:hyperlink r:id="rId39" w:tooltip="A2002-18" w:history="1">
        <w:r w:rsidR="00EC497C" w:rsidRPr="004F4043">
          <w:rPr>
            <w:rStyle w:val="charCitHyperlinkItal"/>
          </w:rPr>
          <w:t>Territory Records Act 2002</w:t>
        </w:r>
      </w:hyperlink>
      <w:r w:rsidRPr="004F4043">
        <w:t>, dictionary.</w:t>
      </w:r>
    </w:p>
    <w:p w14:paraId="017A868A" w14:textId="77777777" w:rsidR="00F22083" w:rsidRPr="004F4043" w:rsidRDefault="00F22083" w:rsidP="00AA53BD">
      <w:pPr>
        <w:pStyle w:val="aDef"/>
      </w:pPr>
      <w:r w:rsidRPr="004F4043">
        <w:rPr>
          <w:rStyle w:val="charBoldItals"/>
        </w:rPr>
        <w:t>principal officer</w:t>
      </w:r>
      <w:r w:rsidR="00183157" w:rsidRPr="004F4043">
        <w:t>, of an agency</w:t>
      </w:r>
      <w:r w:rsidRPr="004F4043">
        <w:t>—see th</w:t>
      </w:r>
      <w:r w:rsidR="001941AA" w:rsidRPr="004F4043">
        <w:t>e dictionary</w:t>
      </w:r>
      <w:r w:rsidRPr="004F4043">
        <w:t>.</w:t>
      </w:r>
    </w:p>
    <w:p w14:paraId="5488112E" w14:textId="3B8D4CF2" w:rsidR="00914110" w:rsidRPr="004F4043" w:rsidRDefault="00914110" w:rsidP="00AA53BD">
      <w:pPr>
        <w:pStyle w:val="aDef"/>
      </w:pPr>
      <w:r w:rsidRPr="004F4043">
        <w:rPr>
          <w:rStyle w:val="charBoldItals"/>
        </w:rPr>
        <w:t>record</w:t>
      </w:r>
      <w:r w:rsidRPr="004F4043">
        <w:t xml:space="preserve">—see </w:t>
      </w:r>
      <w:r w:rsidR="00C277B2" w:rsidRPr="004F4043">
        <w:t xml:space="preserve">the </w:t>
      </w:r>
      <w:hyperlink r:id="rId40" w:tooltip="A2002-18" w:history="1">
        <w:r w:rsidR="00EC497C" w:rsidRPr="004F4043">
          <w:rPr>
            <w:rStyle w:val="charCitHyperlinkItal"/>
          </w:rPr>
          <w:t>Territory Records Act 2002</w:t>
        </w:r>
      </w:hyperlink>
      <w:r w:rsidRPr="004F4043">
        <w:t>, dictionary</w:t>
      </w:r>
      <w:r w:rsidRPr="004F4043">
        <w:rPr>
          <w:rStyle w:val="charItals"/>
        </w:rPr>
        <w:t>.</w:t>
      </w:r>
    </w:p>
    <w:p w14:paraId="030802A2" w14:textId="77777777" w:rsidR="001F24CF" w:rsidRPr="004F4043" w:rsidRDefault="00AA53BD" w:rsidP="00AA53BD">
      <w:pPr>
        <w:pStyle w:val="AH5Sec"/>
      </w:pPr>
      <w:bookmarkStart w:id="21" w:name="_Toc152595420"/>
      <w:r w:rsidRPr="001311DF">
        <w:rPr>
          <w:rStyle w:val="CharSectNo"/>
        </w:rPr>
        <w:lastRenderedPageBreak/>
        <w:t>14</w:t>
      </w:r>
      <w:r w:rsidRPr="004F4043">
        <w:tab/>
      </w:r>
      <w:r w:rsidR="001F24CF" w:rsidRPr="004F4043">
        <w:t xml:space="preserve">What is </w:t>
      </w:r>
      <w:r w:rsidR="001F24CF" w:rsidRPr="004F4043">
        <w:rPr>
          <w:rStyle w:val="charItals"/>
        </w:rPr>
        <w:t>government information</w:t>
      </w:r>
      <w:r w:rsidR="001F24CF" w:rsidRPr="004F4043">
        <w:t>?</w:t>
      </w:r>
      <w:bookmarkEnd w:id="21"/>
    </w:p>
    <w:p w14:paraId="6559B586" w14:textId="77777777" w:rsidR="001F24CF" w:rsidRPr="004F4043" w:rsidRDefault="001F24CF" w:rsidP="00ED5F07">
      <w:pPr>
        <w:pStyle w:val="Amainreturn"/>
        <w:keepNext/>
      </w:pPr>
      <w:r w:rsidRPr="004F4043">
        <w:t>In this Act:</w:t>
      </w:r>
    </w:p>
    <w:p w14:paraId="3D95CA1F" w14:textId="77777777" w:rsidR="005C78EA" w:rsidRPr="004F4043" w:rsidRDefault="001F24CF" w:rsidP="00ED5F07">
      <w:pPr>
        <w:pStyle w:val="aDef"/>
        <w:keepNext/>
      </w:pPr>
      <w:r w:rsidRPr="004F4043">
        <w:rPr>
          <w:rStyle w:val="charBoldItals"/>
        </w:rPr>
        <w:t>government information</w:t>
      </w:r>
      <w:r w:rsidR="005C78EA" w:rsidRPr="004F4043">
        <w:t>—</w:t>
      </w:r>
    </w:p>
    <w:p w14:paraId="3677DC15" w14:textId="77777777" w:rsidR="001F24CF" w:rsidRPr="004F4043" w:rsidRDefault="00AA53BD" w:rsidP="00ED5F07">
      <w:pPr>
        <w:pStyle w:val="aDefpara"/>
        <w:keepNext/>
      </w:pPr>
      <w:r>
        <w:tab/>
      </w:r>
      <w:r w:rsidRPr="004F4043">
        <w:t>(a)</w:t>
      </w:r>
      <w:r w:rsidRPr="004F4043">
        <w:tab/>
      </w:r>
      <w:r w:rsidR="005C78EA" w:rsidRPr="004F4043">
        <w:t>means information</w:t>
      </w:r>
      <w:r w:rsidR="00632E63" w:rsidRPr="004F4043">
        <w:t xml:space="preserve"> </w:t>
      </w:r>
      <w:r w:rsidR="00B62037" w:rsidRPr="004F4043">
        <w:t>h</w:t>
      </w:r>
      <w:r w:rsidR="0088329F" w:rsidRPr="004F4043">
        <w:t xml:space="preserve">eld by </w:t>
      </w:r>
      <w:r w:rsidR="005C78EA" w:rsidRPr="004F4043">
        <w:t xml:space="preserve">an agency or Minister; </w:t>
      </w:r>
      <w:r w:rsidR="00B62037" w:rsidRPr="004F4043">
        <w:t>but</w:t>
      </w:r>
    </w:p>
    <w:p w14:paraId="2F42DCC9" w14:textId="77777777" w:rsidR="005C78EA" w:rsidRPr="004F4043" w:rsidRDefault="00AA53BD" w:rsidP="00321505">
      <w:pPr>
        <w:pStyle w:val="aDefpara"/>
        <w:keepNext/>
      </w:pPr>
      <w:r>
        <w:tab/>
      </w:r>
      <w:r w:rsidRPr="004F4043">
        <w:t>(b)</w:t>
      </w:r>
      <w:r w:rsidRPr="004F4043">
        <w:tab/>
      </w:r>
      <w:r w:rsidR="00B409C6" w:rsidRPr="004F4043">
        <w:t>does</w:t>
      </w:r>
      <w:r w:rsidR="005C78EA" w:rsidRPr="004F4043">
        <w:t xml:space="preserve"> not </w:t>
      </w:r>
      <w:r w:rsidR="00B409C6" w:rsidRPr="004F4043">
        <w:t xml:space="preserve">include </w:t>
      </w:r>
      <w:r w:rsidR="005C78EA" w:rsidRPr="004F4043">
        <w:t>information—</w:t>
      </w:r>
    </w:p>
    <w:p w14:paraId="331CC59D" w14:textId="77777777" w:rsidR="005C78EA" w:rsidRPr="004F4043" w:rsidRDefault="00AA53BD" w:rsidP="00321505">
      <w:pPr>
        <w:pStyle w:val="aDefsubpara"/>
        <w:keepNext/>
      </w:pPr>
      <w:r>
        <w:tab/>
      </w:r>
      <w:r w:rsidRPr="004F4043">
        <w:t>(i)</w:t>
      </w:r>
      <w:r w:rsidRPr="004F4043">
        <w:tab/>
      </w:r>
      <w:r w:rsidR="005C78EA" w:rsidRPr="004F4043">
        <w:t>relating to a Minister’s personal or political activities; or</w:t>
      </w:r>
    </w:p>
    <w:p w14:paraId="71D5F385" w14:textId="77777777" w:rsidR="005C78EA" w:rsidRPr="004F4043" w:rsidRDefault="00AA53BD" w:rsidP="00AA53BD">
      <w:pPr>
        <w:pStyle w:val="aDefsubpara"/>
      </w:pPr>
      <w:r>
        <w:tab/>
      </w:r>
      <w:r w:rsidRPr="004F4043">
        <w:t>(ii)</w:t>
      </w:r>
      <w:r w:rsidRPr="004F4043">
        <w:tab/>
      </w:r>
      <w:r w:rsidR="005C78EA" w:rsidRPr="004F4043">
        <w:t>created or received by a Minister in the Minister’s capacity as a member of the Legislative Assembly.</w:t>
      </w:r>
    </w:p>
    <w:p w14:paraId="37EC2D34" w14:textId="77777777" w:rsidR="00565FD9" w:rsidRPr="004F4043" w:rsidRDefault="00565FD9" w:rsidP="00AA53BD">
      <w:pPr>
        <w:pStyle w:val="aDef"/>
        <w:keepNext/>
      </w:pPr>
      <w:r w:rsidRPr="004F4043">
        <w:rPr>
          <w:rStyle w:val="charBoldItals"/>
        </w:rPr>
        <w:t>held</w:t>
      </w:r>
      <w:r w:rsidRPr="004F4043">
        <w:t xml:space="preserve">—information is </w:t>
      </w:r>
      <w:r w:rsidRPr="004F4043">
        <w:rPr>
          <w:rStyle w:val="charBoldItals"/>
        </w:rPr>
        <w:t>held</w:t>
      </w:r>
      <w:r w:rsidR="00D574DE" w:rsidRPr="004F4043">
        <w:t xml:space="preserve"> by an agency or Minister if it is—</w:t>
      </w:r>
    </w:p>
    <w:p w14:paraId="7A8EEF57" w14:textId="77777777" w:rsidR="00D574DE" w:rsidRPr="004F4043" w:rsidRDefault="00AA53BD" w:rsidP="00AA53BD">
      <w:pPr>
        <w:pStyle w:val="aDefpara"/>
        <w:keepNext/>
      </w:pPr>
      <w:r>
        <w:tab/>
      </w:r>
      <w:r w:rsidRPr="004F4043">
        <w:t>(a)</w:t>
      </w:r>
      <w:r w:rsidRPr="004F4043">
        <w:tab/>
      </w:r>
      <w:r w:rsidR="001364A0" w:rsidRPr="004F4043">
        <w:t xml:space="preserve">contained in a record </w:t>
      </w:r>
      <w:r w:rsidR="00D574DE" w:rsidRPr="004F4043">
        <w:t>held by the agency or Minister; or</w:t>
      </w:r>
    </w:p>
    <w:p w14:paraId="5880D96F" w14:textId="77777777" w:rsidR="00D574DE" w:rsidRPr="004F4043" w:rsidRDefault="00AA53BD" w:rsidP="00AA53BD">
      <w:pPr>
        <w:pStyle w:val="aDefpara"/>
      </w:pPr>
      <w:r>
        <w:tab/>
      </w:r>
      <w:r w:rsidRPr="004F4043">
        <w:t>(b)</w:t>
      </w:r>
      <w:r w:rsidRPr="004F4043">
        <w:tab/>
      </w:r>
      <w:r w:rsidR="001364A0" w:rsidRPr="004F4043">
        <w:t xml:space="preserve">contained in a record </w:t>
      </w:r>
      <w:r w:rsidR="00D574DE" w:rsidRPr="004F4043">
        <w:t xml:space="preserve">that the agency or Minister is entitled to access. </w:t>
      </w:r>
    </w:p>
    <w:p w14:paraId="622268D7" w14:textId="77777777" w:rsidR="00E24318" w:rsidRPr="004F4043" w:rsidRDefault="00AA53BD" w:rsidP="00AA53BD">
      <w:pPr>
        <w:pStyle w:val="AH5Sec"/>
        <w:rPr>
          <w:rStyle w:val="charItals"/>
        </w:rPr>
      </w:pPr>
      <w:bookmarkStart w:id="22" w:name="_Toc152595421"/>
      <w:r w:rsidRPr="001311DF">
        <w:rPr>
          <w:rStyle w:val="CharSectNo"/>
        </w:rPr>
        <w:t>15</w:t>
      </w:r>
      <w:r w:rsidRPr="004F4043">
        <w:rPr>
          <w:rStyle w:val="charItals"/>
          <w:i w:val="0"/>
        </w:rPr>
        <w:tab/>
      </w:r>
      <w:r w:rsidR="00E24318" w:rsidRPr="004F4043">
        <w:t xml:space="preserve">Meaning of </w:t>
      </w:r>
      <w:r w:rsidR="00E24318" w:rsidRPr="004F4043">
        <w:rPr>
          <w:rStyle w:val="charItals"/>
        </w:rPr>
        <w:t>agency</w:t>
      </w:r>
      <w:bookmarkEnd w:id="22"/>
    </w:p>
    <w:p w14:paraId="5D1CE110" w14:textId="77777777" w:rsidR="00E24318" w:rsidRPr="004F4043" w:rsidRDefault="00AA53BD" w:rsidP="00321505">
      <w:pPr>
        <w:pStyle w:val="Amain"/>
        <w:keepNext/>
      </w:pPr>
      <w:r>
        <w:tab/>
      </w:r>
      <w:r w:rsidRPr="004F4043">
        <w:t>(1)</w:t>
      </w:r>
      <w:r w:rsidRPr="004F4043">
        <w:tab/>
      </w:r>
      <w:r w:rsidR="00E24318" w:rsidRPr="004F4043">
        <w:t>In this Act:</w:t>
      </w:r>
    </w:p>
    <w:p w14:paraId="37F2FE4D" w14:textId="77777777" w:rsidR="00E24318" w:rsidRPr="004F4043" w:rsidRDefault="00E24318" w:rsidP="00AA53BD">
      <w:pPr>
        <w:pStyle w:val="aDef"/>
        <w:keepNext/>
      </w:pPr>
      <w:r w:rsidRPr="004F4043">
        <w:rPr>
          <w:rStyle w:val="charBoldItals"/>
        </w:rPr>
        <w:t>agency</w:t>
      </w:r>
      <w:r w:rsidRPr="004F4043">
        <w:t xml:space="preserve"> means—</w:t>
      </w:r>
    </w:p>
    <w:p w14:paraId="0012A180" w14:textId="77777777" w:rsidR="00E24318" w:rsidRPr="004F4043" w:rsidRDefault="00AA53BD" w:rsidP="00AA53BD">
      <w:pPr>
        <w:pStyle w:val="aDefpara"/>
        <w:keepNext/>
      </w:pPr>
      <w:r>
        <w:tab/>
      </w:r>
      <w:r w:rsidRPr="004F4043">
        <w:t>(a)</w:t>
      </w:r>
      <w:r w:rsidRPr="004F4043">
        <w:tab/>
      </w:r>
      <w:r w:rsidR="00E24318" w:rsidRPr="004F4043">
        <w:t>an administrative unit; or</w:t>
      </w:r>
    </w:p>
    <w:p w14:paraId="65CA5096" w14:textId="77777777" w:rsidR="00E24318" w:rsidRPr="004F4043" w:rsidRDefault="00AA53BD" w:rsidP="00321505">
      <w:pPr>
        <w:pStyle w:val="aDefpara"/>
      </w:pPr>
      <w:r>
        <w:tab/>
      </w:r>
      <w:r w:rsidRPr="004F4043">
        <w:t>(b)</w:t>
      </w:r>
      <w:r w:rsidRPr="004F4043">
        <w:tab/>
      </w:r>
      <w:r w:rsidR="00E24318" w:rsidRPr="004F4043">
        <w:t>a statutory office-holder and the staff assisting the statutory office-holder; or</w:t>
      </w:r>
    </w:p>
    <w:p w14:paraId="1D828754" w14:textId="77777777" w:rsidR="00E24318" w:rsidRPr="004F4043" w:rsidRDefault="00AA53BD" w:rsidP="00321505">
      <w:pPr>
        <w:pStyle w:val="aDefpara"/>
      </w:pPr>
      <w:r>
        <w:tab/>
      </w:r>
      <w:r w:rsidRPr="004F4043">
        <w:t>(c)</w:t>
      </w:r>
      <w:r w:rsidRPr="004F4043">
        <w:tab/>
      </w:r>
      <w:r w:rsidR="00E24318" w:rsidRPr="004F4043">
        <w:t>a territory authority; or</w:t>
      </w:r>
    </w:p>
    <w:p w14:paraId="338E53CB" w14:textId="77777777" w:rsidR="00E24318" w:rsidRPr="004F4043" w:rsidRDefault="00AA53BD" w:rsidP="00321505">
      <w:pPr>
        <w:pStyle w:val="aDefpara"/>
      </w:pPr>
      <w:r>
        <w:tab/>
      </w:r>
      <w:r w:rsidRPr="004F4043">
        <w:t>(d)</w:t>
      </w:r>
      <w:r w:rsidRPr="004F4043">
        <w:tab/>
      </w:r>
      <w:r w:rsidR="00E24318" w:rsidRPr="004F4043">
        <w:t>a territory instrumentality; or</w:t>
      </w:r>
    </w:p>
    <w:p w14:paraId="76316803" w14:textId="77777777" w:rsidR="00E24318" w:rsidRPr="004F4043" w:rsidRDefault="00AA53BD" w:rsidP="00321505">
      <w:pPr>
        <w:pStyle w:val="aDefpara"/>
      </w:pPr>
      <w:r>
        <w:tab/>
      </w:r>
      <w:r w:rsidRPr="004F4043">
        <w:t>(e)</w:t>
      </w:r>
      <w:r w:rsidRPr="004F4043">
        <w:tab/>
      </w:r>
      <w:r w:rsidR="00E24318" w:rsidRPr="004F4043">
        <w:t>a territory-owned corporation or a subsidiary of a territory</w:t>
      </w:r>
      <w:r w:rsidR="00E24318" w:rsidRPr="004F4043">
        <w:noBreakHyphen/>
        <w:t>owned corporation; or</w:t>
      </w:r>
    </w:p>
    <w:p w14:paraId="6070300D" w14:textId="77777777" w:rsidR="00E24318" w:rsidRPr="004F4043" w:rsidRDefault="00AA53BD" w:rsidP="00321505">
      <w:pPr>
        <w:pStyle w:val="aDefpara"/>
      </w:pPr>
      <w:r>
        <w:tab/>
      </w:r>
      <w:r w:rsidRPr="004F4043">
        <w:t>(f)</w:t>
      </w:r>
      <w:r w:rsidRPr="004F4043">
        <w:tab/>
      </w:r>
      <w:r w:rsidR="00E24318" w:rsidRPr="004F4043">
        <w:t>the Office of the Legislative Assembly; or</w:t>
      </w:r>
    </w:p>
    <w:p w14:paraId="4AF05164" w14:textId="77777777" w:rsidR="00610056" w:rsidRPr="004F4043" w:rsidRDefault="00AA53BD" w:rsidP="00321505">
      <w:pPr>
        <w:pStyle w:val="aDefpara"/>
      </w:pPr>
      <w:r>
        <w:tab/>
      </w:r>
      <w:r w:rsidRPr="004F4043">
        <w:t>(g)</w:t>
      </w:r>
      <w:r w:rsidRPr="004F4043">
        <w:tab/>
      </w:r>
      <w:r w:rsidR="00610056" w:rsidRPr="004F4043">
        <w:rPr>
          <w:lang w:eastAsia="en-AU"/>
        </w:rPr>
        <w:t>an officer of the Assembly; or</w:t>
      </w:r>
    </w:p>
    <w:p w14:paraId="006F4E09" w14:textId="77777777" w:rsidR="00E24318" w:rsidRPr="004F4043" w:rsidRDefault="00AA53BD" w:rsidP="00321505">
      <w:pPr>
        <w:pStyle w:val="aDefpara"/>
      </w:pPr>
      <w:r>
        <w:tab/>
      </w:r>
      <w:r w:rsidRPr="004F4043">
        <w:t>(h)</w:t>
      </w:r>
      <w:r w:rsidRPr="004F4043">
        <w:tab/>
      </w:r>
      <w:r w:rsidR="00E24318" w:rsidRPr="004F4043">
        <w:t>the Supreme Court; or</w:t>
      </w:r>
    </w:p>
    <w:p w14:paraId="4911678A" w14:textId="77777777" w:rsidR="00E24318" w:rsidRPr="004F4043" w:rsidRDefault="00AA53BD" w:rsidP="00321505">
      <w:pPr>
        <w:pStyle w:val="aDefpara"/>
      </w:pPr>
      <w:r>
        <w:lastRenderedPageBreak/>
        <w:tab/>
      </w:r>
      <w:r w:rsidRPr="004F4043">
        <w:t>(i)</w:t>
      </w:r>
      <w:r w:rsidRPr="004F4043">
        <w:tab/>
      </w:r>
      <w:r w:rsidR="00E24318" w:rsidRPr="004F4043">
        <w:t xml:space="preserve">the Magistrates Court or Coroner’s Court; or </w:t>
      </w:r>
    </w:p>
    <w:p w14:paraId="3BBE02C9" w14:textId="77777777" w:rsidR="00E24318" w:rsidRPr="004F4043" w:rsidRDefault="00AA53BD" w:rsidP="00321505">
      <w:pPr>
        <w:pStyle w:val="aDefpara"/>
      </w:pPr>
      <w:r>
        <w:tab/>
      </w:r>
      <w:r w:rsidRPr="004F4043">
        <w:t>(j)</w:t>
      </w:r>
      <w:r w:rsidRPr="004F4043">
        <w:tab/>
      </w:r>
      <w:r w:rsidR="00E24318" w:rsidRPr="004F4043">
        <w:t>the ACAT; or</w:t>
      </w:r>
    </w:p>
    <w:p w14:paraId="037D9C4F" w14:textId="0F083F85" w:rsidR="00E24318" w:rsidRPr="004F4043" w:rsidRDefault="00AA53BD" w:rsidP="00321505">
      <w:pPr>
        <w:pStyle w:val="aDefpara"/>
      </w:pPr>
      <w:r>
        <w:tab/>
      </w:r>
      <w:r w:rsidRPr="004F4043">
        <w:t>(k)</w:t>
      </w:r>
      <w:r w:rsidRPr="004F4043">
        <w:tab/>
      </w:r>
      <w:r w:rsidR="00E24318" w:rsidRPr="004F4043">
        <w:t xml:space="preserve">a board of inquiry under the </w:t>
      </w:r>
      <w:hyperlink r:id="rId41" w:tooltip="A1991-2" w:history="1">
        <w:r w:rsidR="00EC497C" w:rsidRPr="004F4043">
          <w:rPr>
            <w:rStyle w:val="charCitHyperlinkItal"/>
          </w:rPr>
          <w:t>Inquiries Act 1991</w:t>
        </w:r>
      </w:hyperlink>
      <w:r w:rsidR="00E24318" w:rsidRPr="004F4043">
        <w:t>; or</w:t>
      </w:r>
    </w:p>
    <w:p w14:paraId="04E23A86" w14:textId="32CE5295" w:rsidR="00E24318" w:rsidRPr="004F4043" w:rsidRDefault="00AA53BD" w:rsidP="00321505">
      <w:pPr>
        <w:pStyle w:val="aDefpara"/>
      </w:pPr>
      <w:r>
        <w:tab/>
      </w:r>
      <w:r w:rsidRPr="004F4043">
        <w:t>(l)</w:t>
      </w:r>
      <w:r w:rsidRPr="004F4043">
        <w:tab/>
      </w:r>
      <w:r w:rsidR="00E24318" w:rsidRPr="004F4043">
        <w:t xml:space="preserve">a judicial commission under the </w:t>
      </w:r>
      <w:hyperlink r:id="rId42" w:tooltip="A1994-9" w:history="1">
        <w:r w:rsidR="00EC497C" w:rsidRPr="004F4043">
          <w:rPr>
            <w:rStyle w:val="charCitHyperlinkItal"/>
          </w:rPr>
          <w:t>Judicial Commissions Act 1994</w:t>
        </w:r>
      </w:hyperlink>
      <w:r w:rsidR="00E24318" w:rsidRPr="004F4043">
        <w:t>; or</w:t>
      </w:r>
    </w:p>
    <w:p w14:paraId="75EBE684" w14:textId="13ED99BE" w:rsidR="00E24318" w:rsidRPr="004F4043" w:rsidRDefault="00AA53BD" w:rsidP="00321505">
      <w:pPr>
        <w:pStyle w:val="aDefpara"/>
      </w:pPr>
      <w:r>
        <w:tab/>
      </w:r>
      <w:r w:rsidRPr="004F4043">
        <w:t>(m)</w:t>
      </w:r>
      <w:r w:rsidRPr="004F4043">
        <w:tab/>
      </w:r>
      <w:r w:rsidR="00E24318" w:rsidRPr="004F4043">
        <w:t xml:space="preserve">a royal commission under the </w:t>
      </w:r>
      <w:hyperlink r:id="rId43" w:tooltip="A1991-1" w:history="1">
        <w:r w:rsidR="00EC497C" w:rsidRPr="004F4043">
          <w:rPr>
            <w:rStyle w:val="charCitHyperlinkItal"/>
          </w:rPr>
          <w:t>Royal Commissions Act 1991</w:t>
        </w:r>
      </w:hyperlink>
      <w:r w:rsidR="00E24318" w:rsidRPr="004F4043">
        <w:t>; or</w:t>
      </w:r>
    </w:p>
    <w:p w14:paraId="75F74CDD" w14:textId="77777777" w:rsidR="00E24318" w:rsidRPr="004F4043" w:rsidRDefault="00AA53BD" w:rsidP="00AA53BD">
      <w:pPr>
        <w:pStyle w:val="aDefpara"/>
      </w:pPr>
      <w:r>
        <w:tab/>
      </w:r>
      <w:r w:rsidRPr="004F4043">
        <w:t>(n)</w:t>
      </w:r>
      <w:r w:rsidRPr="004F4043">
        <w:tab/>
      </w:r>
      <w:r w:rsidR="00E24318" w:rsidRPr="004F4043">
        <w:t>an entity prescribed by regulatio</w:t>
      </w:r>
      <w:r w:rsidR="001941AA" w:rsidRPr="004F4043">
        <w:t>n</w:t>
      </w:r>
      <w:r w:rsidR="00E24318" w:rsidRPr="004F4043">
        <w:t>.</w:t>
      </w:r>
    </w:p>
    <w:p w14:paraId="2B4C9E51" w14:textId="77777777" w:rsidR="00B80870" w:rsidRPr="004F4043" w:rsidRDefault="00AA53BD" w:rsidP="00AA53BD">
      <w:pPr>
        <w:pStyle w:val="Amain"/>
      </w:pPr>
      <w:r>
        <w:tab/>
      </w:r>
      <w:r w:rsidRPr="004F4043">
        <w:t>(2)</w:t>
      </w:r>
      <w:r w:rsidRPr="004F4043">
        <w:tab/>
      </w:r>
      <w:r w:rsidR="00B80870" w:rsidRPr="004F4043">
        <w:t xml:space="preserve">In this section: </w:t>
      </w:r>
    </w:p>
    <w:p w14:paraId="35624FC9" w14:textId="77777777" w:rsidR="00D67B5C" w:rsidRPr="008F02BE" w:rsidRDefault="00D67B5C" w:rsidP="00D67B5C">
      <w:pPr>
        <w:pStyle w:val="aDef"/>
      </w:pPr>
      <w:r w:rsidRPr="008F02BE">
        <w:rPr>
          <w:rStyle w:val="charBoldItals"/>
        </w:rPr>
        <w:t>territory authority</w:t>
      </w:r>
      <w:r w:rsidRPr="00000F64">
        <w:rPr>
          <w:rStyle w:val="charBoldItals"/>
          <w:b w:val="0"/>
          <w:i w:val="0"/>
        </w:rPr>
        <w:t xml:space="preserve"> </w:t>
      </w:r>
      <w:r w:rsidRPr="008F02BE">
        <w:t>means a body established for a public purpose under an Act or statutory instrument but does not include—</w:t>
      </w:r>
    </w:p>
    <w:p w14:paraId="179B9B01" w14:textId="4EC29EC8" w:rsidR="00D67B5C" w:rsidRPr="008F02BE" w:rsidRDefault="00D67B5C" w:rsidP="00D67B5C">
      <w:pPr>
        <w:pStyle w:val="Apara"/>
      </w:pPr>
      <w:r w:rsidRPr="008F02BE">
        <w:tab/>
        <w:t>(a)</w:t>
      </w:r>
      <w:r w:rsidRPr="008F02BE">
        <w:tab/>
        <w:t xml:space="preserve">the judicial council established under the </w:t>
      </w:r>
      <w:hyperlink r:id="rId44" w:tooltip="A1994-9" w:history="1">
        <w:r w:rsidRPr="008F02BE">
          <w:rPr>
            <w:rStyle w:val="charCitHyperlinkItal"/>
          </w:rPr>
          <w:t>Judicial Commissions Act 1994</w:t>
        </w:r>
      </w:hyperlink>
      <w:r w:rsidRPr="008F02BE">
        <w:t>, section 5A; or</w:t>
      </w:r>
    </w:p>
    <w:p w14:paraId="479625B1" w14:textId="3AD5A2C0" w:rsidR="00D67B5C" w:rsidRPr="008F02BE" w:rsidRDefault="00D67B5C" w:rsidP="00D67B5C">
      <w:pPr>
        <w:pStyle w:val="Apara"/>
      </w:pPr>
      <w:r w:rsidRPr="008F02BE">
        <w:tab/>
        <w:t>(b)</w:t>
      </w:r>
      <w:r w:rsidRPr="008F02BE">
        <w:tab/>
        <w:t xml:space="preserve">the law society established under the </w:t>
      </w:r>
      <w:hyperlink r:id="rId45" w:tooltip="A2006-25" w:history="1">
        <w:r w:rsidRPr="008F02BE">
          <w:rPr>
            <w:rStyle w:val="charCitHyperlinkItal"/>
          </w:rPr>
          <w:t>Legal Profession Act 2006</w:t>
        </w:r>
      </w:hyperlink>
      <w:r w:rsidRPr="008F02BE">
        <w:t>, section 576.</w:t>
      </w:r>
    </w:p>
    <w:p w14:paraId="6630D735" w14:textId="6F8B8384" w:rsidR="00B80870" w:rsidRPr="004F4043" w:rsidRDefault="00B80870" w:rsidP="00AA53BD">
      <w:pPr>
        <w:pStyle w:val="aDef"/>
        <w:keepNext/>
        <w:rPr>
          <w:lang w:eastAsia="en-AU"/>
        </w:rPr>
      </w:pPr>
      <w:r w:rsidRPr="004F4043">
        <w:rPr>
          <w:rStyle w:val="charBoldItals"/>
        </w:rPr>
        <w:t xml:space="preserve">territory instrumentality </w:t>
      </w:r>
      <w:r w:rsidRPr="004F4043">
        <w:rPr>
          <w:lang w:eastAsia="en-AU"/>
        </w:rPr>
        <w:t xml:space="preserve">means a corporation that is established under an Act </w:t>
      </w:r>
      <w:r w:rsidRPr="004F4043">
        <w:t>or statutory instrument</w:t>
      </w:r>
      <w:r w:rsidRPr="004F4043">
        <w:rPr>
          <w:lang w:eastAsia="en-AU"/>
        </w:rPr>
        <w:t xml:space="preserve">, or under the </w:t>
      </w:r>
      <w:hyperlink r:id="rId46" w:tooltip="Act 2001 No 50 (Cwlth)" w:history="1">
        <w:r w:rsidR="00EC497C" w:rsidRPr="004F4043">
          <w:rPr>
            <w:rStyle w:val="charCitHyperlinkAbbrev"/>
          </w:rPr>
          <w:t>Corporations Act</w:t>
        </w:r>
      </w:hyperlink>
      <w:r w:rsidRPr="004F4043">
        <w:rPr>
          <w:lang w:eastAsia="en-AU"/>
        </w:rPr>
        <w:t>, and—</w:t>
      </w:r>
    </w:p>
    <w:p w14:paraId="7ABCF945" w14:textId="77777777" w:rsidR="00B80870"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B80870" w:rsidRPr="004F4043">
        <w:rPr>
          <w:lang w:eastAsia="en-AU"/>
        </w:rPr>
        <w:t>is comprised of people, or has a governing body comprised of people, a majority of whom are appointed by a Minister or an agency or instrumentality of the Territory; or</w:t>
      </w:r>
    </w:p>
    <w:p w14:paraId="3EB3D749" w14:textId="77777777" w:rsidR="00B80870" w:rsidRPr="00AA53BD" w:rsidRDefault="00AA53BD" w:rsidP="00AA53BD">
      <w:pPr>
        <w:pStyle w:val="aDefpara"/>
        <w:rPr>
          <w:szCs w:val="24"/>
          <w:lang w:eastAsia="en-AU"/>
        </w:rPr>
      </w:pPr>
      <w:r w:rsidRPr="00AA53BD">
        <w:rPr>
          <w:szCs w:val="24"/>
          <w:lang w:eastAsia="en-AU"/>
        </w:rPr>
        <w:tab/>
        <w:t>(b)</w:t>
      </w:r>
      <w:r w:rsidRPr="00AA53BD">
        <w:rPr>
          <w:szCs w:val="24"/>
          <w:lang w:eastAsia="en-AU"/>
        </w:rPr>
        <w:tab/>
      </w:r>
      <w:r w:rsidR="00B80870" w:rsidRPr="00AA53BD">
        <w:rPr>
          <w:szCs w:val="24"/>
          <w:lang w:eastAsia="en-AU"/>
        </w:rPr>
        <w:t>is subject to control or direction by a Minister.</w:t>
      </w:r>
    </w:p>
    <w:p w14:paraId="6B77E355" w14:textId="77777777" w:rsidR="003A4938" w:rsidRPr="006770F3" w:rsidRDefault="003A4938" w:rsidP="003A4938">
      <w:pPr>
        <w:pStyle w:val="AH5Sec"/>
      </w:pPr>
      <w:bookmarkStart w:id="23" w:name="_Toc152595422"/>
      <w:r w:rsidRPr="001311DF">
        <w:rPr>
          <w:rStyle w:val="CharSectNo"/>
        </w:rPr>
        <w:t>16</w:t>
      </w:r>
      <w:r w:rsidRPr="006770F3">
        <w:rPr>
          <w:color w:val="000000"/>
        </w:rPr>
        <w:tab/>
        <w:t xml:space="preserve">Meaning of </w:t>
      </w:r>
      <w:r w:rsidRPr="006770F3">
        <w:rPr>
          <w:rStyle w:val="charItals"/>
        </w:rPr>
        <w:t>contrary to the public interest information</w:t>
      </w:r>
      <w:bookmarkEnd w:id="23"/>
    </w:p>
    <w:p w14:paraId="715912A9" w14:textId="77777777" w:rsidR="003A4938" w:rsidRPr="006770F3" w:rsidRDefault="003A4938" w:rsidP="003A4938">
      <w:pPr>
        <w:pStyle w:val="Amain"/>
      </w:pPr>
      <w:r w:rsidRPr="006770F3">
        <w:rPr>
          <w:color w:val="000000"/>
        </w:rPr>
        <w:tab/>
        <w:t>(1)</w:t>
      </w:r>
      <w:r w:rsidRPr="006770F3">
        <w:rPr>
          <w:color w:val="000000"/>
        </w:rPr>
        <w:tab/>
        <w:t xml:space="preserve">For this Act, information is </w:t>
      </w:r>
      <w:r w:rsidRPr="006770F3">
        <w:rPr>
          <w:rStyle w:val="charBoldItals"/>
        </w:rPr>
        <w:t>contrary to the public interest information</w:t>
      </w:r>
      <w:r w:rsidRPr="006770F3">
        <w:rPr>
          <w:color w:val="000000"/>
        </w:rPr>
        <w:t xml:space="preserve"> if—</w:t>
      </w:r>
    </w:p>
    <w:p w14:paraId="012DD50F" w14:textId="77777777" w:rsidR="003A4938" w:rsidRPr="006770F3" w:rsidRDefault="003A4938" w:rsidP="003A4938">
      <w:pPr>
        <w:pStyle w:val="aDefpara"/>
      </w:pPr>
      <w:r w:rsidRPr="006770F3">
        <w:rPr>
          <w:color w:val="000000"/>
        </w:rPr>
        <w:tab/>
        <w:t>(a)</w:t>
      </w:r>
      <w:r w:rsidRPr="006770F3">
        <w:rPr>
          <w:color w:val="000000"/>
        </w:rPr>
        <w:tab/>
        <w:t>it is taken to be contrary to the public interest to disclose under schedule 1; or</w:t>
      </w:r>
    </w:p>
    <w:p w14:paraId="56535712" w14:textId="77777777" w:rsidR="003A4938" w:rsidRPr="006770F3" w:rsidRDefault="003A4938" w:rsidP="003A4938">
      <w:pPr>
        <w:pStyle w:val="aDefpara"/>
      </w:pPr>
      <w:r w:rsidRPr="006770F3">
        <w:lastRenderedPageBreak/>
        <w:tab/>
        <w:t>(b)</w:t>
      </w:r>
      <w:r w:rsidRPr="006770F3">
        <w:tab/>
        <w:t>disclosing the information would, on balance, be contrary to the public interest under the test set out in section 17.</w:t>
      </w:r>
    </w:p>
    <w:p w14:paraId="56403757" w14:textId="77777777" w:rsidR="003A4938" w:rsidRPr="006770F3" w:rsidRDefault="003A4938" w:rsidP="003A4938">
      <w:pPr>
        <w:pStyle w:val="Amain"/>
      </w:pPr>
      <w:r w:rsidRPr="006770F3">
        <w:rPr>
          <w:color w:val="000000"/>
        </w:rPr>
        <w:tab/>
        <w:t>(2)</w:t>
      </w:r>
      <w:r w:rsidRPr="006770F3">
        <w:rPr>
          <w:color w:val="000000"/>
        </w:rPr>
        <w:tab/>
        <w:t>However, information mentioned in schedule 1 (other than information subject to legal professional privilege under section 1.2) is not taken to be contrary to the public interest information if it identifies—</w:t>
      </w:r>
    </w:p>
    <w:p w14:paraId="7897D5D3" w14:textId="77777777" w:rsidR="003A4938" w:rsidRPr="006770F3" w:rsidRDefault="003A4938" w:rsidP="003A4938">
      <w:pPr>
        <w:pStyle w:val="Apara"/>
      </w:pPr>
      <w:r w:rsidRPr="006770F3">
        <w:rPr>
          <w:color w:val="000000"/>
        </w:rPr>
        <w:tab/>
        <w:t>(a)</w:t>
      </w:r>
      <w:r w:rsidRPr="006770F3">
        <w:rPr>
          <w:color w:val="000000"/>
        </w:rPr>
        <w:tab/>
        <w:t>corruption; or</w:t>
      </w:r>
    </w:p>
    <w:p w14:paraId="73F2FBF5" w14:textId="77777777" w:rsidR="003A4938" w:rsidRPr="006770F3" w:rsidRDefault="003A4938" w:rsidP="003A4938">
      <w:pPr>
        <w:pStyle w:val="Apara"/>
      </w:pPr>
      <w:r w:rsidRPr="006770F3">
        <w:tab/>
        <w:t>(b)</w:t>
      </w:r>
      <w:r w:rsidRPr="006770F3">
        <w:tab/>
        <w:t>the commission of an offence by a public official; or</w:t>
      </w:r>
    </w:p>
    <w:p w14:paraId="4BB8CD08" w14:textId="77777777" w:rsidR="003A4938" w:rsidRPr="006770F3" w:rsidRDefault="003A4938" w:rsidP="003A4938">
      <w:pPr>
        <w:pStyle w:val="Apara"/>
      </w:pPr>
      <w:r w:rsidRPr="006770F3">
        <w:tab/>
        <w:t>(c)</w:t>
      </w:r>
      <w:r w:rsidRPr="006770F3">
        <w:tab/>
        <w:t>that the scope of a law enforcement investigation has exceeded the limits imposed by law.</w:t>
      </w:r>
    </w:p>
    <w:p w14:paraId="3AE9E781" w14:textId="77777777" w:rsidR="001F24CF" w:rsidRPr="004F4043" w:rsidRDefault="00AA53BD" w:rsidP="00AA53BD">
      <w:pPr>
        <w:pStyle w:val="AH5Sec"/>
      </w:pPr>
      <w:bookmarkStart w:id="24" w:name="_Toc152595423"/>
      <w:r w:rsidRPr="001311DF">
        <w:rPr>
          <w:rStyle w:val="CharSectNo"/>
        </w:rPr>
        <w:t>17</w:t>
      </w:r>
      <w:r w:rsidRPr="004F4043">
        <w:tab/>
      </w:r>
      <w:r w:rsidR="001F24CF" w:rsidRPr="004F4043">
        <w:t>Public interest test</w:t>
      </w:r>
      <w:bookmarkEnd w:id="24"/>
    </w:p>
    <w:p w14:paraId="3A630639" w14:textId="77777777" w:rsidR="001F24CF" w:rsidRPr="004F4043" w:rsidRDefault="00AA53BD" w:rsidP="00AA53BD">
      <w:pPr>
        <w:pStyle w:val="Amain"/>
      </w:pPr>
      <w:r>
        <w:tab/>
      </w:r>
      <w:r w:rsidRPr="004F4043">
        <w:t>(1)</w:t>
      </w:r>
      <w:r w:rsidRPr="004F4043">
        <w:tab/>
      </w:r>
      <w:r w:rsidR="001F24CF" w:rsidRPr="004F4043">
        <w:t xml:space="preserve">An agency or Minister, in </w:t>
      </w:r>
      <w:r w:rsidR="00D54595" w:rsidRPr="004F4043">
        <w:t>deciding</w:t>
      </w:r>
      <w:r w:rsidR="001F24CF" w:rsidRPr="004F4043">
        <w:t xml:space="preserve"> whether disclosure of information would, on balance, be contrary to the public interest</w:t>
      </w:r>
      <w:r w:rsidR="00751A0A" w:rsidRPr="004F4043">
        <w:t>,</w:t>
      </w:r>
      <w:r w:rsidR="001F24CF" w:rsidRPr="004F4043">
        <w:t xml:space="preserve"> must take the following steps:</w:t>
      </w:r>
    </w:p>
    <w:p w14:paraId="03F281B1" w14:textId="77777777" w:rsidR="001F24CF" w:rsidRPr="004F4043" w:rsidRDefault="00AA53BD" w:rsidP="00AA53BD">
      <w:pPr>
        <w:pStyle w:val="Apara"/>
      </w:pPr>
      <w:r>
        <w:tab/>
      </w:r>
      <w:r w:rsidRPr="004F4043">
        <w:t>(a)</w:t>
      </w:r>
      <w:r w:rsidRPr="004F4043">
        <w:tab/>
      </w:r>
      <w:r w:rsidR="001F24CF" w:rsidRPr="004F4043">
        <w:t xml:space="preserve">identify any factor favouring disclosure that applies in relation to the information (a </w:t>
      </w:r>
      <w:r w:rsidR="001F24CF" w:rsidRPr="004F4043">
        <w:rPr>
          <w:rStyle w:val="charBoldItals"/>
        </w:rPr>
        <w:t>relevant factor favouring disclosure</w:t>
      </w:r>
      <w:r w:rsidR="001F24CF" w:rsidRPr="004F4043">
        <w:t xml:space="preserve">), including any factor mentioned in schedule 2, section </w:t>
      </w:r>
      <w:r w:rsidR="004F3F6A" w:rsidRPr="004F4043">
        <w:t>2.1</w:t>
      </w:r>
      <w:r w:rsidR="001F24CF" w:rsidRPr="004F4043">
        <w:t>;</w:t>
      </w:r>
    </w:p>
    <w:p w14:paraId="096613A2" w14:textId="77777777" w:rsidR="001F24CF" w:rsidRPr="004F4043" w:rsidRDefault="00AA53BD" w:rsidP="00321505">
      <w:pPr>
        <w:pStyle w:val="Apara"/>
        <w:keepLines/>
      </w:pPr>
      <w:r>
        <w:tab/>
      </w:r>
      <w:r w:rsidRPr="004F4043">
        <w:t>(b)</w:t>
      </w:r>
      <w:r w:rsidRPr="004F4043">
        <w:tab/>
      </w:r>
      <w:r w:rsidR="001F24CF" w:rsidRPr="004F4043">
        <w:t xml:space="preserve">identify any factor favouring nondisclosure that applies in relation to the information (a </w:t>
      </w:r>
      <w:r w:rsidR="001F24CF" w:rsidRPr="004F4043">
        <w:rPr>
          <w:rStyle w:val="charBoldItals"/>
        </w:rPr>
        <w:t>relevant factor favouring nondisclosure</w:t>
      </w:r>
      <w:r w:rsidR="001F24CF" w:rsidRPr="004F4043">
        <w:t xml:space="preserve">), including any factor mentioned in schedule 2, section </w:t>
      </w:r>
      <w:r w:rsidR="004F3F6A" w:rsidRPr="004F4043">
        <w:t>2.2</w:t>
      </w:r>
      <w:r w:rsidR="001F24CF" w:rsidRPr="004F4043">
        <w:t xml:space="preserve">; </w:t>
      </w:r>
    </w:p>
    <w:p w14:paraId="2C0BE766" w14:textId="77777777" w:rsidR="001F24CF" w:rsidRPr="004F4043" w:rsidRDefault="00AA53BD" w:rsidP="00AA53BD">
      <w:pPr>
        <w:pStyle w:val="Apara"/>
      </w:pPr>
      <w:r>
        <w:tab/>
      </w:r>
      <w:r w:rsidRPr="004F4043">
        <w:t>(c)</w:t>
      </w:r>
      <w:r w:rsidRPr="004F4043">
        <w:tab/>
      </w:r>
      <w:r w:rsidR="001F24CF" w:rsidRPr="004F4043">
        <w:t xml:space="preserve">balance any relevant factor or factors favouring disclosure against any relevant factor or factors favouring nondisclosure; </w:t>
      </w:r>
    </w:p>
    <w:p w14:paraId="5FB8FAB6" w14:textId="77777777" w:rsidR="001F24CF" w:rsidRPr="004F4043" w:rsidRDefault="00AA53BD" w:rsidP="00AA53BD">
      <w:pPr>
        <w:pStyle w:val="Apara"/>
      </w:pPr>
      <w:r>
        <w:tab/>
      </w:r>
      <w:r w:rsidRPr="004F4043">
        <w:t>(d)</w:t>
      </w:r>
      <w:r w:rsidRPr="004F4043">
        <w:tab/>
      </w:r>
      <w:r w:rsidR="001F24CF" w:rsidRPr="004F4043">
        <w:t>decide whether, on balance, disclosure of the information would be cont</w:t>
      </w:r>
      <w:r w:rsidR="00C277B2" w:rsidRPr="004F4043">
        <w:t xml:space="preserve">rary to the public interest; </w:t>
      </w:r>
    </w:p>
    <w:p w14:paraId="5676FCF8" w14:textId="77777777" w:rsidR="001F24CF" w:rsidRPr="004F4043" w:rsidRDefault="00AA53BD" w:rsidP="00AA53BD">
      <w:pPr>
        <w:pStyle w:val="Apara"/>
      </w:pPr>
      <w:r>
        <w:tab/>
      </w:r>
      <w:r w:rsidRPr="004F4043">
        <w:t>(e)</w:t>
      </w:r>
      <w:r w:rsidRPr="004F4043">
        <w:tab/>
      </w:r>
      <w:r w:rsidR="001F24CF" w:rsidRPr="004F4043">
        <w:t>unless, on balance, disclosure would be contrary to the public interest, allow access to the information subject to this Act.</w:t>
      </w:r>
    </w:p>
    <w:p w14:paraId="2DD3A2AB" w14:textId="77777777" w:rsidR="001F24CF" w:rsidRPr="004F4043" w:rsidRDefault="00AA53BD" w:rsidP="00ED5F07">
      <w:pPr>
        <w:pStyle w:val="Amain"/>
        <w:keepNext/>
      </w:pPr>
      <w:r>
        <w:lastRenderedPageBreak/>
        <w:tab/>
      </w:r>
      <w:r w:rsidRPr="004F4043">
        <w:t>(2)</w:t>
      </w:r>
      <w:r w:rsidRPr="004F4043">
        <w:tab/>
      </w:r>
      <w:r w:rsidR="001F24CF" w:rsidRPr="004F4043">
        <w:t>The following factors must not be taken into account when deciding whether disclosure of</w:t>
      </w:r>
      <w:r w:rsidR="009A719D" w:rsidRPr="004F4043">
        <w:t xml:space="preserve"> </w:t>
      </w:r>
      <w:r w:rsidR="001F24CF" w:rsidRPr="004F4043">
        <w:t>information would, on balance, be contrary to the public interest:</w:t>
      </w:r>
    </w:p>
    <w:p w14:paraId="2B14352B" w14:textId="77777777" w:rsidR="001F24CF" w:rsidRPr="004F4043" w:rsidRDefault="00AA53BD" w:rsidP="00AA53BD">
      <w:pPr>
        <w:pStyle w:val="Apara"/>
      </w:pPr>
      <w:r>
        <w:tab/>
      </w:r>
      <w:r w:rsidRPr="004F4043">
        <w:t>(a)</w:t>
      </w:r>
      <w:r w:rsidRPr="004F4043">
        <w:tab/>
      </w:r>
      <w:r w:rsidR="001F24CF" w:rsidRPr="004F4043">
        <w:t>access to the information could result in embarrassment to the government, or cause a loss of confidence in the government;</w:t>
      </w:r>
    </w:p>
    <w:p w14:paraId="41486B31" w14:textId="77777777" w:rsidR="001F24CF" w:rsidRPr="004F4043" w:rsidRDefault="00AA53BD" w:rsidP="00AA53BD">
      <w:pPr>
        <w:pStyle w:val="Apara"/>
      </w:pPr>
      <w:r>
        <w:tab/>
      </w:r>
      <w:r w:rsidRPr="004F4043">
        <w:t>(b)</w:t>
      </w:r>
      <w:r w:rsidRPr="004F4043">
        <w:tab/>
      </w:r>
      <w:r w:rsidR="001F24CF" w:rsidRPr="004F4043">
        <w:t>access to the information could result in a person misinterpreting or misunderstanding the information;</w:t>
      </w:r>
    </w:p>
    <w:p w14:paraId="124515F6" w14:textId="77777777" w:rsidR="001F24CF" w:rsidRPr="004F4043" w:rsidRDefault="00AA53BD" w:rsidP="00AA53BD">
      <w:pPr>
        <w:pStyle w:val="Apara"/>
      </w:pPr>
      <w:r>
        <w:tab/>
      </w:r>
      <w:r w:rsidRPr="004F4043">
        <w:t>(c)</w:t>
      </w:r>
      <w:r w:rsidRPr="004F4043">
        <w:tab/>
      </w:r>
      <w:r w:rsidR="001F24CF" w:rsidRPr="004F4043">
        <w:t>the author of the information was (or is) of high seniority in an agency;</w:t>
      </w:r>
    </w:p>
    <w:p w14:paraId="7F684C10" w14:textId="77777777" w:rsidR="001F24CF" w:rsidRPr="004F4043" w:rsidRDefault="00AA53BD" w:rsidP="00AA53BD">
      <w:pPr>
        <w:pStyle w:val="Apara"/>
      </w:pPr>
      <w:r>
        <w:tab/>
      </w:r>
      <w:r w:rsidRPr="004F4043">
        <w:t>(d)</w:t>
      </w:r>
      <w:r w:rsidRPr="004F4043">
        <w:tab/>
      </w:r>
      <w:r w:rsidR="001F24CF" w:rsidRPr="004F4043">
        <w:t>access to the information could result in confusion or unnecessary debate;</w:t>
      </w:r>
    </w:p>
    <w:p w14:paraId="5F3B0FE0" w14:textId="77777777" w:rsidR="001F24CF" w:rsidRPr="004F4043" w:rsidRDefault="00AA53BD" w:rsidP="00AA53BD">
      <w:pPr>
        <w:pStyle w:val="Apara"/>
      </w:pPr>
      <w:r>
        <w:tab/>
      </w:r>
      <w:r w:rsidRPr="004F4043">
        <w:t>(e)</w:t>
      </w:r>
      <w:r w:rsidRPr="004F4043">
        <w:tab/>
      </w:r>
      <w:r w:rsidR="001F24CF" w:rsidRPr="004F4043">
        <w:t>access to the information could inhibit frankness in the provision of</w:t>
      </w:r>
      <w:r w:rsidR="00283312" w:rsidRPr="004F4043">
        <w:t xml:space="preserve"> advice from the public service;</w:t>
      </w:r>
    </w:p>
    <w:p w14:paraId="77DCED32" w14:textId="77777777" w:rsidR="00283312" w:rsidRPr="004F4043" w:rsidRDefault="00AA53BD" w:rsidP="00AA53BD">
      <w:pPr>
        <w:pStyle w:val="Apara"/>
      </w:pPr>
      <w:r>
        <w:tab/>
      </w:r>
      <w:r w:rsidRPr="004F4043">
        <w:t>(f)</w:t>
      </w:r>
      <w:r w:rsidRPr="004F4043">
        <w:tab/>
      </w:r>
      <w:r w:rsidR="00283312" w:rsidRPr="004F4043">
        <w:t>the applicant’s identity</w:t>
      </w:r>
      <w:r w:rsidR="00D97876" w:rsidRPr="004F4043">
        <w:t>, circumstances,</w:t>
      </w:r>
      <w:r w:rsidR="00283312" w:rsidRPr="004F4043">
        <w:t xml:space="preserve"> or reason for seeking access to the information.</w:t>
      </w:r>
    </w:p>
    <w:p w14:paraId="5DDBA1F8" w14:textId="77777777" w:rsidR="003A4938" w:rsidRPr="006770F3" w:rsidRDefault="003A4938" w:rsidP="003A4938">
      <w:pPr>
        <w:pStyle w:val="Amain"/>
      </w:pPr>
      <w:r w:rsidRPr="006770F3">
        <w:rPr>
          <w:color w:val="000000"/>
        </w:rPr>
        <w:tab/>
        <w:t>(3)</w:t>
      </w:r>
      <w:r w:rsidRPr="006770F3">
        <w:rPr>
          <w:color w:val="000000"/>
        </w:rPr>
        <w:tab/>
        <w:t>Despite subsection (2) (f), the applicant’s identity, circumstances, and reason for seeking access to the information may be taken into account if—</w:t>
      </w:r>
    </w:p>
    <w:p w14:paraId="4DE181E8" w14:textId="77777777" w:rsidR="003A4938" w:rsidRPr="006770F3" w:rsidRDefault="003A4938" w:rsidP="003A4938">
      <w:pPr>
        <w:pStyle w:val="Apara"/>
      </w:pPr>
      <w:r w:rsidRPr="006770F3">
        <w:rPr>
          <w:color w:val="000000"/>
        </w:rPr>
        <w:tab/>
        <w:t>(a)</w:t>
      </w:r>
      <w:r w:rsidRPr="006770F3">
        <w:rPr>
          <w:color w:val="000000"/>
        </w:rPr>
        <w:tab/>
        <w:t>the information requested is personal information; and</w:t>
      </w:r>
    </w:p>
    <w:p w14:paraId="5F4180D0" w14:textId="77777777" w:rsidR="003A4938" w:rsidRPr="006770F3" w:rsidRDefault="003A4938" w:rsidP="003A4938">
      <w:pPr>
        <w:pStyle w:val="Apara"/>
      </w:pPr>
      <w:r w:rsidRPr="006770F3">
        <w:tab/>
        <w:t>(b)</w:t>
      </w:r>
      <w:r w:rsidRPr="006770F3">
        <w:tab/>
        <w:t>the personal information is not about the applicant.</w:t>
      </w:r>
    </w:p>
    <w:p w14:paraId="71849BC9" w14:textId="77777777" w:rsidR="001F24CF" w:rsidRPr="004F4043" w:rsidRDefault="001F24CF" w:rsidP="001F24CF">
      <w:pPr>
        <w:pStyle w:val="PageBreak"/>
      </w:pPr>
      <w:r w:rsidRPr="004F4043">
        <w:br w:type="page"/>
      </w:r>
    </w:p>
    <w:p w14:paraId="07595B58" w14:textId="77777777" w:rsidR="001F24CF" w:rsidRPr="001311DF" w:rsidRDefault="00AA53BD" w:rsidP="00AA53BD">
      <w:pPr>
        <w:pStyle w:val="AH2Part"/>
      </w:pPr>
      <w:bookmarkStart w:id="25" w:name="_Toc152595424"/>
      <w:r w:rsidRPr="001311DF">
        <w:rPr>
          <w:rStyle w:val="CharPartNo"/>
        </w:rPr>
        <w:lastRenderedPageBreak/>
        <w:t>Part 3</w:t>
      </w:r>
      <w:r w:rsidRPr="004F4043">
        <w:tab/>
      </w:r>
      <w:r w:rsidR="001F24CF" w:rsidRPr="001311DF">
        <w:rPr>
          <w:rStyle w:val="CharPartText"/>
        </w:rPr>
        <w:t>Information officers</w:t>
      </w:r>
      <w:bookmarkEnd w:id="25"/>
    </w:p>
    <w:p w14:paraId="0A11F30C" w14:textId="77777777" w:rsidR="001F24CF" w:rsidRPr="004F4043" w:rsidRDefault="00AA53BD" w:rsidP="00AA53BD">
      <w:pPr>
        <w:pStyle w:val="AH5Sec"/>
      </w:pPr>
      <w:bookmarkStart w:id="26" w:name="_Toc152595425"/>
      <w:r w:rsidRPr="001311DF">
        <w:rPr>
          <w:rStyle w:val="CharSectNo"/>
        </w:rPr>
        <w:t>18</w:t>
      </w:r>
      <w:r w:rsidRPr="004F4043">
        <w:tab/>
      </w:r>
      <w:r w:rsidR="001F24CF" w:rsidRPr="004F4043">
        <w:t>Information officers—appointment</w:t>
      </w:r>
      <w:bookmarkEnd w:id="26"/>
    </w:p>
    <w:p w14:paraId="6DA5D00D" w14:textId="77777777" w:rsidR="001F24CF" w:rsidRPr="004F4043" w:rsidRDefault="00AA53BD" w:rsidP="00AA53BD">
      <w:pPr>
        <w:pStyle w:val="Amain"/>
        <w:keepNext/>
      </w:pPr>
      <w:r>
        <w:tab/>
      </w:r>
      <w:r w:rsidRPr="004F4043">
        <w:t>(1)</w:t>
      </w:r>
      <w:r w:rsidRPr="004F4043">
        <w:tab/>
      </w:r>
      <w:r w:rsidR="001F24CF" w:rsidRPr="004F4043">
        <w:t>The principal officer of an agency</w:t>
      </w:r>
      <w:r w:rsidR="00065716" w:rsidRPr="004F4043">
        <w:t xml:space="preserve"> </w:t>
      </w:r>
      <w:r w:rsidR="001F24CF" w:rsidRPr="004F4043">
        <w:t>must appoint a p</w:t>
      </w:r>
      <w:r w:rsidR="00065716" w:rsidRPr="004F4043">
        <w:t>erson</w:t>
      </w:r>
      <w:r w:rsidR="001F24CF" w:rsidRPr="004F4043">
        <w:t xml:space="preserve"> as the agency’s information officer for this Act. </w:t>
      </w:r>
    </w:p>
    <w:p w14:paraId="0D2B6183" w14:textId="22F549D6" w:rsidR="001F24CF" w:rsidRPr="004F4043" w:rsidRDefault="001F24CF" w:rsidP="00AA53BD">
      <w:pPr>
        <w:pStyle w:val="aNote"/>
        <w:keepNext/>
      </w:pPr>
      <w:r w:rsidRPr="004F4043">
        <w:rPr>
          <w:rStyle w:val="charItals"/>
        </w:rPr>
        <w:t>Note 1</w:t>
      </w:r>
      <w:r w:rsidRPr="004F4043">
        <w:tab/>
        <w:t xml:space="preserve">For the making of appointments (including acting appointments), see the </w:t>
      </w:r>
      <w:hyperlink r:id="rId47" w:tooltip="A2001-14" w:history="1">
        <w:r w:rsidR="00EC497C" w:rsidRPr="004F4043">
          <w:rPr>
            <w:rStyle w:val="charCitHyperlinkAbbrev"/>
          </w:rPr>
          <w:t>Legislation Act</w:t>
        </w:r>
      </w:hyperlink>
      <w:r w:rsidRPr="004F4043">
        <w:t xml:space="preserve">, pt 19.3.  </w:t>
      </w:r>
    </w:p>
    <w:p w14:paraId="54488986" w14:textId="110AB069" w:rsidR="001F24CF" w:rsidRPr="004F4043" w:rsidRDefault="001F24CF" w:rsidP="001F24CF">
      <w:pPr>
        <w:pStyle w:val="aNote"/>
      </w:pPr>
      <w:r w:rsidRPr="004F4043">
        <w:rPr>
          <w:rStyle w:val="charItals"/>
        </w:rPr>
        <w:t>Note 2</w:t>
      </w:r>
      <w:r w:rsidRPr="004F4043">
        <w:tab/>
        <w:t xml:space="preserve">In particular, a person may be appointed for a particular provision of a law (see </w:t>
      </w:r>
      <w:hyperlink r:id="rId48" w:tooltip="A2001-14" w:history="1">
        <w:r w:rsidR="00EC497C" w:rsidRPr="004F4043">
          <w:rPr>
            <w:rStyle w:val="charCitHyperlinkAbbrev"/>
          </w:rPr>
          <w:t>Legislation Act</w:t>
        </w:r>
      </w:hyperlink>
      <w:r w:rsidRPr="004F4043">
        <w:t xml:space="preserve">, s 7 (3)) and an appointment may be made by naming a person or nominating the occupant of a position (see </w:t>
      </w:r>
      <w:hyperlink r:id="rId49" w:tooltip="A2001-14" w:history="1">
        <w:r w:rsidR="00EC497C" w:rsidRPr="004F4043">
          <w:rPr>
            <w:rStyle w:val="charCitHyperlinkAbbrev"/>
          </w:rPr>
          <w:t>Legislation Act</w:t>
        </w:r>
      </w:hyperlink>
      <w:r w:rsidRPr="004F4043">
        <w:t>, s 207).</w:t>
      </w:r>
    </w:p>
    <w:p w14:paraId="7DD0B696" w14:textId="77777777" w:rsidR="001F24CF" w:rsidRPr="004F4043" w:rsidRDefault="00AA53BD" w:rsidP="00AA53BD">
      <w:pPr>
        <w:pStyle w:val="Amain"/>
        <w:keepNext/>
      </w:pPr>
      <w:r>
        <w:tab/>
      </w:r>
      <w:r w:rsidRPr="004F4043">
        <w:t>(2)</w:t>
      </w:r>
      <w:r w:rsidRPr="004F4043">
        <w:tab/>
      </w:r>
      <w:r w:rsidR="001F24CF" w:rsidRPr="004F4043">
        <w:t>An appointment is a notifiable instrument.</w:t>
      </w:r>
    </w:p>
    <w:p w14:paraId="4AF9A1B0" w14:textId="45F31E25"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50" w:tooltip="A2001-14" w:history="1">
        <w:r w:rsidR="00EC497C" w:rsidRPr="004F4043">
          <w:rPr>
            <w:rStyle w:val="charCitHyperlinkAbbrev"/>
          </w:rPr>
          <w:t>Legislation Act</w:t>
        </w:r>
      </w:hyperlink>
      <w:r w:rsidRPr="004F4043">
        <w:t>.</w:t>
      </w:r>
    </w:p>
    <w:p w14:paraId="65BCA6E4" w14:textId="77777777" w:rsidR="001F24CF" w:rsidRPr="004F4043" w:rsidRDefault="00AA53BD" w:rsidP="00AA53BD">
      <w:pPr>
        <w:pStyle w:val="AH5Sec"/>
      </w:pPr>
      <w:bookmarkStart w:id="27" w:name="_Toc152595426"/>
      <w:r w:rsidRPr="001311DF">
        <w:rPr>
          <w:rStyle w:val="CharSectNo"/>
        </w:rPr>
        <w:t>19</w:t>
      </w:r>
      <w:r w:rsidRPr="004F4043">
        <w:tab/>
      </w:r>
      <w:r w:rsidR="001F24CF" w:rsidRPr="004F4043">
        <w:t>Information officers—functions</w:t>
      </w:r>
      <w:bookmarkEnd w:id="27"/>
    </w:p>
    <w:p w14:paraId="115B5D63" w14:textId="77777777" w:rsidR="001F24CF" w:rsidRPr="004F4043" w:rsidRDefault="00EA3418" w:rsidP="00EA3418">
      <w:pPr>
        <w:pStyle w:val="Amain"/>
      </w:pPr>
      <w:r>
        <w:tab/>
        <w:t>(1)</w:t>
      </w:r>
      <w:r>
        <w:tab/>
      </w:r>
      <w:r w:rsidR="001F24CF" w:rsidRPr="004F4043">
        <w:t>The information officer of an agency has the following functions:</w:t>
      </w:r>
    </w:p>
    <w:p w14:paraId="791A494C"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to deal with access applications </w:t>
      </w:r>
      <w:r w:rsidR="002A6897" w:rsidRPr="004F4043">
        <w:t xml:space="preserve">made to the agency </w:t>
      </w:r>
      <w:r w:rsidR="001F24CF" w:rsidRPr="004F4043">
        <w:t>under part 5;</w:t>
      </w:r>
    </w:p>
    <w:p w14:paraId="007ADA81" w14:textId="77777777" w:rsidR="002A6897" w:rsidRDefault="00AA53BD" w:rsidP="00AA53BD">
      <w:pPr>
        <w:pStyle w:val="Apara"/>
      </w:pPr>
      <w:r>
        <w:rPr>
          <w:szCs w:val="24"/>
        </w:rPr>
        <w:tab/>
      </w:r>
      <w:r w:rsidRPr="004F4043">
        <w:rPr>
          <w:szCs w:val="24"/>
        </w:rPr>
        <w:t>(b)</w:t>
      </w:r>
      <w:r w:rsidRPr="004F4043">
        <w:rPr>
          <w:szCs w:val="24"/>
        </w:rPr>
        <w:tab/>
      </w:r>
      <w:r w:rsidR="002A6897" w:rsidRPr="004F4043">
        <w:t>at the request of the principal officer of another agency—to deal with access applications made to the other agency under part 5;</w:t>
      </w:r>
    </w:p>
    <w:p w14:paraId="041D3DF1" w14:textId="77777777" w:rsidR="00D4431D" w:rsidRPr="00D4431D" w:rsidRDefault="00D4431D" w:rsidP="0063126E">
      <w:pPr>
        <w:pStyle w:val="Apara"/>
      </w:pPr>
      <w:r w:rsidRPr="00B669BF">
        <w:tab/>
        <w:t>(</w:t>
      </w:r>
      <w:r w:rsidR="0063126E">
        <w:t>c</w:t>
      </w:r>
      <w:r w:rsidRPr="00B669BF">
        <w:t>)</w:t>
      </w:r>
      <w:r w:rsidRPr="00B669BF">
        <w:tab/>
        <w:t>to deal with requests made of the agency under part 6;</w:t>
      </w:r>
    </w:p>
    <w:p w14:paraId="70DDE711" w14:textId="77777777" w:rsidR="001F24CF" w:rsidRPr="004F4043" w:rsidRDefault="00AA53BD" w:rsidP="00AA53BD">
      <w:pPr>
        <w:pStyle w:val="Apara"/>
      </w:pPr>
      <w:r>
        <w:tab/>
      </w:r>
      <w:r w:rsidRPr="004F4043">
        <w:t>(</w:t>
      </w:r>
      <w:r w:rsidR="0063126E">
        <w:t>d</w:t>
      </w:r>
      <w:r w:rsidRPr="004F4043">
        <w:t>)</w:t>
      </w:r>
      <w:r w:rsidRPr="004F4043">
        <w:tab/>
      </w:r>
      <w:r w:rsidR="001F24CF" w:rsidRPr="004F4043">
        <w:t xml:space="preserve">to ensure that the agency meets its obligation to publish open access information under part 4; </w:t>
      </w:r>
    </w:p>
    <w:p w14:paraId="0BF67C6F" w14:textId="77777777" w:rsidR="001F24CF" w:rsidRPr="004F4043" w:rsidRDefault="00AA53BD" w:rsidP="00AA53BD">
      <w:pPr>
        <w:pStyle w:val="Apara"/>
      </w:pPr>
      <w:r>
        <w:tab/>
      </w:r>
      <w:r w:rsidRPr="004F4043">
        <w:t>(</w:t>
      </w:r>
      <w:r w:rsidR="0063126E">
        <w:t>e</w:t>
      </w:r>
      <w:r w:rsidRPr="004F4043">
        <w:t>)</w:t>
      </w:r>
      <w:r w:rsidRPr="004F4043">
        <w:tab/>
      </w:r>
      <w:r w:rsidR="001F24CF" w:rsidRPr="004F4043">
        <w:t>to consider the appropriateness of the agency’s publication undertakings under part 4;</w:t>
      </w:r>
    </w:p>
    <w:p w14:paraId="0A106F4A" w14:textId="77777777" w:rsidR="001F24CF" w:rsidRPr="004F4043" w:rsidRDefault="00AA53BD" w:rsidP="00AA53BD">
      <w:pPr>
        <w:pStyle w:val="Apara"/>
      </w:pPr>
      <w:r>
        <w:tab/>
      </w:r>
      <w:r w:rsidRPr="004F4043">
        <w:t>(</w:t>
      </w:r>
      <w:r w:rsidR="0063126E">
        <w:t>f</w:t>
      </w:r>
      <w:r w:rsidRPr="004F4043">
        <w:t>)</w:t>
      </w:r>
      <w:r w:rsidRPr="004F4043">
        <w:tab/>
      </w:r>
      <w:r w:rsidR="001F24CF" w:rsidRPr="004F4043">
        <w:t xml:space="preserve">to proactively consider whether </w:t>
      </w:r>
      <w:r w:rsidR="008A19D6" w:rsidRPr="004F4043">
        <w:t xml:space="preserve">and how </w:t>
      </w:r>
      <w:r w:rsidR="001F24CF" w:rsidRPr="004F4043">
        <w:t>public access may be given to other government information held by the agency.</w:t>
      </w:r>
    </w:p>
    <w:p w14:paraId="338A2FDE" w14:textId="77777777" w:rsidR="00D67B5C" w:rsidRPr="008F02BE" w:rsidRDefault="00D67B5C" w:rsidP="0063126E">
      <w:pPr>
        <w:pStyle w:val="Amain"/>
      </w:pPr>
      <w:r w:rsidRPr="008F02BE">
        <w:tab/>
        <w:t>(2)</w:t>
      </w:r>
      <w:r w:rsidRPr="008F02BE">
        <w:tab/>
        <w:t xml:space="preserve">An information officer may delegate a function mentioned in </w:t>
      </w:r>
      <w:r w:rsidR="0063126E" w:rsidRPr="00B669BF">
        <w:t>subsection (1) (a), (b) or (</w:t>
      </w:r>
      <w:r w:rsidR="0063126E">
        <w:t>c</w:t>
      </w:r>
      <w:r w:rsidR="0063126E" w:rsidRPr="00B669BF">
        <w:t>)</w:t>
      </w:r>
      <w:r w:rsidRPr="008F02BE">
        <w:t xml:space="preserve"> to a staff member in th</w:t>
      </w:r>
      <w:r w:rsidR="00E731BA">
        <w:t>e information officer’s agency.</w:t>
      </w:r>
    </w:p>
    <w:p w14:paraId="575B2426" w14:textId="77777777" w:rsidR="00D67B5C" w:rsidRPr="008F02BE" w:rsidRDefault="00D67B5C" w:rsidP="00CE1301">
      <w:pPr>
        <w:pStyle w:val="Amain"/>
        <w:keepNext/>
      </w:pPr>
      <w:r w:rsidRPr="008F02BE">
        <w:lastRenderedPageBreak/>
        <w:tab/>
        <w:t>(3)</w:t>
      </w:r>
      <w:r w:rsidRPr="008F02BE">
        <w:tab/>
        <w:t>However, the information officer must not delegate the function of—</w:t>
      </w:r>
    </w:p>
    <w:p w14:paraId="5E86B11A" w14:textId="77777777" w:rsidR="00D67B5C" w:rsidRPr="008F02BE" w:rsidRDefault="00D67B5C" w:rsidP="00D67B5C">
      <w:pPr>
        <w:pStyle w:val="Apara"/>
      </w:pPr>
      <w:r w:rsidRPr="008F02BE">
        <w:tab/>
        <w:t>(a)</w:t>
      </w:r>
      <w:r w:rsidRPr="008F02BE">
        <w:tab/>
        <w:t>deciding an access application; or</w:t>
      </w:r>
    </w:p>
    <w:p w14:paraId="7045107A" w14:textId="77777777" w:rsidR="0063126E" w:rsidRPr="008F02BE" w:rsidRDefault="00D67B5C" w:rsidP="0063126E">
      <w:pPr>
        <w:pStyle w:val="Apara"/>
      </w:pPr>
      <w:r w:rsidRPr="008F02BE">
        <w:tab/>
        <w:t>(b)</w:t>
      </w:r>
      <w:r w:rsidRPr="008F02BE">
        <w:tab/>
        <w:t>refusing to deal with an application</w:t>
      </w:r>
      <w:r w:rsidR="002A00EF">
        <w:t>; or</w:t>
      </w:r>
    </w:p>
    <w:p w14:paraId="249616F3" w14:textId="77777777" w:rsidR="00752FD7" w:rsidRPr="00B669BF" w:rsidRDefault="00752FD7" w:rsidP="00752FD7">
      <w:pPr>
        <w:pStyle w:val="Apara"/>
      </w:pPr>
      <w:r w:rsidRPr="00B669BF">
        <w:tab/>
        <w:t>(c)</w:t>
      </w:r>
      <w:r w:rsidRPr="00B669BF">
        <w:tab/>
        <w:t>deciding a request to amend personal information.</w:t>
      </w:r>
    </w:p>
    <w:p w14:paraId="2CFB4138" w14:textId="77777777" w:rsidR="001F24CF" w:rsidRPr="004F4043" w:rsidRDefault="00AA53BD" w:rsidP="00AA53BD">
      <w:pPr>
        <w:pStyle w:val="AH5Sec"/>
        <w:keepLines/>
      </w:pPr>
      <w:bookmarkStart w:id="28" w:name="_Toc152595427"/>
      <w:r w:rsidRPr="001311DF">
        <w:rPr>
          <w:rStyle w:val="CharSectNo"/>
        </w:rPr>
        <w:t>20</w:t>
      </w:r>
      <w:r w:rsidRPr="004F4043">
        <w:tab/>
      </w:r>
      <w:r w:rsidR="001F24CF" w:rsidRPr="004F4043">
        <w:t>Information officers not subject to directions</w:t>
      </w:r>
      <w:bookmarkEnd w:id="28"/>
    </w:p>
    <w:p w14:paraId="3E01CC1F" w14:textId="77777777" w:rsidR="00EC42B6" w:rsidRPr="004F4043" w:rsidRDefault="00AA53BD" w:rsidP="00321505">
      <w:pPr>
        <w:pStyle w:val="Amain"/>
        <w:keepNext/>
      </w:pPr>
      <w:r>
        <w:tab/>
      </w:r>
      <w:r w:rsidRPr="004F4043">
        <w:t>(1)</w:t>
      </w:r>
      <w:r w:rsidRPr="004F4043">
        <w:tab/>
      </w:r>
      <w:r w:rsidR="00EE0080" w:rsidRPr="004F4043">
        <w:t>A</w:t>
      </w:r>
      <w:r w:rsidR="00F552EF" w:rsidRPr="004F4043">
        <w:t>n</w:t>
      </w:r>
      <w:r w:rsidR="001F24CF" w:rsidRPr="004F4043">
        <w:t xml:space="preserve"> information officer of an agency</w:t>
      </w:r>
      <w:r w:rsidR="00F552EF" w:rsidRPr="004F4043">
        <w:t xml:space="preserve"> </w:t>
      </w:r>
      <w:r w:rsidR="001F24CF" w:rsidRPr="004F4043">
        <w:t>is not subject to direction</w:t>
      </w:r>
      <w:r w:rsidR="00EE0080" w:rsidRPr="004F4043">
        <w:t xml:space="preserve"> in the exercise of a function under this Act</w:t>
      </w:r>
      <w:r w:rsidR="00EC42B6" w:rsidRPr="004F4043">
        <w:t xml:space="preserve"> unless the direction is </w:t>
      </w:r>
      <w:r w:rsidR="00EE0080" w:rsidRPr="004F4043">
        <w:t>given under subsection (2)</w:t>
      </w:r>
      <w:r w:rsidR="00EC42B6" w:rsidRPr="004F4043">
        <w:t>.</w:t>
      </w:r>
    </w:p>
    <w:p w14:paraId="6600A5BD" w14:textId="77777777" w:rsidR="001F24CF" w:rsidRPr="004F4043" w:rsidRDefault="00AA53BD" w:rsidP="00AA53BD">
      <w:pPr>
        <w:pStyle w:val="Amain"/>
      </w:pPr>
      <w:r>
        <w:tab/>
      </w:r>
      <w:r w:rsidRPr="004F4043">
        <w:t>(2)</w:t>
      </w:r>
      <w:r w:rsidRPr="004F4043">
        <w:tab/>
      </w:r>
      <w:r w:rsidR="00EC42B6" w:rsidRPr="004F4043">
        <w:t>The following people may direct the information officer of an agency to disclose information:</w:t>
      </w:r>
    </w:p>
    <w:p w14:paraId="41E333C1" w14:textId="77777777" w:rsidR="000B362B" w:rsidRPr="004F4043" w:rsidRDefault="00AA53BD" w:rsidP="00AA53BD">
      <w:pPr>
        <w:pStyle w:val="Apara"/>
      </w:pPr>
      <w:r>
        <w:tab/>
      </w:r>
      <w:r w:rsidRPr="004F4043">
        <w:t>(a)</w:t>
      </w:r>
      <w:r w:rsidRPr="004F4043">
        <w:tab/>
      </w:r>
      <w:r w:rsidR="000B362B" w:rsidRPr="004F4043">
        <w:t xml:space="preserve">the Minister responsible for the agency; </w:t>
      </w:r>
    </w:p>
    <w:p w14:paraId="444542C3" w14:textId="77777777" w:rsidR="000B362B" w:rsidRPr="004F4043" w:rsidRDefault="00AA53BD" w:rsidP="00AA53BD">
      <w:pPr>
        <w:pStyle w:val="Apara"/>
      </w:pPr>
      <w:r>
        <w:tab/>
      </w:r>
      <w:r w:rsidRPr="004F4043">
        <w:t>(b)</w:t>
      </w:r>
      <w:r w:rsidRPr="004F4043">
        <w:tab/>
      </w:r>
      <w:r w:rsidR="000B362B" w:rsidRPr="004F4043">
        <w:t>the principal officer of the agency.</w:t>
      </w:r>
    </w:p>
    <w:p w14:paraId="301F0FE7" w14:textId="77777777" w:rsidR="00184D89" w:rsidRPr="004F4043" w:rsidRDefault="00AA53BD" w:rsidP="00AA53BD">
      <w:pPr>
        <w:pStyle w:val="AH5Sec"/>
      </w:pPr>
      <w:bookmarkStart w:id="29" w:name="_Toc152595428"/>
      <w:r w:rsidRPr="001311DF">
        <w:rPr>
          <w:rStyle w:val="CharSectNo"/>
        </w:rPr>
        <w:t>21</w:t>
      </w:r>
      <w:r w:rsidRPr="004F4043">
        <w:tab/>
      </w:r>
      <w:r w:rsidR="00184D89" w:rsidRPr="004F4043">
        <w:t>Information officers may act for other agencies</w:t>
      </w:r>
      <w:bookmarkEnd w:id="29"/>
    </w:p>
    <w:p w14:paraId="32B1DB53" w14:textId="77777777" w:rsidR="00184D89" w:rsidRPr="004F4043" w:rsidRDefault="00184D89" w:rsidP="00310BD5">
      <w:pPr>
        <w:pStyle w:val="Amainreturn"/>
      </w:pPr>
      <w:r w:rsidRPr="004F4043">
        <w:t xml:space="preserve">The information officer of an agency may, at the request of the principal officer of another agency, </w:t>
      </w:r>
      <w:r w:rsidR="00A66BEE" w:rsidRPr="004F4043">
        <w:t>deal with an access application made to</w:t>
      </w:r>
      <w:r w:rsidRPr="004F4043">
        <w:t xml:space="preserve"> the other agency.</w:t>
      </w:r>
    </w:p>
    <w:p w14:paraId="6C37C0CA" w14:textId="77777777" w:rsidR="001F24CF" w:rsidRPr="004F4043" w:rsidRDefault="00AA53BD" w:rsidP="00AA53BD">
      <w:pPr>
        <w:pStyle w:val="AH5Sec"/>
        <w:keepNext w:val="0"/>
        <w:keepLines/>
      </w:pPr>
      <w:bookmarkStart w:id="30" w:name="_Toc152595429"/>
      <w:r w:rsidRPr="001311DF">
        <w:rPr>
          <w:rStyle w:val="CharSectNo"/>
        </w:rPr>
        <w:t>22</w:t>
      </w:r>
      <w:r w:rsidRPr="004F4043">
        <w:tab/>
      </w:r>
      <w:r w:rsidR="001F24CF" w:rsidRPr="004F4043">
        <w:t>Information officers may consult with other information officers</w:t>
      </w:r>
      <w:bookmarkEnd w:id="30"/>
    </w:p>
    <w:p w14:paraId="31EBE3B8" w14:textId="77777777" w:rsidR="001F24CF" w:rsidRPr="004F4043" w:rsidRDefault="00AA53BD" w:rsidP="00AA53BD">
      <w:pPr>
        <w:pStyle w:val="Amain"/>
      </w:pPr>
      <w:r>
        <w:tab/>
      </w:r>
      <w:r w:rsidRPr="004F4043">
        <w:t>(1)</w:t>
      </w:r>
      <w:r w:rsidRPr="004F4043">
        <w:tab/>
      </w:r>
      <w:r w:rsidR="001F24CF" w:rsidRPr="004F4043">
        <w:t>An information officer may, in the exercise of a function under this Act, consult with another information officer.</w:t>
      </w:r>
    </w:p>
    <w:p w14:paraId="418BD7B2" w14:textId="77777777" w:rsidR="001F24CF" w:rsidRPr="004F4043" w:rsidRDefault="00AA53BD" w:rsidP="00AA53BD">
      <w:pPr>
        <w:pStyle w:val="Amain"/>
      </w:pPr>
      <w:r>
        <w:tab/>
      </w:r>
      <w:r w:rsidRPr="004F4043">
        <w:t>(2)</w:t>
      </w:r>
      <w:r w:rsidRPr="004F4043">
        <w:tab/>
      </w:r>
      <w:r w:rsidR="001F24CF" w:rsidRPr="004F4043">
        <w:t>In consulting with another information officer under subsection (1), an information officer is authorised to disclose government information that relates to the exercise of the function.</w:t>
      </w:r>
    </w:p>
    <w:p w14:paraId="2CDE96F1" w14:textId="77777777" w:rsidR="00155FE6" w:rsidRPr="004F4043" w:rsidRDefault="00155FE6" w:rsidP="00155FE6">
      <w:pPr>
        <w:pStyle w:val="PageBreak"/>
      </w:pPr>
      <w:r w:rsidRPr="004F4043">
        <w:br w:type="page"/>
      </w:r>
    </w:p>
    <w:p w14:paraId="725155C4" w14:textId="77777777" w:rsidR="001F24CF" w:rsidRPr="001311DF" w:rsidRDefault="00AA53BD" w:rsidP="00AA53BD">
      <w:pPr>
        <w:pStyle w:val="AH2Part"/>
      </w:pPr>
      <w:bookmarkStart w:id="31" w:name="_Toc152595430"/>
      <w:r w:rsidRPr="001311DF">
        <w:rPr>
          <w:rStyle w:val="CharPartNo"/>
        </w:rPr>
        <w:lastRenderedPageBreak/>
        <w:t>Part 4</w:t>
      </w:r>
      <w:r w:rsidRPr="004F4043">
        <w:tab/>
      </w:r>
      <w:r w:rsidR="001F24CF" w:rsidRPr="001311DF">
        <w:rPr>
          <w:rStyle w:val="CharPartText"/>
        </w:rPr>
        <w:t>Open access information</w:t>
      </w:r>
      <w:bookmarkEnd w:id="31"/>
    </w:p>
    <w:p w14:paraId="35544594" w14:textId="77777777" w:rsidR="001F24CF" w:rsidRPr="004F4043" w:rsidRDefault="00AA53BD" w:rsidP="00AA53BD">
      <w:pPr>
        <w:pStyle w:val="AH5Sec"/>
      </w:pPr>
      <w:bookmarkStart w:id="32" w:name="_Toc152595431"/>
      <w:r w:rsidRPr="001311DF">
        <w:rPr>
          <w:rStyle w:val="CharSectNo"/>
        </w:rPr>
        <w:t>23</w:t>
      </w:r>
      <w:r w:rsidRPr="004F4043">
        <w:tab/>
      </w:r>
      <w:r w:rsidR="001F24CF" w:rsidRPr="004F4043">
        <w:t xml:space="preserve">What is </w:t>
      </w:r>
      <w:r w:rsidR="001F24CF" w:rsidRPr="004F4043">
        <w:rPr>
          <w:rStyle w:val="charItals"/>
        </w:rPr>
        <w:t>open access information</w:t>
      </w:r>
      <w:r w:rsidR="001F24CF" w:rsidRPr="004F4043">
        <w:t>?</w:t>
      </w:r>
      <w:bookmarkEnd w:id="32"/>
    </w:p>
    <w:p w14:paraId="7CFDFE87" w14:textId="77777777" w:rsidR="001F24CF" w:rsidRPr="004F4043" w:rsidRDefault="00AA53BD" w:rsidP="00321505">
      <w:pPr>
        <w:pStyle w:val="Amain"/>
        <w:keepNext/>
      </w:pPr>
      <w:r>
        <w:tab/>
      </w:r>
      <w:r w:rsidRPr="004F4043">
        <w:t>(1)</w:t>
      </w:r>
      <w:r w:rsidRPr="004F4043">
        <w:tab/>
      </w:r>
      <w:r w:rsidR="001F24CF" w:rsidRPr="004F4043">
        <w:t>In this Act:</w:t>
      </w:r>
    </w:p>
    <w:p w14:paraId="371A70FD" w14:textId="77777777" w:rsidR="001F24CF" w:rsidRPr="004F4043" w:rsidRDefault="001F24CF" w:rsidP="00AA53BD">
      <w:pPr>
        <w:pStyle w:val="aDef"/>
        <w:keepNext/>
      </w:pPr>
      <w:r w:rsidRPr="004F4043">
        <w:rPr>
          <w:rStyle w:val="charBoldItals"/>
        </w:rPr>
        <w:t>open access information</w:t>
      </w:r>
      <w:r w:rsidRPr="004F4043">
        <w:t xml:space="preserve">, of an agency, means government information </w:t>
      </w:r>
      <w:r w:rsidR="00535EA4" w:rsidRPr="00395778">
        <w:t>held by the agency that came into existence on or after 1 January 2018 and</w:t>
      </w:r>
      <w:r w:rsidR="00E16863" w:rsidRPr="004F4043">
        <w:t xml:space="preserve"> </w:t>
      </w:r>
      <w:r w:rsidR="00DA60C5" w:rsidRPr="004F4043">
        <w:t xml:space="preserve">that is or is in </w:t>
      </w:r>
      <w:r w:rsidRPr="004F4043">
        <w:t>1 or more of the following:</w:t>
      </w:r>
    </w:p>
    <w:p w14:paraId="0C6D5BC7" w14:textId="77777777" w:rsidR="001F24CF" w:rsidRPr="004F4043" w:rsidRDefault="00AA53BD" w:rsidP="00AA53BD">
      <w:pPr>
        <w:pStyle w:val="aDefpara"/>
        <w:keepNext/>
      </w:pPr>
      <w:r>
        <w:tab/>
      </w:r>
      <w:r w:rsidRPr="004F4043">
        <w:t>(a)</w:t>
      </w:r>
      <w:r w:rsidRPr="004F4043">
        <w:tab/>
      </w:r>
      <w:r w:rsidR="001F24CF" w:rsidRPr="004F4043">
        <w:t>functional information including a statement setting out particulars of the agency, including agency structure, functions, kinds of government information held and how requests for information may be made;</w:t>
      </w:r>
    </w:p>
    <w:p w14:paraId="5A6687CE" w14:textId="77777777" w:rsidR="001F24CF" w:rsidRPr="004F4043" w:rsidRDefault="00AA53BD" w:rsidP="00AA53BD">
      <w:pPr>
        <w:pStyle w:val="aDefpara"/>
        <w:keepNext/>
      </w:pPr>
      <w:r>
        <w:tab/>
      </w:r>
      <w:r w:rsidRPr="004F4043">
        <w:t>(b)</w:t>
      </w:r>
      <w:r w:rsidRPr="004F4043">
        <w:tab/>
      </w:r>
      <w:r w:rsidR="001F24CF" w:rsidRPr="004F4043">
        <w:t>information about the agency or the work of the agency contained in any document tabled in the Legislative Assembly by or for the agency;</w:t>
      </w:r>
    </w:p>
    <w:p w14:paraId="2A74D19D" w14:textId="77777777" w:rsidR="001F24CF" w:rsidRPr="004F4043" w:rsidRDefault="00AA53BD" w:rsidP="00AA53BD">
      <w:pPr>
        <w:pStyle w:val="aDefpara"/>
        <w:keepNext/>
      </w:pPr>
      <w:r>
        <w:tab/>
      </w:r>
      <w:r w:rsidRPr="004F4043">
        <w:t>(c)</w:t>
      </w:r>
      <w:r w:rsidRPr="004F4043">
        <w:tab/>
      </w:r>
      <w:r w:rsidR="001F24CF" w:rsidRPr="004F4043">
        <w:t>the agency’s policy documents;</w:t>
      </w:r>
    </w:p>
    <w:p w14:paraId="5E9A3D77" w14:textId="7600C402" w:rsidR="008E7133" w:rsidRPr="00A26B4E" w:rsidRDefault="008E7133" w:rsidP="008E7133">
      <w:pPr>
        <w:pStyle w:val="Apara"/>
      </w:pPr>
      <w:r w:rsidRPr="00A26B4E">
        <w:tab/>
        <w:t>(d)</w:t>
      </w:r>
      <w:r w:rsidRPr="00A26B4E">
        <w:tab/>
        <w:t xml:space="preserve">budget papers and Appropriation Acts presented to the Legislative Assembly under the </w:t>
      </w:r>
      <w:hyperlink r:id="rId51" w:tooltip="A1996-22" w:history="1">
        <w:r w:rsidRPr="00A26B4E">
          <w:rPr>
            <w:rStyle w:val="charCitHyperlinkItal"/>
          </w:rPr>
          <w:t>Financial Management Act 1996</w:t>
        </w:r>
      </w:hyperlink>
      <w:r w:rsidRPr="00A26B4E">
        <w:t>;</w:t>
      </w:r>
    </w:p>
    <w:p w14:paraId="5E34D85E" w14:textId="77777777" w:rsidR="001F24CF" w:rsidRPr="004F4043" w:rsidRDefault="00AA53BD" w:rsidP="00AA53BD">
      <w:pPr>
        <w:pStyle w:val="aDefpara"/>
        <w:keepNext/>
      </w:pPr>
      <w:r>
        <w:tab/>
      </w:r>
      <w:r w:rsidRPr="004F4043">
        <w:t>(e)</w:t>
      </w:r>
      <w:r w:rsidRPr="004F4043">
        <w:tab/>
      </w:r>
      <w:r w:rsidR="00956EA2" w:rsidRPr="004F4043">
        <w:t>information about</w:t>
      </w:r>
      <w:r w:rsidR="0016037E" w:rsidRPr="004F4043">
        <w:t xml:space="preserve"> government grants made</w:t>
      </w:r>
      <w:r w:rsidR="007D5C62" w:rsidRPr="004F4043">
        <w:t xml:space="preserve"> or administered by</w:t>
      </w:r>
      <w:r w:rsidR="00C4549F" w:rsidRPr="004F4043">
        <w:t xml:space="preserve"> the agency</w:t>
      </w:r>
      <w:r w:rsidR="001F24CF" w:rsidRPr="004F4043">
        <w:t>;</w:t>
      </w:r>
    </w:p>
    <w:p w14:paraId="2C5D7BB2" w14:textId="77777777" w:rsidR="001F24CF" w:rsidRPr="004F4043" w:rsidRDefault="00AA53BD" w:rsidP="00AA53BD">
      <w:pPr>
        <w:pStyle w:val="aDefpara"/>
      </w:pPr>
      <w:r>
        <w:tab/>
      </w:r>
      <w:r w:rsidRPr="004F4043">
        <w:t>(f)</w:t>
      </w:r>
      <w:r w:rsidRPr="004F4043">
        <w:tab/>
      </w:r>
      <w:r w:rsidR="001F24CF" w:rsidRPr="004F4043">
        <w:t>the agency’s disclosure log;</w:t>
      </w:r>
    </w:p>
    <w:p w14:paraId="195F2492" w14:textId="77777777" w:rsidR="00EE0080" w:rsidRPr="004F4043" w:rsidRDefault="00EE0080" w:rsidP="00AA53BD">
      <w:pPr>
        <w:pStyle w:val="aNotepar"/>
        <w:keepNext/>
      </w:pPr>
      <w:r w:rsidRPr="004F4043">
        <w:rPr>
          <w:rStyle w:val="charItals"/>
        </w:rPr>
        <w:t>Note</w:t>
      </w:r>
      <w:r w:rsidRPr="004F4043">
        <w:rPr>
          <w:rStyle w:val="charItals"/>
        </w:rPr>
        <w:tab/>
      </w:r>
      <w:r w:rsidR="009151AF" w:rsidRPr="004F4043">
        <w:rPr>
          <w:rStyle w:val="charBoldItals"/>
        </w:rPr>
        <w:t>D</w:t>
      </w:r>
      <w:r w:rsidRPr="004F4043">
        <w:rPr>
          <w:rStyle w:val="charBoldItals"/>
        </w:rPr>
        <w:t>isclosure log</w:t>
      </w:r>
      <w:r w:rsidRPr="004F4043">
        <w:t xml:space="preserve">—see s </w:t>
      </w:r>
      <w:r w:rsidR="004F3F6A" w:rsidRPr="004F4043">
        <w:t>28</w:t>
      </w:r>
      <w:r w:rsidRPr="004F4043">
        <w:t>.</w:t>
      </w:r>
    </w:p>
    <w:p w14:paraId="720AC4C3" w14:textId="77777777" w:rsidR="001F24CF" w:rsidRPr="004F4043" w:rsidRDefault="00AA53BD" w:rsidP="00DF2176">
      <w:pPr>
        <w:pStyle w:val="aDefpara"/>
      </w:pPr>
      <w:r>
        <w:tab/>
      </w:r>
      <w:r w:rsidRPr="004F4043">
        <w:t>(g)</w:t>
      </w:r>
      <w:r w:rsidRPr="004F4043">
        <w:tab/>
      </w:r>
      <w:r w:rsidR="001F24CF" w:rsidRPr="004F4043">
        <w:t>a statement listing all boards, councils, committees</w:t>
      </w:r>
      <w:r w:rsidR="007C3B66" w:rsidRPr="004F4043">
        <w:t>, panels</w:t>
      </w:r>
      <w:r w:rsidR="00164A99" w:rsidRPr="004F4043">
        <w:t xml:space="preserve"> and other bodies that</w:t>
      </w:r>
      <w:r w:rsidR="001F24CF" w:rsidRPr="004F4043">
        <w:t xml:space="preserve"> have been established</w:t>
      </w:r>
      <w:r w:rsidR="00C16205" w:rsidRPr="004F4043">
        <w:t xml:space="preserve"> </w:t>
      </w:r>
      <w:r w:rsidR="001F24CF" w:rsidRPr="004F4043">
        <w:t>by the agency</w:t>
      </w:r>
      <w:r w:rsidR="00E97393" w:rsidRPr="004F4043">
        <w:t xml:space="preserve"> (whether </w:t>
      </w:r>
      <w:r w:rsidR="0016037E" w:rsidRPr="004F4043">
        <w:t>under an Act or otherwise)</w:t>
      </w:r>
      <w:r w:rsidR="001F24CF" w:rsidRPr="004F4043">
        <w:t xml:space="preserve"> for the purpose of advising the agency</w:t>
      </w:r>
      <w:r w:rsidR="0016037E" w:rsidRPr="004F4043">
        <w:t xml:space="preserve"> or a Minister responsible for the agency</w:t>
      </w:r>
      <w:r w:rsidR="001F24CF" w:rsidRPr="004F4043">
        <w:t>;</w:t>
      </w:r>
    </w:p>
    <w:p w14:paraId="222B50DF" w14:textId="77777777" w:rsidR="001F24CF" w:rsidRPr="004F4043" w:rsidRDefault="00AA53BD" w:rsidP="00F619D9">
      <w:pPr>
        <w:pStyle w:val="aDefpara"/>
      </w:pPr>
      <w:r>
        <w:tab/>
      </w:r>
      <w:r w:rsidRPr="004F4043">
        <w:t>(h)</w:t>
      </w:r>
      <w:r w:rsidRPr="004F4043">
        <w:tab/>
      </w:r>
      <w:r w:rsidR="001F24CF" w:rsidRPr="004F4043">
        <w:t>any report or recommendation prepared by a body mentioned in paragraph (</w:t>
      </w:r>
      <w:r w:rsidR="00C277B2" w:rsidRPr="004F4043">
        <w:t>g</w:t>
      </w:r>
      <w:r w:rsidR="001F24CF" w:rsidRPr="004F4043">
        <w:t>);</w:t>
      </w:r>
    </w:p>
    <w:p w14:paraId="72CA415E" w14:textId="77777777" w:rsidR="001F24CF" w:rsidRPr="004F4043" w:rsidRDefault="00AA53BD" w:rsidP="00DF2176">
      <w:pPr>
        <w:pStyle w:val="aDefpara"/>
        <w:keepNext/>
      </w:pPr>
      <w:r>
        <w:lastRenderedPageBreak/>
        <w:tab/>
      </w:r>
      <w:r w:rsidRPr="004F4043">
        <w:t>(i)</w:t>
      </w:r>
      <w:r w:rsidRPr="004F4043">
        <w:tab/>
      </w:r>
      <w:r w:rsidR="001F24CF" w:rsidRPr="004F4043">
        <w:t xml:space="preserve">any of the following </w:t>
      </w:r>
      <w:r w:rsidR="009014C4" w:rsidRPr="004F4043">
        <w:t>m</w:t>
      </w:r>
      <w:r w:rsidR="001F24CF" w:rsidRPr="004F4043">
        <w:t xml:space="preserve">inisterial briefs </w:t>
      </w:r>
      <w:r w:rsidR="00A66BEE" w:rsidRPr="004F4043">
        <w:t xml:space="preserve">prepared by the agency </w:t>
      </w:r>
      <w:r w:rsidR="00D32C56" w:rsidRPr="004F4043">
        <w:t>that are 5</w:t>
      </w:r>
      <w:r w:rsidR="001F24CF" w:rsidRPr="004F4043">
        <w:t xml:space="preserve"> or more years old:</w:t>
      </w:r>
    </w:p>
    <w:p w14:paraId="543AA27E" w14:textId="77777777" w:rsidR="001F24CF" w:rsidRPr="004F4043" w:rsidRDefault="00AA53BD" w:rsidP="00AA53BD">
      <w:pPr>
        <w:pStyle w:val="aDefsubpara"/>
      </w:pPr>
      <w:r>
        <w:tab/>
      </w:r>
      <w:r w:rsidRPr="004F4043">
        <w:t>(i)</w:t>
      </w:r>
      <w:r w:rsidRPr="004F4043">
        <w:tab/>
      </w:r>
      <w:r w:rsidR="001F24CF" w:rsidRPr="004F4043">
        <w:t>incoming ministerial briefs;</w:t>
      </w:r>
    </w:p>
    <w:p w14:paraId="6878929D" w14:textId="77777777" w:rsidR="001F24CF" w:rsidRPr="004F4043" w:rsidRDefault="00AA53BD" w:rsidP="00AA53BD">
      <w:pPr>
        <w:pStyle w:val="aDefsubpara"/>
      </w:pPr>
      <w:r>
        <w:tab/>
      </w:r>
      <w:r w:rsidRPr="004F4043">
        <w:t>(ii)</w:t>
      </w:r>
      <w:r w:rsidRPr="004F4043">
        <w:tab/>
      </w:r>
      <w:r w:rsidR="001F24CF" w:rsidRPr="004F4043">
        <w:t>parliamentary estimates briefs;</w:t>
      </w:r>
    </w:p>
    <w:p w14:paraId="749D7EE1" w14:textId="77777777" w:rsidR="001F24CF" w:rsidRPr="004F4043" w:rsidRDefault="00AA53BD" w:rsidP="00AA53BD">
      <w:pPr>
        <w:pStyle w:val="aDefsubpara"/>
      </w:pPr>
      <w:r>
        <w:tab/>
      </w:r>
      <w:r w:rsidRPr="004F4043">
        <w:t>(iii)</w:t>
      </w:r>
      <w:r w:rsidRPr="004F4043">
        <w:tab/>
      </w:r>
      <w:r w:rsidR="001F24CF" w:rsidRPr="004F4043">
        <w:t>annual reports briefs;</w:t>
      </w:r>
    </w:p>
    <w:p w14:paraId="59196284" w14:textId="77777777" w:rsidR="002C55D6" w:rsidRPr="004F4043" w:rsidRDefault="00AA53BD" w:rsidP="00AA53BD">
      <w:pPr>
        <w:pStyle w:val="aDefsubpara"/>
        <w:keepNext/>
      </w:pPr>
      <w:r>
        <w:tab/>
      </w:r>
      <w:r w:rsidRPr="004F4043">
        <w:t>(iv)</w:t>
      </w:r>
      <w:r w:rsidRPr="004F4043">
        <w:tab/>
      </w:r>
      <w:r w:rsidR="001F24CF" w:rsidRPr="004F4043">
        <w:t>question time briefs;</w:t>
      </w:r>
    </w:p>
    <w:p w14:paraId="3DE547A2" w14:textId="77777777" w:rsidR="00637213" w:rsidRPr="004F4043" w:rsidRDefault="00AA53BD" w:rsidP="00AA53BD">
      <w:pPr>
        <w:pStyle w:val="aDefpara"/>
        <w:keepNext/>
      </w:pPr>
      <w:r>
        <w:tab/>
      </w:r>
      <w:r w:rsidRPr="004F4043">
        <w:t>(j)</w:t>
      </w:r>
      <w:r w:rsidRPr="004F4043">
        <w:tab/>
      </w:r>
      <w:r w:rsidR="00637213" w:rsidRPr="004F4043">
        <w:t xml:space="preserve">information an agency undertakes to make publicly available under section </w:t>
      </w:r>
      <w:r w:rsidR="004F3F6A" w:rsidRPr="004F4043">
        <w:t>29</w:t>
      </w:r>
      <w:r w:rsidR="00637213" w:rsidRPr="004F4043">
        <w:t xml:space="preserve"> (Agency publication undertaking</w:t>
      </w:r>
      <w:r w:rsidR="00C277B2" w:rsidRPr="004F4043">
        <w:t>s</w:t>
      </w:r>
      <w:r w:rsidR="00637213" w:rsidRPr="004F4043">
        <w:t>);</w:t>
      </w:r>
    </w:p>
    <w:p w14:paraId="1FF9D7FD" w14:textId="77777777" w:rsidR="001F24CF" w:rsidRPr="004F4043" w:rsidRDefault="00AA53BD" w:rsidP="00AA53BD">
      <w:pPr>
        <w:pStyle w:val="aDefpara"/>
      </w:pPr>
      <w:r>
        <w:tab/>
      </w:r>
      <w:r w:rsidRPr="004F4043">
        <w:t>(k)</w:t>
      </w:r>
      <w:r w:rsidRPr="004F4043">
        <w:tab/>
      </w:r>
      <w:r w:rsidR="001F24CF" w:rsidRPr="004F4043">
        <w:t>information declared by the ombudsman to be open access information;</w:t>
      </w:r>
    </w:p>
    <w:p w14:paraId="4EDFB8FC" w14:textId="77777777" w:rsidR="001F24CF" w:rsidRPr="004F4043" w:rsidRDefault="001F24CF" w:rsidP="00AA53BD">
      <w:pPr>
        <w:pStyle w:val="aNotepar"/>
        <w:keepNext/>
      </w:pPr>
      <w:r w:rsidRPr="004F4043">
        <w:rPr>
          <w:rStyle w:val="charItals"/>
        </w:rPr>
        <w:t>Note</w:t>
      </w:r>
      <w:r w:rsidRPr="004F4043">
        <w:rPr>
          <w:rStyle w:val="charItals"/>
        </w:rPr>
        <w:tab/>
      </w:r>
      <w:r w:rsidRPr="004F4043">
        <w:t xml:space="preserve">See s </w:t>
      </w:r>
      <w:r w:rsidR="004F3F6A" w:rsidRPr="004F4043">
        <w:t>6</w:t>
      </w:r>
      <w:r w:rsidR="00366819" w:rsidRPr="004F4043">
        <w:t>5</w:t>
      </w:r>
      <w:r w:rsidRPr="004F4043">
        <w:t xml:space="preserve"> (Open access </w:t>
      </w:r>
      <w:r w:rsidR="00C277B2" w:rsidRPr="004F4043">
        <w:t xml:space="preserve">information </w:t>
      </w:r>
      <w:r w:rsidRPr="004F4043">
        <w:t>declarations).</w:t>
      </w:r>
    </w:p>
    <w:p w14:paraId="77C87E99" w14:textId="77777777" w:rsidR="005D6A6B" w:rsidRPr="004F4043" w:rsidRDefault="00AA53BD" w:rsidP="00AA53BD">
      <w:pPr>
        <w:pStyle w:val="aDefpara"/>
      </w:pPr>
      <w:r>
        <w:tab/>
      </w:r>
      <w:r w:rsidRPr="004F4043">
        <w:t>(l)</w:t>
      </w:r>
      <w:r w:rsidRPr="004F4043">
        <w:tab/>
      </w:r>
      <w:r w:rsidR="00A66BEE" w:rsidRPr="004F4043">
        <w:t>information</w:t>
      </w:r>
      <w:r w:rsidR="001F24CF" w:rsidRPr="004F4043">
        <w:t xml:space="preserve"> prescribed by</w:t>
      </w:r>
      <w:r w:rsidR="00E417CF" w:rsidRPr="004F4043">
        <w:t xml:space="preserve"> regulation</w:t>
      </w:r>
      <w:r w:rsidR="00E47FAD" w:rsidRPr="004F4043">
        <w:t>.</w:t>
      </w:r>
    </w:p>
    <w:p w14:paraId="61ADB8BA" w14:textId="77777777" w:rsidR="00BF334C" w:rsidRPr="004F4043" w:rsidRDefault="00EB27CB" w:rsidP="00AA53BD">
      <w:pPr>
        <w:pStyle w:val="aDef"/>
        <w:keepNext/>
      </w:pPr>
      <w:r w:rsidRPr="004F4043">
        <w:rPr>
          <w:rStyle w:val="charBoldItals"/>
        </w:rPr>
        <w:t>open access information</w:t>
      </w:r>
      <w:r w:rsidRPr="004F4043">
        <w:t>, of a Minister</w:t>
      </w:r>
      <w:r w:rsidR="00BF334C" w:rsidRPr="004F4043">
        <w:t>—</w:t>
      </w:r>
    </w:p>
    <w:p w14:paraId="6094AF3B" w14:textId="77777777" w:rsidR="00EB27CB" w:rsidRPr="004F4043" w:rsidRDefault="00AA53BD" w:rsidP="00AA53BD">
      <w:pPr>
        <w:pStyle w:val="aDefpara"/>
      </w:pPr>
      <w:r>
        <w:tab/>
      </w:r>
      <w:r w:rsidRPr="004F4043">
        <w:t>(a)</w:t>
      </w:r>
      <w:r w:rsidRPr="004F4043">
        <w:tab/>
      </w:r>
      <w:r w:rsidR="00EB27CB" w:rsidRPr="004F4043">
        <w:t>means</w:t>
      </w:r>
      <w:r w:rsidR="00BD6E89" w:rsidRPr="004F4043">
        <w:t xml:space="preserve"> government information </w:t>
      </w:r>
      <w:r w:rsidR="00535EA4" w:rsidRPr="00395778">
        <w:t>held by the Minister that came into existence on or after 1 January 2018 and</w:t>
      </w:r>
      <w:r w:rsidR="00BD6E89" w:rsidRPr="004F4043">
        <w:t xml:space="preserve"> is</w:t>
      </w:r>
      <w:r w:rsidR="001364A0" w:rsidRPr="004F4043">
        <w:t>,</w:t>
      </w:r>
      <w:r w:rsidR="00BD6E89" w:rsidRPr="004F4043">
        <w:t xml:space="preserve"> or is in</w:t>
      </w:r>
      <w:r w:rsidR="001364A0" w:rsidRPr="004F4043">
        <w:t>,</w:t>
      </w:r>
      <w:r w:rsidR="00DA60C5" w:rsidRPr="004F4043">
        <w:t xml:space="preserve"> </w:t>
      </w:r>
      <w:r w:rsidR="00BD6E89" w:rsidRPr="004F4043">
        <w:t xml:space="preserve">1 or more of </w:t>
      </w:r>
      <w:r w:rsidR="00DA60C5" w:rsidRPr="004F4043">
        <w:t>the following:</w:t>
      </w:r>
    </w:p>
    <w:p w14:paraId="43134758" w14:textId="77777777" w:rsidR="00D169B5" w:rsidRPr="004F4043" w:rsidRDefault="00AA53BD" w:rsidP="00AA53BD">
      <w:pPr>
        <w:pStyle w:val="aDefsubpara"/>
      </w:pPr>
      <w:r>
        <w:tab/>
      </w:r>
      <w:r w:rsidRPr="004F4043">
        <w:t>(i)</w:t>
      </w:r>
      <w:r w:rsidRPr="004F4043">
        <w:tab/>
      </w:r>
      <w:r w:rsidR="00D169B5" w:rsidRPr="004F4043">
        <w:t>the Minister’s disclosure log;</w:t>
      </w:r>
      <w:r w:rsidR="00AE0DF4" w:rsidRPr="004F4043">
        <w:t xml:space="preserve"> </w:t>
      </w:r>
    </w:p>
    <w:p w14:paraId="55A4DDCC" w14:textId="77777777" w:rsidR="00630FE1" w:rsidRPr="004F4043" w:rsidRDefault="00AA53BD" w:rsidP="00AA53BD">
      <w:pPr>
        <w:pStyle w:val="aDefsubpara"/>
      </w:pPr>
      <w:r>
        <w:tab/>
      </w:r>
      <w:r w:rsidRPr="004F4043">
        <w:t>(ii)</w:t>
      </w:r>
      <w:r w:rsidRPr="004F4043">
        <w:tab/>
      </w:r>
      <w:r w:rsidR="00630FE1" w:rsidRPr="004F4043">
        <w:t xml:space="preserve">information about </w:t>
      </w:r>
      <w:r w:rsidR="009014C4" w:rsidRPr="004F4043">
        <w:t>m</w:t>
      </w:r>
      <w:r w:rsidR="00630FE1" w:rsidRPr="004F4043">
        <w:t xml:space="preserve">inisterial and </w:t>
      </w:r>
      <w:r w:rsidR="009014C4" w:rsidRPr="004F4043">
        <w:t>m</w:t>
      </w:r>
      <w:r w:rsidR="00630FE1" w:rsidRPr="004F4043">
        <w:t>inisterial staff trav</w:t>
      </w:r>
      <w:r w:rsidR="00DA60C5" w:rsidRPr="004F4043">
        <w:t>el and hospitality expenses;</w:t>
      </w:r>
    </w:p>
    <w:p w14:paraId="30DDCB5A" w14:textId="77777777" w:rsidR="00C9721D" w:rsidRPr="004F4043" w:rsidRDefault="00AA53BD" w:rsidP="00AA53BD">
      <w:pPr>
        <w:pStyle w:val="aDefsubpara"/>
      </w:pPr>
      <w:r>
        <w:tab/>
      </w:r>
      <w:r w:rsidRPr="004F4043">
        <w:t>(iii)</w:t>
      </w:r>
      <w:r w:rsidRPr="004F4043">
        <w:tab/>
      </w:r>
      <w:r w:rsidR="00C9721D" w:rsidRPr="004F4043">
        <w:t>a copy of the Minister’s diary that sets out all meetings</w:t>
      </w:r>
      <w:r w:rsidR="00457231" w:rsidRPr="004F4043">
        <w:t>, events and functions</w:t>
      </w:r>
      <w:r w:rsidR="00C9721D" w:rsidRPr="004F4043">
        <w:t xml:space="preserve"> attended by the Minister that relate to </w:t>
      </w:r>
      <w:r w:rsidR="00BE350F" w:rsidRPr="004F4043">
        <w:t>the Minister’s responsibilities;</w:t>
      </w:r>
      <w:r w:rsidR="00C9721D" w:rsidRPr="004F4043">
        <w:t xml:space="preserve"> </w:t>
      </w:r>
    </w:p>
    <w:p w14:paraId="47CF1948" w14:textId="77777777" w:rsidR="000A002B" w:rsidRPr="004F4043" w:rsidRDefault="00AA53BD" w:rsidP="00AA53BD">
      <w:pPr>
        <w:pStyle w:val="aDefsubpara"/>
      </w:pPr>
      <w:r>
        <w:tab/>
      </w:r>
      <w:r w:rsidRPr="004F4043">
        <w:t>(iv)</w:t>
      </w:r>
      <w:r w:rsidRPr="004F4043">
        <w:tab/>
      </w:r>
      <w:r w:rsidR="00EE0080" w:rsidRPr="004F4043">
        <w:t xml:space="preserve">information declared by the ombudsman to be open access information; </w:t>
      </w:r>
    </w:p>
    <w:p w14:paraId="6F09B3F9" w14:textId="77777777" w:rsidR="00EE0080" w:rsidRPr="004F4043" w:rsidRDefault="00AA53BD" w:rsidP="00F619D9">
      <w:pPr>
        <w:pStyle w:val="aDefsubpara"/>
      </w:pPr>
      <w:r>
        <w:tab/>
      </w:r>
      <w:r w:rsidRPr="004F4043">
        <w:t>(v)</w:t>
      </w:r>
      <w:r w:rsidRPr="004F4043">
        <w:tab/>
      </w:r>
      <w:r w:rsidR="000A002B" w:rsidRPr="004F4043">
        <w:t xml:space="preserve">information prescribed by regulation; </w:t>
      </w:r>
      <w:r w:rsidR="00EE0080" w:rsidRPr="004F4043">
        <w:t>and</w:t>
      </w:r>
    </w:p>
    <w:p w14:paraId="624A48F9" w14:textId="77777777" w:rsidR="008E7133" w:rsidRPr="00A26B4E" w:rsidRDefault="008E7133" w:rsidP="00A7064A">
      <w:pPr>
        <w:pStyle w:val="aDefpara"/>
        <w:keepNext/>
      </w:pPr>
      <w:r w:rsidRPr="00A26B4E">
        <w:lastRenderedPageBreak/>
        <w:tab/>
        <w:t>(b)</w:t>
      </w:r>
      <w:r w:rsidRPr="00A26B4E">
        <w:tab/>
        <w:t>for the Chief Minister—</w:t>
      </w:r>
    </w:p>
    <w:p w14:paraId="56DE597D" w14:textId="77777777" w:rsidR="008E7133" w:rsidRPr="00A26B4E" w:rsidRDefault="008E7133" w:rsidP="008E7133">
      <w:pPr>
        <w:pStyle w:val="aDefsubpara"/>
      </w:pPr>
      <w:r w:rsidRPr="00A26B4E">
        <w:tab/>
        <w:t>(i)</w:t>
      </w:r>
      <w:r w:rsidRPr="00A26B4E">
        <w:tab/>
        <w:t>includes the following information about each Cabinet or Cabinet committee decision made after the commencement of this Act:</w:t>
      </w:r>
    </w:p>
    <w:p w14:paraId="2B1BF2DE" w14:textId="77777777" w:rsidR="008E7133" w:rsidRPr="00A26B4E" w:rsidRDefault="008E7133" w:rsidP="008E7133">
      <w:pPr>
        <w:pStyle w:val="Asubsubpara"/>
      </w:pPr>
      <w:r w:rsidRPr="00A26B4E">
        <w:tab/>
        <w:t>(A)</w:t>
      </w:r>
      <w:r w:rsidRPr="00A26B4E">
        <w:tab/>
        <w:t xml:space="preserve">a summary of the decision; </w:t>
      </w:r>
    </w:p>
    <w:p w14:paraId="6A40FC0C" w14:textId="77777777" w:rsidR="008E7133" w:rsidRPr="00A26B4E" w:rsidRDefault="008E7133" w:rsidP="008E7133">
      <w:pPr>
        <w:pStyle w:val="Asubsubpara"/>
      </w:pPr>
      <w:r w:rsidRPr="00A26B4E">
        <w:tab/>
        <w:t>(B)</w:t>
      </w:r>
      <w:r w:rsidRPr="00A26B4E">
        <w:tab/>
        <w:t xml:space="preserve">the decision reference number; </w:t>
      </w:r>
    </w:p>
    <w:p w14:paraId="5A124A8C" w14:textId="77777777" w:rsidR="008E7133" w:rsidRPr="00A26B4E" w:rsidRDefault="008E7133" w:rsidP="008E7133">
      <w:pPr>
        <w:pStyle w:val="Asubsubpara"/>
      </w:pPr>
      <w:r w:rsidRPr="00A26B4E">
        <w:tab/>
        <w:t>(C)</w:t>
      </w:r>
      <w:r w:rsidRPr="00A26B4E">
        <w:tab/>
        <w:t xml:space="preserve">the date when the decision was made; </w:t>
      </w:r>
    </w:p>
    <w:p w14:paraId="11EE49B9" w14:textId="77777777" w:rsidR="00891F49" w:rsidRPr="006536B7" w:rsidRDefault="00891F49" w:rsidP="00891F49">
      <w:pPr>
        <w:pStyle w:val="Asubsubpara"/>
      </w:pPr>
      <w:r w:rsidRPr="006536B7">
        <w:tab/>
        <w:t>(D)</w:t>
      </w:r>
      <w:r w:rsidRPr="006536B7">
        <w:tab/>
        <w:t>the wellbeing impact assessment for the decision on ACT Government priorities and emerging issues; but</w:t>
      </w:r>
    </w:p>
    <w:p w14:paraId="6F9F0C61" w14:textId="5964B5C2" w:rsidR="008E7133" w:rsidRPr="00A26B4E" w:rsidRDefault="008E7133" w:rsidP="008E7133">
      <w:pPr>
        <w:pStyle w:val="aDefsubpara"/>
      </w:pPr>
      <w:r w:rsidRPr="00A26B4E">
        <w:tab/>
        <w:t>(ii)</w:t>
      </w:r>
      <w:r w:rsidRPr="00A26B4E">
        <w:tab/>
        <w:t xml:space="preserve">does not include information about a decision of Cabinet or a Cabinet committee in relation to a proposed budget for the Territory if the proposed budget has not been presented to the Legislative Assembly under the </w:t>
      </w:r>
      <w:hyperlink r:id="rId52" w:tooltip="A1996-22" w:history="1">
        <w:r w:rsidRPr="00A26B4E">
          <w:rPr>
            <w:rStyle w:val="charCitHyperlinkItal"/>
          </w:rPr>
          <w:t>Financial Management Act 1996</w:t>
        </w:r>
      </w:hyperlink>
      <w:r w:rsidRPr="00A26B4E">
        <w:t>, section 10 (Budget papers).</w:t>
      </w:r>
    </w:p>
    <w:p w14:paraId="43AAE07F" w14:textId="77777777" w:rsidR="001F24CF" w:rsidRPr="004F4043" w:rsidRDefault="00AA53BD" w:rsidP="00321505">
      <w:pPr>
        <w:pStyle w:val="Amain"/>
        <w:keepNext/>
      </w:pPr>
      <w:r>
        <w:tab/>
      </w:r>
      <w:r w:rsidRPr="004F4043">
        <w:t>(2)</w:t>
      </w:r>
      <w:r w:rsidRPr="004F4043">
        <w:tab/>
      </w:r>
      <w:r w:rsidR="001F24CF" w:rsidRPr="004F4043">
        <w:t>In this section:</w:t>
      </w:r>
    </w:p>
    <w:p w14:paraId="0D733A56" w14:textId="77777777" w:rsidR="00D32C56" w:rsidRPr="004F4043" w:rsidRDefault="00D32C56" w:rsidP="00AA53BD">
      <w:pPr>
        <w:pStyle w:val="aDef"/>
        <w:keepNext/>
      </w:pPr>
      <w:r w:rsidRPr="004F4043">
        <w:rPr>
          <w:rStyle w:val="charBoldItals"/>
        </w:rPr>
        <w:t>policy document</w:t>
      </w:r>
      <w:r w:rsidRPr="004F4043">
        <w:t>—</w:t>
      </w:r>
    </w:p>
    <w:p w14:paraId="1891B2B0" w14:textId="77777777" w:rsidR="00D32C56" w:rsidRPr="004F4043" w:rsidRDefault="00AA53BD" w:rsidP="00AA53BD">
      <w:pPr>
        <w:pStyle w:val="aDefpara"/>
      </w:pPr>
      <w:r>
        <w:tab/>
      </w:r>
      <w:r w:rsidRPr="004F4043">
        <w:t>(a)</w:t>
      </w:r>
      <w:r w:rsidRPr="004F4043">
        <w:tab/>
      </w:r>
      <w:r w:rsidR="00D32C56" w:rsidRPr="004F4043">
        <w:t>includes any of the following:</w:t>
      </w:r>
    </w:p>
    <w:p w14:paraId="2880BB51" w14:textId="77777777" w:rsidR="00D32C56" w:rsidRPr="004F4043" w:rsidRDefault="00AA53BD" w:rsidP="00AA53BD">
      <w:pPr>
        <w:pStyle w:val="aDefsubpara"/>
      </w:pPr>
      <w:r>
        <w:tab/>
      </w:r>
      <w:r w:rsidRPr="004F4043">
        <w:t>(i)</w:t>
      </w:r>
      <w:r w:rsidRPr="004F4043">
        <w:tab/>
      </w:r>
      <w:r w:rsidR="00D32C56" w:rsidRPr="004F4043">
        <w:t>a document containing interpretations, rules, guidelines, statements of p</w:t>
      </w:r>
      <w:r w:rsidR="00BF5C87" w:rsidRPr="004F4043">
        <w:t>olicy, practices or precedents;</w:t>
      </w:r>
    </w:p>
    <w:p w14:paraId="6D9EE0CC" w14:textId="77777777" w:rsidR="00D32C56" w:rsidRPr="004F4043" w:rsidRDefault="00AA53BD" w:rsidP="00AA53BD">
      <w:pPr>
        <w:pStyle w:val="aDefsubpara"/>
      </w:pPr>
      <w:r>
        <w:tab/>
      </w:r>
      <w:r w:rsidRPr="004F4043">
        <w:t>(ii)</w:t>
      </w:r>
      <w:r w:rsidRPr="004F4043">
        <w:tab/>
      </w:r>
      <w:r w:rsidR="00D32C56" w:rsidRPr="004F4043">
        <w:t>a document containing a statement about how an Act or administrativ</w:t>
      </w:r>
      <w:r w:rsidR="00BF5C87" w:rsidRPr="004F4043">
        <w:t>e scheme is to be administered;</w:t>
      </w:r>
    </w:p>
    <w:p w14:paraId="0322F22A" w14:textId="77777777" w:rsidR="00D32C56" w:rsidRPr="004F4043" w:rsidRDefault="00AA53BD" w:rsidP="00AA53BD">
      <w:pPr>
        <w:pStyle w:val="aDefsubpara"/>
      </w:pPr>
      <w:r>
        <w:tab/>
      </w:r>
      <w:r w:rsidRPr="004F4043">
        <w:t>(iii)</w:t>
      </w:r>
      <w:r w:rsidRPr="004F4043">
        <w:tab/>
      </w:r>
      <w:r w:rsidR="00D32C56" w:rsidRPr="004F4043">
        <w:t>a document describing the procedures to be followed in investigating a contravention or possible contravention of a</w:t>
      </w:r>
      <w:r w:rsidR="00BF5C87" w:rsidRPr="004F4043">
        <w:t>n Act or administrative scheme;</w:t>
      </w:r>
    </w:p>
    <w:p w14:paraId="6EB0F911" w14:textId="77777777" w:rsidR="00D32C56" w:rsidRPr="004F4043" w:rsidRDefault="00AA53BD" w:rsidP="00AA53BD">
      <w:pPr>
        <w:pStyle w:val="aDefsubpara"/>
        <w:keepNext/>
      </w:pPr>
      <w:r>
        <w:tab/>
      </w:r>
      <w:r w:rsidRPr="004F4043">
        <w:t>(iv)</w:t>
      </w:r>
      <w:r w:rsidRPr="004F4043">
        <w:tab/>
      </w:r>
      <w:r w:rsidR="00D32C56" w:rsidRPr="004F4043">
        <w:t>another document of a similar kind used to assist the agency to exercise its functions; but</w:t>
      </w:r>
    </w:p>
    <w:p w14:paraId="164FE9C8" w14:textId="77777777" w:rsidR="00D32C56" w:rsidRPr="004F4043" w:rsidRDefault="00AA53BD" w:rsidP="00AA53BD">
      <w:pPr>
        <w:pStyle w:val="aDefpara"/>
      </w:pPr>
      <w:r>
        <w:tab/>
      </w:r>
      <w:r w:rsidRPr="004F4043">
        <w:t>(b)</w:t>
      </w:r>
      <w:r w:rsidRPr="004F4043">
        <w:tab/>
      </w:r>
      <w:r w:rsidR="00D32C56" w:rsidRPr="004F4043">
        <w:t>does not include a draft of a document mentioned in paragraph (a).</w:t>
      </w:r>
    </w:p>
    <w:p w14:paraId="12C857BB" w14:textId="77777777" w:rsidR="001F24CF" w:rsidRPr="004F4043" w:rsidRDefault="00AA53BD" w:rsidP="00AA53BD">
      <w:pPr>
        <w:pStyle w:val="AH5Sec"/>
      </w:pPr>
      <w:bookmarkStart w:id="33" w:name="_Toc152595432"/>
      <w:r w:rsidRPr="001311DF">
        <w:rPr>
          <w:rStyle w:val="CharSectNo"/>
        </w:rPr>
        <w:lastRenderedPageBreak/>
        <w:t>24</w:t>
      </w:r>
      <w:r w:rsidRPr="004F4043">
        <w:tab/>
      </w:r>
      <w:r w:rsidR="001F24CF" w:rsidRPr="004F4043">
        <w:t>Availability of open access information</w:t>
      </w:r>
      <w:bookmarkEnd w:id="33"/>
      <w:r w:rsidR="001F24CF" w:rsidRPr="004F4043">
        <w:t xml:space="preserve"> </w:t>
      </w:r>
    </w:p>
    <w:p w14:paraId="2ADA4BA5" w14:textId="77777777" w:rsidR="002F4374" w:rsidRPr="004F4043" w:rsidRDefault="00AA53BD" w:rsidP="00AA53BD">
      <w:pPr>
        <w:pStyle w:val="Amain"/>
        <w:keepNext/>
      </w:pPr>
      <w:r>
        <w:tab/>
      </w:r>
      <w:r w:rsidRPr="004F4043">
        <w:t>(1)</w:t>
      </w:r>
      <w:r w:rsidRPr="004F4043">
        <w:tab/>
      </w:r>
      <w:r w:rsidR="004503E7" w:rsidRPr="004F4043">
        <w:t>An agency or Minister must make open access information of the agency or Mini</w:t>
      </w:r>
      <w:r w:rsidR="00AD507C" w:rsidRPr="004F4043">
        <w:t>ster publicly available unless</w:t>
      </w:r>
      <w:r w:rsidR="00135F53" w:rsidRPr="004F4043">
        <w:t xml:space="preserve"> </w:t>
      </w:r>
      <w:r w:rsidR="00304041" w:rsidRPr="004F4043">
        <w:t>the information</w:t>
      </w:r>
      <w:r w:rsidR="00135F53" w:rsidRPr="004F4043">
        <w:t xml:space="preserve"> is contrary to the public interest information.</w:t>
      </w:r>
    </w:p>
    <w:p w14:paraId="1394C0F3" w14:textId="77777777" w:rsidR="00EE0080" w:rsidRPr="004F4043" w:rsidRDefault="00EE0080" w:rsidP="00ED5F07">
      <w:pPr>
        <w:pStyle w:val="aNote"/>
        <w:keepNext/>
      </w:pPr>
      <w:r w:rsidRPr="004F4043">
        <w:rPr>
          <w:rStyle w:val="charItals"/>
        </w:rPr>
        <w:t>Note</w:t>
      </w:r>
      <w:r w:rsidRPr="004F4043">
        <w:rPr>
          <w:rStyle w:val="charItals"/>
        </w:rPr>
        <w:tab/>
      </w:r>
      <w:r w:rsidR="00162F70" w:rsidRPr="004F4043">
        <w:rPr>
          <w:rStyle w:val="charBoldItals"/>
        </w:rPr>
        <w:t>C</w:t>
      </w:r>
      <w:r w:rsidRPr="004F4043">
        <w:rPr>
          <w:rStyle w:val="charBoldItals"/>
        </w:rPr>
        <w:t>ontrary to the public interest information</w:t>
      </w:r>
      <w:r w:rsidRPr="004F4043">
        <w:t xml:space="preserve">—see s </w:t>
      </w:r>
      <w:r w:rsidR="004F3F6A" w:rsidRPr="004F4043">
        <w:t>16</w:t>
      </w:r>
      <w:r w:rsidRPr="004F4043">
        <w:t>.</w:t>
      </w:r>
    </w:p>
    <w:p w14:paraId="4CBAF31B" w14:textId="77777777" w:rsidR="00135F53" w:rsidRPr="004F4043" w:rsidRDefault="00AA53BD" w:rsidP="00ED5F07">
      <w:pPr>
        <w:pStyle w:val="Amain"/>
        <w:keepNext/>
      </w:pPr>
      <w:r>
        <w:tab/>
      </w:r>
      <w:r w:rsidRPr="004F4043">
        <w:t>(2)</w:t>
      </w:r>
      <w:r w:rsidRPr="004F4043">
        <w:tab/>
      </w:r>
      <w:r w:rsidR="00135F53" w:rsidRPr="004F4043">
        <w:t xml:space="preserve">If open access information is not made available </w:t>
      </w:r>
      <w:r w:rsidR="007E4734" w:rsidRPr="004F4043">
        <w:t>because it</w:t>
      </w:r>
      <w:r w:rsidR="00135F53" w:rsidRPr="004F4043">
        <w:t xml:space="preserve"> is contrary to the public interest </w:t>
      </w:r>
      <w:r w:rsidR="007E4734" w:rsidRPr="004F4043">
        <w:t>information</w:t>
      </w:r>
      <w:r w:rsidR="00135F53" w:rsidRPr="004F4043">
        <w:t>, the agency or Minister must publish—</w:t>
      </w:r>
    </w:p>
    <w:p w14:paraId="3B0D41EE" w14:textId="77777777" w:rsidR="00E417CF" w:rsidRPr="004F4043" w:rsidRDefault="00AA53BD" w:rsidP="00ED5F07">
      <w:pPr>
        <w:pStyle w:val="Apara"/>
        <w:keepNext/>
      </w:pPr>
      <w:r>
        <w:tab/>
      </w:r>
      <w:r w:rsidRPr="004F4043">
        <w:t>(a)</w:t>
      </w:r>
      <w:r w:rsidRPr="004F4043">
        <w:tab/>
      </w:r>
      <w:r w:rsidR="009014C4" w:rsidRPr="004F4043">
        <w:t>a</w:t>
      </w:r>
      <w:r w:rsidR="00135F53" w:rsidRPr="004F4043">
        <w:t xml:space="preserve"> description of the information</w:t>
      </w:r>
      <w:r w:rsidR="002D2023" w:rsidRPr="004F4043">
        <w:t xml:space="preserve"> unless the disclosure of the description </w:t>
      </w:r>
      <w:r w:rsidR="008A19D6" w:rsidRPr="004F4043">
        <w:t>would</w:t>
      </w:r>
      <w:r w:rsidR="00432FC1" w:rsidRPr="004F4043">
        <w:t>,</w:t>
      </w:r>
      <w:r w:rsidR="008A19D6" w:rsidRPr="004F4043">
        <w:t xml:space="preserve"> or </w:t>
      </w:r>
      <w:r w:rsidR="002D2023" w:rsidRPr="004F4043">
        <w:t>could reasonably be expected to</w:t>
      </w:r>
      <w:r w:rsidR="00E417CF" w:rsidRPr="004F4043">
        <w:t>—</w:t>
      </w:r>
    </w:p>
    <w:p w14:paraId="06A70940" w14:textId="77777777" w:rsidR="00E417CF" w:rsidRPr="004F4043" w:rsidRDefault="00AA53BD" w:rsidP="00AA53BD">
      <w:pPr>
        <w:pStyle w:val="Asubpara"/>
      </w:pPr>
      <w:r>
        <w:tab/>
      </w:r>
      <w:r w:rsidRPr="004F4043">
        <w:t>(i)</w:t>
      </w:r>
      <w:r w:rsidRPr="004F4043">
        <w:tab/>
      </w:r>
      <w:r w:rsidR="00E417CF" w:rsidRPr="004F4043">
        <w:t>endanger the life or physical safety of a person; or</w:t>
      </w:r>
    </w:p>
    <w:p w14:paraId="511AA228" w14:textId="4A02CC16" w:rsidR="00E417CF" w:rsidRPr="004F4043" w:rsidRDefault="00AA53BD" w:rsidP="00AA53BD">
      <w:pPr>
        <w:pStyle w:val="Asubpara"/>
      </w:pPr>
      <w:r>
        <w:tab/>
      </w:r>
      <w:r w:rsidRPr="004F4043">
        <w:t>(ii)</w:t>
      </w:r>
      <w:r w:rsidRPr="004F4043">
        <w:tab/>
      </w:r>
      <w:r w:rsidR="00E417CF" w:rsidRPr="004F4043">
        <w:t xml:space="preserve">be an unreasonable limitation on a person’s rights under the </w:t>
      </w:r>
      <w:hyperlink r:id="rId53" w:tooltip="A2004-5" w:history="1">
        <w:r w:rsidR="00EC497C" w:rsidRPr="004F4043">
          <w:rPr>
            <w:rStyle w:val="charCitHyperlinkItal"/>
          </w:rPr>
          <w:t>Human Rights Act 2004</w:t>
        </w:r>
      </w:hyperlink>
      <w:r w:rsidR="00E417CF" w:rsidRPr="004F4043">
        <w:t>; or</w:t>
      </w:r>
    </w:p>
    <w:p w14:paraId="05CBC46F" w14:textId="77777777" w:rsidR="00E417CF" w:rsidRPr="004F4043" w:rsidRDefault="00AA53BD" w:rsidP="00AA53BD">
      <w:pPr>
        <w:pStyle w:val="Asubpara"/>
      </w:pPr>
      <w:r>
        <w:tab/>
      </w:r>
      <w:r w:rsidRPr="004F4043">
        <w:t>(iii)</w:t>
      </w:r>
      <w:r w:rsidRPr="004F4043">
        <w:tab/>
      </w:r>
      <w:r w:rsidR="00E417CF" w:rsidRPr="004F4043">
        <w:t>significantly prejudice an ongoing criminal investigation; and</w:t>
      </w:r>
    </w:p>
    <w:p w14:paraId="753B7903" w14:textId="77777777" w:rsidR="00ED0ED8" w:rsidRPr="004F4043" w:rsidRDefault="00AA53BD" w:rsidP="00AA53BD">
      <w:pPr>
        <w:pStyle w:val="Apara"/>
      </w:pPr>
      <w:r>
        <w:tab/>
      </w:r>
      <w:r w:rsidRPr="004F4043">
        <w:t>(b)</w:t>
      </w:r>
      <w:r w:rsidRPr="004F4043">
        <w:tab/>
      </w:r>
      <w:r w:rsidR="00ED0ED8" w:rsidRPr="004F4043">
        <w:t>for information not made available because it is taken to be contrary to the public interest to disclose the information under schedule 1—</w:t>
      </w:r>
    </w:p>
    <w:p w14:paraId="059E6C1E" w14:textId="77777777" w:rsidR="001E34B6" w:rsidRPr="004F4043" w:rsidRDefault="00AA53BD" w:rsidP="00AA53BD">
      <w:pPr>
        <w:pStyle w:val="Asubpara"/>
      </w:pPr>
      <w:r>
        <w:tab/>
      </w:r>
      <w:r w:rsidRPr="004F4043">
        <w:t>(i)</w:t>
      </w:r>
      <w:r w:rsidRPr="004F4043">
        <w:tab/>
      </w:r>
      <w:r w:rsidR="00135F53" w:rsidRPr="004F4043">
        <w:t>the ground under schedule 1 for the nondisclosure</w:t>
      </w:r>
      <w:r w:rsidR="001E34B6" w:rsidRPr="004F4043">
        <w:t>; and</w:t>
      </w:r>
    </w:p>
    <w:p w14:paraId="29A67079" w14:textId="77777777" w:rsidR="00135F53" w:rsidRPr="004F4043" w:rsidRDefault="00AA53BD" w:rsidP="00AA53BD">
      <w:pPr>
        <w:pStyle w:val="Asubpara"/>
      </w:pPr>
      <w:r>
        <w:tab/>
      </w:r>
      <w:r w:rsidRPr="004F4043">
        <w:t>(ii)</w:t>
      </w:r>
      <w:r w:rsidRPr="004F4043">
        <w:tab/>
      </w:r>
      <w:r w:rsidR="001E34B6" w:rsidRPr="004F4043">
        <w:t>the findings on any material questions of fact referring to the evidence or other material o</w:t>
      </w:r>
      <w:r w:rsidR="00ED0ED8" w:rsidRPr="004F4043">
        <w:t>n which the findings were based; and</w:t>
      </w:r>
    </w:p>
    <w:p w14:paraId="7135A6EC" w14:textId="77777777" w:rsidR="00A66BEE" w:rsidRPr="004F4043" w:rsidRDefault="00AA53BD" w:rsidP="00AA53BD">
      <w:pPr>
        <w:pStyle w:val="Apara"/>
      </w:pPr>
      <w:r>
        <w:tab/>
      </w:r>
      <w:r w:rsidRPr="004F4043">
        <w:t>(c)</w:t>
      </w:r>
      <w:r w:rsidRPr="004F4043">
        <w:tab/>
      </w:r>
      <w:r w:rsidR="00ED0ED8" w:rsidRPr="004F4043">
        <w:t>for</w:t>
      </w:r>
      <w:r w:rsidR="002F4374" w:rsidRPr="004F4043">
        <w:t xml:space="preserve"> information not made available </w:t>
      </w:r>
      <w:r w:rsidR="00EE0080" w:rsidRPr="004F4043">
        <w:t>because</w:t>
      </w:r>
      <w:r w:rsidR="009014C4" w:rsidRPr="004F4043">
        <w:t xml:space="preserve"> disclosure of the information would, on balance, be contrary to the public interest under the test set out in section </w:t>
      </w:r>
      <w:r w:rsidR="004F3F6A" w:rsidRPr="004F4043">
        <w:t>17</w:t>
      </w:r>
      <w:r w:rsidR="00475B23" w:rsidRPr="004F4043">
        <w:t xml:space="preserve">, </w:t>
      </w:r>
      <w:r w:rsidR="00A66BEE" w:rsidRPr="004F4043">
        <w:t>a s</w:t>
      </w:r>
      <w:r w:rsidR="00C277B2" w:rsidRPr="004F4043">
        <w:t xml:space="preserve">tatement of reasons for the </w:t>
      </w:r>
      <w:r w:rsidR="00656F80" w:rsidRPr="004F4043">
        <w:t>decision</w:t>
      </w:r>
      <w:r w:rsidR="00A66BEE" w:rsidRPr="004F4043">
        <w:t xml:space="preserve"> setting out—</w:t>
      </w:r>
    </w:p>
    <w:p w14:paraId="3251AB30" w14:textId="77777777" w:rsidR="00674A47" w:rsidRPr="004F4043" w:rsidRDefault="00AA53BD" w:rsidP="00AA53BD">
      <w:pPr>
        <w:pStyle w:val="Asubpara"/>
      </w:pPr>
      <w:r>
        <w:tab/>
      </w:r>
      <w:r w:rsidRPr="004F4043">
        <w:t>(i)</w:t>
      </w:r>
      <w:r w:rsidRPr="004F4043">
        <w:tab/>
      </w:r>
      <w:r w:rsidR="00674A47" w:rsidRPr="004F4043">
        <w:t>the findings on any material questions of fact referring to the</w:t>
      </w:r>
      <w:r w:rsidR="00EE0080" w:rsidRPr="004F4043">
        <w:t xml:space="preserve"> evidence or other</w:t>
      </w:r>
      <w:r w:rsidR="00674A47" w:rsidRPr="004F4043">
        <w:t xml:space="preserve"> material on which </w:t>
      </w:r>
      <w:r w:rsidR="00342D3F" w:rsidRPr="004F4043">
        <w:t xml:space="preserve">the </w:t>
      </w:r>
      <w:r w:rsidR="00674A47" w:rsidRPr="004F4043">
        <w:t>findings were based; and</w:t>
      </w:r>
    </w:p>
    <w:p w14:paraId="0221293B" w14:textId="77777777" w:rsidR="00674A47" w:rsidRPr="004F4043" w:rsidRDefault="00AA53BD" w:rsidP="00AA53BD">
      <w:pPr>
        <w:pStyle w:val="Asubpara"/>
      </w:pPr>
      <w:r>
        <w:lastRenderedPageBreak/>
        <w:tab/>
      </w:r>
      <w:r w:rsidRPr="004F4043">
        <w:t>(ii)</w:t>
      </w:r>
      <w:r w:rsidRPr="004F4043">
        <w:tab/>
      </w:r>
      <w:r w:rsidR="00674A47" w:rsidRPr="004F4043">
        <w:t xml:space="preserve">the relevant factors favouring disclosure; and </w:t>
      </w:r>
    </w:p>
    <w:p w14:paraId="4D377946" w14:textId="77777777" w:rsidR="00674A47" w:rsidRPr="004F4043" w:rsidRDefault="00AA53BD" w:rsidP="00AA53BD">
      <w:pPr>
        <w:pStyle w:val="Asubpara"/>
      </w:pPr>
      <w:r>
        <w:tab/>
      </w:r>
      <w:r w:rsidRPr="004F4043">
        <w:t>(iii)</w:t>
      </w:r>
      <w:r w:rsidRPr="004F4043">
        <w:tab/>
      </w:r>
      <w:r w:rsidR="00674A47" w:rsidRPr="004F4043">
        <w:t>the relevant factors favouring nondisclosure; and</w:t>
      </w:r>
    </w:p>
    <w:p w14:paraId="64345F27" w14:textId="77777777" w:rsidR="00FC640F" w:rsidRPr="004F4043" w:rsidRDefault="00AA53BD" w:rsidP="00AA53BD">
      <w:pPr>
        <w:pStyle w:val="Asubpara"/>
      </w:pPr>
      <w:r>
        <w:tab/>
      </w:r>
      <w:r w:rsidRPr="004F4043">
        <w:t>(iv)</w:t>
      </w:r>
      <w:r w:rsidRPr="004F4043">
        <w:tab/>
      </w:r>
      <w:r w:rsidR="00674A47" w:rsidRPr="004F4043">
        <w:t>how the factors were balanced</w:t>
      </w:r>
      <w:r w:rsidR="00FC640F" w:rsidRPr="004F4043">
        <w:t>; and</w:t>
      </w:r>
    </w:p>
    <w:p w14:paraId="48333B27" w14:textId="77777777" w:rsidR="00674A47" w:rsidRPr="004F4043" w:rsidRDefault="00AA53BD" w:rsidP="00AA53BD">
      <w:pPr>
        <w:pStyle w:val="Asubpara"/>
      </w:pPr>
      <w:r>
        <w:tab/>
      </w:r>
      <w:r w:rsidRPr="004F4043">
        <w:t>(v)</w:t>
      </w:r>
      <w:r w:rsidRPr="004F4043">
        <w:tab/>
      </w:r>
      <w:r w:rsidR="00FC640F" w:rsidRPr="004F4043">
        <w:t>the harm to the public interest that can reasonably be expected to occur from the disclosure</w:t>
      </w:r>
      <w:r w:rsidR="006B5CA5" w:rsidRPr="004F4043">
        <w:t>; and</w:t>
      </w:r>
      <w:r w:rsidR="00674A47" w:rsidRPr="004F4043">
        <w:t xml:space="preserve"> </w:t>
      </w:r>
    </w:p>
    <w:p w14:paraId="707114CB" w14:textId="77777777" w:rsidR="006A0AB4" w:rsidRPr="004F4043" w:rsidRDefault="00AA53BD" w:rsidP="00AA53BD">
      <w:pPr>
        <w:pStyle w:val="Apara"/>
      </w:pPr>
      <w:r>
        <w:tab/>
      </w:r>
      <w:r w:rsidRPr="004F4043">
        <w:t>(d)</w:t>
      </w:r>
      <w:r w:rsidRPr="004F4043">
        <w:tab/>
      </w:r>
      <w:r w:rsidR="006A0AB4" w:rsidRPr="004F4043">
        <w:t xml:space="preserve">a statement that a person may apply to the </w:t>
      </w:r>
      <w:r w:rsidR="008E3CA4" w:rsidRPr="004F4043">
        <w:t xml:space="preserve">ombudsman </w:t>
      </w:r>
      <w:r w:rsidR="006A0AB4" w:rsidRPr="004F4043">
        <w:t xml:space="preserve">for review of </w:t>
      </w:r>
      <w:r w:rsidR="0029071C" w:rsidRPr="004F4043">
        <w:t>a</w:t>
      </w:r>
      <w:r w:rsidR="006A0AB4" w:rsidRPr="004F4043">
        <w:t xml:space="preserve"> decision</w:t>
      </w:r>
      <w:r w:rsidR="0029071C" w:rsidRPr="004F4043">
        <w:t xml:space="preserve"> not to make</w:t>
      </w:r>
      <w:r w:rsidR="00FE34ED" w:rsidRPr="004F4043">
        <w:t xml:space="preserve"> open access</w:t>
      </w:r>
      <w:r w:rsidR="0029071C" w:rsidRPr="004F4043">
        <w:t xml:space="preserve"> information publicly available</w:t>
      </w:r>
      <w:r w:rsidR="006A0AB4" w:rsidRPr="004F4043">
        <w:t>; and</w:t>
      </w:r>
    </w:p>
    <w:p w14:paraId="3D37907B" w14:textId="77777777" w:rsidR="006A0AB4" w:rsidRPr="004F4043" w:rsidRDefault="00AA53BD" w:rsidP="00AA53BD">
      <w:pPr>
        <w:pStyle w:val="Apara"/>
      </w:pPr>
      <w:r>
        <w:tab/>
      </w:r>
      <w:r w:rsidRPr="004F4043">
        <w:t>(e)</w:t>
      </w:r>
      <w:r w:rsidRPr="004F4043">
        <w:tab/>
      </w:r>
      <w:r w:rsidR="006A0AB4" w:rsidRPr="004F4043">
        <w:t xml:space="preserve">a statement on how to make </w:t>
      </w:r>
      <w:r w:rsidR="000C20A7" w:rsidRPr="004F4043">
        <w:t>the</w:t>
      </w:r>
      <w:r w:rsidR="006A0AB4" w:rsidRPr="004F4043">
        <w:t xml:space="preserve"> application</w:t>
      </w:r>
      <w:r w:rsidR="000C20A7" w:rsidRPr="004F4043">
        <w:t xml:space="preserve"> for review</w:t>
      </w:r>
      <w:r w:rsidR="00D4015D" w:rsidRPr="004F4043">
        <w:t xml:space="preserve"> of the decision</w:t>
      </w:r>
      <w:r w:rsidR="006A0AB4" w:rsidRPr="004F4043">
        <w:t>; and</w:t>
      </w:r>
    </w:p>
    <w:p w14:paraId="17AE8558" w14:textId="77777777" w:rsidR="006A0AB4" w:rsidRPr="004F4043" w:rsidRDefault="00AA53BD" w:rsidP="00AA53BD">
      <w:pPr>
        <w:pStyle w:val="Apara"/>
      </w:pPr>
      <w:r>
        <w:tab/>
      </w:r>
      <w:r w:rsidRPr="004F4043">
        <w:t>(f)</w:t>
      </w:r>
      <w:r w:rsidRPr="004F4043">
        <w:tab/>
      </w:r>
      <w:r w:rsidR="006A0AB4" w:rsidRPr="004F4043">
        <w:t>a statement of the other options available under ACT laws to have the decision reviewed.</w:t>
      </w:r>
    </w:p>
    <w:p w14:paraId="1D3E3F76" w14:textId="77777777" w:rsidR="008A19D6" w:rsidRPr="004F4043" w:rsidRDefault="00AA53BD" w:rsidP="00AA53BD">
      <w:pPr>
        <w:pStyle w:val="Amain"/>
      </w:pPr>
      <w:r>
        <w:tab/>
      </w:r>
      <w:r w:rsidRPr="004F4043">
        <w:t>(3)</w:t>
      </w:r>
      <w:r w:rsidRPr="004F4043">
        <w:tab/>
      </w:r>
      <w:r w:rsidR="008A19D6" w:rsidRPr="004F4043">
        <w:t xml:space="preserve">If open access information is not made available because it is contrary to the public interest information and the agency or Minister decides not to publish a description of the information </w:t>
      </w:r>
      <w:r w:rsidR="00432FC1" w:rsidRPr="004F4043">
        <w:t>for</w:t>
      </w:r>
      <w:r w:rsidR="008A19D6" w:rsidRPr="004F4043">
        <w:t xml:space="preserve"> a reason mentioned in </w:t>
      </w:r>
      <w:r w:rsidR="00432FC1" w:rsidRPr="004F4043">
        <w:t>subsection</w:t>
      </w:r>
      <w:r w:rsidR="008A19D6" w:rsidRPr="004F4043">
        <w:t xml:space="preserve"> (2) (a), the agency or Minister must tell the ombudsman about the decision</w:t>
      </w:r>
      <w:r w:rsidR="00432FC1" w:rsidRPr="004F4043">
        <w:t xml:space="preserve"> and the reason for it</w:t>
      </w:r>
      <w:r w:rsidR="008A19D6" w:rsidRPr="004F4043">
        <w:t>.</w:t>
      </w:r>
    </w:p>
    <w:p w14:paraId="78155812" w14:textId="77777777" w:rsidR="001F24CF" w:rsidRPr="004F4043" w:rsidRDefault="00AA53BD" w:rsidP="00AA53BD">
      <w:pPr>
        <w:pStyle w:val="AH5Sec"/>
      </w:pPr>
      <w:bookmarkStart w:id="34" w:name="_Toc152595433"/>
      <w:r w:rsidRPr="001311DF">
        <w:rPr>
          <w:rStyle w:val="CharSectNo"/>
        </w:rPr>
        <w:t>25</w:t>
      </w:r>
      <w:r w:rsidRPr="004F4043">
        <w:tab/>
      </w:r>
      <w:r w:rsidR="001F24CF" w:rsidRPr="004F4043">
        <w:t>Open access information—quality of information</w:t>
      </w:r>
      <w:bookmarkEnd w:id="34"/>
    </w:p>
    <w:p w14:paraId="65E0B24F" w14:textId="77777777" w:rsidR="001F24CF" w:rsidRPr="004F4043" w:rsidRDefault="001F24CF" w:rsidP="00310BD5">
      <w:pPr>
        <w:pStyle w:val="Amainreturn"/>
      </w:pPr>
      <w:r w:rsidRPr="004F4043">
        <w:t xml:space="preserve">Open access information published by an agency </w:t>
      </w:r>
      <w:r w:rsidR="008F5565" w:rsidRPr="004F4043">
        <w:t xml:space="preserve">or Minister </w:t>
      </w:r>
      <w:r w:rsidRPr="004F4043">
        <w:t>must as far as practicable be accurate, up-to-date and complete.</w:t>
      </w:r>
    </w:p>
    <w:p w14:paraId="78255FA1" w14:textId="77777777" w:rsidR="00406F5A" w:rsidRPr="004F4043" w:rsidRDefault="00AA53BD" w:rsidP="00F619D9">
      <w:pPr>
        <w:pStyle w:val="AH5Sec"/>
        <w:keepLines/>
      </w:pPr>
      <w:bookmarkStart w:id="35" w:name="_Toc152595434"/>
      <w:r w:rsidRPr="001311DF">
        <w:rPr>
          <w:rStyle w:val="CharSectNo"/>
        </w:rPr>
        <w:lastRenderedPageBreak/>
        <w:t>26</w:t>
      </w:r>
      <w:r w:rsidRPr="004F4043">
        <w:tab/>
      </w:r>
      <w:r w:rsidR="00406F5A" w:rsidRPr="004F4043">
        <w:t>Open access information—deletion of contrary to the public interest information</w:t>
      </w:r>
      <w:bookmarkEnd w:id="35"/>
      <w:r w:rsidR="00406F5A" w:rsidRPr="004F4043">
        <w:t xml:space="preserve"> </w:t>
      </w:r>
    </w:p>
    <w:p w14:paraId="4CD2A903" w14:textId="77777777" w:rsidR="00406F5A" w:rsidRPr="004F4043" w:rsidRDefault="00AA53BD" w:rsidP="00F619D9">
      <w:pPr>
        <w:pStyle w:val="Amain"/>
        <w:keepNext/>
        <w:keepLines/>
      </w:pPr>
      <w:r>
        <w:tab/>
      </w:r>
      <w:r w:rsidRPr="004F4043">
        <w:t>(1)</w:t>
      </w:r>
      <w:r w:rsidRPr="004F4043">
        <w:tab/>
      </w:r>
      <w:r w:rsidR="00406F5A" w:rsidRPr="004F4043">
        <w:t>This section applies if—</w:t>
      </w:r>
    </w:p>
    <w:p w14:paraId="48AAA5F1" w14:textId="77777777" w:rsidR="00406F5A" w:rsidRPr="004F4043" w:rsidRDefault="00AA53BD" w:rsidP="00F619D9">
      <w:pPr>
        <w:pStyle w:val="Apara"/>
        <w:keepNext/>
        <w:keepLines/>
      </w:pPr>
      <w:r>
        <w:tab/>
      </w:r>
      <w:r w:rsidRPr="004F4043">
        <w:t>(a)</w:t>
      </w:r>
      <w:r w:rsidRPr="004F4043">
        <w:tab/>
      </w:r>
      <w:r w:rsidR="00F85103" w:rsidRPr="004F4043">
        <w:t>a record</w:t>
      </w:r>
      <w:r w:rsidR="00406F5A" w:rsidRPr="004F4043">
        <w:t xml:space="preserve"> containing open access information </w:t>
      </w:r>
      <w:r w:rsidR="00F85103" w:rsidRPr="004F4043">
        <w:t xml:space="preserve">of an agency or Minister </w:t>
      </w:r>
      <w:r w:rsidR="00406F5A" w:rsidRPr="004F4043">
        <w:t xml:space="preserve">also contains contrary to the public interest information; </w:t>
      </w:r>
      <w:r w:rsidR="00F85103" w:rsidRPr="004F4043">
        <w:t>and</w:t>
      </w:r>
    </w:p>
    <w:p w14:paraId="55ACDDD3" w14:textId="77777777" w:rsidR="00406F5A" w:rsidRPr="004F4043" w:rsidRDefault="00AA53BD" w:rsidP="00F619D9">
      <w:pPr>
        <w:pStyle w:val="Apara"/>
        <w:keepNext/>
        <w:keepLines/>
      </w:pPr>
      <w:r>
        <w:tab/>
      </w:r>
      <w:r w:rsidRPr="004F4043">
        <w:t>(b)</w:t>
      </w:r>
      <w:r w:rsidRPr="004F4043">
        <w:tab/>
      </w:r>
      <w:r w:rsidR="00406F5A" w:rsidRPr="004F4043">
        <w:t xml:space="preserve">it is practicable to make publicly available a copy of the </w:t>
      </w:r>
      <w:r w:rsidR="00F85103" w:rsidRPr="004F4043">
        <w:t>record</w:t>
      </w:r>
      <w:r w:rsidR="00406F5A" w:rsidRPr="004F4043">
        <w:t xml:space="preserve"> from which the contrary to the public interest information has been deleted.</w:t>
      </w:r>
    </w:p>
    <w:p w14:paraId="63C6C83C" w14:textId="77777777" w:rsidR="00406F5A" w:rsidRPr="004F4043" w:rsidRDefault="00AA53BD" w:rsidP="00AA53BD">
      <w:pPr>
        <w:pStyle w:val="Amain"/>
      </w:pPr>
      <w:r>
        <w:tab/>
      </w:r>
      <w:r w:rsidRPr="004F4043">
        <w:t>(2)</w:t>
      </w:r>
      <w:r w:rsidRPr="004F4043">
        <w:tab/>
      </w:r>
      <w:r w:rsidR="00F85103" w:rsidRPr="004F4043">
        <w:t>T</w:t>
      </w:r>
      <w:r w:rsidR="00406F5A" w:rsidRPr="004F4043">
        <w:t>he agency or Minister must—</w:t>
      </w:r>
    </w:p>
    <w:p w14:paraId="5BFC84CE" w14:textId="77777777" w:rsidR="00406F5A" w:rsidRPr="004F4043" w:rsidRDefault="00AA53BD" w:rsidP="00AA53BD">
      <w:pPr>
        <w:pStyle w:val="Apara"/>
      </w:pPr>
      <w:r>
        <w:tab/>
      </w:r>
      <w:r w:rsidRPr="004F4043">
        <w:t>(a)</w:t>
      </w:r>
      <w:r w:rsidRPr="004F4043">
        <w:tab/>
      </w:r>
      <w:r w:rsidR="00406F5A" w:rsidRPr="004F4043">
        <w:t xml:space="preserve">make </w:t>
      </w:r>
      <w:r w:rsidR="00F33E22" w:rsidRPr="004F4043">
        <w:t>a</w:t>
      </w:r>
      <w:r w:rsidR="00406F5A" w:rsidRPr="004F4043">
        <w:t xml:space="preserve"> copy of the </w:t>
      </w:r>
      <w:r w:rsidR="00F85103" w:rsidRPr="004F4043">
        <w:t>record</w:t>
      </w:r>
      <w:r w:rsidR="00406F5A" w:rsidRPr="004F4043">
        <w:t xml:space="preserve"> publicly a</w:t>
      </w:r>
      <w:r w:rsidR="00F85103" w:rsidRPr="004F4043">
        <w:t>vaila</w:t>
      </w:r>
      <w:r w:rsidR="00406F5A" w:rsidRPr="004F4043">
        <w:t>ble; and</w:t>
      </w:r>
    </w:p>
    <w:p w14:paraId="017FB8F8" w14:textId="77777777" w:rsidR="0036252B" w:rsidRPr="004F4043" w:rsidRDefault="00AA53BD" w:rsidP="00AA53BD">
      <w:pPr>
        <w:pStyle w:val="Apara"/>
      </w:pPr>
      <w:r>
        <w:tab/>
      </w:r>
      <w:r w:rsidRPr="004F4043">
        <w:t>(b)</w:t>
      </w:r>
      <w:r w:rsidRPr="004F4043">
        <w:tab/>
      </w:r>
      <w:r w:rsidR="0036252B" w:rsidRPr="004F4043">
        <w:t>p</w:t>
      </w:r>
      <w:r w:rsidR="00406F5A" w:rsidRPr="004F4043">
        <w:t>ublish</w:t>
      </w:r>
      <w:r w:rsidR="0036252B" w:rsidRPr="004F4043">
        <w:t xml:space="preserve"> </w:t>
      </w:r>
      <w:r w:rsidR="00406F5A" w:rsidRPr="004F4043">
        <w:t xml:space="preserve">a statement </w:t>
      </w:r>
      <w:r w:rsidR="0036252B" w:rsidRPr="004F4043">
        <w:t>that the original record contained contrary to the public interest information that has been deleted from the copy.</w:t>
      </w:r>
    </w:p>
    <w:p w14:paraId="4A6F80E9" w14:textId="77777777" w:rsidR="00644DA7" w:rsidRPr="006770F3" w:rsidRDefault="00644DA7" w:rsidP="00644DA7">
      <w:pPr>
        <w:pStyle w:val="Amain"/>
      </w:pPr>
      <w:r w:rsidRPr="006770F3">
        <w:rPr>
          <w:color w:val="000000"/>
        </w:rPr>
        <w:tab/>
        <w:t>(3)</w:t>
      </w:r>
      <w:r w:rsidRPr="006770F3">
        <w:rPr>
          <w:color w:val="000000"/>
        </w:rPr>
        <w:tab/>
        <w:t>However, subsection (2) does not apply to the agency if—</w:t>
      </w:r>
    </w:p>
    <w:p w14:paraId="32B15605" w14:textId="77777777" w:rsidR="00644DA7" w:rsidRPr="006770F3" w:rsidRDefault="00644DA7" w:rsidP="00644DA7">
      <w:pPr>
        <w:pStyle w:val="Apara"/>
      </w:pPr>
      <w:r w:rsidRPr="006770F3">
        <w:rPr>
          <w:color w:val="000000"/>
        </w:rPr>
        <w:tab/>
        <w:t>(a)</w:t>
      </w:r>
      <w:r w:rsidRPr="006770F3">
        <w:rPr>
          <w:color w:val="000000"/>
        </w:rPr>
        <w:tab/>
        <w:t>the record is a policy document of the agency; and</w:t>
      </w:r>
    </w:p>
    <w:p w14:paraId="583DBC75" w14:textId="77777777" w:rsidR="00644DA7" w:rsidRPr="006770F3" w:rsidRDefault="00644DA7" w:rsidP="00644DA7">
      <w:pPr>
        <w:pStyle w:val="Apara"/>
      </w:pPr>
      <w:r w:rsidRPr="006770F3">
        <w:tab/>
        <w:t>(b)</w:t>
      </w:r>
      <w:r w:rsidRPr="006770F3">
        <w:tab/>
        <w:t>the information, other than the contrary to the public interest information, contained in the record has been otherwise made publicly available.</w:t>
      </w:r>
    </w:p>
    <w:p w14:paraId="5373A8A6" w14:textId="77777777" w:rsidR="00644DA7" w:rsidRPr="006770F3" w:rsidRDefault="00644DA7" w:rsidP="00644DA7">
      <w:pPr>
        <w:pStyle w:val="Amain"/>
      </w:pPr>
      <w:r w:rsidRPr="006770F3">
        <w:rPr>
          <w:color w:val="000000"/>
        </w:rPr>
        <w:tab/>
        <w:t>(4)</w:t>
      </w:r>
      <w:r w:rsidRPr="006770F3">
        <w:rPr>
          <w:color w:val="000000"/>
        </w:rPr>
        <w:tab/>
        <w:t>In this section:</w:t>
      </w:r>
    </w:p>
    <w:p w14:paraId="1719C179" w14:textId="77777777" w:rsidR="00644DA7" w:rsidRPr="006770F3" w:rsidRDefault="00644DA7" w:rsidP="00644DA7">
      <w:pPr>
        <w:pStyle w:val="aDef"/>
      </w:pPr>
      <w:r w:rsidRPr="006770F3">
        <w:rPr>
          <w:rStyle w:val="charBoldItals"/>
        </w:rPr>
        <w:t>policy document</w:t>
      </w:r>
      <w:r w:rsidRPr="006770F3">
        <w:t>—see section 23 (2).</w:t>
      </w:r>
    </w:p>
    <w:p w14:paraId="1BE7A550" w14:textId="77777777" w:rsidR="001F24CF" w:rsidRPr="004F4043" w:rsidRDefault="00AA53BD" w:rsidP="00AA53BD">
      <w:pPr>
        <w:pStyle w:val="AH5Sec"/>
      </w:pPr>
      <w:bookmarkStart w:id="36" w:name="_Toc152595435"/>
      <w:r w:rsidRPr="001311DF">
        <w:rPr>
          <w:rStyle w:val="CharSectNo"/>
        </w:rPr>
        <w:lastRenderedPageBreak/>
        <w:t>27</w:t>
      </w:r>
      <w:r w:rsidRPr="004F4043">
        <w:tab/>
      </w:r>
      <w:r w:rsidR="001F24CF" w:rsidRPr="004F4043">
        <w:t>Open access information—effect of policy documents not being available</w:t>
      </w:r>
      <w:bookmarkEnd w:id="36"/>
      <w:r w:rsidR="001F24CF" w:rsidRPr="004F4043">
        <w:t xml:space="preserve"> </w:t>
      </w:r>
    </w:p>
    <w:p w14:paraId="20BDAFC7" w14:textId="77777777" w:rsidR="001F24CF" w:rsidRPr="004F4043" w:rsidRDefault="001F24CF" w:rsidP="009B34E8">
      <w:pPr>
        <w:pStyle w:val="Amainreturn"/>
        <w:keepNext/>
        <w:keepLines/>
      </w:pPr>
      <w:r w:rsidRPr="004F4043">
        <w:t xml:space="preserve">A person must not be subjected to any prejudice because of the application of the provisions of an agency’s policy document (other than provisions </w:t>
      </w:r>
      <w:r w:rsidR="008F5565" w:rsidRPr="004F4043">
        <w:t>it</w:t>
      </w:r>
      <w:r w:rsidRPr="004F4043">
        <w:t xml:space="preserve"> is permitted to delete from a copy of the document) to any act or omission of the person if, at the time of the act or omission—</w:t>
      </w:r>
    </w:p>
    <w:p w14:paraId="280D2FBC" w14:textId="77777777" w:rsidR="001F24CF" w:rsidRPr="004F4043" w:rsidRDefault="00AA53BD" w:rsidP="00AA53BD">
      <w:pPr>
        <w:pStyle w:val="Apara"/>
      </w:pPr>
      <w:r>
        <w:tab/>
      </w:r>
      <w:r w:rsidRPr="004F4043">
        <w:t>(a)</w:t>
      </w:r>
      <w:r w:rsidRPr="004F4043">
        <w:tab/>
      </w:r>
      <w:r w:rsidR="001F24CF" w:rsidRPr="004F4043">
        <w:t>the policy document was not publicly available; and</w:t>
      </w:r>
    </w:p>
    <w:p w14:paraId="1CED179A" w14:textId="77777777" w:rsidR="001F24CF" w:rsidRPr="004F4043" w:rsidRDefault="00AA53BD" w:rsidP="00AA53BD">
      <w:pPr>
        <w:pStyle w:val="Apara"/>
      </w:pPr>
      <w:r>
        <w:tab/>
      </w:r>
      <w:r w:rsidRPr="004F4043">
        <w:t>(b)</w:t>
      </w:r>
      <w:r w:rsidRPr="004F4043">
        <w:tab/>
      </w:r>
      <w:r w:rsidR="001F24CF" w:rsidRPr="004F4043">
        <w:t>the person was not aware of the provisions of the policy document; and</w:t>
      </w:r>
    </w:p>
    <w:p w14:paraId="4EAF380A" w14:textId="77777777" w:rsidR="001F24CF" w:rsidRPr="004F4043" w:rsidRDefault="00AA53BD" w:rsidP="00AA53BD">
      <w:pPr>
        <w:pStyle w:val="Apara"/>
      </w:pPr>
      <w:r>
        <w:tab/>
      </w:r>
      <w:r w:rsidRPr="004F4043">
        <w:t>(c)</w:t>
      </w:r>
      <w:r w:rsidRPr="004F4043">
        <w:tab/>
      </w:r>
      <w:r w:rsidR="001F24CF" w:rsidRPr="004F4043">
        <w:t>the person could lawfully have avoided the prejudice had the person been aware of the provisions.</w:t>
      </w:r>
    </w:p>
    <w:p w14:paraId="3305A599" w14:textId="77777777" w:rsidR="001F24CF" w:rsidRPr="004F4043" w:rsidRDefault="00AA53BD" w:rsidP="00AA53BD">
      <w:pPr>
        <w:pStyle w:val="AH5Sec"/>
      </w:pPr>
      <w:bookmarkStart w:id="37" w:name="_Toc152595436"/>
      <w:r w:rsidRPr="001311DF">
        <w:rPr>
          <w:rStyle w:val="CharSectNo"/>
        </w:rPr>
        <w:t>28</w:t>
      </w:r>
      <w:r w:rsidRPr="004F4043">
        <w:tab/>
      </w:r>
      <w:r w:rsidR="001F24CF" w:rsidRPr="004F4043">
        <w:t>Requirement for disclosure log</w:t>
      </w:r>
      <w:bookmarkEnd w:id="37"/>
      <w:r w:rsidR="001F24CF" w:rsidRPr="004F4043">
        <w:rPr>
          <w:b w:val="0"/>
        </w:rPr>
        <w:t xml:space="preserve"> </w:t>
      </w:r>
    </w:p>
    <w:p w14:paraId="7CF17419" w14:textId="77777777" w:rsidR="00644DA7" w:rsidRPr="006770F3" w:rsidRDefault="00644DA7" w:rsidP="00644DA7">
      <w:pPr>
        <w:pStyle w:val="Amain"/>
      </w:pPr>
      <w:r w:rsidRPr="006770F3">
        <w:tab/>
        <w:t>(1)</w:t>
      </w:r>
      <w:r w:rsidRPr="006770F3">
        <w:tab/>
        <w:t xml:space="preserve">An agency and Minister must keep a record of access applications dealt with by the agency or Minister (a </w:t>
      </w:r>
      <w:r w:rsidRPr="006770F3">
        <w:rPr>
          <w:rStyle w:val="charBoldItals"/>
        </w:rPr>
        <w:t>disclosure log</w:t>
      </w:r>
      <w:r w:rsidRPr="006770F3">
        <w:t>).</w:t>
      </w:r>
    </w:p>
    <w:p w14:paraId="19031A25" w14:textId="77777777" w:rsidR="001F24CF" w:rsidRPr="004F4043" w:rsidRDefault="00AA53BD" w:rsidP="00AA53BD">
      <w:pPr>
        <w:pStyle w:val="Amain"/>
      </w:pPr>
      <w:r>
        <w:tab/>
      </w:r>
      <w:r w:rsidRPr="004F4043">
        <w:t>(2)</w:t>
      </w:r>
      <w:r w:rsidRPr="004F4043">
        <w:tab/>
      </w:r>
      <w:r w:rsidR="001F24CF" w:rsidRPr="004F4043">
        <w:t>The disclosure log must include</w:t>
      </w:r>
      <w:r w:rsidR="00BA1FB7" w:rsidRPr="004F4043">
        <w:t xml:space="preserve"> the following for each access application:</w:t>
      </w:r>
    </w:p>
    <w:p w14:paraId="270EC7D9" w14:textId="77777777" w:rsidR="001F24CF" w:rsidRPr="004F4043" w:rsidRDefault="00AA53BD" w:rsidP="00AA53BD">
      <w:pPr>
        <w:pStyle w:val="Apara"/>
      </w:pPr>
      <w:r>
        <w:tab/>
      </w:r>
      <w:r w:rsidRPr="004F4043">
        <w:t>(a)</w:t>
      </w:r>
      <w:r w:rsidRPr="004F4043">
        <w:tab/>
      </w:r>
      <w:r w:rsidR="00BA1FB7" w:rsidRPr="004F4043">
        <w:t>the access application;</w:t>
      </w:r>
    </w:p>
    <w:p w14:paraId="7D159177" w14:textId="77777777" w:rsidR="00A274CA" w:rsidRPr="004F4043" w:rsidRDefault="00AA53BD" w:rsidP="00AA53BD">
      <w:pPr>
        <w:pStyle w:val="Apara"/>
      </w:pPr>
      <w:r>
        <w:tab/>
      </w:r>
      <w:r w:rsidRPr="004F4043">
        <w:t>(b)</w:t>
      </w:r>
      <w:r w:rsidRPr="004F4043">
        <w:tab/>
      </w:r>
      <w:r w:rsidR="00954C21" w:rsidRPr="004F4043">
        <w:t>the</w:t>
      </w:r>
      <w:r w:rsidR="00A274CA" w:rsidRPr="004F4043">
        <w:t xml:space="preserve"> d</w:t>
      </w:r>
      <w:r w:rsidR="00194C78" w:rsidRPr="004F4043">
        <w:t xml:space="preserve">ecision </w:t>
      </w:r>
      <w:r w:rsidR="003B05DD" w:rsidRPr="004F4043">
        <w:t>notice</w:t>
      </w:r>
      <w:r w:rsidR="00954C21" w:rsidRPr="004F4043">
        <w:t xml:space="preserve"> or notices</w:t>
      </w:r>
      <w:r w:rsidR="003B05DD" w:rsidRPr="004F4043">
        <w:t xml:space="preserve"> given </w:t>
      </w:r>
      <w:r w:rsidR="00194C78" w:rsidRPr="004F4043">
        <w:t xml:space="preserve">under </w:t>
      </w:r>
      <w:r w:rsidR="00A274CA" w:rsidRPr="004F4043">
        <w:t xml:space="preserve">section </w:t>
      </w:r>
      <w:r w:rsidR="004F3F6A" w:rsidRPr="004F4043">
        <w:t>5</w:t>
      </w:r>
      <w:r w:rsidR="00366819" w:rsidRPr="004F4043">
        <w:t>1</w:t>
      </w:r>
      <w:r w:rsidR="00A274CA" w:rsidRPr="004F4043">
        <w:t>;</w:t>
      </w:r>
    </w:p>
    <w:p w14:paraId="3F7A86EE" w14:textId="77777777" w:rsidR="00161103" w:rsidRPr="004F4043" w:rsidRDefault="00AA53BD" w:rsidP="00AA53BD">
      <w:pPr>
        <w:pStyle w:val="Apara"/>
      </w:pPr>
      <w:r>
        <w:tab/>
      </w:r>
      <w:r w:rsidRPr="004F4043">
        <w:t>(c)</w:t>
      </w:r>
      <w:r w:rsidRPr="004F4043">
        <w:tab/>
      </w:r>
      <w:r w:rsidR="00402A33" w:rsidRPr="004F4043">
        <w:t>if</w:t>
      </w:r>
      <w:r w:rsidR="00170C47" w:rsidRPr="004F4043">
        <w:t xml:space="preserve"> government</w:t>
      </w:r>
      <w:r w:rsidR="00402A33" w:rsidRPr="004F4043">
        <w:t xml:space="preserve"> information was given to the applicant in response to the application—</w:t>
      </w:r>
      <w:r w:rsidR="003F6F6D" w:rsidRPr="004F4043">
        <w:t>the</w:t>
      </w:r>
      <w:r w:rsidR="004C2350" w:rsidRPr="004F4043">
        <w:t xml:space="preserve"> information</w:t>
      </w:r>
      <w:r w:rsidR="00BA1FB7" w:rsidRPr="004F4043">
        <w:t>;</w:t>
      </w:r>
    </w:p>
    <w:p w14:paraId="5A97264F" w14:textId="77777777" w:rsidR="003F6F6D" w:rsidRPr="004F4043" w:rsidRDefault="00AA53BD" w:rsidP="00AA53BD">
      <w:pPr>
        <w:pStyle w:val="Apara"/>
      </w:pPr>
      <w:r>
        <w:tab/>
      </w:r>
      <w:r w:rsidRPr="004F4043">
        <w:t>(d)</w:t>
      </w:r>
      <w:r w:rsidRPr="004F4043">
        <w:tab/>
      </w:r>
      <w:r w:rsidR="00161103" w:rsidRPr="004F4043">
        <w:t xml:space="preserve">if additional government information was given to the applicant under section </w:t>
      </w:r>
      <w:r w:rsidR="004F3F6A" w:rsidRPr="004F4043">
        <w:t>36</w:t>
      </w:r>
      <w:r w:rsidR="00161103" w:rsidRPr="004F4043">
        <w:t>—the information;</w:t>
      </w:r>
      <w:r w:rsidR="00BA1FB7" w:rsidRPr="004F4043">
        <w:t xml:space="preserve"> </w:t>
      </w:r>
    </w:p>
    <w:p w14:paraId="73A59A55" w14:textId="77777777" w:rsidR="001F24CF" w:rsidRPr="004F4043" w:rsidRDefault="00AA53BD" w:rsidP="00AA53BD">
      <w:pPr>
        <w:pStyle w:val="Apara"/>
      </w:pPr>
      <w:r>
        <w:tab/>
      </w:r>
      <w:r w:rsidRPr="004F4043">
        <w:t>(e)</w:t>
      </w:r>
      <w:r w:rsidRPr="004F4043">
        <w:tab/>
      </w:r>
      <w:r w:rsidR="001F24CF" w:rsidRPr="004F4043">
        <w:t>a statement of—</w:t>
      </w:r>
    </w:p>
    <w:p w14:paraId="331EB5D3" w14:textId="77777777" w:rsidR="001F24CF" w:rsidRPr="004F4043" w:rsidRDefault="00AA53BD" w:rsidP="00AA53BD">
      <w:pPr>
        <w:pStyle w:val="Asubpara"/>
      </w:pPr>
      <w:r>
        <w:tab/>
      </w:r>
      <w:r w:rsidRPr="004F4043">
        <w:t>(i)</w:t>
      </w:r>
      <w:r w:rsidRPr="004F4043">
        <w:tab/>
      </w:r>
      <w:r w:rsidR="001F24CF" w:rsidRPr="004F4043">
        <w:t>the amount of any fees paid or waived in relation to the application; and</w:t>
      </w:r>
    </w:p>
    <w:p w14:paraId="3C323EBD" w14:textId="77777777" w:rsidR="00161103" w:rsidRPr="004F4043" w:rsidRDefault="00AA53BD" w:rsidP="00AA53BD">
      <w:pPr>
        <w:pStyle w:val="Asubpara"/>
      </w:pPr>
      <w:r>
        <w:tab/>
      </w:r>
      <w:r w:rsidRPr="004F4043">
        <w:t>(ii)</w:t>
      </w:r>
      <w:r w:rsidRPr="004F4043">
        <w:tab/>
      </w:r>
      <w:r w:rsidR="00DE23D5" w:rsidRPr="004F4043">
        <w:t>the amount of time spent dealing with the application</w:t>
      </w:r>
      <w:r w:rsidR="00161103" w:rsidRPr="004F4043">
        <w:t>;</w:t>
      </w:r>
    </w:p>
    <w:p w14:paraId="6E9D9F64" w14:textId="77777777" w:rsidR="00B607D0" w:rsidRPr="004F4043" w:rsidRDefault="00AA53BD" w:rsidP="00AA53BD">
      <w:pPr>
        <w:pStyle w:val="Apara"/>
      </w:pPr>
      <w:r>
        <w:lastRenderedPageBreak/>
        <w:tab/>
      </w:r>
      <w:r w:rsidRPr="004F4043">
        <w:t>(f)</w:t>
      </w:r>
      <w:r w:rsidRPr="004F4043">
        <w:tab/>
      </w:r>
      <w:r w:rsidR="00B12B9C" w:rsidRPr="004F4043">
        <w:t>details of any decision made by the ombudsman in relation to the application</w:t>
      </w:r>
      <w:r w:rsidR="00B607D0" w:rsidRPr="004F4043">
        <w:t xml:space="preserve">; </w:t>
      </w:r>
    </w:p>
    <w:p w14:paraId="2FF8AB27" w14:textId="77777777" w:rsidR="00DE23D5" w:rsidRPr="004F4043" w:rsidRDefault="00AA53BD" w:rsidP="00AA53BD">
      <w:pPr>
        <w:pStyle w:val="Apara"/>
      </w:pPr>
      <w:r>
        <w:tab/>
      </w:r>
      <w:r w:rsidRPr="004F4043">
        <w:t>(g)</w:t>
      </w:r>
      <w:r w:rsidRPr="004F4043">
        <w:tab/>
      </w:r>
      <w:r w:rsidR="00B607D0" w:rsidRPr="004F4043">
        <w:t>any additional information the ombudsman decides to disclose when making a decision mentioned in paragraph (f)</w:t>
      </w:r>
      <w:r w:rsidR="00521A52" w:rsidRPr="004F4043">
        <w:t>;</w:t>
      </w:r>
    </w:p>
    <w:p w14:paraId="71CAB954" w14:textId="77777777" w:rsidR="00521A52" w:rsidRPr="004F4043" w:rsidRDefault="00AA53BD" w:rsidP="00AA53BD">
      <w:pPr>
        <w:pStyle w:val="Apara"/>
      </w:pPr>
      <w:r>
        <w:tab/>
      </w:r>
      <w:r w:rsidRPr="004F4043">
        <w:t>(h)</w:t>
      </w:r>
      <w:r w:rsidRPr="004F4043">
        <w:tab/>
      </w:r>
      <w:r w:rsidR="00521A52" w:rsidRPr="004F4043">
        <w:t xml:space="preserve">details of any decision made by the ACAT in relation to the application; </w:t>
      </w:r>
    </w:p>
    <w:p w14:paraId="0934B445" w14:textId="77777777" w:rsidR="00521A52" w:rsidRPr="004F4043" w:rsidRDefault="00AA53BD" w:rsidP="00AA53BD">
      <w:pPr>
        <w:pStyle w:val="Apara"/>
      </w:pPr>
      <w:r>
        <w:tab/>
      </w:r>
      <w:r w:rsidRPr="004F4043">
        <w:t>(i)</w:t>
      </w:r>
      <w:r w:rsidRPr="004F4043">
        <w:tab/>
      </w:r>
      <w:r w:rsidR="00521A52" w:rsidRPr="004F4043">
        <w:t>any additional information the ACAT decides to disclose when making a decision mentioned in paragraph (</w:t>
      </w:r>
      <w:r w:rsidR="00E5135E" w:rsidRPr="004F4043">
        <w:t>h</w:t>
      </w:r>
      <w:r w:rsidR="00521A52" w:rsidRPr="004F4043">
        <w:t>).</w:t>
      </w:r>
    </w:p>
    <w:p w14:paraId="45F46C25" w14:textId="77777777" w:rsidR="000A3BBD" w:rsidRPr="004F4043" w:rsidRDefault="00AA53BD" w:rsidP="00F619D9">
      <w:pPr>
        <w:pStyle w:val="Amain"/>
        <w:keepNext/>
      </w:pPr>
      <w:r>
        <w:tab/>
      </w:r>
      <w:r w:rsidRPr="004F4043">
        <w:t>(3)</w:t>
      </w:r>
      <w:r w:rsidRPr="004F4043">
        <w:tab/>
      </w:r>
      <w:r w:rsidR="000A3BBD" w:rsidRPr="004F4043">
        <w:t xml:space="preserve">If an agency or Minister decides not to disclose </w:t>
      </w:r>
      <w:r w:rsidR="00170C47" w:rsidRPr="004F4043">
        <w:t xml:space="preserve">government </w:t>
      </w:r>
      <w:r w:rsidR="000A3BBD" w:rsidRPr="004F4043">
        <w:t>information in response to an access application, the disclosure log must also include a statement about—</w:t>
      </w:r>
    </w:p>
    <w:p w14:paraId="4CE5A04E" w14:textId="77777777" w:rsidR="000A3BBD" w:rsidRPr="004F4043" w:rsidRDefault="00AA53BD" w:rsidP="00F619D9">
      <w:pPr>
        <w:pStyle w:val="Apara"/>
        <w:keepNext/>
      </w:pPr>
      <w:r>
        <w:tab/>
      </w:r>
      <w:r w:rsidRPr="004F4043">
        <w:t>(a)</w:t>
      </w:r>
      <w:r w:rsidRPr="004F4043">
        <w:tab/>
      </w:r>
      <w:r w:rsidR="000A3BBD" w:rsidRPr="004F4043">
        <w:t>who may apply to the ombudsman for review of the decision; and</w:t>
      </w:r>
    </w:p>
    <w:p w14:paraId="2043BA83" w14:textId="77777777" w:rsidR="000A3BBD" w:rsidRPr="004F4043" w:rsidRDefault="00AA53BD" w:rsidP="00321505">
      <w:pPr>
        <w:pStyle w:val="Apara"/>
        <w:keepNext/>
      </w:pPr>
      <w:r>
        <w:tab/>
      </w:r>
      <w:r w:rsidRPr="004F4043">
        <w:t>(b)</w:t>
      </w:r>
      <w:r w:rsidRPr="004F4043">
        <w:tab/>
      </w:r>
      <w:r w:rsidR="000A3BBD" w:rsidRPr="004F4043">
        <w:t>how to make the application for review of the decision; and</w:t>
      </w:r>
    </w:p>
    <w:p w14:paraId="6156F5D3" w14:textId="77777777" w:rsidR="000A3BBD" w:rsidRPr="004F4043" w:rsidRDefault="00AA53BD" w:rsidP="00AA53BD">
      <w:pPr>
        <w:pStyle w:val="Apara"/>
      </w:pPr>
      <w:r>
        <w:tab/>
      </w:r>
      <w:r w:rsidRPr="004F4043">
        <w:t>(c)</w:t>
      </w:r>
      <w:r w:rsidRPr="004F4043">
        <w:tab/>
      </w:r>
      <w:r w:rsidR="000A3BBD" w:rsidRPr="004F4043">
        <w:t>the other options available under ACT laws to have the decision reviewed</w:t>
      </w:r>
      <w:r w:rsidR="00AF4C78" w:rsidRPr="004F4043">
        <w:t>.</w:t>
      </w:r>
      <w:r w:rsidR="000A3BBD" w:rsidRPr="004F4043">
        <w:t xml:space="preserve"> </w:t>
      </w:r>
    </w:p>
    <w:p w14:paraId="60218F5E" w14:textId="77777777" w:rsidR="00647C54" w:rsidRPr="004F4043" w:rsidRDefault="00AA53BD" w:rsidP="00AA53BD">
      <w:pPr>
        <w:pStyle w:val="Amain"/>
      </w:pPr>
      <w:r>
        <w:tab/>
      </w:r>
      <w:r w:rsidRPr="004F4043">
        <w:t>(4)</w:t>
      </w:r>
      <w:r w:rsidRPr="004F4043">
        <w:tab/>
      </w:r>
      <w:r w:rsidR="001F24CF" w:rsidRPr="004F4043">
        <w:t xml:space="preserve">The information </w:t>
      </w:r>
      <w:r w:rsidR="00170C47" w:rsidRPr="004F4043">
        <w:t xml:space="preserve">required to be recorded in the disclosure log under subsections (2) and (3) </w:t>
      </w:r>
      <w:r w:rsidR="001F24CF" w:rsidRPr="004F4043">
        <w:t>must be included in the disclosure log not earlier than 3</w:t>
      </w:r>
      <w:r w:rsidR="00D15598" w:rsidRPr="004F4043">
        <w:t>,</w:t>
      </w:r>
      <w:r w:rsidR="001F24CF" w:rsidRPr="004F4043">
        <w:t xml:space="preserve"> and not later than 10</w:t>
      </w:r>
      <w:r w:rsidR="008A71C6" w:rsidRPr="004F4043">
        <w:t>,</w:t>
      </w:r>
      <w:r w:rsidR="001F24CF" w:rsidRPr="004F4043">
        <w:t xml:space="preserve"> working days after </w:t>
      </w:r>
      <w:r w:rsidR="00EA4BF2" w:rsidRPr="004F4043">
        <w:t xml:space="preserve">the </w:t>
      </w:r>
      <w:r w:rsidR="00E417CF" w:rsidRPr="004F4043">
        <w:t xml:space="preserve">day the </w:t>
      </w:r>
      <w:r w:rsidR="00EA4BF2" w:rsidRPr="004F4043">
        <w:t>decision notice is</w:t>
      </w:r>
      <w:r w:rsidR="00647C54" w:rsidRPr="004F4043">
        <w:t xml:space="preserve"> given t</w:t>
      </w:r>
      <w:r w:rsidR="00EA4BF2" w:rsidRPr="004F4043">
        <w:t>o the applicant</w:t>
      </w:r>
      <w:r w:rsidR="00647C54" w:rsidRPr="004F4043">
        <w:t>.</w:t>
      </w:r>
    </w:p>
    <w:p w14:paraId="028602B0" w14:textId="77777777" w:rsidR="002804CB" w:rsidRPr="004F4043" w:rsidRDefault="00AA53BD" w:rsidP="00AA53BD">
      <w:pPr>
        <w:pStyle w:val="Amain"/>
      </w:pPr>
      <w:r>
        <w:tab/>
      </w:r>
      <w:r w:rsidRPr="004F4043">
        <w:t>(5)</w:t>
      </w:r>
      <w:r w:rsidRPr="004F4043">
        <w:tab/>
      </w:r>
      <w:r w:rsidR="002804CB" w:rsidRPr="004F4043">
        <w:t>An agency’s disclosure log may also include government information released by the agency in response to an informal request.</w:t>
      </w:r>
    </w:p>
    <w:p w14:paraId="6A21BEE0" w14:textId="77777777" w:rsidR="008E7133" w:rsidRPr="00A26B4E" w:rsidRDefault="008E7133" w:rsidP="008E7133">
      <w:pPr>
        <w:pStyle w:val="Amain"/>
      </w:pPr>
      <w:r w:rsidRPr="00A26B4E">
        <w:tab/>
        <w:t>(6)</w:t>
      </w:r>
      <w:r w:rsidRPr="00A26B4E">
        <w:tab/>
        <w:t>A disclosure log must not include—</w:t>
      </w:r>
    </w:p>
    <w:p w14:paraId="2BA48646" w14:textId="77777777" w:rsidR="008E7133" w:rsidRPr="00A26B4E" w:rsidRDefault="008E7133" w:rsidP="008E7133">
      <w:pPr>
        <w:pStyle w:val="Apara"/>
      </w:pPr>
      <w:r w:rsidRPr="00A26B4E">
        <w:tab/>
        <w:t>(a)</w:t>
      </w:r>
      <w:r w:rsidRPr="00A26B4E">
        <w:tab/>
        <w:t>an access application for personal information; or</w:t>
      </w:r>
    </w:p>
    <w:p w14:paraId="61BFEF50" w14:textId="77777777" w:rsidR="008E7133" w:rsidRPr="00A26B4E" w:rsidRDefault="008E7133" w:rsidP="009B34E8">
      <w:pPr>
        <w:pStyle w:val="Apara"/>
        <w:keepNext/>
      </w:pPr>
      <w:r w:rsidRPr="00A26B4E">
        <w:lastRenderedPageBreak/>
        <w:tab/>
        <w:t>(b)</w:t>
      </w:r>
      <w:r w:rsidRPr="00A26B4E">
        <w:tab/>
        <w:t>information about an applicant’s business, commercial, financial or professional affairs, the publication of which would be unreasonable in the circumstances.</w:t>
      </w:r>
    </w:p>
    <w:p w14:paraId="1B4CBFA2" w14:textId="77777777" w:rsidR="008E7133" w:rsidRPr="00A26B4E" w:rsidRDefault="008E7133" w:rsidP="008E7133">
      <w:pPr>
        <w:pStyle w:val="aExamHdgpar"/>
      </w:pPr>
      <w:r w:rsidRPr="00A26B4E">
        <w:t>Example</w:t>
      </w:r>
    </w:p>
    <w:p w14:paraId="6A606F15" w14:textId="77777777" w:rsidR="008E7133" w:rsidRPr="00A26B4E" w:rsidRDefault="008E7133" w:rsidP="008E7133">
      <w:pPr>
        <w:pStyle w:val="aExampar"/>
      </w:pPr>
      <w:r w:rsidRPr="00A26B4E">
        <w:t>information about unsubstantiated food safety allegations made against the applicant’s business, the publication of which could unduly damage the reputation of the applicant’s business</w:t>
      </w:r>
    </w:p>
    <w:p w14:paraId="1092728A" w14:textId="77777777" w:rsidR="001F24CF" w:rsidRPr="004F4043" w:rsidRDefault="00AA53BD" w:rsidP="00AA53BD">
      <w:pPr>
        <w:pStyle w:val="AH5Sec"/>
      </w:pPr>
      <w:bookmarkStart w:id="38" w:name="_Toc152595437"/>
      <w:r w:rsidRPr="001311DF">
        <w:rPr>
          <w:rStyle w:val="CharSectNo"/>
        </w:rPr>
        <w:t>29</w:t>
      </w:r>
      <w:r w:rsidRPr="004F4043">
        <w:tab/>
      </w:r>
      <w:r w:rsidR="001F24CF" w:rsidRPr="004F4043">
        <w:t>Agency publication undertakings</w:t>
      </w:r>
      <w:bookmarkEnd w:id="38"/>
      <w:r w:rsidR="001F24CF" w:rsidRPr="004F4043">
        <w:rPr>
          <w:b w:val="0"/>
        </w:rPr>
        <w:t xml:space="preserve"> </w:t>
      </w:r>
    </w:p>
    <w:p w14:paraId="5D40DFEA" w14:textId="77777777" w:rsidR="001F24CF" w:rsidRPr="004F4043" w:rsidRDefault="00AA53BD" w:rsidP="00B8076A">
      <w:pPr>
        <w:pStyle w:val="Amain"/>
        <w:keepNext/>
        <w:keepLines/>
      </w:pPr>
      <w:r>
        <w:tab/>
      </w:r>
      <w:r w:rsidRPr="004F4043">
        <w:t>(1)</w:t>
      </w:r>
      <w:r w:rsidRPr="004F4043">
        <w:tab/>
      </w:r>
      <w:r w:rsidR="001F24CF" w:rsidRPr="004F4043">
        <w:t xml:space="preserve">An agency may publish a statement setting out the kinds of government information </w:t>
      </w:r>
      <w:r w:rsidR="00D115AC" w:rsidRPr="004F4043">
        <w:t>it holds</w:t>
      </w:r>
      <w:r w:rsidR="008A71C6" w:rsidRPr="004F4043">
        <w:t>,</w:t>
      </w:r>
      <w:r w:rsidR="00D115AC" w:rsidRPr="004F4043">
        <w:t xml:space="preserve"> that </w:t>
      </w:r>
      <w:r w:rsidR="008A71C6" w:rsidRPr="004F4043">
        <w:t xml:space="preserve">would not otherwise be </w:t>
      </w:r>
      <w:r w:rsidR="00D115AC" w:rsidRPr="004F4043">
        <w:t>open access information</w:t>
      </w:r>
      <w:r w:rsidR="00A01C71" w:rsidRPr="004F4043">
        <w:t>,</w:t>
      </w:r>
      <w:r w:rsidR="00D115AC" w:rsidRPr="004F4043">
        <w:t xml:space="preserve"> </w:t>
      </w:r>
      <w:r w:rsidR="008A71C6" w:rsidRPr="004F4043">
        <w:t>that</w:t>
      </w:r>
      <w:r w:rsidR="001F24CF" w:rsidRPr="004F4043">
        <w:t xml:space="preserve"> the agency will make publicly available</w:t>
      </w:r>
      <w:r w:rsidR="00AC6DCF" w:rsidRPr="004F4043">
        <w:t xml:space="preserve"> (a </w:t>
      </w:r>
      <w:r w:rsidR="00AC6DCF" w:rsidRPr="004F4043">
        <w:rPr>
          <w:rStyle w:val="charBoldItals"/>
        </w:rPr>
        <w:t>publication undertaking</w:t>
      </w:r>
      <w:r w:rsidR="00AC6DCF" w:rsidRPr="004F4043">
        <w:t>)</w:t>
      </w:r>
      <w:r w:rsidR="001F24CF" w:rsidRPr="004F4043">
        <w:t>.</w:t>
      </w:r>
    </w:p>
    <w:p w14:paraId="1CDAEE4D" w14:textId="77777777" w:rsidR="00A01C71" w:rsidRPr="004F4043" w:rsidRDefault="00A01C71" w:rsidP="00B8076A">
      <w:pPr>
        <w:pStyle w:val="aNote"/>
        <w:keepNext/>
      </w:pPr>
      <w:r w:rsidRPr="004F4043">
        <w:rPr>
          <w:rStyle w:val="charItals"/>
        </w:rPr>
        <w:t>Note</w:t>
      </w:r>
      <w:r w:rsidRPr="004F4043">
        <w:rPr>
          <w:rStyle w:val="charItals"/>
        </w:rPr>
        <w:tab/>
      </w:r>
      <w:r w:rsidRPr="004F4043">
        <w:t xml:space="preserve">Information an agency undertakes to make publicly available becomes open access information (see s </w:t>
      </w:r>
      <w:r w:rsidR="004F3F6A" w:rsidRPr="004F4043">
        <w:t>23</w:t>
      </w:r>
      <w:r w:rsidR="00093839" w:rsidRPr="004F4043">
        <w:t xml:space="preserve"> (1) (j</w:t>
      </w:r>
      <w:r w:rsidRPr="004F4043">
        <w:t>)).</w:t>
      </w:r>
    </w:p>
    <w:p w14:paraId="15F4AEBB" w14:textId="77777777" w:rsidR="001F24CF" w:rsidRPr="004F4043" w:rsidRDefault="00AA53BD" w:rsidP="00AA53BD">
      <w:pPr>
        <w:pStyle w:val="Amain"/>
      </w:pPr>
      <w:r>
        <w:tab/>
      </w:r>
      <w:r w:rsidRPr="004F4043">
        <w:t>(2)</w:t>
      </w:r>
      <w:r w:rsidRPr="004F4043">
        <w:tab/>
      </w:r>
      <w:r w:rsidR="00D15598" w:rsidRPr="004F4043">
        <w:t>Every 12 months</w:t>
      </w:r>
      <w:r w:rsidR="00CA1B1C" w:rsidRPr="004F4043">
        <w:t xml:space="preserve"> a</w:t>
      </w:r>
      <w:r w:rsidR="001F24CF" w:rsidRPr="004F4043">
        <w:t xml:space="preserve">n agency must review its publication undertaking or, if the agency does not have a publication undertaking, </w:t>
      </w:r>
      <w:r w:rsidR="00CA1B1C" w:rsidRPr="004F4043">
        <w:t>consider whether it has information it could include in a publication undertaking</w:t>
      </w:r>
      <w:r w:rsidR="001F24CF" w:rsidRPr="004F4043">
        <w:t>.</w:t>
      </w:r>
    </w:p>
    <w:p w14:paraId="66DFFC98" w14:textId="77777777" w:rsidR="002B14EE" w:rsidRPr="004F4043" w:rsidRDefault="002B14EE" w:rsidP="002B14EE">
      <w:pPr>
        <w:pStyle w:val="PageBreak"/>
      </w:pPr>
      <w:r w:rsidRPr="004F4043">
        <w:br w:type="page"/>
      </w:r>
    </w:p>
    <w:p w14:paraId="39EA4A0E" w14:textId="77777777" w:rsidR="001F24CF" w:rsidRPr="001311DF" w:rsidRDefault="00AA53BD" w:rsidP="00AA53BD">
      <w:pPr>
        <w:pStyle w:val="AH2Part"/>
      </w:pPr>
      <w:bookmarkStart w:id="39" w:name="_Toc152595438"/>
      <w:r w:rsidRPr="001311DF">
        <w:rPr>
          <w:rStyle w:val="CharPartNo"/>
        </w:rPr>
        <w:lastRenderedPageBreak/>
        <w:t>Part 5</w:t>
      </w:r>
      <w:r w:rsidRPr="004F4043">
        <w:tab/>
      </w:r>
      <w:r w:rsidR="001F24CF" w:rsidRPr="001311DF">
        <w:rPr>
          <w:rStyle w:val="CharPartText"/>
        </w:rPr>
        <w:t>Access applications</w:t>
      </w:r>
      <w:bookmarkEnd w:id="39"/>
    </w:p>
    <w:p w14:paraId="6C27D812" w14:textId="77777777" w:rsidR="001F24CF" w:rsidRPr="001311DF" w:rsidRDefault="00AA53BD" w:rsidP="00AA53BD">
      <w:pPr>
        <w:pStyle w:val="AH3Div"/>
      </w:pPr>
      <w:bookmarkStart w:id="40" w:name="_Toc152595439"/>
      <w:r w:rsidRPr="001311DF">
        <w:rPr>
          <w:rStyle w:val="CharDivNo"/>
        </w:rPr>
        <w:t>Division 5.1</w:t>
      </w:r>
      <w:r w:rsidRPr="004F4043">
        <w:tab/>
      </w:r>
      <w:r w:rsidR="001F24CF" w:rsidRPr="001311DF">
        <w:rPr>
          <w:rStyle w:val="CharDivText"/>
        </w:rPr>
        <w:t>Making access applications</w:t>
      </w:r>
      <w:bookmarkEnd w:id="40"/>
    </w:p>
    <w:p w14:paraId="4F991456" w14:textId="77777777" w:rsidR="001F24CF" w:rsidRPr="004F4043" w:rsidRDefault="00AA53BD" w:rsidP="00AA53BD">
      <w:pPr>
        <w:pStyle w:val="AH5Sec"/>
      </w:pPr>
      <w:bookmarkStart w:id="41" w:name="_Toc152595440"/>
      <w:r w:rsidRPr="001311DF">
        <w:rPr>
          <w:rStyle w:val="CharSectNo"/>
        </w:rPr>
        <w:t>30</w:t>
      </w:r>
      <w:r w:rsidRPr="004F4043">
        <w:tab/>
      </w:r>
      <w:r w:rsidR="001F24CF" w:rsidRPr="004F4043">
        <w:t>Making access application</w:t>
      </w:r>
      <w:bookmarkEnd w:id="41"/>
    </w:p>
    <w:p w14:paraId="3EAE135D" w14:textId="77777777" w:rsidR="001F24CF" w:rsidRPr="004F4043" w:rsidRDefault="00AA53BD" w:rsidP="00AA53BD">
      <w:pPr>
        <w:pStyle w:val="Amain"/>
        <w:keepNext/>
      </w:pPr>
      <w:r>
        <w:tab/>
      </w:r>
      <w:r w:rsidRPr="004F4043">
        <w:t>(1)</w:t>
      </w:r>
      <w:r w:rsidRPr="004F4043">
        <w:tab/>
      </w:r>
      <w:r w:rsidR="001F24CF" w:rsidRPr="004F4043">
        <w:t>A person may apply for access to government information to the agency or Minister responsible for the information.</w:t>
      </w:r>
    </w:p>
    <w:p w14:paraId="3729B4BF" w14:textId="77777777" w:rsidR="001F24CF" w:rsidRPr="004F4043" w:rsidRDefault="001F24CF" w:rsidP="00AA53BD">
      <w:pPr>
        <w:pStyle w:val="aNote"/>
        <w:keepNext/>
      </w:pPr>
      <w:r w:rsidRPr="004F4043">
        <w:rPr>
          <w:rStyle w:val="charItals"/>
        </w:rPr>
        <w:t>Note 1</w:t>
      </w:r>
      <w:r w:rsidRPr="004F4043">
        <w:rPr>
          <w:rStyle w:val="charItals"/>
        </w:rPr>
        <w:tab/>
      </w:r>
      <w:r w:rsidRPr="004F4043">
        <w:t xml:space="preserve">If a form is approved under s </w:t>
      </w:r>
      <w:r w:rsidR="004F3F6A" w:rsidRPr="004F4043">
        <w:t>108</w:t>
      </w:r>
      <w:r w:rsidRPr="004F4043">
        <w:t xml:space="preserve"> for an application, the form must be used.</w:t>
      </w:r>
    </w:p>
    <w:p w14:paraId="5607D4AF" w14:textId="77777777" w:rsidR="001F24CF" w:rsidRPr="004F4043" w:rsidRDefault="001F24CF" w:rsidP="001F24CF">
      <w:pPr>
        <w:pStyle w:val="aNote"/>
      </w:pPr>
      <w:r w:rsidRPr="004F4043">
        <w:rPr>
          <w:rStyle w:val="charItals"/>
        </w:rPr>
        <w:t>Note 2</w:t>
      </w:r>
      <w:r w:rsidRPr="004F4043">
        <w:tab/>
        <w:t xml:space="preserve">A fee may be determined under s </w:t>
      </w:r>
      <w:r w:rsidR="004F3F6A" w:rsidRPr="004F4043">
        <w:t>104</w:t>
      </w:r>
      <w:r w:rsidRPr="004F4043">
        <w:t xml:space="preserve"> for </w:t>
      </w:r>
      <w:r w:rsidR="00E417CF" w:rsidRPr="004F4043">
        <w:t>an application</w:t>
      </w:r>
      <w:r w:rsidRPr="004F4043">
        <w:t>.</w:t>
      </w:r>
    </w:p>
    <w:p w14:paraId="05771A7D" w14:textId="77777777" w:rsidR="001F24CF" w:rsidRPr="004F4043" w:rsidRDefault="00AA53BD" w:rsidP="00AA53BD">
      <w:pPr>
        <w:pStyle w:val="Amain"/>
      </w:pPr>
      <w:r>
        <w:tab/>
      </w:r>
      <w:r w:rsidRPr="004F4043">
        <w:t>(2)</w:t>
      </w:r>
      <w:r w:rsidRPr="004F4043">
        <w:tab/>
      </w:r>
      <w:r w:rsidR="001F24CF" w:rsidRPr="004F4043">
        <w:t>The application must include—</w:t>
      </w:r>
    </w:p>
    <w:p w14:paraId="453FE9E1" w14:textId="77777777" w:rsidR="001F24CF" w:rsidRPr="004F4043" w:rsidRDefault="00AA53BD" w:rsidP="00AA53BD">
      <w:pPr>
        <w:pStyle w:val="Apara"/>
      </w:pPr>
      <w:r>
        <w:tab/>
      </w:r>
      <w:r w:rsidRPr="004F4043">
        <w:t>(a)</w:t>
      </w:r>
      <w:r w:rsidRPr="004F4043">
        <w:tab/>
      </w:r>
      <w:r w:rsidR="001F24CF" w:rsidRPr="004F4043">
        <w:t>enough detail to enable an agency or Minister to identify the government information applied for;</w:t>
      </w:r>
      <w:r w:rsidR="004D4281" w:rsidRPr="004F4043">
        <w:t xml:space="preserve"> and</w:t>
      </w:r>
    </w:p>
    <w:p w14:paraId="3FFC269E" w14:textId="77777777" w:rsidR="001F24CF" w:rsidRPr="004F4043" w:rsidRDefault="00AA53BD" w:rsidP="00AA53BD">
      <w:pPr>
        <w:pStyle w:val="Apara"/>
      </w:pPr>
      <w:r>
        <w:tab/>
      </w:r>
      <w:r w:rsidRPr="004F4043">
        <w:t>(b)</w:t>
      </w:r>
      <w:r w:rsidRPr="004F4043">
        <w:tab/>
      </w:r>
      <w:r w:rsidR="001F24CF" w:rsidRPr="004F4043">
        <w:t>an email or postal address to which notices under this Act may be sent to the applicant.</w:t>
      </w:r>
    </w:p>
    <w:p w14:paraId="476258FC" w14:textId="77777777"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79536A" w:rsidRPr="004F4043">
        <w:rPr>
          <w:lang w:eastAsia="en-AU"/>
        </w:rPr>
        <w:t>I</w:t>
      </w:r>
      <w:r w:rsidR="001F24CF" w:rsidRPr="004F4043">
        <w:rPr>
          <w:lang w:eastAsia="en-AU"/>
        </w:rPr>
        <w:t xml:space="preserve">f the application is for access to personal information </w:t>
      </w:r>
      <w:r w:rsidR="00631451" w:rsidRPr="004F4043">
        <w:rPr>
          <w:lang w:eastAsia="en-AU"/>
        </w:rPr>
        <w:t>about</w:t>
      </w:r>
      <w:r w:rsidR="001F24CF" w:rsidRPr="004F4043">
        <w:rPr>
          <w:lang w:eastAsia="en-AU"/>
        </w:rPr>
        <w:t xml:space="preserve"> the applicant, the application must </w:t>
      </w:r>
      <w:r w:rsidR="0079536A" w:rsidRPr="004F4043">
        <w:rPr>
          <w:lang w:eastAsia="en-AU"/>
        </w:rPr>
        <w:t xml:space="preserve">also </w:t>
      </w:r>
      <w:r w:rsidR="001F24CF" w:rsidRPr="004F4043">
        <w:rPr>
          <w:lang w:eastAsia="en-AU"/>
        </w:rPr>
        <w:t>include—</w:t>
      </w:r>
    </w:p>
    <w:p w14:paraId="22FC905E" w14:textId="77777777" w:rsidR="001F24CF"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1F24CF" w:rsidRPr="004F4043">
        <w:rPr>
          <w:lang w:eastAsia="en-AU"/>
        </w:rPr>
        <w:t xml:space="preserve">evidence of identity for the applicant; and </w:t>
      </w:r>
    </w:p>
    <w:p w14:paraId="4E3B314D" w14:textId="77777777" w:rsidR="001F24CF" w:rsidRPr="004F4043" w:rsidRDefault="00AA53BD" w:rsidP="00AA53BD">
      <w:pPr>
        <w:pStyle w:val="Apara"/>
        <w:rPr>
          <w:lang w:eastAsia="en-AU"/>
        </w:rPr>
      </w:pPr>
      <w:r>
        <w:rPr>
          <w:lang w:eastAsia="en-AU"/>
        </w:rPr>
        <w:tab/>
      </w:r>
      <w:r w:rsidRPr="004F4043">
        <w:rPr>
          <w:lang w:eastAsia="en-AU"/>
        </w:rPr>
        <w:t>(b)</w:t>
      </w:r>
      <w:r w:rsidRPr="004F4043">
        <w:rPr>
          <w:lang w:eastAsia="en-AU"/>
        </w:rPr>
        <w:tab/>
      </w:r>
      <w:r w:rsidR="001F24CF" w:rsidRPr="004F4043">
        <w:rPr>
          <w:lang w:eastAsia="en-AU"/>
        </w:rPr>
        <w:t>if an agent is acting for the applicant—evidence of the agent</w:t>
      </w:r>
      <w:r w:rsidR="003B5087" w:rsidRPr="004F4043">
        <w:rPr>
          <w:lang w:eastAsia="en-AU"/>
        </w:rPr>
        <w:t>’</w:t>
      </w:r>
      <w:r w:rsidR="001F24CF" w:rsidRPr="004F4043">
        <w:rPr>
          <w:lang w:eastAsia="en-AU"/>
        </w:rPr>
        <w:t xml:space="preserve">s authorisation and evidence of identity for the agent. </w:t>
      </w:r>
    </w:p>
    <w:p w14:paraId="4FDF37EE" w14:textId="77777777" w:rsidR="001F24CF" w:rsidRPr="004F4043" w:rsidRDefault="001F24CF" w:rsidP="001F24CF">
      <w:pPr>
        <w:pStyle w:val="aExamHdgss"/>
      </w:pPr>
      <w:r w:rsidRPr="004F4043">
        <w:t>Examples—agent’s authorisation</w:t>
      </w:r>
    </w:p>
    <w:p w14:paraId="417180F3" w14:textId="77777777" w:rsidR="001F24CF" w:rsidRPr="004F4043" w:rsidRDefault="007871AF" w:rsidP="007871AF">
      <w:pPr>
        <w:pStyle w:val="aExamINumss"/>
        <w:rPr>
          <w:szCs w:val="24"/>
          <w:lang w:eastAsia="en-AU"/>
        </w:rPr>
      </w:pPr>
      <w:r w:rsidRPr="004F4043">
        <w:rPr>
          <w:lang w:eastAsia="en-AU"/>
        </w:rPr>
        <w:t>1</w:t>
      </w:r>
      <w:r w:rsidRPr="004F4043">
        <w:rPr>
          <w:lang w:eastAsia="en-AU"/>
        </w:rPr>
        <w:tab/>
      </w:r>
      <w:r w:rsidR="001F24CF" w:rsidRPr="004F4043">
        <w:rPr>
          <w:lang w:eastAsia="en-AU"/>
        </w:rPr>
        <w:t xml:space="preserve">the </w:t>
      </w:r>
      <w:r w:rsidR="002D2023" w:rsidRPr="004F4043">
        <w:rPr>
          <w:lang w:eastAsia="en-AU"/>
        </w:rPr>
        <w:t>ACAT</w:t>
      </w:r>
      <w:r w:rsidR="001F24CF" w:rsidRPr="004F4043">
        <w:rPr>
          <w:lang w:eastAsia="en-AU"/>
        </w:rPr>
        <w:t xml:space="preserve"> order appoi</w:t>
      </w:r>
      <w:r w:rsidR="00D15598" w:rsidRPr="004F4043">
        <w:rPr>
          <w:lang w:eastAsia="en-AU"/>
        </w:rPr>
        <w:t>nting the agent as the applicant’</w:t>
      </w:r>
      <w:r w:rsidR="001F24CF" w:rsidRPr="004F4043">
        <w:rPr>
          <w:lang w:eastAsia="en-AU"/>
        </w:rPr>
        <w:t xml:space="preserve">s guardian </w:t>
      </w:r>
    </w:p>
    <w:p w14:paraId="3A6CBBCD" w14:textId="77777777" w:rsidR="001F24CF" w:rsidRPr="004F4043" w:rsidRDefault="007871AF" w:rsidP="00AA53BD">
      <w:pPr>
        <w:pStyle w:val="aExamINumss"/>
        <w:keepNext/>
        <w:rPr>
          <w:szCs w:val="24"/>
          <w:lang w:eastAsia="en-AU"/>
        </w:rPr>
      </w:pPr>
      <w:r w:rsidRPr="004F4043">
        <w:rPr>
          <w:lang w:eastAsia="en-AU"/>
        </w:rPr>
        <w:t>2</w:t>
      </w:r>
      <w:r w:rsidRPr="004F4043">
        <w:rPr>
          <w:lang w:eastAsia="en-AU"/>
        </w:rPr>
        <w:tab/>
      </w:r>
      <w:r w:rsidR="001F24CF" w:rsidRPr="004F4043">
        <w:rPr>
          <w:lang w:eastAsia="en-AU"/>
        </w:rPr>
        <w:t xml:space="preserve">the client agreement authorising a lawyer to act for the applicant </w:t>
      </w:r>
    </w:p>
    <w:p w14:paraId="786D72EC" w14:textId="77777777" w:rsidR="001F24CF" w:rsidRPr="004F4043" w:rsidRDefault="00AA53BD" w:rsidP="00AA53BD">
      <w:pPr>
        <w:pStyle w:val="Amain"/>
        <w:rPr>
          <w:lang w:eastAsia="en-AU"/>
        </w:rPr>
      </w:pPr>
      <w:r>
        <w:rPr>
          <w:lang w:eastAsia="en-AU"/>
        </w:rPr>
        <w:tab/>
      </w:r>
      <w:r w:rsidRPr="004F4043">
        <w:rPr>
          <w:lang w:eastAsia="en-AU"/>
        </w:rPr>
        <w:t>(4)</w:t>
      </w:r>
      <w:r w:rsidRPr="004F4043">
        <w:rPr>
          <w:lang w:eastAsia="en-AU"/>
        </w:rPr>
        <w:tab/>
      </w:r>
      <w:r w:rsidR="001F24CF" w:rsidRPr="004F4043">
        <w:rPr>
          <w:lang w:eastAsia="en-AU"/>
        </w:rPr>
        <w:t>The application may include a statement of the applicant’s views on the public interest in disclosing the information.</w:t>
      </w:r>
    </w:p>
    <w:p w14:paraId="19DEC491" w14:textId="77777777" w:rsidR="001F24CF" w:rsidRPr="004F4043" w:rsidRDefault="00AA53BD" w:rsidP="00AA53BD">
      <w:pPr>
        <w:pStyle w:val="AH5Sec"/>
        <w:rPr>
          <w:lang w:eastAsia="en-AU"/>
        </w:rPr>
      </w:pPr>
      <w:bookmarkStart w:id="42" w:name="_Toc152595441"/>
      <w:r w:rsidRPr="001311DF">
        <w:rPr>
          <w:rStyle w:val="CharSectNo"/>
        </w:rPr>
        <w:lastRenderedPageBreak/>
        <w:t>31</w:t>
      </w:r>
      <w:r w:rsidRPr="004F4043">
        <w:rPr>
          <w:lang w:eastAsia="en-AU"/>
        </w:rPr>
        <w:tab/>
      </w:r>
      <w:r w:rsidR="008E7133" w:rsidRPr="00A26B4E">
        <w:t>Application not in accordance with requirements</w:t>
      </w:r>
      <w:bookmarkEnd w:id="42"/>
    </w:p>
    <w:p w14:paraId="1227B9D5" w14:textId="77777777" w:rsidR="001F24CF" w:rsidRPr="004F4043" w:rsidRDefault="00AA53BD" w:rsidP="00321505">
      <w:pPr>
        <w:pStyle w:val="Amain"/>
        <w:keepNext/>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or Minister receives a</w:t>
      </w:r>
      <w:r w:rsidR="00CA1B1C" w:rsidRPr="004F4043">
        <w:rPr>
          <w:lang w:eastAsia="en-AU"/>
        </w:rPr>
        <w:t>n</w:t>
      </w:r>
      <w:r w:rsidR="001F24CF" w:rsidRPr="004F4043">
        <w:rPr>
          <w:lang w:eastAsia="en-AU"/>
        </w:rPr>
        <w:t xml:space="preserve"> application that does not comply with the requirements under section </w:t>
      </w:r>
      <w:r w:rsidR="004F3F6A" w:rsidRPr="004F4043">
        <w:rPr>
          <w:lang w:eastAsia="en-AU"/>
        </w:rPr>
        <w:t>30</w:t>
      </w:r>
      <w:r w:rsidR="001F24CF" w:rsidRPr="004F4043">
        <w:rPr>
          <w:lang w:eastAsia="en-AU"/>
        </w:rPr>
        <w:t>.</w:t>
      </w:r>
    </w:p>
    <w:p w14:paraId="1910DAFA"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24CF" w:rsidRPr="004F4043">
        <w:rPr>
          <w:lang w:eastAsia="en-AU"/>
        </w:rPr>
        <w:t>The agency or Minister must take reasonable steps to assist the person and giv</w:t>
      </w:r>
      <w:r w:rsidR="00CA1B1C" w:rsidRPr="004F4043">
        <w:rPr>
          <w:lang w:eastAsia="en-AU"/>
        </w:rPr>
        <w:t>e</w:t>
      </w:r>
      <w:r w:rsidR="001F24CF" w:rsidRPr="004F4043">
        <w:rPr>
          <w:lang w:eastAsia="en-AU"/>
        </w:rPr>
        <w:t xml:space="preserve"> the person reasonable time to make the application comply.</w:t>
      </w:r>
    </w:p>
    <w:p w14:paraId="36AD5DF2" w14:textId="77777777" w:rsidR="001F24CF" w:rsidRDefault="00AA53BD" w:rsidP="00AA53BD">
      <w:pPr>
        <w:pStyle w:val="Amain"/>
        <w:rPr>
          <w:lang w:eastAsia="en-AU"/>
        </w:rPr>
      </w:pPr>
      <w:r>
        <w:rPr>
          <w:lang w:eastAsia="en-AU"/>
        </w:rPr>
        <w:tab/>
      </w:r>
      <w:r w:rsidRPr="004F4043">
        <w:rPr>
          <w:lang w:eastAsia="en-AU"/>
        </w:rPr>
        <w:t>(3)</w:t>
      </w:r>
      <w:r w:rsidRPr="004F4043">
        <w:rPr>
          <w:lang w:eastAsia="en-AU"/>
        </w:rPr>
        <w:tab/>
      </w:r>
      <w:r w:rsidR="001F24CF" w:rsidRPr="004F4043">
        <w:rPr>
          <w:lang w:eastAsia="en-AU"/>
        </w:rPr>
        <w:t>The application is taken to have been made when it is made in accordance with the requirements.</w:t>
      </w:r>
    </w:p>
    <w:p w14:paraId="33F9DE70" w14:textId="77777777" w:rsidR="008E7133" w:rsidRPr="00A26B4E" w:rsidRDefault="008E7133" w:rsidP="008E7133">
      <w:pPr>
        <w:pStyle w:val="Amain"/>
      </w:pPr>
      <w:r w:rsidRPr="00A26B4E">
        <w:tab/>
        <w:t>(4)</w:t>
      </w:r>
      <w:r w:rsidRPr="00A26B4E">
        <w:tab/>
        <w:t xml:space="preserve">The agency or Minister need not deal further with the application if, despite the agency or Minister taking reasonable steps and giving the person reasonable time (but not less than 3 months) under subsection (2), the application is still not made in accordance with the requirements under section 30. </w:t>
      </w:r>
    </w:p>
    <w:p w14:paraId="13D73A25" w14:textId="77777777" w:rsidR="004E0C0C" w:rsidRPr="004F4043" w:rsidRDefault="00AA53BD" w:rsidP="00AA53BD">
      <w:pPr>
        <w:pStyle w:val="AH5Sec"/>
        <w:rPr>
          <w:lang w:eastAsia="en-AU"/>
        </w:rPr>
      </w:pPr>
      <w:bookmarkStart w:id="43" w:name="_Toc152595442"/>
      <w:r w:rsidRPr="001311DF">
        <w:rPr>
          <w:rStyle w:val="CharSectNo"/>
        </w:rPr>
        <w:t>32</w:t>
      </w:r>
      <w:r w:rsidRPr="004F4043">
        <w:rPr>
          <w:lang w:eastAsia="en-AU"/>
        </w:rPr>
        <w:tab/>
      </w:r>
      <w:r w:rsidR="00C500BB" w:rsidRPr="004F4043">
        <w:rPr>
          <w:lang w:eastAsia="en-AU"/>
        </w:rPr>
        <w:t xml:space="preserve">Notice </w:t>
      </w:r>
      <w:r w:rsidR="00CF7FFD" w:rsidRPr="004F4043">
        <w:rPr>
          <w:lang w:eastAsia="en-AU"/>
        </w:rPr>
        <w:t>of</w:t>
      </w:r>
      <w:r w:rsidR="004E0C0C" w:rsidRPr="004F4043">
        <w:rPr>
          <w:lang w:eastAsia="en-AU"/>
        </w:rPr>
        <w:t xml:space="preserve"> </w:t>
      </w:r>
      <w:r w:rsidR="006B631C" w:rsidRPr="004F4043">
        <w:rPr>
          <w:lang w:eastAsia="en-AU"/>
        </w:rPr>
        <w:t>date application received</w:t>
      </w:r>
      <w:bookmarkEnd w:id="43"/>
    </w:p>
    <w:p w14:paraId="42DE4D8C" w14:textId="77777777" w:rsidR="00B409C6" w:rsidRPr="004F4043" w:rsidRDefault="00AA53BD" w:rsidP="00AA53BD">
      <w:pPr>
        <w:pStyle w:val="Amain"/>
      </w:pPr>
      <w:r>
        <w:tab/>
      </w:r>
      <w:r w:rsidRPr="004F4043">
        <w:t>(1)</w:t>
      </w:r>
      <w:r w:rsidRPr="004F4043">
        <w:tab/>
      </w:r>
      <w:r w:rsidR="00AC4FEC" w:rsidRPr="004F4043">
        <w:t>An</w:t>
      </w:r>
      <w:r w:rsidR="004E0C0C" w:rsidRPr="004F4043">
        <w:t xml:space="preserve"> agency or Minister </w:t>
      </w:r>
      <w:r w:rsidR="00AC4FEC" w:rsidRPr="004F4043">
        <w:t xml:space="preserve">that receives </w:t>
      </w:r>
      <w:r w:rsidR="004E0C0C" w:rsidRPr="004F4043">
        <w:t xml:space="preserve">an application complying with the requirements under section </w:t>
      </w:r>
      <w:r w:rsidR="004F3F6A" w:rsidRPr="004F4043">
        <w:t>30</w:t>
      </w:r>
      <w:r w:rsidR="00A456FC" w:rsidRPr="004F4043">
        <w:t xml:space="preserve"> must give </w:t>
      </w:r>
      <w:r w:rsidR="004E0C0C" w:rsidRPr="004F4043">
        <w:t xml:space="preserve">the applicant </w:t>
      </w:r>
      <w:r w:rsidR="00A456FC" w:rsidRPr="004F4043">
        <w:t xml:space="preserve">written notice </w:t>
      </w:r>
      <w:r w:rsidR="004E0C0C" w:rsidRPr="004F4043">
        <w:t>of</w:t>
      </w:r>
      <w:r w:rsidR="00B409C6" w:rsidRPr="004F4043">
        <w:t>—</w:t>
      </w:r>
    </w:p>
    <w:p w14:paraId="6551BEDC" w14:textId="77777777" w:rsidR="00B409C6" w:rsidRPr="004F4043" w:rsidRDefault="00AA53BD" w:rsidP="00AA53BD">
      <w:pPr>
        <w:pStyle w:val="Apara"/>
      </w:pPr>
      <w:r>
        <w:tab/>
      </w:r>
      <w:r w:rsidRPr="004F4043">
        <w:t>(a)</w:t>
      </w:r>
      <w:r w:rsidRPr="004F4043">
        <w:tab/>
      </w:r>
      <w:r w:rsidR="004E0C0C" w:rsidRPr="004F4043">
        <w:t xml:space="preserve">the day on which the </w:t>
      </w:r>
      <w:r w:rsidR="00AC4FEC" w:rsidRPr="004F4043">
        <w:t>application was received</w:t>
      </w:r>
      <w:r w:rsidR="00B409C6" w:rsidRPr="004F4043">
        <w:t>;</w:t>
      </w:r>
      <w:r w:rsidR="00FC640F" w:rsidRPr="004F4043">
        <w:t xml:space="preserve"> and</w:t>
      </w:r>
    </w:p>
    <w:p w14:paraId="0C13F74F" w14:textId="77777777" w:rsidR="00AC4FEC" w:rsidRPr="004F4043" w:rsidRDefault="00AA53BD" w:rsidP="00AA53BD">
      <w:pPr>
        <w:pStyle w:val="Apara"/>
      </w:pPr>
      <w:r>
        <w:tab/>
      </w:r>
      <w:r w:rsidRPr="004F4043">
        <w:t>(b)</w:t>
      </w:r>
      <w:r w:rsidRPr="004F4043">
        <w:tab/>
      </w:r>
      <w:r w:rsidR="00FC640F" w:rsidRPr="004F4043">
        <w:t>the date by which a decision</w:t>
      </w:r>
      <w:r w:rsidR="005676A6" w:rsidRPr="004F4043">
        <w:t xml:space="preserve"> is to</w:t>
      </w:r>
      <w:r w:rsidR="00FC640F" w:rsidRPr="004F4043">
        <w:t xml:space="preserve"> be made</w:t>
      </w:r>
      <w:r w:rsidR="00B409C6" w:rsidRPr="004F4043">
        <w:t xml:space="preserve"> (unless additional time is given under section </w:t>
      </w:r>
      <w:r w:rsidR="004F3F6A" w:rsidRPr="004F4043">
        <w:t>40</w:t>
      </w:r>
      <w:r w:rsidR="00CF5804" w:rsidRPr="004F4043">
        <w:t>,</w:t>
      </w:r>
      <w:r w:rsidR="009B08E9" w:rsidRPr="004F4043">
        <w:t xml:space="preserve"> </w:t>
      </w:r>
      <w:r w:rsidR="00A456FC" w:rsidRPr="004F4043">
        <w:t>section</w:t>
      </w:r>
      <w:r w:rsidR="009B08E9" w:rsidRPr="004F4043">
        <w:t xml:space="preserve"> </w:t>
      </w:r>
      <w:r w:rsidR="004F3F6A" w:rsidRPr="004F4043">
        <w:t>41</w:t>
      </w:r>
      <w:r w:rsidR="00CF5804" w:rsidRPr="004F4043">
        <w:t xml:space="preserve"> or</w:t>
      </w:r>
      <w:r w:rsidR="00A456FC" w:rsidRPr="004F4043">
        <w:t xml:space="preserve"> section</w:t>
      </w:r>
      <w:r w:rsidR="00CF5804" w:rsidRPr="004F4043">
        <w:t xml:space="preserve"> </w:t>
      </w:r>
      <w:r w:rsidR="004F3F6A" w:rsidRPr="004F4043">
        <w:t>42</w:t>
      </w:r>
      <w:r w:rsidR="00B409C6" w:rsidRPr="004F4043">
        <w:t>)</w:t>
      </w:r>
      <w:r w:rsidR="00AC4FEC" w:rsidRPr="004F4043">
        <w:t>.</w:t>
      </w:r>
    </w:p>
    <w:p w14:paraId="75034F10" w14:textId="77777777" w:rsidR="004E0C0C" w:rsidRPr="004F4043" w:rsidRDefault="00AA53BD" w:rsidP="00AA53BD">
      <w:pPr>
        <w:pStyle w:val="Amain"/>
      </w:pPr>
      <w:r>
        <w:tab/>
      </w:r>
      <w:r w:rsidRPr="004F4043">
        <w:t>(2)</w:t>
      </w:r>
      <w:r w:rsidRPr="004F4043">
        <w:tab/>
      </w:r>
      <w:r w:rsidR="00EC5A5A" w:rsidRPr="004F4043">
        <w:t xml:space="preserve">The </w:t>
      </w:r>
      <w:r w:rsidR="00392771" w:rsidRPr="004F4043">
        <w:t xml:space="preserve">notice must be given to the </w:t>
      </w:r>
      <w:r w:rsidR="00AF161E" w:rsidRPr="004F4043">
        <w:t xml:space="preserve">applicant </w:t>
      </w:r>
      <w:r w:rsidR="004E0C0C" w:rsidRPr="004F4043">
        <w:t xml:space="preserve">as soon as practicable but in any case not later than </w:t>
      </w:r>
      <w:r w:rsidR="00EA3418">
        <w:t>10</w:t>
      </w:r>
      <w:r w:rsidR="004E0C0C" w:rsidRPr="004F4043">
        <w:t xml:space="preserve"> working days after the day </w:t>
      </w:r>
      <w:r w:rsidR="00EC5A5A" w:rsidRPr="004F4043">
        <w:t>the application</w:t>
      </w:r>
      <w:r w:rsidR="004E0C0C" w:rsidRPr="004F4043">
        <w:t xml:space="preserve"> was received.</w:t>
      </w:r>
    </w:p>
    <w:p w14:paraId="1AFD0FF3" w14:textId="77777777" w:rsidR="001F24CF" w:rsidRPr="001311DF" w:rsidRDefault="00AA53BD" w:rsidP="00AA53BD">
      <w:pPr>
        <w:pStyle w:val="AH3Div"/>
      </w:pPr>
      <w:bookmarkStart w:id="44" w:name="_Toc152595443"/>
      <w:r w:rsidRPr="001311DF">
        <w:rPr>
          <w:rStyle w:val="CharDivNo"/>
        </w:rPr>
        <w:t>Division 5.2</w:t>
      </w:r>
      <w:r w:rsidRPr="004F4043">
        <w:tab/>
      </w:r>
      <w:r w:rsidR="001F24CF" w:rsidRPr="001311DF">
        <w:rPr>
          <w:rStyle w:val="CharDivText"/>
        </w:rPr>
        <w:t>Deciding access applications</w:t>
      </w:r>
      <w:bookmarkEnd w:id="44"/>
    </w:p>
    <w:p w14:paraId="7959AFEC" w14:textId="77777777" w:rsidR="004D4281" w:rsidRPr="004F4043" w:rsidRDefault="00AA53BD" w:rsidP="00AA53BD">
      <w:pPr>
        <w:pStyle w:val="AH5Sec"/>
      </w:pPr>
      <w:bookmarkStart w:id="45" w:name="_Toc152595444"/>
      <w:r w:rsidRPr="001311DF">
        <w:rPr>
          <w:rStyle w:val="CharSectNo"/>
        </w:rPr>
        <w:t>33</w:t>
      </w:r>
      <w:r w:rsidRPr="004F4043">
        <w:tab/>
      </w:r>
      <w:r w:rsidR="004D4281" w:rsidRPr="004F4043">
        <w:t>Who deals with access applications</w:t>
      </w:r>
      <w:bookmarkEnd w:id="45"/>
    </w:p>
    <w:p w14:paraId="00BED7FD" w14:textId="77777777" w:rsidR="004D4281" w:rsidRPr="004F4043" w:rsidRDefault="00AA53BD" w:rsidP="00AA53BD">
      <w:pPr>
        <w:pStyle w:val="Amain"/>
      </w:pPr>
      <w:r>
        <w:tab/>
      </w:r>
      <w:r w:rsidRPr="004F4043">
        <w:t>(1)</w:t>
      </w:r>
      <w:r w:rsidRPr="004F4043">
        <w:tab/>
      </w:r>
      <w:r w:rsidR="004D4281" w:rsidRPr="004F4043">
        <w:t>An access application made to an agency must be dealt with by—</w:t>
      </w:r>
    </w:p>
    <w:p w14:paraId="3470C413" w14:textId="77777777" w:rsidR="004D4281" w:rsidRPr="004F4043" w:rsidRDefault="00AA53BD" w:rsidP="00AA53BD">
      <w:pPr>
        <w:pStyle w:val="Apara"/>
      </w:pPr>
      <w:r>
        <w:tab/>
      </w:r>
      <w:r w:rsidRPr="004F4043">
        <w:t>(a)</w:t>
      </w:r>
      <w:r w:rsidRPr="004F4043">
        <w:tab/>
      </w:r>
      <w:r w:rsidR="004D4281" w:rsidRPr="004F4043">
        <w:t>the information officer of the agency; or</w:t>
      </w:r>
    </w:p>
    <w:p w14:paraId="651EEB76" w14:textId="77777777" w:rsidR="004D4281" w:rsidRPr="004F4043" w:rsidRDefault="00AA53BD" w:rsidP="00AA53BD">
      <w:pPr>
        <w:pStyle w:val="Apara"/>
      </w:pPr>
      <w:r>
        <w:lastRenderedPageBreak/>
        <w:tab/>
      </w:r>
      <w:r w:rsidRPr="004F4043">
        <w:t>(b)</w:t>
      </w:r>
      <w:r w:rsidRPr="004F4043">
        <w:tab/>
      </w:r>
      <w:r w:rsidR="004D4281" w:rsidRPr="004F4043">
        <w:t>at the request of the principal officer of the agency—the information officer of another agency.</w:t>
      </w:r>
    </w:p>
    <w:p w14:paraId="6E3BFC0C" w14:textId="77777777" w:rsidR="004D4281" w:rsidRPr="004F4043" w:rsidRDefault="00AA53BD" w:rsidP="00AA53BD">
      <w:pPr>
        <w:pStyle w:val="Amain"/>
      </w:pPr>
      <w:r>
        <w:tab/>
      </w:r>
      <w:r w:rsidRPr="004F4043">
        <w:t>(2)</w:t>
      </w:r>
      <w:r w:rsidRPr="004F4043">
        <w:tab/>
      </w:r>
      <w:r w:rsidR="004D4281" w:rsidRPr="004F4043">
        <w:t xml:space="preserve">An access application </w:t>
      </w:r>
      <w:r w:rsidR="00DD660A" w:rsidRPr="004F4043">
        <w:t xml:space="preserve">made </w:t>
      </w:r>
      <w:r w:rsidR="004D4281" w:rsidRPr="004F4043">
        <w:t>to a Minister may be dealt with by the person the Minister directs.</w:t>
      </w:r>
    </w:p>
    <w:p w14:paraId="0E41495B" w14:textId="77777777" w:rsidR="001F24CF" w:rsidRPr="004F4043" w:rsidRDefault="00AA53BD" w:rsidP="00AA53BD">
      <w:pPr>
        <w:pStyle w:val="AH5Sec"/>
      </w:pPr>
      <w:bookmarkStart w:id="46" w:name="_Toc152595445"/>
      <w:r w:rsidRPr="001311DF">
        <w:rPr>
          <w:rStyle w:val="CharSectNo"/>
        </w:rPr>
        <w:t>34</w:t>
      </w:r>
      <w:r w:rsidRPr="004F4043">
        <w:tab/>
      </w:r>
      <w:r w:rsidR="001F24CF" w:rsidRPr="004F4043">
        <w:t xml:space="preserve">Deciding access—identifying information within scope of </w:t>
      </w:r>
      <w:r w:rsidR="0028222E" w:rsidRPr="004F4043">
        <w:t>application</w:t>
      </w:r>
      <w:bookmarkEnd w:id="46"/>
    </w:p>
    <w:p w14:paraId="79A7D83C"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 xml:space="preserve">An agency or Minister deciding an access application (the </w:t>
      </w:r>
      <w:r w:rsidR="001F24CF" w:rsidRPr="004F4043">
        <w:rPr>
          <w:rStyle w:val="charBoldItals"/>
        </w:rPr>
        <w:t>respondent</w:t>
      </w:r>
      <w:r w:rsidR="001F24CF" w:rsidRPr="004F4043">
        <w:rPr>
          <w:lang w:eastAsia="en-AU"/>
        </w:rPr>
        <w:t xml:space="preserve">) must take reasonable steps to identify all </w:t>
      </w:r>
      <w:r w:rsidR="00170C47" w:rsidRPr="004F4043">
        <w:t>government</w:t>
      </w:r>
      <w:r w:rsidR="00170C47" w:rsidRPr="004F4043">
        <w:rPr>
          <w:lang w:eastAsia="en-AU"/>
        </w:rPr>
        <w:t xml:space="preserve"> </w:t>
      </w:r>
      <w:r w:rsidR="001F24CF" w:rsidRPr="004F4043">
        <w:rPr>
          <w:lang w:eastAsia="en-AU"/>
        </w:rPr>
        <w:t>information within the scope of the application.</w:t>
      </w:r>
    </w:p>
    <w:p w14:paraId="371F6E22" w14:textId="77777777" w:rsidR="00D93DEE"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2353E3" w:rsidRPr="004F4043">
        <w:t>The respondent is not required to search for the information from a backup system (but may if appropriate).</w:t>
      </w:r>
    </w:p>
    <w:p w14:paraId="4BD0DD67" w14:textId="77777777" w:rsidR="00BC1A5D" w:rsidRDefault="00AA53BD" w:rsidP="00AA53BD">
      <w:pPr>
        <w:pStyle w:val="Amain"/>
        <w:rPr>
          <w:lang w:eastAsia="en-AU"/>
        </w:rPr>
      </w:pPr>
      <w:r>
        <w:rPr>
          <w:lang w:eastAsia="en-AU"/>
        </w:rPr>
        <w:tab/>
      </w:r>
      <w:r w:rsidRPr="004F4043">
        <w:rPr>
          <w:lang w:eastAsia="en-AU"/>
        </w:rPr>
        <w:t>(3)</w:t>
      </w:r>
      <w:r w:rsidRPr="004F4043">
        <w:rPr>
          <w:lang w:eastAsia="en-AU"/>
        </w:rPr>
        <w:tab/>
      </w:r>
      <w:r w:rsidR="004B2C4B" w:rsidRPr="004F4043">
        <w:rPr>
          <w:lang w:eastAsia="en-AU"/>
        </w:rPr>
        <w:t>T</w:t>
      </w:r>
      <w:r w:rsidR="00BC1A5D" w:rsidRPr="004F4043">
        <w:rPr>
          <w:lang w:eastAsia="en-AU"/>
        </w:rPr>
        <w:t xml:space="preserve">he respondent may, at any time, contact the applicant to clarify the scope of the </w:t>
      </w:r>
      <w:r w:rsidR="0028222E" w:rsidRPr="004F4043">
        <w:rPr>
          <w:lang w:eastAsia="en-AU"/>
        </w:rPr>
        <w:t>application</w:t>
      </w:r>
      <w:r w:rsidR="00E87E61">
        <w:rPr>
          <w:lang w:eastAsia="en-AU"/>
        </w:rPr>
        <w:t xml:space="preserve"> </w:t>
      </w:r>
      <w:r w:rsidR="00E87E61" w:rsidRPr="00A26B4E">
        <w:t xml:space="preserve">(a </w:t>
      </w:r>
      <w:r w:rsidR="00E87E61" w:rsidRPr="00A26B4E">
        <w:rPr>
          <w:rStyle w:val="charBoldItals"/>
        </w:rPr>
        <w:t>clarification request</w:t>
      </w:r>
      <w:r w:rsidR="00E87E61" w:rsidRPr="00A26B4E">
        <w:t>)</w:t>
      </w:r>
      <w:r w:rsidR="00BC1A5D" w:rsidRPr="004F4043">
        <w:rPr>
          <w:lang w:eastAsia="en-AU"/>
        </w:rPr>
        <w:t>.</w:t>
      </w:r>
    </w:p>
    <w:p w14:paraId="26CA8419" w14:textId="77777777" w:rsidR="00E87E61" w:rsidRPr="00A26B4E" w:rsidRDefault="00E87E61" w:rsidP="00E87E61">
      <w:pPr>
        <w:pStyle w:val="Amain"/>
      </w:pPr>
      <w:r w:rsidRPr="00A26B4E">
        <w:tab/>
        <w:t>(4)</w:t>
      </w:r>
      <w:r w:rsidRPr="00A26B4E">
        <w:tab/>
        <w:t>The respondent may suspend an access application if—</w:t>
      </w:r>
    </w:p>
    <w:p w14:paraId="423A7817" w14:textId="77777777" w:rsidR="00E87E61" w:rsidRPr="00A26B4E" w:rsidRDefault="00E87E61" w:rsidP="00E87E61">
      <w:pPr>
        <w:pStyle w:val="Apara"/>
      </w:pPr>
      <w:r w:rsidRPr="00A26B4E">
        <w:tab/>
        <w:t>(a)</w:t>
      </w:r>
      <w:r w:rsidRPr="00A26B4E">
        <w:tab/>
        <w:t>the respondent has taken all reasonable steps to contact the applicant about a clarification request; and</w:t>
      </w:r>
    </w:p>
    <w:p w14:paraId="581DEF5C" w14:textId="77777777" w:rsidR="00E87E61" w:rsidRPr="00A26B4E" w:rsidRDefault="00E87E61" w:rsidP="00E87E61">
      <w:pPr>
        <w:pStyle w:val="Apara"/>
      </w:pPr>
      <w:r w:rsidRPr="00A26B4E">
        <w:tab/>
        <w:t>(b)</w:t>
      </w:r>
      <w:r w:rsidRPr="00A26B4E">
        <w:tab/>
        <w:t>either—</w:t>
      </w:r>
    </w:p>
    <w:p w14:paraId="0F747092" w14:textId="77777777" w:rsidR="00E87E61" w:rsidRPr="00A26B4E" w:rsidRDefault="00E87E61" w:rsidP="00E87E61">
      <w:pPr>
        <w:pStyle w:val="Asubpara"/>
      </w:pPr>
      <w:r w:rsidRPr="00A26B4E">
        <w:tab/>
        <w:t>(i)</w:t>
      </w:r>
      <w:r w:rsidRPr="00A26B4E">
        <w:tab/>
        <w:t>the respondent is unable to contact the applicant; or</w:t>
      </w:r>
    </w:p>
    <w:p w14:paraId="010F43D8" w14:textId="77777777" w:rsidR="00E87E61" w:rsidRPr="00A26B4E" w:rsidRDefault="00E87E61" w:rsidP="00E87E61">
      <w:pPr>
        <w:pStyle w:val="Asubpara"/>
      </w:pPr>
      <w:r w:rsidRPr="00A26B4E">
        <w:tab/>
        <w:t>(ii)</w:t>
      </w:r>
      <w:r w:rsidRPr="00A26B4E">
        <w:tab/>
        <w:t>the applicant does not respond to the clarification request.</w:t>
      </w:r>
    </w:p>
    <w:p w14:paraId="41AA6ECA" w14:textId="77777777" w:rsidR="00E87E61" w:rsidRPr="00A26B4E" w:rsidRDefault="00E87E61" w:rsidP="00E87E61">
      <w:pPr>
        <w:pStyle w:val="Amain"/>
      </w:pPr>
      <w:r w:rsidRPr="00A26B4E">
        <w:tab/>
        <w:t>(5)</w:t>
      </w:r>
      <w:r w:rsidRPr="00A26B4E">
        <w:tab/>
        <w:t>If the access application is suspended, the respondent must, in writing, tell the applicant—</w:t>
      </w:r>
    </w:p>
    <w:p w14:paraId="42691380" w14:textId="77777777" w:rsidR="00E87E61" w:rsidRPr="00A26B4E" w:rsidRDefault="00E87E61" w:rsidP="00E87E61">
      <w:pPr>
        <w:pStyle w:val="Apara"/>
      </w:pPr>
      <w:r w:rsidRPr="00A26B4E">
        <w:tab/>
        <w:t>(a)</w:t>
      </w:r>
      <w:r w:rsidRPr="00A26B4E">
        <w:tab/>
        <w:t>that the application has been suspended; and</w:t>
      </w:r>
    </w:p>
    <w:p w14:paraId="541DEBD1" w14:textId="77777777" w:rsidR="00E87E61" w:rsidRPr="00A26B4E" w:rsidRDefault="00E87E61" w:rsidP="00E87E61">
      <w:pPr>
        <w:pStyle w:val="Apara"/>
      </w:pPr>
      <w:r w:rsidRPr="00A26B4E">
        <w:tab/>
        <w:t>(b)</w:t>
      </w:r>
      <w:r w:rsidRPr="00A26B4E">
        <w:tab/>
        <w:t>about the effect of subsection (6).</w:t>
      </w:r>
    </w:p>
    <w:p w14:paraId="1AEC945C" w14:textId="77777777" w:rsidR="00E87E61" w:rsidRPr="00A26B4E" w:rsidRDefault="00E87E61" w:rsidP="00E87E61">
      <w:pPr>
        <w:pStyle w:val="Amain"/>
      </w:pPr>
      <w:r w:rsidRPr="00A26B4E">
        <w:tab/>
        <w:t>(6)</w:t>
      </w:r>
      <w:r w:rsidRPr="00A26B4E">
        <w:tab/>
        <w:t>The respondent—</w:t>
      </w:r>
    </w:p>
    <w:p w14:paraId="01044253" w14:textId="1591C940" w:rsidR="00E87E61" w:rsidRPr="00A26B4E" w:rsidRDefault="00E87E61" w:rsidP="00E87E61">
      <w:pPr>
        <w:pStyle w:val="Apara"/>
      </w:pPr>
      <w:r w:rsidRPr="00A26B4E">
        <w:tab/>
        <w:t>(a)</w:t>
      </w:r>
      <w:r w:rsidRPr="00A26B4E">
        <w:tab/>
        <w:t xml:space="preserve">must decide the application if the applicant responds to the clarification request within </w:t>
      </w:r>
      <w:r w:rsidR="00AA00EB" w:rsidRPr="006770F3">
        <w:rPr>
          <w:color w:val="000000"/>
        </w:rPr>
        <w:t>6 weeks</w:t>
      </w:r>
      <w:r w:rsidRPr="00A26B4E">
        <w:t xml:space="preserve"> after the request was made; but</w:t>
      </w:r>
    </w:p>
    <w:p w14:paraId="1B7126C6" w14:textId="29A0C2C0" w:rsidR="00E87E61" w:rsidRPr="00A26B4E" w:rsidRDefault="00E87E61" w:rsidP="00E87E61">
      <w:pPr>
        <w:pStyle w:val="Apara"/>
      </w:pPr>
      <w:r w:rsidRPr="00A26B4E">
        <w:lastRenderedPageBreak/>
        <w:tab/>
        <w:t>(b)</w:t>
      </w:r>
      <w:r w:rsidRPr="00A26B4E">
        <w:tab/>
        <w:t xml:space="preserve">need not deal further with the application if it is suspended under subsection (4) for </w:t>
      </w:r>
      <w:r w:rsidR="00AA00EB" w:rsidRPr="006770F3">
        <w:rPr>
          <w:color w:val="000000"/>
        </w:rPr>
        <w:t>6 weeks</w:t>
      </w:r>
      <w:r w:rsidRPr="00A26B4E">
        <w:t xml:space="preserve"> or longer.</w:t>
      </w:r>
    </w:p>
    <w:p w14:paraId="5EE92B62" w14:textId="77777777" w:rsidR="00E87E61" w:rsidRPr="00A26B4E" w:rsidRDefault="00E87E61" w:rsidP="00E87E61">
      <w:pPr>
        <w:pStyle w:val="Amain"/>
      </w:pPr>
      <w:r w:rsidRPr="00A26B4E">
        <w:tab/>
        <w:t>(7)</w:t>
      </w:r>
      <w:r w:rsidRPr="00A26B4E">
        <w:tab/>
        <w:t>Subsection (6) (b) does not prevent the applicant from making another access application for the same information.</w:t>
      </w:r>
    </w:p>
    <w:p w14:paraId="32322F73" w14:textId="77777777" w:rsidR="001F24CF" w:rsidRPr="004F4043" w:rsidRDefault="00AA53BD" w:rsidP="00AA53BD">
      <w:pPr>
        <w:pStyle w:val="AH5Sec"/>
      </w:pPr>
      <w:bookmarkStart w:id="47" w:name="_Toc152595446"/>
      <w:r w:rsidRPr="001311DF">
        <w:rPr>
          <w:rStyle w:val="CharSectNo"/>
        </w:rPr>
        <w:t>35</w:t>
      </w:r>
      <w:r w:rsidRPr="004F4043">
        <w:tab/>
      </w:r>
      <w:r w:rsidR="001F24CF" w:rsidRPr="004F4043">
        <w:t>Deciding access—how applications are decided</w:t>
      </w:r>
      <w:bookmarkEnd w:id="47"/>
    </w:p>
    <w:p w14:paraId="4A530CAB" w14:textId="77777777" w:rsidR="001F24CF" w:rsidRPr="004F4043" w:rsidRDefault="00AA53BD" w:rsidP="00AA53BD">
      <w:pPr>
        <w:pStyle w:val="Amain"/>
      </w:pPr>
      <w:r>
        <w:tab/>
      </w:r>
      <w:r w:rsidRPr="004F4043">
        <w:t>(1)</w:t>
      </w:r>
      <w:r w:rsidRPr="004F4043">
        <w:tab/>
      </w:r>
      <w:r w:rsidR="001F24CF" w:rsidRPr="004F4043">
        <w:t>The respondent decides an access application for government information by deciding—</w:t>
      </w:r>
    </w:p>
    <w:p w14:paraId="6F19D74E" w14:textId="77777777" w:rsidR="001F24CF" w:rsidRPr="004F4043" w:rsidRDefault="00AA53BD" w:rsidP="00AA53BD">
      <w:pPr>
        <w:pStyle w:val="Apara"/>
      </w:pPr>
      <w:r>
        <w:tab/>
      </w:r>
      <w:r w:rsidRPr="004F4043">
        <w:t>(a)</w:t>
      </w:r>
      <w:r w:rsidRPr="004F4043">
        <w:tab/>
      </w:r>
      <w:r w:rsidR="001F24CF" w:rsidRPr="004F4043">
        <w:t>to give access to the information; or</w:t>
      </w:r>
    </w:p>
    <w:p w14:paraId="4D65CDB6" w14:textId="77777777" w:rsidR="001F24CF" w:rsidRPr="004F4043" w:rsidRDefault="00AA53BD" w:rsidP="00AA53BD">
      <w:pPr>
        <w:pStyle w:val="Apara"/>
      </w:pPr>
      <w:r>
        <w:tab/>
      </w:r>
      <w:r w:rsidRPr="004F4043">
        <w:t>(b)</w:t>
      </w:r>
      <w:r w:rsidRPr="004F4043">
        <w:tab/>
      </w:r>
      <w:r w:rsidR="001F24CF" w:rsidRPr="004F4043">
        <w:t>that the information is not held by the respondent; or</w:t>
      </w:r>
    </w:p>
    <w:p w14:paraId="55919B0E" w14:textId="77777777" w:rsidR="001F24CF" w:rsidRPr="004F4043" w:rsidRDefault="00AA53BD" w:rsidP="00AA53BD">
      <w:pPr>
        <w:pStyle w:val="Apara"/>
      </w:pPr>
      <w:r>
        <w:tab/>
      </w:r>
      <w:r w:rsidRPr="004F4043">
        <w:t>(c)</w:t>
      </w:r>
      <w:r w:rsidRPr="004F4043">
        <w:tab/>
      </w:r>
      <w:r w:rsidR="001F24CF" w:rsidRPr="004F4043">
        <w:t>to refuse to give access to the information because the information is contrary to</w:t>
      </w:r>
      <w:r w:rsidR="002B1AA4" w:rsidRPr="004F4043">
        <w:t xml:space="preserve"> the</w:t>
      </w:r>
      <w:r w:rsidR="001F24CF" w:rsidRPr="004F4043">
        <w:t xml:space="preserve"> public interest information; or</w:t>
      </w:r>
    </w:p>
    <w:p w14:paraId="4DF63D0E" w14:textId="77777777" w:rsidR="001F24CF" w:rsidRPr="004F4043" w:rsidRDefault="00AA53BD" w:rsidP="00AA53BD">
      <w:pPr>
        <w:pStyle w:val="Apara"/>
      </w:pPr>
      <w:r>
        <w:tab/>
      </w:r>
      <w:r w:rsidRPr="004F4043">
        <w:t>(d)</w:t>
      </w:r>
      <w:r w:rsidRPr="004F4043">
        <w:tab/>
      </w:r>
      <w:r w:rsidR="001F24CF" w:rsidRPr="004F4043">
        <w:t xml:space="preserve">to refuse to deal with the application (see section </w:t>
      </w:r>
      <w:r w:rsidR="004F3F6A" w:rsidRPr="004F4043">
        <w:t>43</w:t>
      </w:r>
      <w:r w:rsidR="001F24CF" w:rsidRPr="004F4043">
        <w:t>); or</w:t>
      </w:r>
    </w:p>
    <w:p w14:paraId="7A911B2C" w14:textId="77777777" w:rsidR="00E417CF" w:rsidRPr="004F4043" w:rsidRDefault="00AA53BD" w:rsidP="00AA53BD">
      <w:pPr>
        <w:pStyle w:val="Apara"/>
      </w:pPr>
      <w:r>
        <w:tab/>
      </w:r>
      <w:r w:rsidRPr="004F4043">
        <w:t>(e)</w:t>
      </w:r>
      <w:r w:rsidRPr="004F4043">
        <w:tab/>
      </w:r>
      <w:r w:rsidR="00E417CF" w:rsidRPr="004F4043">
        <w:t>to refuse to confirm or deny that the information is held by the respondent because—</w:t>
      </w:r>
    </w:p>
    <w:p w14:paraId="2BCC6610" w14:textId="77777777" w:rsidR="00E417CF" w:rsidRPr="004F4043" w:rsidRDefault="00AA53BD" w:rsidP="00AA53BD">
      <w:pPr>
        <w:pStyle w:val="Asubpara"/>
      </w:pPr>
      <w:r>
        <w:tab/>
      </w:r>
      <w:r w:rsidRPr="004F4043">
        <w:t>(i)</w:t>
      </w:r>
      <w:r w:rsidRPr="004F4043">
        <w:tab/>
      </w:r>
      <w:r w:rsidR="00E417CF" w:rsidRPr="004F4043">
        <w:t>the information is contrary to the public interest information; and</w:t>
      </w:r>
    </w:p>
    <w:p w14:paraId="5B74500C" w14:textId="77777777" w:rsidR="00E417CF" w:rsidRPr="004F4043" w:rsidRDefault="00AA53BD" w:rsidP="00F619D9">
      <w:pPr>
        <w:pStyle w:val="Asubpara"/>
        <w:keepNext/>
      </w:pPr>
      <w:r>
        <w:tab/>
      </w:r>
      <w:r w:rsidRPr="004F4043">
        <w:t>(ii)</w:t>
      </w:r>
      <w:r w:rsidRPr="004F4043">
        <w:tab/>
      </w:r>
      <w:r w:rsidR="00E417CF" w:rsidRPr="004F4043">
        <w:t>doing so would, or could reasonably be expected</w:t>
      </w:r>
      <w:r w:rsidR="005D2392" w:rsidRPr="004F4043">
        <w:t xml:space="preserve"> to</w:t>
      </w:r>
      <w:r w:rsidR="00E417CF" w:rsidRPr="004F4043">
        <w:t>—</w:t>
      </w:r>
    </w:p>
    <w:p w14:paraId="182FCD34" w14:textId="77777777" w:rsidR="00E417CF" w:rsidRPr="004F4043" w:rsidRDefault="00AA53BD" w:rsidP="00F619D9">
      <w:pPr>
        <w:pStyle w:val="Asubsubpara"/>
        <w:keepNext/>
      </w:pPr>
      <w:r>
        <w:tab/>
      </w:r>
      <w:r w:rsidRPr="004F4043">
        <w:t>(A)</w:t>
      </w:r>
      <w:r w:rsidRPr="004F4043">
        <w:tab/>
      </w:r>
      <w:r w:rsidR="00E417CF" w:rsidRPr="004F4043">
        <w:t>endanger the life or physical safety of a person; or</w:t>
      </w:r>
    </w:p>
    <w:p w14:paraId="7CE00C7E" w14:textId="34D24B83" w:rsidR="00BF529C" w:rsidRPr="004F4043" w:rsidRDefault="00AA53BD" w:rsidP="00F619D9">
      <w:pPr>
        <w:pStyle w:val="Asubsubpara"/>
        <w:keepNext/>
      </w:pPr>
      <w:r>
        <w:tab/>
      </w:r>
      <w:r w:rsidRPr="004F4043">
        <w:t>(B)</w:t>
      </w:r>
      <w:r w:rsidRPr="004F4043">
        <w:tab/>
      </w:r>
      <w:r w:rsidR="008A71C6" w:rsidRPr="004F4043">
        <w:t xml:space="preserve">be </w:t>
      </w:r>
      <w:r w:rsidR="00640E39" w:rsidRPr="004F4043">
        <w:t xml:space="preserve">an unreasonable limitation on a person’s rights under the </w:t>
      </w:r>
      <w:hyperlink r:id="rId54" w:tooltip="A2004-5" w:history="1">
        <w:r w:rsidR="00EC497C" w:rsidRPr="004F4043">
          <w:rPr>
            <w:rStyle w:val="charCitHyperlinkItal"/>
          </w:rPr>
          <w:t>Human Rights Act 2004</w:t>
        </w:r>
      </w:hyperlink>
      <w:r w:rsidR="00BF529C" w:rsidRPr="004F4043">
        <w:t>; or</w:t>
      </w:r>
    </w:p>
    <w:p w14:paraId="3A4C3E5A" w14:textId="77777777" w:rsidR="00B823F7" w:rsidRPr="004F4043" w:rsidRDefault="00AA53BD" w:rsidP="00F619D9">
      <w:pPr>
        <w:pStyle w:val="Asubsubpara"/>
        <w:keepNext/>
      </w:pPr>
      <w:r>
        <w:tab/>
      </w:r>
      <w:r w:rsidRPr="004F4043">
        <w:t>(C)</w:t>
      </w:r>
      <w:r w:rsidRPr="004F4043">
        <w:tab/>
      </w:r>
      <w:r w:rsidR="00640E39" w:rsidRPr="004F4043">
        <w:t>significantly prejudice</w:t>
      </w:r>
      <w:r w:rsidR="008A71C6" w:rsidRPr="004F4043">
        <w:t xml:space="preserve"> an ongoing criminal investigation</w:t>
      </w:r>
      <w:r w:rsidR="00640E39" w:rsidRPr="004F4043">
        <w:t>.</w:t>
      </w:r>
    </w:p>
    <w:p w14:paraId="1A00D0D9" w14:textId="77777777" w:rsidR="001F24CF" w:rsidRPr="004F4043" w:rsidRDefault="00AA53BD" w:rsidP="00AA53BD">
      <w:pPr>
        <w:pStyle w:val="Amain"/>
      </w:pPr>
      <w:r>
        <w:tab/>
      </w:r>
      <w:r w:rsidRPr="004F4043">
        <w:t>(2)</w:t>
      </w:r>
      <w:r w:rsidRPr="004F4043">
        <w:tab/>
      </w:r>
      <w:r w:rsidR="001F24CF" w:rsidRPr="004F4043">
        <w:t>An access application</w:t>
      </w:r>
      <w:r w:rsidR="004F0659" w:rsidRPr="004F4043">
        <w:t xml:space="preserve"> may be decided in more than 1</w:t>
      </w:r>
      <w:r w:rsidR="001F24CF" w:rsidRPr="004F4043">
        <w:t xml:space="preserve"> way.</w:t>
      </w:r>
    </w:p>
    <w:p w14:paraId="2C58D99E" w14:textId="77777777" w:rsidR="009A5CFB" w:rsidRPr="004F4043" w:rsidRDefault="00AA53BD" w:rsidP="00AA53BD">
      <w:pPr>
        <w:pStyle w:val="AH5Sec"/>
      </w:pPr>
      <w:bookmarkStart w:id="48" w:name="_Toc152595447"/>
      <w:r w:rsidRPr="001311DF">
        <w:rPr>
          <w:rStyle w:val="CharSectNo"/>
        </w:rPr>
        <w:lastRenderedPageBreak/>
        <w:t>36</w:t>
      </w:r>
      <w:r w:rsidRPr="004F4043">
        <w:tab/>
      </w:r>
      <w:r w:rsidR="009A5CFB" w:rsidRPr="004F4043">
        <w:t xml:space="preserve">Deciding access—additional </w:t>
      </w:r>
      <w:r w:rsidR="00170C47" w:rsidRPr="004F4043">
        <w:t xml:space="preserve">government </w:t>
      </w:r>
      <w:r w:rsidR="009A5CFB" w:rsidRPr="004F4043">
        <w:t>information</w:t>
      </w:r>
      <w:bookmarkEnd w:id="48"/>
    </w:p>
    <w:p w14:paraId="67A1527F" w14:textId="77777777" w:rsidR="009A5CFB" w:rsidRPr="004F4043" w:rsidRDefault="00AA53BD" w:rsidP="00AA53BD">
      <w:pPr>
        <w:pStyle w:val="Amain"/>
      </w:pPr>
      <w:r>
        <w:tab/>
      </w:r>
      <w:r w:rsidRPr="004F4043">
        <w:t>(1)</w:t>
      </w:r>
      <w:r w:rsidRPr="004F4043">
        <w:tab/>
      </w:r>
      <w:r w:rsidR="009A5CFB" w:rsidRPr="004F4043">
        <w:t>This section applies i</w:t>
      </w:r>
      <w:r w:rsidR="001F24CF" w:rsidRPr="004F4043">
        <w:t xml:space="preserve">f, after deciding an access application, the respondent finds additional </w:t>
      </w:r>
      <w:r w:rsidR="00170C47" w:rsidRPr="004F4043">
        <w:t xml:space="preserve">government </w:t>
      </w:r>
      <w:r w:rsidR="001F24CF" w:rsidRPr="004F4043">
        <w:t>information that was held by the respondent when the application was decided</w:t>
      </w:r>
      <w:r w:rsidR="009A5CFB" w:rsidRPr="004F4043">
        <w:t>.</w:t>
      </w:r>
    </w:p>
    <w:p w14:paraId="32E6B2A5" w14:textId="77777777" w:rsidR="001F24CF" w:rsidRPr="004F4043" w:rsidRDefault="00AA53BD" w:rsidP="00AA53BD">
      <w:pPr>
        <w:pStyle w:val="Amain"/>
      </w:pPr>
      <w:r>
        <w:tab/>
      </w:r>
      <w:r w:rsidRPr="004F4043">
        <w:t>(2)</w:t>
      </w:r>
      <w:r w:rsidRPr="004F4043">
        <w:tab/>
      </w:r>
      <w:r w:rsidR="009A5CFB" w:rsidRPr="004F4043">
        <w:t>T</w:t>
      </w:r>
      <w:r w:rsidR="001F24CF" w:rsidRPr="004F4043">
        <w:t>he respondent may make a further decision under</w:t>
      </w:r>
      <w:r w:rsidR="00850B67" w:rsidRPr="004F4043">
        <w:t xml:space="preserve"> </w:t>
      </w:r>
      <w:r w:rsidR="001F24CF" w:rsidRPr="004F4043">
        <w:t xml:space="preserve">section </w:t>
      </w:r>
      <w:r w:rsidR="004F3F6A" w:rsidRPr="004F4043">
        <w:t>35</w:t>
      </w:r>
      <w:r w:rsidR="009A5CFB" w:rsidRPr="004F4043">
        <w:t xml:space="preserve"> </w:t>
      </w:r>
      <w:r w:rsidR="001F24CF" w:rsidRPr="004F4043">
        <w:t>in relation to the additional information.</w:t>
      </w:r>
    </w:p>
    <w:p w14:paraId="57603BFB" w14:textId="77777777" w:rsidR="001F24CF" w:rsidRPr="004F4043" w:rsidRDefault="00AA53BD" w:rsidP="00AA53BD">
      <w:pPr>
        <w:pStyle w:val="Amain"/>
      </w:pPr>
      <w:r>
        <w:tab/>
      </w:r>
      <w:r w:rsidRPr="004F4043">
        <w:t>(3)</w:t>
      </w:r>
      <w:r w:rsidRPr="004F4043">
        <w:tab/>
      </w:r>
      <w:r w:rsidR="001F24CF" w:rsidRPr="004F4043">
        <w:t>If the respondent does not make a further decision in relation to the additional information, the respondent must tell the applicant that—</w:t>
      </w:r>
    </w:p>
    <w:p w14:paraId="21E9F66F" w14:textId="77777777" w:rsidR="001F24CF" w:rsidRPr="004F4043" w:rsidRDefault="00AA53BD" w:rsidP="00AA53BD">
      <w:pPr>
        <w:pStyle w:val="Apara"/>
      </w:pPr>
      <w:r>
        <w:tab/>
      </w:r>
      <w:r w:rsidRPr="004F4043">
        <w:t>(a)</w:t>
      </w:r>
      <w:r w:rsidRPr="004F4043">
        <w:tab/>
      </w:r>
      <w:r w:rsidR="001F24CF" w:rsidRPr="004F4043">
        <w:t>additional information has been found; and</w:t>
      </w:r>
    </w:p>
    <w:p w14:paraId="279FC988" w14:textId="77777777" w:rsidR="001F24CF" w:rsidRPr="004F4043" w:rsidRDefault="00AA53BD" w:rsidP="00AA53BD">
      <w:pPr>
        <w:pStyle w:val="Apara"/>
      </w:pPr>
      <w:r>
        <w:tab/>
      </w:r>
      <w:r w:rsidRPr="004F4043">
        <w:t>(b)</w:t>
      </w:r>
      <w:r w:rsidRPr="004F4043">
        <w:tab/>
      </w:r>
      <w:r w:rsidR="001F24CF" w:rsidRPr="004F4043">
        <w:t>an access application for the additional information may be made; and</w:t>
      </w:r>
    </w:p>
    <w:p w14:paraId="38032BA4" w14:textId="77777777" w:rsidR="001F24CF" w:rsidRPr="004F4043" w:rsidRDefault="00AA53BD" w:rsidP="00AA53BD">
      <w:pPr>
        <w:pStyle w:val="Apara"/>
      </w:pPr>
      <w:r>
        <w:tab/>
      </w:r>
      <w:r w:rsidRPr="004F4043">
        <w:t>(c)</w:t>
      </w:r>
      <w:r w:rsidRPr="004F4043">
        <w:tab/>
      </w:r>
      <w:r w:rsidR="001F24CF" w:rsidRPr="004F4043">
        <w:t>no fee is payable for the application, but a fee may be payable for any additional information provided.</w:t>
      </w:r>
    </w:p>
    <w:p w14:paraId="6CAE061F" w14:textId="77777777" w:rsidR="001F24CF" w:rsidRPr="004F4043" w:rsidRDefault="00AA53BD" w:rsidP="00AA53BD">
      <w:pPr>
        <w:pStyle w:val="AH5Sec"/>
      </w:pPr>
      <w:bookmarkStart w:id="49" w:name="_Toc152595448"/>
      <w:r w:rsidRPr="001311DF">
        <w:rPr>
          <w:rStyle w:val="CharSectNo"/>
        </w:rPr>
        <w:t>37</w:t>
      </w:r>
      <w:r w:rsidRPr="004F4043">
        <w:tab/>
      </w:r>
      <w:r w:rsidR="001F24CF" w:rsidRPr="004F4043">
        <w:t>Deciding access—considering applicant’s views on public interest</w:t>
      </w:r>
      <w:bookmarkEnd w:id="49"/>
    </w:p>
    <w:p w14:paraId="6B2DC167" w14:textId="77777777" w:rsidR="001F24CF" w:rsidRPr="004F4043" w:rsidRDefault="001F24CF" w:rsidP="001F24CF">
      <w:pPr>
        <w:pStyle w:val="Amainreturn"/>
        <w:rPr>
          <w:lang w:eastAsia="en-AU"/>
        </w:rPr>
      </w:pPr>
      <w:r w:rsidRPr="004F4043">
        <w:rPr>
          <w:lang w:eastAsia="en-AU"/>
        </w:rPr>
        <w:t>In deciding an access application, the respondent must consider any statement in the application of the applicant’s views on the public interest in disclosing the</w:t>
      </w:r>
      <w:r w:rsidR="00170C47" w:rsidRPr="004F4043">
        <w:rPr>
          <w:lang w:eastAsia="en-AU"/>
        </w:rPr>
        <w:t xml:space="preserve"> </w:t>
      </w:r>
      <w:r w:rsidR="00170C47" w:rsidRPr="004F4043">
        <w:t>government</w:t>
      </w:r>
      <w:r w:rsidRPr="004F4043">
        <w:rPr>
          <w:lang w:eastAsia="en-AU"/>
        </w:rPr>
        <w:t xml:space="preserve"> information</w:t>
      </w:r>
      <w:r w:rsidR="00187300" w:rsidRPr="004F4043">
        <w:rPr>
          <w:lang w:eastAsia="en-AU"/>
        </w:rPr>
        <w:t xml:space="preserve"> </w:t>
      </w:r>
      <w:r w:rsidR="00203601" w:rsidRPr="004F4043">
        <w:rPr>
          <w:lang w:eastAsia="en-AU"/>
        </w:rPr>
        <w:t>applied for</w:t>
      </w:r>
      <w:r w:rsidRPr="004F4043">
        <w:rPr>
          <w:lang w:eastAsia="en-AU"/>
        </w:rPr>
        <w:t>.</w:t>
      </w:r>
    </w:p>
    <w:p w14:paraId="55618D38" w14:textId="77777777" w:rsidR="001F24CF" w:rsidRPr="004F4043" w:rsidRDefault="00AA53BD" w:rsidP="00AA53BD">
      <w:pPr>
        <w:pStyle w:val="AH5Sec"/>
        <w:rPr>
          <w:b w:val="0"/>
        </w:rPr>
      </w:pPr>
      <w:bookmarkStart w:id="50" w:name="_Toc152595449"/>
      <w:r w:rsidRPr="001311DF">
        <w:rPr>
          <w:rStyle w:val="CharSectNo"/>
        </w:rPr>
        <w:t>38</w:t>
      </w:r>
      <w:r w:rsidRPr="004F4043">
        <w:tab/>
      </w:r>
      <w:r w:rsidR="001F24CF" w:rsidRPr="004F4043">
        <w:t>Deciding access—relevant third parties</w:t>
      </w:r>
      <w:bookmarkEnd w:id="50"/>
      <w:r w:rsidR="001F24CF" w:rsidRPr="004F4043">
        <w:rPr>
          <w:b w:val="0"/>
        </w:rPr>
        <w:t xml:space="preserve"> </w:t>
      </w:r>
    </w:p>
    <w:p w14:paraId="1A73807A" w14:textId="77777777" w:rsidR="005D075D" w:rsidRPr="004F4043" w:rsidRDefault="00AA53BD" w:rsidP="00AA53BD">
      <w:pPr>
        <w:pStyle w:val="Amain"/>
      </w:pPr>
      <w:r>
        <w:tab/>
      </w:r>
      <w:r w:rsidRPr="004F4043">
        <w:t>(1)</w:t>
      </w:r>
      <w:r w:rsidRPr="004F4043">
        <w:tab/>
      </w:r>
      <w:r w:rsidR="005D075D" w:rsidRPr="004F4043">
        <w:t>This section applies if the respondent to an access application considers that—</w:t>
      </w:r>
    </w:p>
    <w:p w14:paraId="5C1487B5" w14:textId="77777777" w:rsidR="00B70C55" w:rsidRPr="004F4043" w:rsidRDefault="00AA53BD" w:rsidP="00AA53BD">
      <w:pPr>
        <w:pStyle w:val="Apara"/>
      </w:pPr>
      <w:r>
        <w:tab/>
      </w:r>
      <w:r w:rsidRPr="004F4043">
        <w:t>(a)</w:t>
      </w:r>
      <w:r w:rsidRPr="004F4043">
        <w:tab/>
      </w:r>
      <w:r w:rsidR="00CD0006" w:rsidRPr="004F4043">
        <w:t xml:space="preserve">some or all of the </w:t>
      </w:r>
      <w:r w:rsidR="00187300" w:rsidRPr="004F4043">
        <w:t xml:space="preserve">government </w:t>
      </w:r>
      <w:r w:rsidR="00CD0006" w:rsidRPr="004F4043">
        <w:t>information applied for is not</w:t>
      </w:r>
      <w:r w:rsidR="00B179BB" w:rsidRPr="004F4043">
        <w:t xml:space="preserve"> </w:t>
      </w:r>
      <w:r w:rsidR="00CD0006" w:rsidRPr="004F4043">
        <w:t>contrary to the public interest information;</w:t>
      </w:r>
      <w:r w:rsidR="00B70C55" w:rsidRPr="004F4043">
        <w:t xml:space="preserve"> </w:t>
      </w:r>
      <w:r w:rsidR="00B179BB" w:rsidRPr="004F4043">
        <w:t>but</w:t>
      </w:r>
    </w:p>
    <w:p w14:paraId="1AA71E39" w14:textId="77777777" w:rsidR="005D075D" w:rsidRPr="004F4043" w:rsidRDefault="00AA53BD" w:rsidP="00AA53BD">
      <w:pPr>
        <w:pStyle w:val="Apara"/>
      </w:pPr>
      <w:r>
        <w:tab/>
      </w:r>
      <w:r w:rsidRPr="004F4043">
        <w:t>(b)</w:t>
      </w:r>
      <w:r w:rsidRPr="004F4043">
        <w:tab/>
      </w:r>
      <w:r w:rsidR="00CD0006" w:rsidRPr="004F4043">
        <w:t xml:space="preserve">disclosure </w:t>
      </w:r>
      <w:r w:rsidR="00E14622" w:rsidRPr="004F4043">
        <w:t>of the information</w:t>
      </w:r>
      <w:r w:rsidR="00FF37AB" w:rsidRPr="004F4043">
        <w:t xml:space="preserve"> </w:t>
      </w:r>
      <w:r w:rsidR="00CD0006" w:rsidRPr="004F4043">
        <w:t xml:space="preserve">may </w:t>
      </w:r>
      <w:r w:rsidR="005D075D" w:rsidRPr="004F4043">
        <w:t xml:space="preserve">reasonably be expected to be of concern to a person or another entity other than the Territory (a </w:t>
      </w:r>
      <w:r w:rsidR="005D075D" w:rsidRPr="004F4043">
        <w:rPr>
          <w:rStyle w:val="charBoldItals"/>
        </w:rPr>
        <w:t>relevant third party</w:t>
      </w:r>
      <w:r w:rsidR="005D075D" w:rsidRPr="004F4043">
        <w:t>).</w:t>
      </w:r>
    </w:p>
    <w:p w14:paraId="183F20AA" w14:textId="77777777" w:rsidR="001F24CF" w:rsidRPr="004F4043" w:rsidRDefault="00AA53BD" w:rsidP="00AA53BD">
      <w:pPr>
        <w:pStyle w:val="Amain"/>
      </w:pPr>
      <w:r>
        <w:tab/>
      </w:r>
      <w:r w:rsidRPr="004F4043">
        <w:t>(2)</w:t>
      </w:r>
      <w:r w:rsidRPr="004F4043">
        <w:tab/>
      </w:r>
      <w:r w:rsidR="001F24CF" w:rsidRPr="004F4043">
        <w:t>The respondent must take reasonable steps to consult with the relevant third party before deciding to give access to the information.</w:t>
      </w:r>
    </w:p>
    <w:p w14:paraId="48D4D6D3" w14:textId="77777777" w:rsidR="001F24CF" w:rsidRPr="004F4043" w:rsidRDefault="00AA53BD" w:rsidP="00AA53BD">
      <w:pPr>
        <w:pStyle w:val="Amain"/>
      </w:pPr>
      <w:r>
        <w:lastRenderedPageBreak/>
        <w:tab/>
      </w:r>
      <w:r w:rsidRPr="004F4043">
        <w:t>(3)</w:t>
      </w:r>
      <w:r w:rsidRPr="004F4043">
        <w:tab/>
      </w:r>
      <w:r w:rsidR="001F24CF" w:rsidRPr="004F4043">
        <w:t xml:space="preserve">Disclosure of </w:t>
      </w:r>
      <w:r w:rsidR="00187300" w:rsidRPr="004F4043">
        <w:t xml:space="preserve">government </w:t>
      </w:r>
      <w:r w:rsidR="001F24CF" w:rsidRPr="004F4043">
        <w:t>information may reasonably be expected to be of concern to a relevant third party if—</w:t>
      </w:r>
    </w:p>
    <w:p w14:paraId="284237EB" w14:textId="77777777" w:rsidR="00402A33" w:rsidRPr="004F4043" w:rsidRDefault="00AA53BD" w:rsidP="00AA53BD">
      <w:pPr>
        <w:pStyle w:val="Apara"/>
      </w:pPr>
      <w:r>
        <w:tab/>
      </w:r>
      <w:r w:rsidRPr="004F4043">
        <w:t>(a)</w:t>
      </w:r>
      <w:r w:rsidRPr="004F4043">
        <w:tab/>
      </w:r>
      <w:r w:rsidR="001F24CF" w:rsidRPr="004F4043">
        <w:t>for a relevant third party that is an individual—</w:t>
      </w:r>
    </w:p>
    <w:p w14:paraId="0F67EEFE" w14:textId="77777777" w:rsidR="001F24CF" w:rsidRPr="004F4043" w:rsidRDefault="00AA53BD" w:rsidP="00AA53BD">
      <w:pPr>
        <w:pStyle w:val="Asubpara"/>
      </w:pPr>
      <w:r>
        <w:tab/>
      </w:r>
      <w:r w:rsidRPr="004F4043">
        <w:t>(i)</w:t>
      </w:r>
      <w:r w:rsidRPr="004F4043">
        <w:tab/>
      </w:r>
      <w:r w:rsidR="001F24CF" w:rsidRPr="004F4043">
        <w:t>the information is personal information about the individual; or</w:t>
      </w:r>
    </w:p>
    <w:p w14:paraId="214837BA" w14:textId="74B9A162" w:rsidR="00402A33" w:rsidRPr="004F4043" w:rsidRDefault="00AA53BD" w:rsidP="00AA53BD">
      <w:pPr>
        <w:pStyle w:val="Asubpara"/>
      </w:pPr>
      <w:r>
        <w:tab/>
      </w:r>
      <w:r w:rsidRPr="004F4043">
        <w:t>(ii)</w:t>
      </w:r>
      <w:r w:rsidRPr="004F4043">
        <w:tab/>
      </w:r>
      <w:r w:rsidR="00C4069F" w:rsidRPr="004F4043">
        <w:t>the disclosure of the information would</w:t>
      </w:r>
      <w:r w:rsidR="00432FC1" w:rsidRPr="004F4043">
        <w:t>,</w:t>
      </w:r>
      <w:r w:rsidR="00C4069F" w:rsidRPr="004F4043">
        <w:t xml:space="preserve"> or could reasonably be expected to</w:t>
      </w:r>
      <w:r w:rsidR="00432FC1" w:rsidRPr="004F4043">
        <w:t>,</w:t>
      </w:r>
      <w:r w:rsidR="00C4069F" w:rsidRPr="004F4043">
        <w:t xml:space="preserve"> </w:t>
      </w:r>
      <w:r w:rsidR="00772D99" w:rsidRPr="004F4043">
        <w:t>affect the</w:t>
      </w:r>
      <w:r w:rsidR="00C4069F" w:rsidRPr="004F4043">
        <w:t xml:space="preserve"> person’s rights under the </w:t>
      </w:r>
      <w:hyperlink r:id="rId55" w:tooltip="A2004-5" w:history="1">
        <w:r w:rsidR="00EC497C" w:rsidRPr="004F4043">
          <w:rPr>
            <w:rStyle w:val="charCitHyperlinkItal"/>
          </w:rPr>
          <w:t>Human Rights Act 2004</w:t>
        </w:r>
      </w:hyperlink>
      <w:r w:rsidR="00402A33" w:rsidRPr="004F4043">
        <w:t>; or</w:t>
      </w:r>
    </w:p>
    <w:p w14:paraId="6A8EAFE9" w14:textId="77777777" w:rsidR="001F24CF" w:rsidRPr="004F4043" w:rsidRDefault="00AA53BD" w:rsidP="00AA53BD">
      <w:pPr>
        <w:pStyle w:val="Apara"/>
      </w:pPr>
      <w:r>
        <w:tab/>
      </w:r>
      <w:r w:rsidRPr="004F4043">
        <w:t>(b)</w:t>
      </w:r>
      <w:r w:rsidRPr="004F4043">
        <w:tab/>
      </w:r>
      <w:r w:rsidR="001F24CF" w:rsidRPr="004F4043">
        <w:t xml:space="preserve">for a relevant third party that is a government or government agency—the information </w:t>
      </w:r>
      <w:r w:rsidR="00D072AF" w:rsidRPr="004F4043">
        <w:t xml:space="preserve">concerns </w:t>
      </w:r>
      <w:r w:rsidR="001F24CF" w:rsidRPr="004F4043">
        <w:t>the affairs of the government or agency; or</w:t>
      </w:r>
    </w:p>
    <w:p w14:paraId="7EFF7993" w14:textId="77777777" w:rsidR="001F24CF" w:rsidRPr="004F4043" w:rsidRDefault="00AA53BD" w:rsidP="00AA53BD">
      <w:pPr>
        <w:pStyle w:val="Apara"/>
      </w:pPr>
      <w:r>
        <w:tab/>
      </w:r>
      <w:r w:rsidRPr="004F4043">
        <w:t>(c)</w:t>
      </w:r>
      <w:r w:rsidRPr="004F4043">
        <w:tab/>
      </w:r>
      <w:r w:rsidR="001F24CF" w:rsidRPr="004F4043">
        <w:t>the information concerns the trade secrets, business affairs, or research of the relevant third party.</w:t>
      </w:r>
    </w:p>
    <w:p w14:paraId="29E7E6E1" w14:textId="77777777" w:rsidR="002666A1" w:rsidRPr="004F4043" w:rsidRDefault="00AA53BD" w:rsidP="00AA53BD">
      <w:pPr>
        <w:pStyle w:val="Amain"/>
      </w:pPr>
      <w:r>
        <w:tab/>
      </w:r>
      <w:r w:rsidRPr="004F4043">
        <w:t>(4)</w:t>
      </w:r>
      <w:r w:rsidRPr="004F4043">
        <w:tab/>
      </w:r>
      <w:r w:rsidR="002666A1" w:rsidRPr="004F4043">
        <w:t xml:space="preserve">If disclosure of </w:t>
      </w:r>
      <w:r w:rsidR="00187300" w:rsidRPr="004F4043">
        <w:t xml:space="preserve">government </w:t>
      </w:r>
      <w:r w:rsidR="002666A1" w:rsidRPr="004F4043">
        <w:t xml:space="preserve">information may reasonably be expected to be of concern to a person </w:t>
      </w:r>
      <w:r w:rsidR="007A0AF2" w:rsidRPr="004F4043">
        <w:t xml:space="preserve">because the information is personal information about the person </w:t>
      </w:r>
      <w:r w:rsidR="002666A1" w:rsidRPr="004F4043">
        <w:t>but the person is deceased, subsection</w:t>
      </w:r>
      <w:r w:rsidR="00EE39D4" w:rsidRPr="004F4043">
        <w:t> </w:t>
      </w:r>
      <w:r w:rsidR="002666A1" w:rsidRPr="004F4043">
        <w:t>(2) applies as if an eligible family member of the person were a relevant third party</w:t>
      </w:r>
      <w:r w:rsidR="007A0AF2" w:rsidRPr="004F4043">
        <w:t>.</w:t>
      </w:r>
    </w:p>
    <w:p w14:paraId="4090FD8F" w14:textId="77777777" w:rsidR="001F24CF" w:rsidRPr="004F4043" w:rsidRDefault="00AA53BD" w:rsidP="00F619D9">
      <w:pPr>
        <w:pStyle w:val="Amain"/>
        <w:keepNext/>
      </w:pPr>
      <w:r>
        <w:tab/>
      </w:r>
      <w:r w:rsidRPr="004F4043">
        <w:t>(5)</w:t>
      </w:r>
      <w:r w:rsidRPr="004F4043">
        <w:tab/>
      </w:r>
      <w:r w:rsidR="001F24CF" w:rsidRPr="004F4043">
        <w:t>The respondent, in consulting with a relevant third party, must—</w:t>
      </w:r>
    </w:p>
    <w:p w14:paraId="155C3D28" w14:textId="77777777" w:rsidR="003503E0" w:rsidRPr="004F4043" w:rsidRDefault="00AA53BD" w:rsidP="00AA53BD">
      <w:pPr>
        <w:pStyle w:val="Apara"/>
      </w:pPr>
      <w:r>
        <w:tab/>
      </w:r>
      <w:r w:rsidRPr="004F4043">
        <w:t>(a)</w:t>
      </w:r>
      <w:r w:rsidRPr="004F4043">
        <w:tab/>
      </w:r>
      <w:r w:rsidR="003503E0" w:rsidRPr="004F4043">
        <w:t xml:space="preserve">ask the relevant third party whether it objects to the disclosure of the </w:t>
      </w:r>
      <w:r w:rsidR="00187300" w:rsidRPr="004F4043">
        <w:t xml:space="preserve">government </w:t>
      </w:r>
      <w:r w:rsidR="003503E0" w:rsidRPr="004F4043">
        <w:t>information; and</w:t>
      </w:r>
    </w:p>
    <w:p w14:paraId="0EA2D1B8" w14:textId="17FE0D41" w:rsidR="003503E0" w:rsidRPr="004F4043" w:rsidRDefault="00AA53BD" w:rsidP="00AA53BD">
      <w:pPr>
        <w:pStyle w:val="Apara"/>
      </w:pPr>
      <w:r>
        <w:tab/>
      </w:r>
      <w:r w:rsidRPr="004F4043">
        <w:t>(b)</w:t>
      </w:r>
      <w:r w:rsidRPr="004F4043">
        <w:tab/>
      </w:r>
      <w:r w:rsidR="003503E0" w:rsidRPr="004F4043">
        <w:t>if the relevant third party objects to the disclosure—invite the relevant third party to provide its views</w:t>
      </w:r>
      <w:r w:rsidR="00816CD7" w:rsidRPr="004F4043">
        <w:t>, within 1</w:t>
      </w:r>
      <w:r w:rsidR="00AA00EB">
        <w:t>0</w:t>
      </w:r>
      <w:r w:rsidR="00816CD7" w:rsidRPr="004F4043">
        <w:t xml:space="preserve"> working days,</w:t>
      </w:r>
      <w:r w:rsidR="003503E0" w:rsidRPr="004F4043">
        <w:t xml:space="preserve"> on whether the information is contrary to the public interest information; and</w:t>
      </w:r>
    </w:p>
    <w:p w14:paraId="17543D70" w14:textId="77777777" w:rsidR="001F24CF" w:rsidRPr="004F4043" w:rsidRDefault="00AA53BD" w:rsidP="00ED5F07">
      <w:pPr>
        <w:pStyle w:val="Apara"/>
        <w:keepLines/>
      </w:pPr>
      <w:r>
        <w:tab/>
      </w:r>
      <w:r w:rsidRPr="004F4043">
        <w:t>(c)</w:t>
      </w:r>
      <w:r w:rsidRPr="004F4043">
        <w:tab/>
      </w:r>
      <w:r w:rsidR="001F24CF" w:rsidRPr="004F4043">
        <w:t xml:space="preserve">tell the relevant third party that if access is given to the information </w:t>
      </w:r>
      <w:r w:rsidR="00772D99" w:rsidRPr="004F4043">
        <w:t>in response to</w:t>
      </w:r>
      <w:r w:rsidR="001F24CF" w:rsidRPr="004F4043">
        <w:t xml:space="preserve"> the application, the information</w:t>
      </w:r>
      <w:r w:rsidR="00205BD1" w:rsidRPr="004F4043">
        <w:t xml:space="preserve"> (</w:t>
      </w:r>
      <w:r w:rsidR="001F24CF" w:rsidRPr="004F4043">
        <w:t>other than pe</w:t>
      </w:r>
      <w:r w:rsidR="00205BD1" w:rsidRPr="004F4043">
        <w:t>rsonal information)</w:t>
      </w:r>
      <w:r w:rsidR="001F24CF" w:rsidRPr="004F4043">
        <w:t xml:space="preserve"> </w:t>
      </w:r>
      <w:r w:rsidR="00D20F5B" w:rsidRPr="004F4043">
        <w:t>will</w:t>
      </w:r>
      <w:r w:rsidR="001F24CF" w:rsidRPr="004F4043">
        <w:t xml:space="preserve"> be made available to the public through the disclosure log </w:t>
      </w:r>
      <w:r w:rsidR="00E071EB">
        <w:t>of the respondent under section </w:t>
      </w:r>
      <w:r w:rsidR="004F3F6A" w:rsidRPr="004F4043">
        <w:t>28</w:t>
      </w:r>
      <w:r w:rsidR="001F24CF" w:rsidRPr="004F4043">
        <w:t>.</w:t>
      </w:r>
    </w:p>
    <w:p w14:paraId="15C5B101" w14:textId="77777777" w:rsidR="001F24CF" w:rsidRPr="004F4043" w:rsidRDefault="00AA53BD" w:rsidP="00321505">
      <w:pPr>
        <w:pStyle w:val="Amain"/>
        <w:keepNext/>
      </w:pPr>
      <w:r>
        <w:lastRenderedPageBreak/>
        <w:tab/>
      </w:r>
      <w:r w:rsidRPr="004F4043">
        <w:t>(6)</w:t>
      </w:r>
      <w:r w:rsidRPr="004F4043">
        <w:tab/>
      </w:r>
      <w:r w:rsidR="00A6386D" w:rsidRPr="004F4043">
        <w:t>A</w:t>
      </w:r>
      <w:r w:rsidR="00325B7F" w:rsidRPr="004F4043">
        <w:t xml:space="preserve">fter obtaining the views of </w:t>
      </w:r>
      <w:r w:rsidR="00162F70" w:rsidRPr="004F4043">
        <w:t>a</w:t>
      </w:r>
      <w:r w:rsidR="00325B7F" w:rsidRPr="004F4043">
        <w:t xml:space="preserve"> relevant third party</w:t>
      </w:r>
      <w:r w:rsidR="00A6386D" w:rsidRPr="004F4043">
        <w:t>, the respondent must</w:t>
      </w:r>
      <w:r w:rsidR="001F24CF" w:rsidRPr="004F4043">
        <w:t>—</w:t>
      </w:r>
    </w:p>
    <w:p w14:paraId="5C24397F" w14:textId="77777777" w:rsidR="001F24CF" w:rsidRPr="004F4043" w:rsidRDefault="00AA53BD" w:rsidP="00AA53BD">
      <w:pPr>
        <w:pStyle w:val="Apara"/>
      </w:pPr>
      <w:r>
        <w:tab/>
      </w:r>
      <w:r w:rsidRPr="004F4043">
        <w:t>(a)</w:t>
      </w:r>
      <w:r w:rsidRPr="004F4043">
        <w:tab/>
      </w:r>
      <w:r w:rsidR="001F24CF" w:rsidRPr="004F4043">
        <w:t xml:space="preserve">tell </w:t>
      </w:r>
      <w:r w:rsidR="00162F70" w:rsidRPr="004F4043">
        <w:t>the</w:t>
      </w:r>
      <w:r w:rsidR="001F24CF" w:rsidRPr="004F4043">
        <w:t xml:space="preserve"> relevant third party</w:t>
      </w:r>
      <w:r w:rsidR="00A6386D" w:rsidRPr="004F4043">
        <w:t xml:space="preserve"> </w:t>
      </w:r>
      <w:r w:rsidR="001F24CF" w:rsidRPr="004F4043">
        <w:t xml:space="preserve">of the </w:t>
      </w:r>
      <w:r w:rsidR="00914110" w:rsidRPr="004F4043">
        <w:t xml:space="preserve">respondent’s </w:t>
      </w:r>
      <w:r w:rsidR="001F24CF" w:rsidRPr="004F4043">
        <w:t>decision</w:t>
      </w:r>
      <w:r w:rsidR="00914110" w:rsidRPr="004F4043">
        <w:t xml:space="preserve"> on the access application</w:t>
      </w:r>
      <w:r w:rsidR="001F24CF" w:rsidRPr="004F4043">
        <w:t>; and</w:t>
      </w:r>
    </w:p>
    <w:p w14:paraId="74BE9793" w14:textId="77777777" w:rsidR="001F24CF" w:rsidRPr="004F4043" w:rsidRDefault="00AA53BD" w:rsidP="00AA53BD">
      <w:pPr>
        <w:pStyle w:val="Apara"/>
      </w:pPr>
      <w:r>
        <w:tab/>
      </w:r>
      <w:r w:rsidRPr="004F4043">
        <w:t>(b)</w:t>
      </w:r>
      <w:r w:rsidRPr="004F4043">
        <w:tab/>
      </w:r>
      <w:r w:rsidR="001F24CF" w:rsidRPr="004F4043">
        <w:t xml:space="preserve">if </w:t>
      </w:r>
      <w:r w:rsidR="00162F70" w:rsidRPr="004F4043">
        <w:t>the</w:t>
      </w:r>
      <w:r w:rsidR="001F24CF" w:rsidRPr="004F4043">
        <w:t xml:space="preserve"> relevant third party has told the respondent that it </w:t>
      </w:r>
      <w:r w:rsidR="00656F80" w:rsidRPr="004F4043">
        <w:t>objects to the disclosure of the</w:t>
      </w:r>
      <w:r w:rsidR="00383E2E" w:rsidRPr="004F4043">
        <w:t xml:space="preserve"> government</w:t>
      </w:r>
      <w:r w:rsidR="00656F80" w:rsidRPr="004F4043">
        <w:t xml:space="preserve"> information</w:t>
      </w:r>
      <w:r w:rsidR="00A11F73" w:rsidRPr="004F4043">
        <w:t>—</w:t>
      </w:r>
      <w:r w:rsidR="001F24CF" w:rsidRPr="004F4043">
        <w:t xml:space="preserve">defer giving access to the information </w:t>
      </w:r>
      <w:r w:rsidR="00002E64" w:rsidRPr="004F4043">
        <w:t xml:space="preserve">of concern to the </w:t>
      </w:r>
      <w:r w:rsidR="00C90B49" w:rsidRPr="004F4043">
        <w:t xml:space="preserve">relevant </w:t>
      </w:r>
      <w:r w:rsidR="00002E64" w:rsidRPr="004F4043">
        <w:t xml:space="preserve">third party </w:t>
      </w:r>
      <w:r w:rsidR="001F24CF" w:rsidRPr="004F4043">
        <w:t>until after—</w:t>
      </w:r>
    </w:p>
    <w:p w14:paraId="4EC9C575" w14:textId="77777777" w:rsidR="001F24CF" w:rsidRPr="004F4043" w:rsidRDefault="00AA53BD" w:rsidP="00AA53BD">
      <w:pPr>
        <w:pStyle w:val="Asubpara"/>
      </w:pPr>
      <w:r>
        <w:tab/>
      </w:r>
      <w:r w:rsidRPr="004F4043">
        <w:t>(i)</w:t>
      </w:r>
      <w:r w:rsidRPr="004F4043">
        <w:tab/>
      </w:r>
      <w:r w:rsidR="001F24CF" w:rsidRPr="004F4043">
        <w:t>the respondent is given written notice by the relevant third party that it does not intend to make an application for review of the decision; or</w:t>
      </w:r>
    </w:p>
    <w:p w14:paraId="2DA8F871" w14:textId="77777777" w:rsidR="001F24CF" w:rsidRPr="004F4043" w:rsidRDefault="00AA53BD" w:rsidP="00AA53BD">
      <w:pPr>
        <w:pStyle w:val="Asubpara"/>
      </w:pPr>
      <w:r>
        <w:tab/>
      </w:r>
      <w:r w:rsidRPr="004F4043">
        <w:t>(ii)</w:t>
      </w:r>
      <w:r w:rsidRPr="004F4043">
        <w:tab/>
      </w:r>
      <w:r w:rsidR="001F24CF" w:rsidRPr="004F4043">
        <w:t xml:space="preserve">if notice is not given under subparagraph (i) and no application for review under </w:t>
      </w:r>
      <w:r w:rsidR="007F3C47" w:rsidRPr="004F4043">
        <w:t xml:space="preserve">part </w:t>
      </w:r>
      <w:r w:rsidR="0043549D" w:rsidRPr="004F4043">
        <w:t>8</w:t>
      </w:r>
      <w:r w:rsidR="001F24CF" w:rsidRPr="004F4043">
        <w:t xml:space="preserve"> is made by the end of the review period—the end of the review period; or</w:t>
      </w:r>
    </w:p>
    <w:p w14:paraId="464FBFD9" w14:textId="77777777" w:rsidR="001F24CF" w:rsidRPr="004F4043" w:rsidRDefault="00AA53BD" w:rsidP="00AA53BD">
      <w:pPr>
        <w:pStyle w:val="Asubpara"/>
      </w:pPr>
      <w:r>
        <w:tab/>
      </w:r>
      <w:r w:rsidRPr="004F4043">
        <w:t>(iii)</w:t>
      </w:r>
      <w:r w:rsidRPr="004F4043">
        <w:tab/>
      </w:r>
      <w:r w:rsidR="001F24CF" w:rsidRPr="004F4043">
        <w:t xml:space="preserve">if an application for review under </w:t>
      </w:r>
      <w:r w:rsidR="007F3C47" w:rsidRPr="004F4043">
        <w:t xml:space="preserve">part </w:t>
      </w:r>
      <w:r w:rsidR="0043549D" w:rsidRPr="004F4043">
        <w:t>8</w:t>
      </w:r>
      <w:r w:rsidR="001F24CF" w:rsidRPr="004F4043">
        <w:t xml:space="preserve"> is made during the review period—the review has ended.</w:t>
      </w:r>
    </w:p>
    <w:p w14:paraId="7C7FB588" w14:textId="77777777" w:rsidR="001F24CF" w:rsidRPr="004F4043" w:rsidRDefault="00AA53BD" w:rsidP="00AA53BD">
      <w:pPr>
        <w:pStyle w:val="Amain"/>
      </w:pPr>
      <w:r>
        <w:tab/>
      </w:r>
      <w:r w:rsidRPr="004F4043">
        <w:t>(7)</w:t>
      </w:r>
      <w:r w:rsidRPr="004F4043">
        <w:tab/>
      </w:r>
      <w:r w:rsidR="001F24CF" w:rsidRPr="004F4043">
        <w:t xml:space="preserve">The respondent must give the applicant </w:t>
      </w:r>
      <w:r w:rsidR="00684658" w:rsidRPr="004F4043">
        <w:t xml:space="preserve">written notice </w:t>
      </w:r>
      <w:r w:rsidR="001F24CF" w:rsidRPr="004F4043">
        <w:t>when access is no longer deferred under subsection (</w:t>
      </w:r>
      <w:r w:rsidR="00A6386D" w:rsidRPr="004F4043">
        <w:t>6</w:t>
      </w:r>
      <w:r w:rsidR="001F24CF" w:rsidRPr="004F4043">
        <w:t>) (b).</w:t>
      </w:r>
    </w:p>
    <w:p w14:paraId="4A640A1B" w14:textId="77777777" w:rsidR="001F24CF" w:rsidRPr="004F4043" w:rsidRDefault="00AA53BD" w:rsidP="00AA53BD">
      <w:pPr>
        <w:pStyle w:val="Amain"/>
      </w:pPr>
      <w:r>
        <w:tab/>
      </w:r>
      <w:r w:rsidRPr="004F4043">
        <w:t>(8)</w:t>
      </w:r>
      <w:r w:rsidRPr="004F4043">
        <w:tab/>
      </w:r>
      <w:r w:rsidR="001F24CF" w:rsidRPr="004F4043">
        <w:t>In this section</w:t>
      </w:r>
      <w:r w:rsidR="003B5087" w:rsidRPr="004F4043">
        <w:t>:</w:t>
      </w:r>
    </w:p>
    <w:p w14:paraId="7AE496A1" w14:textId="77777777" w:rsidR="001F24CF" w:rsidRPr="004F4043" w:rsidRDefault="001F24CF" w:rsidP="00AA53BD">
      <w:pPr>
        <w:pStyle w:val="aDef"/>
      </w:pPr>
      <w:r w:rsidRPr="004F4043">
        <w:rPr>
          <w:rStyle w:val="charBoldItals"/>
        </w:rPr>
        <w:t>eligible family member</w:t>
      </w:r>
      <w:r w:rsidRPr="004F4043">
        <w:t>, of a deceased person—see schedule 2</w:t>
      </w:r>
      <w:r w:rsidR="00E417CF" w:rsidRPr="004F4043">
        <w:t xml:space="preserve"> (Factors to be considered when deciding the public interest)</w:t>
      </w:r>
      <w:r w:rsidRPr="004F4043">
        <w:t>, section</w:t>
      </w:r>
      <w:r w:rsidR="00E417CF" w:rsidRPr="004F4043">
        <w:t> </w:t>
      </w:r>
      <w:r w:rsidR="004F3F6A" w:rsidRPr="004F4043">
        <w:t>2.3</w:t>
      </w:r>
      <w:r w:rsidRPr="004F4043">
        <w:t>.</w:t>
      </w:r>
    </w:p>
    <w:p w14:paraId="2E73A31D" w14:textId="77777777" w:rsidR="00C90B49" w:rsidRPr="004F4043" w:rsidRDefault="00C90B49" w:rsidP="00AA53BD">
      <w:pPr>
        <w:pStyle w:val="aDef"/>
      </w:pPr>
      <w:r w:rsidRPr="004F4043">
        <w:rPr>
          <w:rStyle w:val="charBoldItals"/>
        </w:rPr>
        <w:t>review period</w:t>
      </w:r>
      <w:r w:rsidRPr="004F4043">
        <w:t xml:space="preserve"> means the period within which an application for review under </w:t>
      </w:r>
      <w:r w:rsidR="00751A0A" w:rsidRPr="004F4043">
        <w:t>part 8</w:t>
      </w:r>
      <w:r w:rsidRPr="004F4043">
        <w:t xml:space="preserve"> may be made. </w:t>
      </w:r>
    </w:p>
    <w:p w14:paraId="2545567F" w14:textId="77777777" w:rsidR="00EB379D" w:rsidRPr="004F4043" w:rsidRDefault="00AA53BD" w:rsidP="00A7064A">
      <w:pPr>
        <w:pStyle w:val="AH5Sec"/>
      </w:pPr>
      <w:bookmarkStart w:id="51" w:name="_Toc152595450"/>
      <w:r w:rsidRPr="001311DF">
        <w:rPr>
          <w:rStyle w:val="CharSectNo"/>
        </w:rPr>
        <w:lastRenderedPageBreak/>
        <w:t>39</w:t>
      </w:r>
      <w:r w:rsidRPr="004F4043">
        <w:tab/>
      </w:r>
      <w:r w:rsidR="00EB379D" w:rsidRPr="004F4043">
        <w:t>Deciding access—decision not made in time</w:t>
      </w:r>
      <w:r w:rsidR="000432DB" w:rsidRPr="004F4043">
        <w:t xml:space="preserve"> </w:t>
      </w:r>
      <w:r w:rsidR="00162F70" w:rsidRPr="004F4043">
        <w:t xml:space="preserve">taken to be </w:t>
      </w:r>
      <w:r w:rsidR="00EB379D" w:rsidRPr="004F4043">
        <w:t>refusal to give access</w:t>
      </w:r>
      <w:bookmarkEnd w:id="51"/>
    </w:p>
    <w:p w14:paraId="7013FA22" w14:textId="77777777" w:rsidR="00EB379D" w:rsidRPr="004F4043" w:rsidRDefault="00AA53BD" w:rsidP="00A7064A">
      <w:pPr>
        <w:pStyle w:val="Amain"/>
        <w:keepNext/>
      </w:pPr>
      <w:r>
        <w:tab/>
      </w:r>
      <w:r w:rsidRPr="004F4043">
        <w:t>(1)</w:t>
      </w:r>
      <w:r w:rsidRPr="004F4043">
        <w:tab/>
      </w:r>
      <w:r w:rsidR="00EB379D" w:rsidRPr="004F4043">
        <w:t xml:space="preserve">If a respondent does not decide an access application within the time allowed under section </w:t>
      </w:r>
      <w:r w:rsidR="004F3F6A" w:rsidRPr="004F4043">
        <w:t>40</w:t>
      </w:r>
      <w:r w:rsidR="00DD2B59" w:rsidRPr="004F4043">
        <w:t xml:space="preserve"> or extended under section </w:t>
      </w:r>
      <w:r w:rsidR="004F3F6A" w:rsidRPr="004F4043">
        <w:t>41</w:t>
      </w:r>
      <w:r w:rsidR="00DD2B59" w:rsidRPr="004F4043">
        <w:t xml:space="preserve"> or section </w:t>
      </w:r>
      <w:r w:rsidR="004F3F6A" w:rsidRPr="004F4043">
        <w:t>42</w:t>
      </w:r>
      <w:r w:rsidR="00EB379D" w:rsidRPr="004F4043">
        <w:t>, the respondent—</w:t>
      </w:r>
    </w:p>
    <w:p w14:paraId="496FECCD" w14:textId="77777777" w:rsidR="00EB379D" w:rsidRPr="004F4043" w:rsidRDefault="00AA53BD" w:rsidP="00AA53BD">
      <w:pPr>
        <w:pStyle w:val="Apara"/>
      </w:pPr>
      <w:r>
        <w:tab/>
      </w:r>
      <w:r w:rsidRPr="004F4043">
        <w:t>(a)</w:t>
      </w:r>
      <w:r w:rsidRPr="004F4043">
        <w:tab/>
      </w:r>
      <w:r w:rsidR="00EB379D" w:rsidRPr="004F4043">
        <w:t xml:space="preserve">is </w:t>
      </w:r>
      <w:r w:rsidR="00162F70" w:rsidRPr="004F4043">
        <w:t xml:space="preserve">taken </w:t>
      </w:r>
      <w:r w:rsidR="00EB379D" w:rsidRPr="004F4043">
        <w:t>to have decided to refuse to give access to</w:t>
      </w:r>
      <w:r w:rsidR="0079536A" w:rsidRPr="004F4043">
        <w:t xml:space="preserve"> the</w:t>
      </w:r>
      <w:r w:rsidR="00EB379D" w:rsidRPr="004F4043">
        <w:t xml:space="preserve"> </w:t>
      </w:r>
      <w:r w:rsidR="00187300" w:rsidRPr="004F4043">
        <w:t xml:space="preserve">government </w:t>
      </w:r>
      <w:r w:rsidR="00EB379D" w:rsidRPr="004F4043">
        <w:t xml:space="preserve">information </w:t>
      </w:r>
      <w:r w:rsidR="0079536A" w:rsidRPr="004F4043">
        <w:t>applied for</w:t>
      </w:r>
      <w:r w:rsidR="00EB379D" w:rsidRPr="004F4043">
        <w:t xml:space="preserve">; and </w:t>
      </w:r>
    </w:p>
    <w:p w14:paraId="65DC5773" w14:textId="77777777" w:rsidR="00EB379D" w:rsidRPr="004F4043" w:rsidRDefault="00AA53BD" w:rsidP="00AA53BD">
      <w:pPr>
        <w:pStyle w:val="Apara"/>
      </w:pPr>
      <w:r>
        <w:tab/>
      </w:r>
      <w:r w:rsidRPr="004F4043">
        <w:t>(b)</w:t>
      </w:r>
      <w:r w:rsidRPr="004F4043">
        <w:tab/>
      </w:r>
      <w:r w:rsidR="00EB379D" w:rsidRPr="004F4043">
        <w:t>must refund any fee paid by the applicant relating to the application; and</w:t>
      </w:r>
    </w:p>
    <w:p w14:paraId="5113D4F5" w14:textId="77777777" w:rsidR="00EB379D" w:rsidRDefault="00AA53BD" w:rsidP="00AA53BD">
      <w:pPr>
        <w:pStyle w:val="Apara"/>
      </w:pPr>
      <w:r>
        <w:tab/>
      </w:r>
      <w:r w:rsidRPr="004F4043">
        <w:t>(c)</w:t>
      </w:r>
      <w:r w:rsidRPr="004F4043">
        <w:tab/>
      </w:r>
      <w:r w:rsidR="00EB379D" w:rsidRPr="004F4043">
        <w:t>must</w:t>
      </w:r>
      <w:r w:rsidR="002925FE" w:rsidRPr="004F4043">
        <w:t xml:space="preserve"> give written notice to</w:t>
      </w:r>
      <w:r w:rsidR="00EB379D" w:rsidRPr="004F4043">
        <w:t xml:space="preserve"> the ombudsman that a decision relating to the appli</w:t>
      </w:r>
      <w:r w:rsidR="004E3488" w:rsidRPr="004F4043">
        <w:t>cati</w:t>
      </w:r>
      <w:r w:rsidR="002D6939" w:rsidRPr="004F4043">
        <w:t>on was not made within time.</w:t>
      </w:r>
    </w:p>
    <w:p w14:paraId="00DD905A" w14:textId="77777777" w:rsidR="000008F6" w:rsidRPr="00A26B4E" w:rsidRDefault="000008F6" w:rsidP="000008F6">
      <w:pPr>
        <w:pStyle w:val="Amain"/>
      </w:pPr>
      <w:r w:rsidRPr="00A26B4E">
        <w:tab/>
        <w:t>(</w:t>
      </w:r>
      <w:r w:rsidR="00932612">
        <w:t>2</w:t>
      </w:r>
      <w:r w:rsidRPr="00A26B4E">
        <w:t>)</w:t>
      </w:r>
      <w:r w:rsidRPr="00A26B4E">
        <w:tab/>
        <w:t>Also, the respondent must give written notice to the ombudsman that a decision relating to an access application was not made within the time allowed if—</w:t>
      </w:r>
    </w:p>
    <w:p w14:paraId="4EF77BE6" w14:textId="77777777" w:rsidR="000008F6" w:rsidRPr="00A26B4E" w:rsidRDefault="000008F6" w:rsidP="000008F6">
      <w:pPr>
        <w:pStyle w:val="Apara"/>
      </w:pPr>
      <w:r w:rsidRPr="00A26B4E">
        <w:tab/>
        <w:t>(a)</w:t>
      </w:r>
      <w:r w:rsidRPr="00A26B4E">
        <w:tab/>
        <w:t xml:space="preserve">under section 78, the ombudsman extends the time for the respondent to decide the access application (the </w:t>
      </w:r>
      <w:r w:rsidRPr="00A26B4E">
        <w:rPr>
          <w:rStyle w:val="charBoldItals"/>
        </w:rPr>
        <w:t>extended time</w:t>
      </w:r>
      <w:r w:rsidRPr="00A26B4E">
        <w:t xml:space="preserve">); and </w:t>
      </w:r>
    </w:p>
    <w:p w14:paraId="07591108" w14:textId="77777777" w:rsidR="000008F6" w:rsidRPr="00A26B4E" w:rsidRDefault="000008F6" w:rsidP="000008F6">
      <w:pPr>
        <w:pStyle w:val="Apara"/>
      </w:pPr>
      <w:r w:rsidRPr="00A26B4E">
        <w:tab/>
        <w:t>(b)</w:t>
      </w:r>
      <w:r w:rsidRPr="00A26B4E">
        <w:tab/>
        <w:t>the respondent does not decide the access application within the extended time.</w:t>
      </w:r>
    </w:p>
    <w:p w14:paraId="7EEF231D" w14:textId="77777777" w:rsidR="005345DA" w:rsidRPr="004F4043" w:rsidRDefault="00AA53BD" w:rsidP="00AA53BD">
      <w:pPr>
        <w:pStyle w:val="Amain"/>
      </w:pPr>
      <w:r>
        <w:tab/>
      </w:r>
      <w:r w:rsidRPr="004F4043">
        <w:t>(</w:t>
      </w:r>
      <w:r w:rsidR="00932612">
        <w:t>3</w:t>
      </w:r>
      <w:r w:rsidRPr="004F4043">
        <w:t>)</w:t>
      </w:r>
      <w:r w:rsidRPr="004F4043">
        <w:tab/>
      </w:r>
      <w:r w:rsidR="00EB379D" w:rsidRPr="004F4043">
        <w:t>However, the respondent may continue to deal with the application and give notice of a decision on the application.</w:t>
      </w:r>
    </w:p>
    <w:p w14:paraId="37230D1E" w14:textId="198CA037" w:rsidR="00C15B23" w:rsidRPr="00A26B4E" w:rsidRDefault="00C15B23" w:rsidP="00C15B23">
      <w:pPr>
        <w:pStyle w:val="Amain"/>
      </w:pPr>
      <w:r w:rsidRPr="00A26B4E">
        <w:tab/>
        <w:t>(</w:t>
      </w:r>
      <w:r w:rsidR="00932612">
        <w:t>4</w:t>
      </w:r>
      <w:r w:rsidRPr="00A26B4E">
        <w:t>)</w:t>
      </w:r>
      <w:r w:rsidRPr="00A26B4E">
        <w:tab/>
        <w:t xml:space="preserve">If notice is given to the ombudsman under subsection (1) (c), the relevant Minister must ensure that a copy of the notice is presented to the Legislative Assembly within </w:t>
      </w:r>
      <w:r w:rsidR="00452A3A">
        <w:t>6</w:t>
      </w:r>
      <w:r w:rsidRPr="00A26B4E">
        <w:t xml:space="preserve"> sitting days after the access application (including any review or appeal) is finally decided. </w:t>
      </w:r>
    </w:p>
    <w:p w14:paraId="79452814" w14:textId="77777777" w:rsidR="00452A3A" w:rsidRPr="006770F3" w:rsidRDefault="00452A3A" w:rsidP="00452A3A">
      <w:pPr>
        <w:pStyle w:val="Amain"/>
      </w:pPr>
      <w:r w:rsidRPr="006770F3">
        <w:rPr>
          <w:color w:val="000000"/>
        </w:rPr>
        <w:tab/>
        <w:t>(5)</w:t>
      </w:r>
      <w:r w:rsidRPr="006770F3">
        <w:rPr>
          <w:color w:val="000000"/>
        </w:rPr>
        <w:tab/>
        <w:t>Subsection (4) does not apply if—</w:t>
      </w:r>
    </w:p>
    <w:p w14:paraId="6D1F6F57" w14:textId="77777777" w:rsidR="00452A3A" w:rsidRPr="006770F3" w:rsidRDefault="00452A3A" w:rsidP="00452A3A">
      <w:pPr>
        <w:pStyle w:val="Apara"/>
      </w:pPr>
      <w:r w:rsidRPr="006770F3">
        <w:rPr>
          <w:color w:val="000000"/>
        </w:rPr>
        <w:tab/>
        <w:t>(a)</w:t>
      </w:r>
      <w:r w:rsidRPr="006770F3">
        <w:rPr>
          <w:color w:val="000000"/>
        </w:rPr>
        <w:tab/>
        <w:t>the ombudsman extended the time for the respondent to decide the access application under section 78; or</w:t>
      </w:r>
    </w:p>
    <w:p w14:paraId="69FF41FB" w14:textId="77777777" w:rsidR="00452A3A" w:rsidRPr="006770F3" w:rsidRDefault="00452A3A" w:rsidP="00452A3A">
      <w:pPr>
        <w:pStyle w:val="Apara"/>
      </w:pPr>
      <w:r w:rsidRPr="006770F3">
        <w:tab/>
        <w:t>(b)</w:t>
      </w:r>
      <w:r w:rsidRPr="006770F3">
        <w:tab/>
        <w:t>the access application is only for personal information.</w:t>
      </w:r>
    </w:p>
    <w:p w14:paraId="5E5CF718" w14:textId="77777777" w:rsidR="001716AA" w:rsidRPr="004F4043" w:rsidRDefault="00AA53BD" w:rsidP="00F619D9">
      <w:pPr>
        <w:pStyle w:val="Amain"/>
        <w:keepNext/>
      </w:pPr>
      <w:r>
        <w:lastRenderedPageBreak/>
        <w:tab/>
      </w:r>
      <w:r w:rsidRPr="004F4043">
        <w:t>(</w:t>
      </w:r>
      <w:r w:rsidR="00932612">
        <w:t>6</w:t>
      </w:r>
      <w:r w:rsidRPr="004F4043">
        <w:t>)</w:t>
      </w:r>
      <w:r w:rsidRPr="004F4043">
        <w:tab/>
      </w:r>
      <w:r w:rsidR="002C2D0A" w:rsidRPr="004F4043">
        <w:t>In this section:</w:t>
      </w:r>
    </w:p>
    <w:p w14:paraId="2F803B32" w14:textId="77777777" w:rsidR="002C2D0A" w:rsidRPr="004F4043" w:rsidRDefault="002C2D0A" w:rsidP="00AA53BD">
      <w:pPr>
        <w:pStyle w:val="aDef"/>
        <w:keepNext/>
      </w:pPr>
      <w:r w:rsidRPr="004F4043">
        <w:rPr>
          <w:rStyle w:val="charBoldItals"/>
        </w:rPr>
        <w:t>relevant Minister</w:t>
      </w:r>
      <w:r w:rsidRPr="004F4043">
        <w:t xml:space="preserve"> means—</w:t>
      </w:r>
    </w:p>
    <w:p w14:paraId="656BC115" w14:textId="77777777" w:rsidR="002C2D0A" w:rsidRPr="004F4043" w:rsidRDefault="00AA53BD" w:rsidP="00AA53BD">
      <w:pPr>
        <w:pStyle w:val="aDefpara"/>
        <w:keepNext/>
      </w:pPr>
      <w:r>
        <w:tab/>
      </w:r>
      <w:r w:rsidRPr="004F4043">
        <w:t>(a)</w:t>
      </w:r>
      <w:r w:rsidRPr="004F4043">
        <w:tab/>
      </w:r>
      <w:r w:rsidR="005A0666" w:rsidRPr="004F4043">
        <w:t>for a notice relating</w:t>
      </w:r>
      <w:r w:rsidR="00357CC5" w:rsidRPr="004F4043">
        <w:t xml:space="preserve"> to an access application </w:t>
      </w:r>
      <w:r w:rsidR="00C71488" w:rsidRPr="004F4043">
        <w:t>for which a Minister is the respondent</w:t>
      </w:r>
      <w:r w:rsidR="00357CC5" w:rsidRPr="004F4043">
        <w:t>—</w:t>
      </w:r>
      <w:r w:rsidR="002C2D0A" w:rsidRPr="004F4043">
        <w:t>the Minister; or</w:t>
      </w:r>
    </w:p>
    <w:p w14:paraId="71DB2D40" w14:textId="77777777" w:rsidR="00357CC5" w:rsidRPr="004F4043" w:rsidRDefault="00AA53BD" w:rsidP="00AA53BD">
      <w:pPr>
        <w:pStyle w:val="aDefpara"/>
      </w:pPr>
      <w:r>
        <w:tab/>
      </w:r>
      <w:r w:rsidRPr="004F4043">
        <w:t>(b)</w:t>
      </w:r>
      <w:r w:rsidRPr="004F4043">
        <w:tab/>
      </w:r>
      <w:r w:rsidR="00357CC5" w:rsidRPr="004F4043">
        <w:t xml:space="preserve">for a notice relating to an access application </w:t>
      </w:r>
      <w:r w:rsidR="005A0666" w:rsidRPr="004F4043">
        <w:t>for which an agency is the respondent</w:t>
      </w:r>
      <w:r w:rsidR="00357CC5" w:rsidRPr="004F4043">
        <w:t>—the Minister responsible for the agency.</w:t>
      </w:r>
    </w:p>
    <w:p w14:paraId="0063DC4D" w14:textId="77777777" w:rsidR="001F24CF" w:rsidRPr="004F4043" w:rsidRDefault="00AA53BD" w:rsidP="00AA53BD">
      <w:pPr>
        <w:pStyle w:val="AH5Sec"/>
      </w:pPr>
      <w:bookmarkStart w:id="52" w:name="_Toc152595451"/>
      <w:r w:rsidRPr="001311DF">
        <w:rPr>
          <w:rStyle w:val="CharSectNo"/>
        </w:rPr>
        <w:t>40</w:t>
      </w:r>
      <w:r w:rsidRPr="004F4043">
        <w:tab/>
      </w:r>
      <w:r w:rsidR="001F24CF" w:rsidRPr="004F4043">
        <w:t>Deciding access—time to decide</w:t>
      </w:r>
      <w:bookmarkEnd w:id="52"/>
    </w:p>
    <w:p w14:paraId="24602EE6" w14:textId="77777777" w:rsidR="00452A3A" w:rsidRPr="006770F3" w:rsidRDefault="00452A3A" w:rsidP="00452A3A">
      <w:pPr>
        <w:pStyle w:val="Amain"/>
      </w:pPr>
      <w:r w:rsidRPr="006770F3">
        <w:tab/>
        <w:t>(1)</w:t>
      </w:r>
      <w:r w:rsidRPr="006770F3">
        <w:tab/>
        <w:t>A respondent to an access application must decide the application not later than 30 working days after the day of receiving the application.</w:t>
      </w:r>
    </w:p>
    <w:p w14:paraId="3766771B" w14:textId="77777777" w:rsidR="0000663C" w:rsidRPr="00A26B4E" w:rsidRDefault="0000663C" w:rsidP="0000663C">
      <w:pPr>
        <w:pStyle w:val="Amain"/>
      </w:pPr>
      <w:r w:rsidRPr="00A26B4E">
        <w:tab/>
        <w:t>(2)</w:t>
      </w:r>
      <w:r w:rsidRPr="00A26B4E">
        <w:tab/>
        <w:t>The period under subsection (1) is extended by—</w:t>
      </w:r>
    </w:p>
    <w:p w14:paraId="70F42978" w14:textId="77777777" w:rsidR="0000663C" w:rsidRPr="00A26B4E" w:rsidRDefault="0000663C" w:rsidP="0000663C">
      <w:pPr>
        <w:pStyle w:val="Apara"/>
      </w:pPr>
      <w:r w:rsidRPr="00A26B4E">
        <w:tab/>
        <w:t>(a)</w:t>
      </w:r>
      <w:r w:rsidRPr="00A26B4E">
        <w:tab/>
        <w:t>if the respondent consults with a relevant third party under section 38—15 working days; or</w:t>
      </w:r>
    </w:p>
    <w:p w14:paraId="61E7CAC4" w14:textId="77777777" w:rsidR="0000663C" w:rsidRPr="00A26B4E" w:rsidRDefault="0000663C" w:rsidP="0000663C">
      <w:pPr>
        <w:pStyle w:val="Apara"/>
      </w:pPr>
      <w:r w:rsidRPr="00A26B4E">
        <w:tab/>
        <w:t>(b)</w:t>
      </w:r>
      <w:r w:rsidRPr="00A26B4E">
        <w:tab/>
        <w:t>if the respondent makes a clarification request under section 34 (3)—the number of working days the applicant takes to respond to the clarification request; or</w:t>
      </w:r>
    </w:p>
    <w:p w14:paraId="101187E9" w14:textId="060ACB42" w:rsidR="00452A3A" w:rsidRPr="006770F3" w:rsidRDefault="00452A3A" w:rsidP="00452A3A">
      <w:pPr>
        <w:pStyle w:val="Apara"/>
      </w:pPr>
      <w:r w:rsidRPr="006770F3">
        <w:tab/>
        <w:t>(</w:t>
      </w:r>
      <w:r w:rsidR="00C51098">
        <w:t>c</w:t>
      </w:r>
      <w:r w:rsidRPr="006770F3">
        <w:t>)</w:t>
      </w:r>
      <w:r w:rsidRPr="006770F3">
        <w:tab/>
        <w:t>if the respondent gives notice to the applicant under section 46 (1) (a)—the consultation period under section 46 (4) for the application; or</w:t>
      </w:r>
    </w:p>
    <w:p w14:paraId="145AA9E2" w14:textId="1E7A624B" w:rsidR="0000663C" w:rsidRPr="00A26B4E" w:rsidRDefault="0000663C" w:rsidP="0000663C">
      <w:pPr>
        <w:pStyle w:val="Apara"/>
      </w:pPr>
      <w:r w:rsidRPr="00A26B4E">
        <w:tab/>
        <w:t>(</w:t>
      </w:r>
      <w:r w:rsidR="00C51098">
        <w:t>d</w:t>
      </w:r>
      <w:r w:rsidRPr="00A26B4E">
        <w:t>)</w:t>
      </w:r>
      <w:r w:rsidRPr="00A26B4E">
        <w:tab/>
        <w:t>if the respondent contacts the applicant under section 106 (2)—the number of working days the applicant takes to confirm or vary the application; or</w:t>
      </w:r>
    </w:p>
    <w:p w14:paraId="7533ED0F" w14:textId="1F220779" w:rsidR="0000663C" w:rsidRPr="00A26B4E" w:rsidRDefault="0000663C" w:rsidP="0000663C">
      <w:pPr>
        <w:pStyle w:val="Apara"/>
      </w:pPr>
      <w:r w:rsidRPr="00A26B4E">
        <w:tab/>
        <w:t>(</w:t>
      </w:r>
      <w:r w:rsidR="00C51098">
        <w:t>e</w:t>
      </w:r>
      <w:r w:rsidRPr="00A26B4E">
        <w:t>)</w:t>
      </w:r>
      <w:r w:rsidRPr="00A26B4E">
        <w:tab/>
        <w:t>if the applicant makes an application to the agency or Minister to waive a fee under section 107—the number of working days the agency or Minister takes to decide the waiver application</w:t>
      </w:r>
      <w:r w:rsidR="004C6C65">
        <w:t>; or</w:t>
      </w:r>
    </w:p>
    <w:p w14:paraId="1500DA3D" w14:textId="55769C9B" w:rsidR="00C51098" w:rsidRPr="006770F3" w:rsidRDefault="00C51098" w:rsidP="009B34E8">
      <w:pPr>
        <w:pStyle w:val="Ipara"/>
        <w:keepNext/>
        <w:rPr>
          <w:color w:val="000000"/>
        </w:rPr>
      </w:pPr>
      <w:r w:rsidRPr="006770F3">
        <w:rPr>
          <w:color w:val="000000"/>
        </w:rPr>
        <w:lastRenderedPageBreak/>
        <w:tab/>
        <w:t>(</w:t>
      </w:r>
      <w:r>
        <w:rPr>
          <w:color w:val="000000"/>
        </w:rPr>
        <w:t>f</w:t>
      </w:r>
      <w:r w:rsidRPr="006770F3">
        <w:rPr>
          <w:color w:val="000000"/>
        </w:rPr>
        <w:t>)</w:t>
      </w:r>
      <w:r w:rsidRPr="006770F3">
        <w:rPr>
          <w:color w:val="000000"/>
        </w:rPr>
        <w:tab/>
        <w:t>if the period includes 1 or more Christmas shutdown days—the number of Christmas shutdown days.</w:t>
      </w:r>
    </w:p>
    <w:p w14:paraId="5CC10271" w14:textId="77777777" w:rsidR="00C51098" w:rsidRPr="006770F3" w:rsidRDefault="00C51098" w:rsidP="00C51098">
      <w:pPr>
        <w:pStyle w:val="aExamHdgss"/>
        <w:rPr>
          <w:color w:val="000000"/>
        </w:rPr>
      </w:pPr>
      <w:r w:rsidRPr="006770F3">
        <w:rPr>
          <w:color w:val="000000"/>
        </w:rPr>
        <w:t>Example—par (b)</w:t>
      </w:r>
    </w:p>
    <w:p w14:paraId="7387904D" w14:textId="77777777" w:rsidR="00C51098" w:rsidRPr="006770F3" w:rsidRDefault="00C51098" w:rsidP="009B34E8">
      <w:pPr>
        <w:pStyle w:val="aExamss"/>
        <w:keepLines/>
        <w:rPr>
          <w:color w:val="000000"/>
        </w:rPr>
      </w:pPr>
      <w:r w:rsidRPr="006770F3">
        <w:rPr>
          <w:color w:val="000000"/>
        </w:rPr>
        <w:t>The respondent receives an access application on 1 February. The respondent contacts the applicant to clarify an aspect of the application and the applicant gives the respondent an answer 10 working days later. The respondent must decide the application not later than 40 working days after 1 February, being the 30 working days allowed under section 40 (1) plus the 10 working days the applicant took to answer the clarification request.</w:t>
      </w:r>
    </w:p>
    <w:p w14:paraId="32B7BF5A" w14:textId="77777777" w:rsidR="00C51098" w:rsidRPr="006770F3" w:rsidRDefault="00C51098" w:rsidP="00C51098">
      <w:pPr>
        <w:pStyle w:val="Amain"/>
      </w:pPr>
      <w:r w:rsidRPr="006770F3">
        <w:rPr>
          <w:color w:val="000000"/>
        </w:rPr>
        <w:tab/>
        <w:t>(3)</w:t>
      </w:r>
      <w:r w:rsidRPr="006770F3">
        <w:rPr>
          <w:color w:val="000000"/>
        </w:rPr>
        <w:tab/>
        <w:t>In this section:</w:t>
      </w:r>
    </w:p>
    <w:p w14:paraId="4E34B064" w14:textId="77777777" w:rsidR="00C51098" w:rsidRPr="006770F3" w:rsidRDefault="00C51098" w:rsidP="00C51098">
      <w:pPr>
        <w:pStyle w:val="aDef"/>
        <w:rPr>
          <w:color w:val="000000"/>
        </w:rPr>
      </w:pPr>
      <w:r w:rsidRPr="006770F3">
        <w:rPr>
          <w:rStyle w:val="charBoldItals"/>
        </w:rPr>
        <w:t>Christmas shutdown</w:t>
      </w:r>
      <w:r w:rsidRPr="006770F3">
        <w:rPr>
          <w:color w:val="000000"/>
        </w:rPr>
        <w:t xml:space="preserve"> </w:t>
      </w:r>
      <w:r w:rsidRPr="006770F3">
        <w:rPr>
          <w:rStyle w:val="charBoldItals"/>
        </w:rPr>
        <w:t>day</w:t>
      </w:r>
      <w:r w:rsidRPr="006770F3">
        <w:rPr>
          <w:color w:val="000000"/>
        </w:rPr>
        <w:t xml:space="preserve"> means a working day that falls on 27, 28, 29, 30 or 31 December in a year.</w:t>
      </w:r>
    </w:p>
    <w:p w14:paraId="41F7C29C" w14:textId="77777777" w:rsidR="00001C30" w:rsidRPr="004F4043" w:rsidRDefault="00AA53BD" w:rsidP="00AA53BD">
      <w:pPr>
        <w:pStyle w:val="AH5Sec"/>
      </w:pPr>
      <w:bookmarkStart w:id="53" w:name="_Toc152595452"/>
      <w:r w:rsidRPr="001311DF">
        <w:rPr>
          <w:rStyle w:val="CharSectNo"/>
        </w:rPr>
        <w:t>41</w:t>
      </w:r>
      <w:r w:rsidRPr="004F4043">
        <w:tab/>
      </w:r>
      <w:r w:rsidR="00A60631" w:rsidRPr="004F4043">
        <w:t>Deciding access—</w:t>
      </w:r>
      <w:r w:rsidR="00001C30" w:rsidRPr="004F4043">
        <w:t>respondent may ask for additional time to decide</w:t>
      </w:r>
      <w:bookmarkEnd w:id="53"/>
    </w:p>
    <w:p w14:paraId="58F1BB8E" w14:textId="77777777" w:rsidR="00A0613D" w:rsidRPr="00B669BF" w:rsidRDefault="00A0613D" w:rsidP="00A0613D">
      <w:pPr>
        <w:pStyle w:val="Amain"/>
      </w:pPr>
      <w:r w:rsidRPr="00B669BF">
        <w:tab/>
        <w:t>(1)</w:t>
      </w:r>
      <w:r w:rsidRPr="00B669BF">
        <w:tab/>
        <w:t>A respondent to an access application may ask the applicant for an additional stated amount of time to decide the application.</w:t>
      </w:r>
    </w:p>
    <w:p w14:paraId="4CB50B1B" w14:textId="77777777" w:rsidR="00A0613D" w:rsidRPr="00B669BF" w:rsidRDefault="00A0613D" w:rsidP="00A0613D">
      <w:pPr>
        <w:pStyle w:val="Amain"/>
      </w:pPr>
      <w:r w:rsidRPr="00B669BF">
        <w:tab/>
        <w:t>(2)</w:t>
      </w:r>
      <w:r w:rsidRPr="00B669BF">
        <w:tab/>
        <w:t>The request must be made—</w:t>
      </w:r>
    </w:p>
    <w:p w14:paraId="5877E073" w14:textId="77777777" w:rsidR="00A0613D" w:rsidRPr="00B669BF" w:rsidRDefault="00A0613D" w:rsidP="00A0613D">
      <w:pPr>
        <w:pStyle w:val="Apara"/>
      </w:pPr>
      <w:r w:rsidRPr="00B669BF">
        <w:tab/>
        <w:t>(a)</w:t>
      </w:r>
      <w:r w:rsidRPr="00B669BF">
        <w:tab/>
        <w:t>before the end of the period for deciding the application under section 40; or</w:t>
      </w:r>
    </w:p>
    <w:p w14:paraId="09EA8D39" w14:textId="77777777" w:rsidR="00A0613D" w:rsidRPr="00B669BF" w:rsidRDefault="00A0613D" w:rsidP="00A0613D">
      <w:pPr>
        <w:pStyle w:val="Apara"/>
      </w:pPr>
      <w:r w:rsidRPr="00B669BF">
        <w:tab/>
        <w:t>(b)</w:t>
      </w:r>
      <w:r w:rsidRPr="00B669BF">
        <w:tab/>
        <w:t>for a second or subsequent request—before the end of the additional time last granted.</w:t>
      </w:r>
    </w:p>
    <w:p w14:paraId="3AA62FCF" w14:textId="77777777" w:rsidR="00C51098" w:rsidRPr="006770F3" w:rsidRDefault="00C51098" w:rsidP="00C51098">
      <w:pPr>
        <w:pStyle w:val="Amain"/>
      </w:pPr>
      <w:r w:rsidRPr="006770F3">
        <w:rPr>
          <w:color w:val="000000"/>
        </w:rPr>
        <w:tab/>
        <w:t>(3)</w:t>
      </w:r>
      <w:r w:rsidRPr="006770F3">
        <w:rPr>
          <w:color w:val="000000"/>
        </w:rPr>
        <w:tab/>
        <w:t>The respondent may decide the application before the end of the additional time requested if—</w:t>
      </w:r>
    </w:p>
    <w:p w14:paraId="1484F8C9" w14:textId="77777777" w:rsidR="00C51098" w:rsidRPr="006770F3" w:rsidRDefault="00C51098" w:rsidP="00C51098">
      <w:pPr>
        <w:pStyle w:val="Apara"/>
      </w:pPr>
      <w:r w:rsidRPr="006770F3">
        <w:rPr>
          <w:color w:val="000000"/>
        </w:rPr>
        <w:tab/>
        <w:t>(a)</w:t>
      </w:r>
      <w:r w:rsidRPr="006770F3">
        <w:rPr>
          <w:color w:val="000000"/>
        </w:rPr>
        <w:tab/>
        <w:t>the total period for deciding the application would, if the request is agreed to, be not more than 12 months; and</w:t>
      </w:r>
    </w:p>
    <w:p w14:paraId="4C48EFAA" w14:textId="77777777" w:rsidR="00C51098" w:rsidRPr="006770F3" w:rsidRDefault="00C51098" w:rsidP="00C51098">
      <w:pPr>
        <w:pStyle w:val="Apara"/>
      </w:pPr>
      <w:r w:rsidRPr="006770F3">
        <w:tab/>
        <w:t>(b)</w:t>
      </w:r>
      <w:r w:rsidRPr="006770F3">
        <w:tab/>
        <w:t>the applicant agrees, or is taken to agree, to the request.</w:t>
      </w:r>
    </w:p>
    <w:p w14:paraId="251F32E3" w14:textId="77777777" w:rsidR="00C51098" w:rsidRPr="006770F3" w:rsidRDefault="00C51098" w:rsidP="00C51098">
      <w:pPr>
        <w:pStyle w:val="Amain"/>
      </w:pPr>
      <w:r w:rsidRPr="006770F3">
        <w:rPr>
          <w:color w:val="000000"/>
        </w:rPr>
        <w:tab/>
        <w:t>(4)</w:t>
      </w:r>
      <w:r w:rsidRPr="006770F3">
        <w:rPr>
          <w:color w:val="000000"/>
        </w:rPr>
        <w:tab/>
        <w:t xml:space="preserve">For subsection (3) (b), an applicant is </w:t>
      </w:r>
      <w:r w:rsidRPr="006770F3">
        <w:rPr>
          <w:rStyle w:val="charBoldItals"/>
        </w:rPr>
        <w:t>taken to agree</w:t>
      </w:r>
      <w:r w:rsidRPr="006770F3">
        <w:rPr>
          <w:color w:val="000000"/>
        </w:rPr>
        <w:t xml:space="preserve"> to a request if—</w:t>
      </w:r>
    </w:p>
    <w:p w14:paraId="38EFF80C" w14:textId="77777777" w:rsidR="00C51098" w:rsidRPr="006770F3" w:rsidRDefault="00C51098" w:rsidP="00C51098">
      <w:pPr>
        <w:pStyle w:val="Apara"/>
      </w:pPr>
      <w:r w:rsidRPr="006770F3">
        <w:rPr>
          <w:color w:val="000000"/>
        </w:rPr>
        <w:tab/>
        <w:t>(a)</w:t>
      </w:r>
      <w:r w:rsidRPr="006770F3">
        <w:rPr>
          <w:color w:val="000000"/>
        </w:rPr>
        <w:tab/>
        <w:t xml:space="preserve">the applicant has not, within 7 working days after the request is made, refused the </w:t>
      </w:r>
      <w:r w:rsidRPr="006770F3">
        <w:rPr>
          <w:color w:val="000000"/>
          <w:szCs w:val="24"/>
        </w:rPr>
        <w:t>request;</w:t>
      </w:r>
      <w:r w:rsidRPr="006770F3">
        <w:rPr>
          <w:color w:val="000000"/>
        </w:rPr>
        <w:t xml:space="preserve"> and</w:t>
      </w:r>
    </w:p>
    <w:p w14:paraId="690BA612" w14:textId="77777777" w:rsidR="00C51098" w:rsidRPr="006770F3" w:rsidRDefault="00C51098" w:rsidP="00C51098">
      <w:pPr>
        <w:pStyle w:val="Apara"/>
      </w:pPr>
      <w:r w:rsidRPr="006770F3">
        <w:lastRenderedPageBreak/>
        <w:tab/>
        <w:t>(b)</w:t>
      </w:r>
      <w:r w:rsidRPr="006770F3">
        <w:tab/>
        <w:t>the respondent has not received notice that the applicant has applied for review under part 8.</w:t>
      </w:r>
    </w:p>
    <w:p w14:paraId="7EEEE5D7" w14:textId="77777777" w:rsidR="00C51098" w:rsidRPr="006770F3" w:rsidRDefault="00C51098" w:rsidP="00C51098">
      <w:pPr>
        <w:pStyle w:val="Amain"/>
      </w:pPr>
      <w:r w:rsidRPr="006770F3">
        <w:rPr>
          <w:color w:val="000000"/>
        </w:rPr>
        <w:tab/>
        <w:t>(5)</w:t>
      </w:r>
      <w:r w:rsidRPr="006770F3">
        <w:rPr>
          <w:color w:val="000000"/>
        </w:rPr>
        <w:tab/>
        <w:t>The respondent may decide the application before the end of the additional time requested if—</w:t>
      </w:r>
    </w:p>
    <w:p w14:paraId="2DF45920" w14:textId="77777777" w:rsidR="00C51098" w:rsidRPr="006770F3" w:rsidRDefault="00C51098" w:rsidP="00C51098">
      <w:pPr>
        <w:pStyle w:val="Apara"/>
      </w:pPr>
      <w:r w:rsidRPr="006770F3">
        <w:rPr>
          <w:color w:val="000000"/>
        </w:rPr>
        <w:tab/>
        <w:t>(a)</w:t>
      </w:r>
      <w:r w:rsidRPr="006770F3">
        <w:rPr>
          <w:color w:val="000000"/>
        </w:rPr>
        <w:tab/>
        <w:t>the total period for deciding the application would, if the request is agreed to, be more than 12 months but not more than 24 months; and</w:t>
      </w:r>
    </w:p>
    <w:p w14:paraId="120BE962" w14:textId="77777777" w:rsidR="00C51098" w:rsidRPr="006770F3" w:rsidRDefault="00C51098" w:rsidP="00C51098">
      <w:pPr>
        <w:pStyle w:val="Apara"/>
      </w:pPr>
      <w:r w:rsidRPr="006770F3">
        <w:tab/>
        <w:t>(b)</w:t>
      </w:r>
      <w:r w:rsidRPr="006770F3">
        <w:tab/>
        <w:t>both of the following apply:</w:t>
      </w:r>
    </w:p>
    <w:p w14:paraId="6E051663" w14:textId="77777777" w:rsidR="00C51098" w:rsidRPr="006770F3" w:rsidRDefault="00C51098" w:rsidP="00C51098">
      <w:pPr>
        <w:pStyle w:val="Asubpara"/>
      </w:pPr>
      <w:r w:rsidRPr="006770F3">
        <w:rPr>
          <w:color w:val="000000"/>
        </w:rPr>
        <w:tab/>
        <w:t>(i)</w:t>
      </w:r>
      <w:r w:rsidRPr="006770F3">
        <w:rPr>
          <w:color w:val="000000"/>
        </w:rPr>
        <w:tab/>
        <w:t>the applicant agrees to the request;</w:t>
      </w:r>
    </w:p>
    <w:p w14:paraId="5438C03C" w14:textId="77777777" w:rsidR="00C51098" w:rsidRPr="006770F3" w:rsidRDefault="00C51098" w:rsidP="00C51098">
      <w:pPr>
        <w:pStyle w:val="Asubpara"/>
      </w:pPr>
      <w:r w:rsidRPr="006770F3">
        <w:tab/>
        <w:t>(ii)</w:t>
      </w:r>
      <w:r w:rsidRPr="006770F3">
        <w:tab/>
        <w:t>the respondent agrees to deal with the application progressively.</w:t>
      </w:r>
    </w:p>
    <w:p w14:paraId="2033A9C5" w14:textId="77777777" w:rsidR="00C51098" w:rsidRPr="006770F3" w:rsidRDefault="00C51098" w:rsidP="00C51098">
      <w:pPr>
        <w:pStyle w:val="aExamHdgsubpar"/>
        <w:rPr>
          <w:color w:val="000000"/>
        </w:rPr>
      </w:pPr>
      <w:r w:rsidRPr="006770F3">
        <w:rPr>
          <w:color w:val="000000"/>
        </w:rPr>
        <w:t>Example—par (ii)</w:t>
      </w:r>
    </w:p>
    <w:p w14:paraId="7904BA96" w14:textId="77777777" w:rsidR="00C51098" w:rsidRPr="006770F3" w:rsidRDefault="00C51098" w:rsidP="00C51098">
      <w:pPr>
        <w:pStyle w:val="aExamsubpar"/>
        <w:rPr>
          <w:color w:val="000000"/>
        </w:rPr>
      </w:pPr>
      <w:r w:rsidRPr="006770F3">
        <w:rPr>
          <w:color w:val="000000"/>
        </w:rPr>
        <w:t>the respondent provides information progressively</w:t>
      </w:r>
    </w:p>
    <w:p w14:paraId="45770C65" w14:textId="77777777" w:rsidR="00C51098" w:rsidRPr="006770F3" w:rsidRDefault="00C51098" w:rsidP="00C51098">
      <w:pPr>
        <w:pStyle w:val="Amain"/>
      </w:pPr>
      <w:r w:rsidRPr="006770F3">
        <w:rPr>
          <w:color w:val="000000"/>
        </w:rPr>
        <w:tab/>
        <w:t>(6)</w:t>
      </w:r>
      <w:r w:rsidRPr="006770F3">
        <w:rPr>
          <w:color w:val="000000"/>
        </w:rPr>
        <w:tab/>
        <w:t>The respondent must not ask the applicant for additional time to decide an access application if the total period for deciding the application would, if the request is agreed to, be more than 24 months.</w:t>
      </w:r>
    </w:p>
    <w:p w14:paraId="03235AEF" w14:textId="77777777" w:rsidR="00C51098" w:rsidRPr="006770F3" w:rsidRDefault="00C51098" w:rsidP="00C51098">
      <w:pPr>
        <w:pStyle w:val="Amain"/>
      </w:pPr>
      <w:r w:rsidRPr="006770F3">
        <w:tab/>
        <w:t>(7)</w:t>
      </w:r>
      <w:r w:rsidRPr="006770F3">
        <w:tab/>
        <w:t>In this section:</w:t>
      </w:r>
    </w:p>
    <w:p w14:paraId="7E6426F0" w14:textId="77777777" w:rsidR="00C51098" w:rsidRPr="006770F3" w:rsidRDefault="00C51098" w:rsidP="00C51098">
      <w:pPr>
        <w:pStyle w:val="aDef"/>
        <w:rPr>
          <w:color w:val="000000"/>
        </w:rPr>
      </w:pPr>
      <w:r w:rsidRPr="006770F3">
        <w:rPr>
          <w:rStyle w:val="charBoldItals"/>
        </w:rPr>
        <w:t>total period</w:t>
      </w:r>
      <w:r w:rsidRPr="006770F3">
        <w:rPr>
          <w:color w:val="000000"/>
        </w:rPr>
        <w:t>, to decide an access application, means the period—</w:t>
      </w:r>
    </w:p>
    <w:p w14:paraId="6336B428" w14:textId="77777777" w:rsidR="00C51098" w:rsidRPr="006770F3" w:rsidRDefault="00C51098" w:rsidP="00C51098">
      <w:pPr>
        <w:pStyle w:val="aDefpara"/>
      </w:pPr>
      <w:r w:rsidRPr="006770F3">
        <w:rPr>
          <w:color w:val="000000"/>
        </w:rPr>
        <w:tab/>
        <w:t>(a)</w:t>
      </w:r>
      <w:r w:rsidRPr="006770F3">
        <w:rPr>
          <w:color w:val="000000"/>
        </w:rPr>
        <w:tab/>
        <w:t>beginning on the day the respondent receives the application; and</w:t>
      </w:r>
    </w:p>
    <w:p w14:paraId="44AA53BF" w14:textId="77777777" w:rsidR="00C51098" w:rsidRPr="006770F3" w:rsidRDefault="00C51098" w:rsidP="00C51098">
      <w:pPr>
        <w:pStyle w:val="aDefpara"/>
      </w:pPr>
      <w:r w:rsidRPr="006770F3">
        <w:tab/>
        <w:t>(b)</w:t>
      </w:r>
      <w:r w:rsidRPr="006770F3">
        <w:tab/>
        <w:t>ending on the day the respondent decides the application.</w:t>
      </w:r>
    </w:p>
    <w:p w14:paraId="4D2E2CBA" w14:textId="77777777" w:rsidR="00F14CFE" w:rsidRPr="00A26B4E" w:rsidRDefault="00F14CFE" w:rsidP="00F14CFE">
      <w:pPr>
        <w:pStyle w:val="AH5Sec"/>
      </w:pPr>
      <w:bookmarkStart w:id="54" w:name="_Toc152595453"/>
      <w:r w:rsidRPr="001311DF">
        <w:rPr>
          <w:rStyle w:val="CharSectNo"/>
        </w:rPr>
        <w:lastRenderedPageBreak/>
        <w:t>42</w:t>
      </w:r>
      <w:r w:rsidRPr="00A26B4E">
        <w:tab/>
        <w:t>Deciding access—extension of time given by ombudsman</w:t>
      </w:r>
      <w:bookmarkEnd w:id="54"/>
    </w:p>
    <w:p w14:paraId="7F76C763" w14:textId="77777777" w:rsidR="00F14CFE" w:rsidRPr="00A26B4E" w:rsidRDefault="00F14CFE" w:rsidP="009B34E8">
      <w:pPr>
        <w:pStyle w:val="Amain"/>
        <w:keepNext/>
      </w:pPr>
      <w:r w:rsidRPr="00A26B4E">
        <w:tab/>
        <w:t>(1)</w:t>
      </w:r>
      <w:r w:rsidRPr="00A26B4E">
        <w:tab/>
        <w:t>A respondent to an access application may apply to the ombudsman for an extension of time to decide the application if—</w:t>
      </w:r>
    </w:p>
    <w:p w14:paraId="567D26B1" w14:textId="77777777" w:rsidR="00C51098" w:rsidRPr="006770F3" w:rsidRDefault="00C51098" w:rsidP="009B34E8">
      <w:pPr>
        <w:pStyle w:val="Apara"/>
        <w:keepNext/>
      </w:pPr>
      <w:r w:rsidRPr="006770F3">
        <w:rPr>
          <w:color w:val="000000"/>
        </w:rPr>
        <w:tab/>
        <w:t>(a)</w:t>
      </w:r>
      <w:r w:rsidRPr="006770F3">
        <w:rPr>
          <w:color w:val="000000"/>
        </w:rPr>
        <w:tab/>
        <w:t>the respondent has asked the applicant for an additional stated amount of time under section 41 (1) and—</w:t>
      </w:r>
    </w:p>
    <w:p w14:paraId="1A4249B7" w14:textId="77777777" w:rsidR="00C51098" w:rsidRPr="006770F3" w:rsidRDefault="00C51098" w:rsidP="00C51098">
      <w:pPr>
        <w:pStyle w:val="Asubpara"/>
      </w:pPr>
      <w:r w:rsidRPr="006770F3">
        <w:rPr>
          <w:color w:val="000000"/>
        </w:rPr>
        <w:tab/>
        <w:t>(i)</w:t>
      </w:r>
      <w:r w:rsidRPr="006770F3">
        <w:rPr>
          <w:color w:val="000000"/>
        </w:rPr>
        <w:tab/>
        <w:t>the applicant has refused the request under section 41 (3); or</w:t>
      </w:r>
    </w:p>
    <w:p w14:paraId="7C12BD28" w14:textId="77777777" w:rsidR="00C51098" w:rsidRPr="006770F3" w:rsidRDefault="00C51098" w:rsidP="00C51098">
      <w:pPr>
        <w:pStyle w:val="Asubpara"/>
      </w:pPr>
      <w:r w:rsidRPr="006770F3">
        <w:tab/>
        <w:t>(ii)</w:t>
      </w:r>
      <w:r w:rsidRPr="006770F3">
        <w:tab/>
        <w:t>the applicant has not agreed to the request under section 41</w:t>
      </w:r>
      <w:r>
        <w:t> </w:t>
      </w:r>
      <w:r w:rsidRPr="006770F3">
        <w:t>(5); or</w:t>
      </w:r>
    </w:p>
    <w:p w14:paraId="75EF92E7" w14:textId="77777777" w:rsidR="00C51098" w:rsidRPr="006770F3" w:rsidRDefault="00C51098" w:rsidP="00C51098">
      <w:pPr>
        <w:pStyle w:val="Apara"/>
      </w:pPr>
      <w:r w:rsidRPr="006770F3">
        <w:rPr>
          <w:color w:val="000000"/>
        </w:rPr>
        <w:tab/>
        <w:t>(b)</w:t>
      </w:r>
      <w:r w:rsidRPr="006770F3">
        <w:rPr>
          <w:color w:val="000000"/>
        </w:rPr>
        <w:tab/>
        <w:t>section 41 (6) prevents the respondent from asking the applicant for an additional amount of time to decide the application.</w:t>
      </w:r>
    </w:p>
    <w:p w14:paraId="1A54BF0F" w14:textId="77777777" w:rsidR="00F14CFE" w:rsidRPr="00A26B4E" w:rsidRDefault="00F14CFE" w:rsidP="00F14CFE">
      <w:pPr>
        <w:pStyle w:val="Amain"/>
      </w:pPr>
      <w:r w:rsidRPr="00A26B4E">
        <w:tab/>
        <w:t>(2)</w:t>
      </w:r>
      <w:r w:rsidRPr="00A26B4E">
        <w:tab/>
        <w:t>The application to the ombudsman must be made—</w:t>
      </w:r>
    </w:p>
    <w:p w14:paraId="403264C3" w14:textId="77777777" w:rsidR="00F14CFE" w:rsidRPr="00A26B4E" w:rsidRDefault="00F14CFE" w:rsidP="00F14CFE">
      <w:pPr>
        <w:pStyle w:val="Apara"/>
      </w:pPr>
      <w:r w:rsidRPr="00A26B4E">
        <w:tab/>
        <w:t>(a)</w:t>
      </w:r>
      <w:r w:rsidRPr="00A26B4E">
        <w:tab/>
        <w:t>before the end of the period for deciding the application under section 40; or</w:t>
      </w:r>
    </w:p>
    <w:p w14:paraId="68505D29" w14:textId="77777777" w:rsidR="00F14CFE" w:rsidRPr="00A26B4E" w:rsidRDefault="00F14CFE" w:rsidP="00F14CFE">
      <w:pPr>
        <w:pStyle w:val="Apara"/>
      </w:pPr>
      <w:r w:rsidRPr="00A26B4E">
        <w:tab/>
        <w:t>(b)</w:t>
      </w:r>
      <w:r w:rsidRPr="00A26B4E">
        <w:tab/>
        <w:t>if the time to decide the application has already been extended under section 41 or this section—before the end of the additional time last granted.</w:t>
      </w:r>
    </w:p>
    <w:p w14:paraId="6E12E34E" w14:textId="77777777" w:rsidR="00F14CFE" w:rsidRPr="00A26B4E" w:rsidRDefault="00F14CFE" w:rsidP="00F14CFE">
      <w:pPr>
        <w:pStyle w:val="Amain"/>
      </w:pPr>
      <w:r w:rsidRPr="00A26B4E">
        <w:tab/>
        <w:t>(3)</w:t>
      </w:r>
      <w:r w:rsidRPr="00A26B4E">
        <w:tab/>
        <w:t>The ombudsman may, on application under subsection (1), extend the time to decide an access application if the ombudsman believes it is not reasonably possible for the respondent to deal with the application within the period for deciding the application under section 40 or the period as extended under section 41 or this section because—</w:t>
      </w:r>
    </w:p>
    <w:p w14:paraId="65A71960" w14:textId="77777777" w:rsidR="00F14CFE" w:rsidRPr="00A26B4E" w:rsidRDefault="00F14CFE" w:rsidP="00F14CFE">
      <w:pPr>
        <w:pStyle w:val="Apara"/>
      </w:pPr>
      <w:r w:rsidRPr="00A26B4E">
        <w:tab/>
        <w:t>(a)</w:t>
      </w:r>
      <w:r w:rsidRPr="00A26B4E">
        <w:tab/>
        <w:t>the application involves dealing with a large volume of information; or</w:t>
      </w:r>
    </w:p>
    <w:p w14:paraId="56856365" w14:textId="77777777" w:rsidR="00F14CFE" w:rsidRPr="00A26B4E" w:rsidRDefault="00F14CFE" w:rsidP="00F14CFE">
      <w:pPr>
        <w:pStyle w:val="Apara"/>
      </w:pPr>
      <w:r w:rsidRPr="00A26B4E">
        <w:tab/>
        <w:t>(b)</w:t>
      </w:r>
      <w:r w:rsidRPr="00A26B4E">
        <w:tab/>
        <w:t>the application is complex; or</w:t>
      </w:r>
    </w:p>
    <w:p w14:paraId="56430CA1" w14:textId="77777777" w:rsidR="00F14CFE" w:rsidRPr="00A26B4E" w:rsidRDefault="00F14CFE" w:rsidP="009B34E8">
      <w:pPr>
        <w:pStyle w:val="Apara"/>
        <w:keepNext/>
      </w:pPr>
      <w:r w:rsidRPr="00A26B4E">
        <w:lastRenderedPageBreak/>
        <w:tab/>
        <w:t>(c)</w:t>
      </w:r>
      <w:r w:rsidRPr="00A26B4E">
        <w:tab/>
        <w:t>there are other exceptional circumstances.</w:t>
      </w:r>
    </w:p>
    <w:p w14:paraId="65486EC1" w14:textId="77777777" w:rsidR="00F14CFE" w:rsidRPr="00A26B4E" w:rsidRDefault="00F14CFE" w:rsidP="00F14CFE">
      <w:pPr>
        <w:pStyle w:val="aExamHdgss"/>
      </w:pPr>
      <w:r w:rsidRPr="00A26B4E">
        <w:t>Example—complex application</w:t>
      </w:r>
    </w:p>
    <w:p w14:paraId="26CDBC07" w14:textId="77777777" w:rsidR="00F14CFE" w:rsidRPr="00A26B4E" w:rsidRDefault="00F14CFE" w:rsidP="00F14CFE">
      <w:pPr>
        <w:pStyle w:val="aExamss"/>
      </w:pPr>
      <w:r w:rsidRPr="00A26B4E">
        <w:t>multiple, conflicting public interest factors apply to the information covered by the application and extensive third party consultation is required</w:t>
      </w:r>
    </w:p>
    <w:p w14:paraId="27298154" w14:textId="77777777" w:rsidR="00C51098" w:rsidRPr="006770F3" w:rsidRDefault="00C51098" w:rsidP="00C51098">
      <w:pPr>
        <w:pStyle w:val="aExamHdgss"/>
        <w:rPr>
          <w:color w:val="000000"/>
        </w:rPr>
      </w:pPr>
      <w:r w:rsidRPr="006770F3">
        <w:rPr>
          <w:color w:val="000000"/>
        </w:rPr>
        <w:t>Example—exceptional circumstances</w:t>
      </w:r>
    </w:p>
    <w:p w14:paraId="7E534243" w14:textId="77777777" w:rsidR="00C51098" w:rsidRPr="006770F3" w:rsidRDefault="00C51098" w:rsidP="00C51098">
      <w:pPr>
        <w:pStyle w:val="aExamss"/>
        <w:rPr>
          <w:color w:val="000000"/>
        </w:rPr>
      </w:pPr>
      <w:r w:rsidRPr="006770F3">
        <w:rPr>
          <w:color w:val="000000"/>
        </w:rPr>
        <w:t>at a point in time, the volume or complexity of applications significantly exceeds the resources available to the respondent to deal with applications</w:t>
      </w:r>
    </w:p>
    <w:p w14:paraId="3DB3312F" w14:textId="77777777" w:rsidR="00F14CFE" w:rsidRPr="00A26B4E" w:rsidRDefault="00F14CFE" w:rsidP="00A7064A">
      <w:pPr>
        <w:pStyle w:val="Amain"/>
        <w:keepNext/>
      </w:pPr>
      <w:r w:rsidRPr="00A26B4E">
        <w:tab/>
        <w:t>(4)</w:t>
      </w:r>
      <w:r w:rsidRPr="00A26B4E">
        <w:tab/>
        <w:t>The ombudsman may extend the time to decide the access application for the period the ombudsman considers reasonable in the circumstances, having regard to—</w:t>
      </w:r>
    </w:p>
    <w:p w14:paraId="1E72AD58" w14:textId="77777777" w:rsidR="00F14CFE" w:rsidRPr="00A26B4E" w:rsidRDefault="00F14CFE" w:rsidP="00F14CFE">
      <w:pPr>
        <w:pStyle w:val="Apara"/>
      </w:pPr>
      <w:r w:rsidRPr="00A26B4E">
        <w:tab/>
        <w:t>(a)</w:t>
      </w:r>
      <w:r w:rsidRPr="00A26B4E">
        <w:tab/>
        <w:t>the objects of this Act; and</w:t>
      </w:r>
    </w:p>
    <w:p w14:paraId="3070D792" w14:textId="77777777" w:rsidR="00F14CFE" w:rsidRPr="00A26B4E" w:rsidRDefault="00F14CFE" w:rsidP="00F14CFE">
      <w:pPr>
        <w:pStyle w:val="Apara"/>
      </w:pPr>
      <w:r w:rsidRPr="00A26B4E">
        <w:tab/>
        <w:t>(b)</w:t>
      </w:r>
      <w:r w:rsidRPr="00A26B4E">
        <w:tab/>
        <w:t>the importance of encouraging timely resolution of access applications.</w:t>
      </w:r>
    </w:p>
    <w:p w14:paraId="740AC444" w14:textId="77777777" w:rsidR="00F14CFE" w:rsidRPr="00A26B4E" w:rsidRDefault="00F14CFE" w:rsidP="00F14CFE">
      <w:pPr>
        <w:pStyle w:val="Amain"/>
      </w:pPr>
      <w:r w:rsidRPr="00A26B4E">
        <w:tab/>
        <w:t>(5)</w:t>
      </w:r>
      <w:r w:rsidRPr="00A26B4E">
        <w:tab/>
        <w:t>The ombudsman may extend the time to decide the access application subject to conditions.</w:t>
      </w:r>
    </w:p>
    <w:p w14:paraId="5C1868CD" w14:textId="77777777" w:rsidR="00F14CFE" w:rsidRPr="00A26B4E" w:rsidRDefault="00F14CFE" w:rsidP="00F14CFE">
      <w:pPr>
        <w:pStyle w:val="aExamHdgss"/>
      </w:pPr>
      <w:r w:rsidRPr="00A26B4E">
        <w:t>Examples—conditions</w:t>
      </w:r>
    </w:p>
    <w:p w14:paraId="2F79634E" w14:textId="77777777" w:rsidR="00F14CFE" w:rsidRPr="00A26B4E" w:rsidRDefault="00F14CFE" w:rsidP="00F14CFE">
      <w:pPr>
        <w:pStyle w:val="aExamINumss"/>
      </w:pPr>
      <w:r w:rsidRPr="00A26B4E">
        <w:t>1</w:t>
      </w:r>
      <w:r w:rsidRPr="00A26B4E">
        <w:tab/>
        <w:t>the respondent provides the ombudsman with regular updates on progress with the application</w:t>
      </w:r>
    </w:p>
    <w:p w14:paraId="5EE37137" w14:textId="77777777" w:rsidR="00F14CFE" w:rsidRPr="00A26B4E" w:rsidRDefault="00F14CFE" w:rsidP="00F14CFE">
      <w:pPr>
        <w:pStyle w:val="aExamINumss"/>
      </w:pPr>
      <w:r w:rsidRPr="00A26B4E">
        <w:t>2</w:t>
      </w:r>
      <w:r w:rsidRPr="00A26B4E">
        <w:tab/>
        <w:t>the respondent agrees to a timetable to progress the application</w:t>
      </w:r>
    </w:p>
    <w:p w14:paraId="567B2891" w14:textId="77777777" w:rsidR="00F14CFE" w:rsidRPr="00A26B4E" w:rsidRDefault="00F14CFE" w:rsidP="00F14CFE">
      <w:pPr>
        <w:pStyle w:val="aExamINumss"/>
      </w:pPr>
      <w:r w:rsidRPr="00A26B4E">
        <w:t>3</w:t>
      </w:r>
      <w:r w:rsidRPr="00A26B4E">
        <w:tab/>
        <w:t>the respondent provides information progressively</w:t>
      </w:r>
    </w:p>
    <w:p w14:paraId="4DD0177E" w14:textId="77777777" w:rsidR="00F14CFE" w:rsidRPr="00A26B4E" w:rsidRDefault="00F14CFE" w:rsidP="00F14CFE">
      <w:pPr>
        <w:pStyle w:val="Amain"/>
      </w:pPr>
      <w:r w:rsidRPr="00A26B4E">
        <w:tab/>
        <w:t>(6)</w:t>
      </w:r>
      <w:r w:rsidRPr="00A26B4E">
        <w:tab/>
        <w:t>The ombudsman may cancel or amend an extension under subsection (4) if—</w:t>
      </w:r>
    </w:p>
    <w:p w14:paraId="43222E4A" w14:textId="77777777" w:rsidR="00F14CFE" w:rsidRPr="00A26B4E" w:rsidRDefault="00F14CFE" w:rsidP="00F14CFE">
      <w:pPr>
        <w:pStyle w:val="Apara"/>
      </w:pPr>
      <w:r w:rsidRPr="00A26B4E">
        <w:tab/>
        <w:t>(a)</w:t>
      </w:r>
      <w:r w:rsidRPr="00A26B4E">
        <w:tab/>
        <w:t>the ombudsman considers it appropriate, having regard to the matters mentioned in subsection (4); or</w:t>
      </w:r>
    </w:p>
    <w:p w14:paraId="1156ADD8" w14:textId="77777777" w:rsidR="00F14CFE" w:rsidRPr="00A26B4E" w:rsidRDefault="00F14CFE" w:rsidP="00F14CFE">
      <w:pPr>
        <w:pStyle w:val="Apara"/>
      </w:pPr>
      <w:r w:rsidRPr="00A26B4E">
        <w:tab/>
        <w:t>(b)</w:t>
      </w:r>
      <w:r w:rsidRPr="00A26B4E">
        <w:tab/>
        <w:t>the respondent has not complied with a condition under subsection (5).</w:t>
      </w:r>
    </w:p>
    <w:p w14:paraId="4557EC98" w14:textId="77777777" w:rsidR="00F14CFE" w:rsidRPr="00A26B4E" w:rsidRDefault="00F14CFE" w:rsidP="00F14CFE">
      <w:pPr>
        <w:pStyle w:val="Amain"/>
      </w:pPr>
      <w:r w:rsidRPr="00A26B4E">
        <w:tab/>
        <w:t>(7)</w:t>
      </w:r>
      <w:r w:rsidRPr="00A26B4E">
        <w:tab/>
        <w:t>The ombudsman must tell the respondent and the applicant about any extension, or cancellation or amendment of an extension, under this section.</w:t>
      </w:r>
    </w:p>
    <w:p w14:paraId="591C54BD" w14:textId="77777777" w:rsidR="001F24CF" w:rsidRPr="001311DF" w:rsidRDefault="00AA53BD" w:rsidP="00AA53BD">
      <w:pPr>
        <w:pStyle w:val="AH3Div"/>
      </w:pPr>
      <w:bookmarkStart w:id="55" w:name="_Toc152595454"/>
      <w:r w:rsidRPr="001311DF">
        <w:rPr>
          <w:rStyle w:val="CharDivNo"/>
        </w:rPr>
        <w:lastRenderedPageBreak/>
        <w:t>Division 5.3</w:t>
      </w:r>
      <w:r w:rsidRPr="004F4043">
        <w:tab/>
      </w:r>
      <w:r w:rsidR="001F24CF" w:rsidRPr="001311DF">
        <w:rPr>
          <w:rStyle w:val="CharDivText"/>
        </w:rPr>
        <w:t>Refusing to deal with applications</w:t>
      </w:r>
      <w:bookmarkEnd w:id="55"/>
    </w:p>
    <w:p w14:paraId="2EEBC87A" w14:textId="77777777" w:rsidR="001F24CF" w:rsidRPr="004F4043" w:rsidRDefault="00AA53BD" w:rsidP="00AA53BD">
      <w:pPr>
        <w:pStyle w:val="AH5Sec"/>
      </w:pPr>
      <w:bookmarkStart w:id="56" w:name="_Toc152595455"/>
      <w:r w:rsidRPr="001311DF">
        <w:rPr>
          <w:rStyle w:val="CharSectNo"/>
        </w:rPr>
        <w:t>43</w:t>
      </w:r>
      <w:r w:rsidRPr="004F4043">
        <w:tab/>
      </w:r>
      <w:r w:rsidR="001F24CF" w:rsidRPr="004F4043">
        <w:t>Refusing to deal with application—general</w:t>
      </w:r>
      <w:bookmarkEnd w:id="56"/>
    </w:p>
    <w:p w14:paraId="2676C6CA" w14:textId="77777777" w:rsidR="001F24CF" w:rsidRPr="004F4043" w:rsidRDefault="00AA53BD" w:rsidP="00AA53BD">
      <w:pPr>
        <w:pStyle w:val="Amain"/>
      </w:pPr>
      <w:r>
        <w:tab/>
      </w:r>
      <w:r w:rsidRPr="004F4043">
        <w:t>(1)</w:t>
      </w:r>
      <w:r w:rsidRPr="004F4043">
        <w:tab/>
      </w:r>
      <w:r w:rsidR="001F24CF" w:rsidRPr="004F4043">
        <w:t>A respondent may refuse to deal with an access application whol</w:t>
      </w:r>
      <w:r w:rsidR="00434DA4" w:rsidRPr="004F4043">
        <w:t>ly</w:t>
      </w:r>
      <w:r w:rsidR="001F24CF" w:rsidRPr="004F4043">
        <w:t xml:space="preserve"> or in part only if—</w:t>
      </w:r>
    </w:p>
    <w:p w14:paraId="35B4FE63" w14:textId="77777777" w:rsidR="001F24CF" w:rsidRPr="004F4043" w:rsidRDefault="00AA53BD" w:rsidP="00AA53BD">
      <w:pPr>
        <w:pStyle w:val="Apara"/>
      </w:pPr>
      <w:r>
        <w:tab/>
      </w:r>
      <w:r w:rsidRPr="004F4043">
        <w:t>(a)</w:t>
      </w:r>
      <w:r w:rsidRPr="004F4043">
        <w:tab/>
      </w:r>
      <w:r w:rsidR="001F24CF" w:rsidRPr="004F4043">
        <w:t>dealing with the application would require an unreasonable and substantial diversion of the respondent’s resources (see section </w:t>
      </w:r>
      <w:r w:rsidR="004F3F6A" w:rsidRPr="004F4043">
        <w:t>44</w:t>
      </w:r>
      <w:r w:rsidR="001F24CF" w:rsidRPr="004F4043">
        <w:t>); or</w:t>
      </w:r>
    </w:p>
    <w:p w14:paraId="7B8FEEFB" w14:textId="77777777" w:rsidR="001F24CF" w:rsidRPr="004F4043" w:rsidRDefault="00AA53BD" w:rsidP="00AA53BD">
      <w:pPr>
        <w:pStyle w:val="Apara"/>
      </w:pPr>
      <w:r>
        <w:tab/>
      </w:r>
      <w:r w:rsidRPr="004F4043">
        <w:t>(b)</w:t>
      </w:r>
      <w:r w:rsidRPr="004F4043">
        <w:tab/>
      </w:r>
      <w:r w:rsidR="001F24CF" w:rsidRPr="004F4043">
        <w:t>the application is frivolous or vexatious; or</w:t>
      </w:r>
    </w:p>
    <w:p w14:paraId="23E5FF08" w14:textId="77777777" w:rsidR="00137D2F" w:rsidRPr="006770F3" w:rsidRDefault="00137D2F" w:rsidP="00137D2F">
      <w:pPr>
        <w:pStyle w:val="aExamHdgpar"/>
        <w:rPr>
          <w:color w:val="000000"/>
        </w:rPr>
      </w:pPr>
      <w:r w:rsidRPr="006770F3">
        <w:rPr>
          <w:color w:val="000000"/>
        </w:rPr>
        <w:t>Example—vexatious application</w:t>
      </w:r>
    </w:p>
    <w:p w14:paraId="4975AB2D" w14:textId="77777777" w:rsidR="00137D2F" w:rsidRPr="006770F3" w:rsidRDefault="00137D2F" w:rsidP="00137D2F">
      <w:pPr>
        <w:pStyle w:val="aExampar"/>
        <w:rPr>
          <w:color w:val="000000"/>
        </w:rPr>
      </w:pPr>
      <w:r w:rsidRPr="006770F3">
        <w:rPr>
          <w:color w:val="000000"/>
        </w:rPr>
        <w:t>an application made only to annoy or unreasonably interfere with the respondent’s operations, or for an improper purpose</w:t>
      </w:r>
    </w:p>
    <w:p w14:paraId="5BD01D46" w14:textId="77777777" w:rsidR="00643BE6" w:rsidRPr="004F4043" w:rsidRDefault="00AA53BD" w:rsidP="00AA53BD">
      <w:pPr>
        <w:pStyle w:val="Apara"/>
      </w:pPr>
      <w:r>
        <w:tab/>
      </w:r>
      <w:r w:rsidRPr="004F4043">
        <w:t>(c)</w:t>
      </w:r>
      <w:r w:rsidRPr="004F4043">
        <w:tab/>
      </w:r>
      <w:r w:rsidR="00643BE6" w:rsidRPr="004F4043">
        <w:t>the application involves an abuse of process; or</w:t>
      </w:r>
    </w:p>
    <w:p w14:paraId="59FFFDA4" w14:textId="77777777" w:rsidR="001F24CF" w:rsidRPr="004F4043" w:rsidRDefault="00AA53BD" w:rsidP="00AA53BD">
      <w:pPr>
        <w:pStyle w:val="Apara"/>
      </w:pPr>
      <w:r>
        <w:tab/>
      </w:r>
      <w:r w:rsidRPr="004F4043">
        <w:t>(d)</w:t>
      </w:r>
      <w:r w:rsidRPr="004F4043">
        <w:tab/>
      </w:r>
      <w:r w:rsidR="001F24CF" w:rsidRPr="004F4043">
        <w:t>the</w:t>
      </w:r>
      <w:r w:rsidR="00187300" w:rsidRPr="004F4043">
        <w:t xml:space="preserve"> government</w:t>
      </w:r>
      <w:r w:rsidR="001F24CF" w:rsidRPr="004F4043">
        <w:t xml:space="preserve"> information is already available to the applicant (see section </w:t>
      </w:r>
      <w:r w:rsidR="004F3F6A" w:rsidRPr="004F4043">
        <w:t>4</w:t>
      </w:r>
      <w:r w:rsidR="00366819" w:rsidRPr="004F4043">
        <w:t>5</w:t>
      </w:r>
      <w:r w:rsidR="001F24CF" w:rsidRPr="004F4043">
        <w:t>); or</w:t>
      </w:r>
    </w:p>
    <w:p w14:paraId="4CB2560B" w14:textId="77777777" w:rsidR="00EF457D" w:rsidRPr="004F4043" w:rsidRDefault="00AA53BD" w:rsidP="00AA53BD">
      <w:pPr>
        <w:pStyle w:val="Apara"/>
      </w:pPr>
      <w:r>
        <w:tab/>
      </w:r>
      <w:r w:rsidRPr="004F4043">
        <w:t>(e)</w:t>
      </w:r>
      <w:r w:rsidRPr="004F4043">
        <w:tab/>
      </w:r>
      <w:r w:rsidR="007E726C" w:rsidRPr="004F4043">
        <w:t xml:space="preserve">the access application is expressed to relate to government information of a stated kind and </w:t>
      </w:r>
      <w:r w:rsidR="00D57317" w:rsidRPr="004F4043">
        <w:t>government information of that kind</w:t>
      </w:r>
      <w:r w:rsidR="00EF457D" w:rsidRPr="004F4043">
        <w:t xml:space="preserve"> is taken to be contrary to</w:t>
      </w:r>
      <w:r w:rsidR="0094628D" w:rsidRPr="004F4043">
        <w:t xml:space="preserve"> the</w:t>
      </w:r>
      <w:r w:rsidR="00EF457D" w:rsidRPr="004F4043">
        <w:t xml:space="preserve"> public</w:t>
      </w:r>
      <w:r w:rsidR="0094628D" w:rsidRPr="004F4043">
        <w:t xml:space="preserve"> interest</w:t>
      </w:r>
      <w:r w:rsidR="00974CE6" w:rsidRPr="004F4043">
        <w:t xml:space="preserve"> to disclose under schedule </w:t>
      </w:r>
      <w:r w:rsidR="007E726C" w:rsidRPr="004F4043">
        <w:t>1</w:t>
      </w:r>
      <w:r w:rsidR="00EF457D" w:rsidRPr="004F4043">
        <w:t>;</w:t>
      </w:r>
      <w:r w:rsidR="003B5087" w:rsidRPr="004F4043">
        <w:t xml:space="preserve"> or</w:t>
      </w:r>
    </w:p>
    <w:p w14:paraId="709BB930" w14:textId="77777777" w:rsidR="00C06454" w:rsidRPr="004F4043" w:rsidRDefault="00AA53BD" w:rsidP="00AA53BD">
      <w:pPr>
        <w:pStyle w:val="Apara"/>
      </w:pPr>
      <w:r>
        <w:tab/>
      </w:r>
      <w:r w:rsidRPr="004F4043">
        <w:t>(f)</w:t>
      </w:r>
      <w:r w:rsidRPr="004F4043">
        <w:tab/>
      </w:r>
      <w:r w:rsidR="00C06454" w:rsidRPr="004F4043">
        <w:t>an</w:t>
      </w:r>
      <w:r w:rsidR="0079536A" w:rsidRPr="004F4043">
        <w:t xml:space="preserve"> earlier</w:t>
      </w:r>
      <w:r w:rsidR="00C06454" w:rsidRPr="004F4043">
        <w:t xml:space="preserve"> </w:t>
      </w:r>
      <w:r w:rsidR="001F24CF" w:rsidRPr="004F4043">
        <w:t xml:space="preserve">access application </w:t>
      </w:r>
      <w:r w:rsidR="0046217C" w:rsidRPr="004F4043">
        <w:t>for the same</w:t>
      </w:r>
      <w:r w:rsidR="00187300" w:rsidRPr="004F4043">
        <w:t xml:space="preserve"> government</w:t>
      </w:r>
      <w:r w:rsidR="001F24CF" w:rsidRPr="004F4043">
        <w:t xml:space="preserve"> information</w:t>
      </w:r>
      <w:r w:rsidR="00C06454" w:rsidRPr="004F4043">
        <w:t>—</w:t>
      </w:r>
    </w:p>
    <w:p w14:paraId="211C546F" w14:textId="77777777" w:rsidR="00C06454" w:rsidRPr="004F4043" w:rsidRDefault="00AA53BD" w:rsidP="00AA53BD">
      <w:pPr>
        <w:pStyle w:val="Asubpara"/>
      </w:pPr>
      <w:r>
        <w:tab/>
      </w:r>
      <w:r w:rsidRPr="004F4043">
        <w:t>(i)</w:t>
      </w:r>
      <w:r w:rsidRPr="004F4043">
        <w:tab/>
      </w:r>
      <w:r w:rsidR="00C06454" w:rsidRPr="004F4043">
        <w:t xml:space="preserve">was made </w:t>
      </w:r>
      <w:r w:rsidR="001F24CF" w:rsidRPr="004F4043">
        <w:t>in the 12 months before the application</w:t>
      </w:r>
      <w:r w:rsidR="00AC6D22" w:rsidRPr="004F4043">
        <w:t xml:space="preserve"> was made</w:t>
      </w:r>
      <w:r w:rsidR="00C06454" w:rsidRPr="004F4043">
        <w:t>;</w:t>
      </w:r>
      <w:r w:rsidR="001F24CF" w:rsidRPr="004F4043">
        <w:t xml:space="preserve"> and </w:t>
      </w:r>
    </w:p>
    <w:p w14:paraId="56DFF2AD" w14:textId="77777777" w:rsidR="00C06454" w:rsidRPr="004F4043" w:rsidRDefault="00AA53BD" w:rsidP="00AA53BD">
      <w:pPr>
        <w:pStyle w:val="Asubpara"/>
      </w:pPr>
      <w:r>
        <w:tab/>
      </w:r>
      <w:r w:rsidRPr="004F4043">
        <w:t>(ii)</w:t>
      </w:r>
      <w:r w:rsidRPr="004F4043">
        <w:tab/>
      </w:r>
      <w:r w:rsidR="001F24CF" w:rsidRPr="004F4043">
        <w:t xml:space="preserve">access to the information was </w:t>
      </w:r>
      <w:r w:rsidR="00252F39" w:rsidRPr="004F4043">
        <w:t>refused</w:t>
      </w:r>
      <w:r w:rsidR="00C06454" w:rsidRPr="004F4043">
        <w:t xml:space="preserve">; and </w:t>
      </w:r>
    </w:p>
    <w:p w14:paraId="686DB435" w14:textId="77777777" w:rsidR="001F24CF" w:rsidRPr="004F4043" w:rsidRDefault="00AA53BD" w:rsidP="00AA53BD">
      <w:pPr>
        <w:pStyle w:val="Asubpara"/>
      </w:pPr>
      <w:r>
        <w:tab/>
      </w:r>
      <w:r w:rsidRPr="004F4043">
        <w:t>(iii)</w:t>
      </w:r>
      <w:r w:rsidRPr="004F4043">
        <w:tab/>
      </w:r>
      <w:r w:rsidR="00C06454" w:rsidRPr="004F4043">
        <w:t xml:space="preserve">the </w:t>
      </w:r>
      <w:r w:rsidR="00EF457D" w:rsidRPr="004F4043">
        <w:t>relevant public interest factors are</w:t>
      </w:r>
      <w:r w:rsidR="00C06454" w:rsidRPr="004F4043">
        <w:t xml:space="preserve"> materially the same as th</w:t>
      </w:r>
      <w:r w:rsidR="00AF2AAE" w:rsidRPr="004F4043">
        <w:t>ose considered in deciding th</w:t>
      </w:r>
      <w:r w:rsidR="00C06454" w:rsidRPr="004F4043">
        <w:t>e earlier application</w:t>
      </w:r>
      <w:r w:rsidR="004B7A1D" w:rsidRPr="004F4043">
        <w:t>.</w:t>
      </w:r>
    </w:p>
    <w:p w14:paraId="53A73B88" w14:textId="77777777" w:rsidR="00C633E0" w:rsidRPr="004F4043" w:rsidRDefault="00AA53BD" w:rsidP="00AA53BD">
      <w:pPr>
        <w:pStyle w:val="Amain"/>
      </w:pPr>
      <w:r>
        <w:tab/>
      </w:r>
      <w:r w:rsidRPr="004F4043">
        <w:t>(2)</w:t>
      </w:r>
      <w:r w:rsidRPr="004F4043">
        <w:tab/>
      </w:r>
      <w:r w:rsidR="00F77AF1" w:rsidRPr="004F4043">
        <w:t>A</w:t>
      </w:r>
      <w:r w:rsidR="00C633E0" w:rsidRPr="004F4043">
        <w:t xml:space="preserve"> respondent is entitled to consider 2 or more applications as 1 application if the applications are related and are made by the same applicant or by people acting together in relation to the applications.</w:t>
      </w:r>
    </w:p>
    <w:p w14:paraId="51A3A7EC" w14:textId="77777777" w:rsidR="001F24CF" w:rsidRPr="004F4043" w:rsidRDefault="00AA53BD" w:rsidP="00AA53BD">
      <w:pPr>
        <w:pStyle w:val="Amain"/>
      </w:pPr>
      <w:r>
        <w:lastRenderedPageBreak/>
        <w:tab/>
      </w:r>
      <w:r w:rsidRPr="004F4043">
        <w:t>(3)</w:t>
      </w:r>
      <w:r w:rsidRPr="004F4043">
        <w:tab/>
      </w:r>
      <w:r w:rsidR="001F24CF" w:rsidRPr="004F4043">
        <w:t xml:space="preserve">An applicant is not entitled to a refund of any application fee paid if </w:t>
      </w:r>
      <w:r w:rsidR="00914110" w:rsidRPr="004F4043">
        <w:t>the respondent</w:t>
      </w:r>
      <w:r w:rsidR="001F24CF" w:rsidRPr="004F4043">
        <w:t xml:space="preserve"> refuses to deal with the application.</w:t>
      </w:r>
    </w:p>
    <w:p w14:paraId="0E6DE892" w14:textId="77777777" w:rsidR="00643BE6" w:rsidRPr="004F4043" w:rsidRDefault="00AA53BD" w:rsidP="00F619D9">
      <w:pPr>
        <w:pStyle w:val="Amain"/>
        <w:keepNext/>
      </w:pPr>
      <w:r>
        <w:tab/>
      </w:r>
      <w:r w:rsidRPr="004F4043">
        <w:t>(4)</w:t>
      </w:r>
      <w:r w:rsidRPr="004F4043">
        <w:tab/>
      </w:r>
      <w:r w:rsidR="00643BE6" w:rsidRPr="004F4043">
        <w:t>In this section:</w:t>
      </w:r>
    </w:p>
    <w:p w14:paraId="297FE8BB" w14:textId="77777777" w:rsidR="00643BE6" w:rsidRPr="004F4043" w:rsidRDefault="00643BE6" w:rsidP="00AA53BD">
      <w:pPr>
        <w:pStyle w:val="aDef"/>
        <w:keepNext/>
      </w:pPr>
      <w:r w:rsidRPr="004F4043">
        <w:rPr>
          <w:rStyle w:val="charBoldItals"/>
        </w:rPr>
        <w:t>abuse of process</w:t>
      </w:r>
      <w:r w:rsidRPr="004F4043">
        <w:t xml:space="preserve"> includes—</w:t>
      </w:r>
    </w:p>
    <w:p w14:paraId="2B10108C" w14:textId="77777777" w:rsidR="00643BE6" w:rsidRPr="004F4043" w:rsidRDefault="00AA53BD" w:rsidP="00AA53BD">
      <w:pPr>
        <w:pStyle w:val="aDefpara"/>
        <w:keepNext/>
      </w:pPr>
      <w:r>
        <w:tab/>
      </w:r>
      <w:r w:rsidRPr="004F4043">
        <w:t>(a)</w:t>
      </w:r>
      <w:r w:rsidRPr="004F4043">
        <w:tab/>
      </w:r>
      <w:r w:rsidR="00643BE6" w:rsidRPr="004F4043">
        <w:t>harassment or intimidation of a person; and</w:t>
      </w:r>
    </w:p>
    <w:p w14:paraId="225790B2" w14:textId="77777777" w:rsidR="00643BE6" w:rsidRPr="004F4043" w:rsidRDefault="00AA53BD" w:rsidP="00AA53BD">
      <w:pPr>
        <w:pStyle w:val="aDefpara"/>
      </w:pPr>
      <w:r>
        <w:tab/>
      </w:r>
      <w:r w:rsidRPr="004F4043">
        <w:t>(b)</w:t>
      </w:r>
      <w:r w:rsidRPr="004F4043">
        <w:tab/>
      </w:r>
      <w:r w:rsidR="00643BE6" w:rsidRPr="004F4043">
        <w:t>an unreasonable request for personal information about a person.</w:t>
      </w:r>
    </w:p>
    <w:p w14:paraId="1456BB3B" w14:textId="77777777" w:rsidR="001F24CF" w:rsidRPr="004F4043" w:rsidRDefault="00AA53BD" w:rsidP="00AA53BD">
      <w:pPr>
        <w:pStyle w:val="AH5Sec"/>
      </w:pPr>
      <w:bookmarkStart w:id="57" w:name="_Toc152595456"/>
      <w:r w:rsidRPr="001311DF">
        <w:rPr>
          <w:rStyle w:val="CharSectNo"/>
        </w:rPr>
        <w:t>44</w:t>
      </w:r>
      <w:r w:rsidRPr="004F4043">
        <w:tab/>
      </w:r>
      <w:r w:rsidR="001F24CF" w:rsidRPr="004F4043">
        <w:t>Refusing to deal with application—unreasonable and substantial diversion of resources</w:t>
      </w:r>
      <w:bookmarkEnd w:id="57"/>
    </w:p>
    <w:p w14:paraId="5E59939C" w14:textId="77777777" w:rsidR="001F24CF" w:rsidRPr="004F4043" w:rsidRDefault="00AA53BD" w:rsidP="00AA53BD">
      <w:pPr>
        <w:pStyle w:val="Amain"/>
      </w:pPr>
      <w:r>
        <w:tab/>
      </w:r>
      <w:r w:rsidRPr="004F4043">
        <w:t>(1)</w:t>
      </w:r>
      <w:r w:rsidRPr="004F4043">
        <w:tab/>
      </w:r>
      <w:r w:rsidR="0061105A" w:rsidRPr="004F4043">
        <w:t xml:space="preserve">For section </w:t>
      </w:r>
      <w:r w:rsidR="004F3F6A" w:rsidRPr="004F4043">
        <w:t>43</w:t>
      </w:r>
      <w:r w:rsidR="0061105A" w:rsidRPr="004F4043">
        <w:t xml:space="preserve"> (1) (a), dealing with a</w:t>
      </w:r>
      <w:r w:rsidR="001F24CF" w:rsidRPr="004F4043">
        <w:t xml:space="preserve">n access application </w:t>
      </w:r>
      <w:r w:rsidR="0061105A" w:rsidRPr="004F4043">
        <w:t>would</w:t>
      </w:r>
      <w:r w:rsidR="00835A93" w:rsidRPr="004F4043">
        <w:t xml:space="preserve"> requi</w:t>
      </w:r>
      <w:r w:rsidR="001F24CF" w:rsidRPr="004F4043">
        <w:t>re an unreasonable and substantial diversion of the respondent’s resources</w:t>
      </w:r>
      <w:r w:rsidR="00835A93" w:rsidRPr="004F4043">
        <w:t xml:space="preserve"> </w:t>
      </w:r>
      <w:r w:rsidR="0061105A" w:rsidRPr="004F4043">
        <w:t xml:space="preserve">only </w:t>
      </w:r>
      <w:r w:rsidR="00835A93" w:rsidRPr="004F4043">
        <w:t>if—</w:t>
      </w:r>
    </w:p>
    <w:p w14:paraId="2D80A4F6" w14:textId="77777777" w:rsidR="001F24CF" w:rsidRPr="004F4043" w:rsidRDefault="00AA53BD" w:rsidP="00AA53BD">
      <w:pPr>
        <w:pStyle w:val="Apara"/>
      </w:pPr>
      <w:r>
        <w:tab/>
      </w:r>
      <w:r w:rsidRPr="004F4043">
        <w:t>(a)</w:t>
      </w:r>
      <w:r w:rsidRPr="004F4043">
        <w:tab/>
      </w:r>
      <w:r w:rsidR="00835A93" w:rsidRPr="004F4043">
        <w:t xml:space="preserve">the resources required to identify, locate, collate and examine any </w:t>
      </w:r>
      <w:r w:rsidR="00C42AFD" w:rsidRPr="004F4043">
        <w:t>information</w:t>
      </w:r>
      <w:r w:rsidR="00835A93" w:rsidRPr="004F4043">
        <w:t xml:space="preserve"> </w:t>
      </w:r>
      <w:r w:rsidR="00816CD7" w:rsidRPr="004F4043">
        <w:t>held by</w:t>
      </w:r>
      <w:r w:rsidR="00835A93" w:rsidRPr="004F4043">
        <w:t xml:space="preserve"> the respondent</w:t>
      </w:r>
      <w:r w:rsidR="00A029A8" w:rsidRPr="004F4043">
        <w:t>,</w:t>
      </w:r>
      <w:r w:rsidR="00835A93" w:rsidRPr="004F4043">
        <w:t xml:space="preserve"> </w:t>
      </w:r>
      <w:r w:rsidR="00A029A8" w:rsidRPr="004F4043">
        <w:t>including</w:t>
      </w:r>
      <w:r w:rsidR="00835A93" w:rsidRPr="004F4043">
        <w:t xml:space="preserve"> the resources required in obtaining the views of relevant third parties under section </w:t>
      </w:r>
      <w:r w:rsidR="004F3F6A" w:rsidRPr="004F4043">
        <w:t>38</w:t>
      </w:r>
      <w:r w:rsidR="00A029A8" w:rsidRPr="004F4043">
        <w:t>,</w:t>
      </w:r>
      <w:r w:rsidR="00CE4AB4" w:rsidRPr="004F4043">
        <w:t xml:space="preserve"> </w:t>
      </w:r>
      <w:r w:rsidR="0061105A" w:rsidRPr="004F4043">
        <w:t xml:space="preserve">would </w:t>
      </w:r>
      <w:r w:rsidR="00CE4AB4" w:rsidRPr="004F4043">
        <w:t xml:space="preserve">substantially inhibit the ability of the </w:t>
      </w:r>
      <w:r w:rsidR="0061105A" w:rsidRPr="004F4043">
        <w:t>respondent</w:t>
      </w:r>
      <w:r w:rsidR="00CE4AB4" w:rsidRPr="004F4043">
        <w:t xml:space="preserve"> to </w:t>
      </w:r>
      <w:r w:rsidR="0061105A" w:rsidRPr="004F4043">
        <w:t xml:space="preserve">exercise </w:t>
      </w:r>
      <w:r w:rsidR="00CE4AB4" w:rsidRPr="004F4043">
        <w:t>its functions</w:t>
      </w:r>
      <w:r w:rsidR="00835A93" w:rsidRPr="004F4043">
        <w:t>; and</w:t>
      </w:r>
    </w:p>
    <w:p w14:paraId="3B452A50" w14:textId="77777777" w:rsidR="00835A93" w:rsidRPr="004F4043" w:rsidRDefault="00AA53BD" w:rsidP="00AA53BD">
      <w:pPr>
        <w:pStyle w:val="Apara"/>
      </w:pPr>
      <w:r>
        <w:tab/>
      </w:r>
      <w:r w:rsidRPr="004F4043">
        <w:t>(b)</w:t>
      </w:r>
      <w:r w:rsidRPr="004F4043">
        <w:tab/>
      </w:r>
      <w:r w:rsidR="0061105A" w:rsidRPr="004F4043">
        <w:t xml:space="preserve">the extent to which </w:t>
      </w:r>
      <w:r w:rsidR="00835A93" w:rsidRPr="004F4043">
        <w:t>the public interest would be</w:t>
      </w:r>
      <w:r w:rsidR="005F41E1" w:rsidRPr="004F4043">
        <w:t xml:space="preserve"> </w:t>
      </w:r>
      <w:r w:rsidR="00835A93" w:rsidRPr="004F4043">
        <w:t xml:space="preserve">advanced </w:t>
      </w:r>
      <w:r w:rsidR="0061105A" w:rsidRPr="004F4043">
        <w:t>by</w:t>
      </w:r>
      <w:r w:rsidR="00835A93" w:rsidRPr="004F4043">
        <w:t xml:space="preserve"> g</w:t>
      </w:r>
      <w:r w:rsidR="00BC31BD" w:rsidRPr="004F4043">
        <w:t>iving access to the information</w:t>
      </w:r>
      <w:r w:rsidR="00835A93" w:rsidRPr="004F4043">
        <w:t xml:space="preserve"> </w:t>
      </w:r>
      <w:r w:rsidR="0061105A" w:rsidRPr="004F4043">
        <w:t>does not</w:t>
      </w:r>
      <w:r w:rsidR="00835A93" w:rsidRPr="004F4043">
        <w:t xml:space="preserve"> j</w:t>
      </w:r>
      <w:r w:rsidR="005F41E1" w:rsidRPr="004F4043">
        <w:t>ustify the use of the required resources.</w:t>
      </w:r>
    </w:p>
    <w:p w14:paraId="67751AB3" w14:textId="77777777" w:rsidR="005F41E1" w:rsidRPr="004F4043" w:rsidRDefault="00AA53BD" w:rsidP="00AA53BD">
      <w:pPr>
        <w:pStyle w:val="Amain"/>
      </w:pPr>
      <w:r>
        <w:tab/>
      </w:r>
      <w:r w:rsidRPr="004F4043">
        <w:t>(2)</w:t>
      </w:r>
      <w:r w:rsidRPr="004F4043">
        <w:tab/>
      </w:r>
      <w:r w:rsidR="0061105A" w:rsidRPr="004F4043">
        <w:t xml:space="preserve">For subsection (1), </w:t>
      </w:r>
      <w:r w:rsidR="005F41E1" w:rsidRPr="004F4043">
        <w:t>the respondent—</w:t>
      </w:r>
    </w:p>
    <w:p w14:paraId="128E247D" w14:textId="77777777" w:rsidR="001F24CF" w:rsidRPr="004F4043" w:rsidRDefault="00AA53BD" w:rsidP="00AA53BD">
      <w:pPr>
        <w:pStyle w:val="Apara"/>
      </w:pPr>
      <w:r>
        <w:tab/>
      </w:r>
      <w:r w:rsidRPr="004F4043">
        <w:t>(a)</w:t>
      </w:r>
      <w:r w:rsidRPr="004F4043">
        <w:tab/>
      </w:r>
      <w:r w:rsidR="001F24CF" w:rsidRPr="004F4043">
        <w:t>is not required to have regard to any extension by agreement between the applicant and the respondent of the period within which the application is required to be decided; and</w:t>
      </w:r>
    </w:p>
    <w:p w14:paraId="721A929E" w14:textId="77777777" w:rsidR="001F24CF" w:rsidRPr="004F4043" w:rsidRDefault="00AA53BD" w:rsidP="00AA53BD">
      <w:pPr>
        <w:pStyle w:val="Apara"/>
      </w:pPr>
      <w:r>
        <w:tab/>
      </w:r>
      <w:r w:rsidRPr="004F4043">
        <w:t>(b)</w:t>
      </w:r>
      <w:r w:rsidRPr="004F4043">
        <w:tab/>
      </w:r>
      <w:r w:rsidR="001F24CF" w:rsidRPr="004F4043">
        <w:t>must</w:t>
      </w:r>
      <w:r w:rsidR="00E3005F" w:rsidRPr="004F4043">
        <w:t xml:space="preserve"> not </w:t>
      </w:r>
      <w:r w:rsidR="001F24CF" w:rsidRPr="004F4043">
        <w:t>have regard to—</w:t>
      </w:r>
    </w:p>
    <w:p w14:paraId="0077B4FC" w14:textId="77777777" w:rsidR="001F24CF" w:rsidRPr="004F4043" w:rsidRDefault="00AA53BD" w:rsidP="00AA53BD">
      <w:pPr>
        <w:pStyle w:val="Asubpara"/>
      </w:pPr>
      <w:r>
        <w:tab/>
      </w:r>
      <w:r w:rsidRPr="004F4043">
        <w:t>(i)</w:t>
      </w:r>
      <w:r w:rsidRPr="004F4043">
        <w:tab/>
      </w:r>
      <w:r w:rsidR="001F24CF" w:rsidRPr="004F4043">
        <w:t>any reasons the applican</w:t>
      </w:r>
      <w:r w:rsidR="00E3005F" w:rsidRPr="004F4043">
        <w:t>t</w:t>
      </w:r>
      <w:r w:rsidR="001F24CF" w:rsidRPr="004F4043">
        <w:t xml:space="preserve"> gives for applying for access; or</w:t>
      </w:r>
    </w:p>
    <w:p w14:paraId="0B66C526" w14:textId="77777777" w:rsidR="001F24CF" w:rsidRPr="004F4043" w:rsidRDefault="00AA53BD" w:rsidP="00AA53BD">
      <w:pPr>
        <w:pStyle w:val="Asubpara"/>
      </w:pPr>
      <w:r>
        <w:tab/>
      </w:r>
      <w:r w:rsidRPr="004F4043">
        <w:t>(ii)</w:t>
      </w:r>
      <w:r w:rsidRPr="004F4043">
        <w:tab/>
      </w:r>
      <w:r w:rsidR="001F24CF" w:rsidRPr="004F4043">
        <w:t>the respondent’s belief about the applicant’s reasons for applying for access.</w:t>
      </w:r>
    </w:p>
    <w:p w14:paraId="00A5EC9F" w14:textId="77777777" w:rsidR="00974CE6" w:rsidRPr="004F4043" w:rsidRDefault="00AA53BD" w:rsidP="00AA53BD">
      <w:pPr>
        <w:pStyle w:val="AH5Sec"/>
      </w:pPr>
      <w:bookmarkStart w:id="58" w:name="_Toc152595457"/>
      <w:r w:rsidRPr="001311DF">
        <w:rPr>
          <w:rStyle w:val="CharSectNo"/>
        </w:rPr>
        <w:lastRenderedPageBreak/>
        <w:t>45</w:t>
      </w:r>
      <w:r w:rsidRPr="004F4043">
        <w:tab/>
      </w:r>
      <w:r w:rsidR="00974CE6" w:rsidRPr="004F4043">
        <w:t>Refusing to deal with application—information already available to applicant</w:t>
      </w:r>
      <w:bookmarkEnd w:id="58"/>
    </w:p>
    <w:p w14:paraId="78733602" w14:textId="77777777" w:rsidR="00974CE6" w:rsidRPr="004F4043" w:rsidRDefault="00974CE6" w:rsidP="00974CE6">
      <w:pPr>
        <w:pStyle w:val="Amainreturn"/>
      </w:pPr>
      <w:r w:rsidRPr="004F4043">
        <w:t>For section 43 (1) (d), government information is already available to the applicant only if the information—</w:t>
      </w:r>
    </w:p>
    <w:p w14:paraId="213C5975" w14:textId="77777777" w:rsidR="00137D2F" w:rsidRPr="006770F3" w:rsidRDefault="00137D2F" w:rsidP="00137D2F">
      <w:pPr>
        <w:pStyle w:val="Apara"/>
      </w:pPr>
      <w:r w:rsidRPr="006770F3">
        <w:tab/>
        <w:t>(a)</w:t>
      </w:r>
      <w:r w:rsidRPr="006770F3">
        <w:tab/>
        <w:t>is publicly available; or</w:t>
      </w:r>
    </w:p>
    <w:p w14:paraId="54EF6AA4" w14:textId="77777777" w:rsidR="00974CE6" w:rsidRPr="004F4043" w:rsidRDefault="00AA53BD" w:rsidP="00AA53BD">
      <w:pPr>
        <w:pStyle w:val="Apara"/>
      </w:pPr>
      <w:r>
        <w:tab/>
      </w:r>
      <w:r w:rsidRPr="004F4043">
        <w:t>(b)</w:t>
      </w:r>
      <w:r w:rsidRPr="004F4043">
        <w:tab/>
      </w:r>
      <w:r w:rsidR="00974CE6" w:rsidRPr="004F4043">
        <w:t>is available to the applicant from, or for inspection at, a place the respondent, another agency or Minister operates, free of charge; or</w:t>
      </w:r>
    </w:p>
    <w:p w14:paraId="7FDB0418" w14:textId="77777777" w:rsidR="00974CE6" w:rsidRPr="004F4043" w:rsidRDefault="00AA53BD" w:rsidP="00AA53BD">
      <w:pPr>
        <w:pStyle w:val="Apara"/>
      </w:pPr>
      <w:r>
        <w:tab/>
      </w:r>
      <w:r w:rsidRPr="004F4043">
        <w:t>(c)</w:t>
      </w:r>
      <w:r w:rsidRPr="004F4043">
        <w:tab/>
      </w:r>
      <w:r w:rsidR="00974CE6" w:rsidRPr="004F4043">
        <w:t>is available as part of a public register established under a territory law; or</w:t>
      </w:r>
    </w:p>
    <w:p w14:paraId="103909DA" w14:textId="77777777" w:rsidR="00974CE6" w:rsidRPr="004F4043" w:rsidRDefault="00AA53BD" w:rsidP="00AA53BD">
      <w:pPr>
        <w:pStyle w:val="Apara"/>
      </w:pPr>
      <w:r>
        <w:tab/>
      </w:r>
      <w:r w:rsidRPr="004F4043">
        <w:t>(d)</w:t>
      </w:r>
      <w:r w:rsidRPr="004F4043">
        <w:tab/>
      </w:r>
      <w:r w:rsidR="00974CE6" w:rsidRPr="004F4043">
        <w:t>is available to the applicant because it has been produced in accordance with a subpoena or court order; or</w:t>
      </w:r>
    </w:p>
    <w:p w14:paraId="773BB0DB" w14:textId="60F621E7" w:rsidR="00974CE6" w:rsidRDefault="00AA53BD" w:rsidP="00AA53BD">
      <w:pPr>
        <w:pStyle w:val="Apara"/>
      </w:pPr>
      <w:r>
        <w:tab/>
      </w:r>
      <w:r w:rsidRPr="004F4043">
        <w:t>(e)</w:t>
      </w:r>
      <w:r w:rsidRPr="004F4043">
        <w:tab/>
      </w:r>
      <w:r w:rsidR="00974CE6" w:rsidRPr="004F4043">
        <w:t xml:space="preserve">has previously been given to the applicant under this Act or the </w:t>
      </w:r>
      <w:hyperlink r:id="rId56" w:tooltip="A1989-46" w:history="1">
        <w:r w:rsidR="00EC497C" w:rsidRPr="004F4043">
          <w:rPr>
            <w:rStyle w:val="charCitHyperlinkItal"/>
          </w:rPr>
          <w:t>Freedom of Information Act 1989</w:t>
        </w:r>
      </w:hyperlink>
      <w:r w:rsidR="00974CE6" w:rsidRPr="004F4043">
        <w:t xml:space="preserve"> (repealed); or</w:t>
      </w:r>
    </w:p>
    <w:p w14:paraId="47FCB865" w14:textId="77777777" w:rsidR="009D011D" w:rsidRPr="00A26B4E" w:rsidRDefault="009D011D" w:rsidP="009D011D">
      <w:pPr>
        <w:pStyle w:val="Apara"/>
      </w:pPr>
      <w:r w:rsidRPr="00A26B4E">
        <w:tab/>
        <w:t>(</w:t>
      </w:r>
      <w:r w:rsidR="007A08A2">
        <w:t>f</w:t>
      </w:r>
      <w:r w:rsidRPr="00A26B4E">
        <w:t>)</w:t>
      </w:r>
      <w:r w:rsidRPr="00A26B4E">
        <w:tab/>
        <w:t>has otherwise previously been given to the applicant; or</w:t>
      </w:r>
    </w:p>
    <w:p w14:paraId="453AD7D4" w14:textId="77777777" w:rsidR="00974CE6" w:rsidRPr="004F4043" w:rsidRDefault="00AA53BD" w:rsidP="00AA53BD">
      <w:pPr>
        <w:pStyle w:val="Apara"/>
      </w:pPr>
      <w:r>
        <w:tab/>
      </w:r>
      <w:r w:rsidRPr="004F4043">
        <w:t>(</w:t>
      </w:r>
      <w:r w:rsidR="007A08A2">
        <w:t>g</w:t>
      </w:r>
      <w:r w:rsidRPr="004F4043">
        <w:t>)</w:t>
      </w:r>
      <w:r w:rsidRPr="004F4043">
        <w:tab/>
      </w:r>
      <w:r w:rsidR="00974CE6" w:rsidRPr="004F4043">
        <w:t>is usually available for purchase.</w:t>
      </w:r>
    </w:p>
    <w:p w14:paraId="7D76B162" w14:textId="77777777" w:rsidR="001F24CF" w:rsidRPr="004F4043" w:rsidRDefault="00AA53BD" w:rsidP="00AA53BD">
      <w:pPr>
        <w:pStyle w:val="AH5Sec"/>
      </w:pPr>
      <w:bookmarkStart w:id="59" w:name="_Toc152595458"/>
      <w:r w:rsidRPr="001311DF">
        <w:rPr>
          <w:rStyle w:val="CharSectNo"/>
        </w:rPr>
        <w:t>46</w:t>
      </w:r>
      <w:r w:rsidRPr="004F4043">
        <w:tab/>
      </w:r>
      <w:r w:rsidR="001F24CF" w:rsidRPr="004F4043">
        <w:t>Refusing to deal with application—consulting applicant before refusing to deal with certain applications</w:t>
      </w:r>
      <w:bookmarkEnd w:id="59"/>
    </w:p>
    <w:p w14:paraId="4D8006D8" w14:textId="77777777" w:rsidR="001F24CF" w:rsidRPr="004F4043" w:rsidRDefault="00AA53BD" w:rsidP="00AA53BD">
      <w:pPr>
        <w:pStyle w:val="Amain"/>
      </w:pPr>
      <w:r>
        <w:tab/>
      </w:r>
      <w:r w:rsidRPr="004F4043">
        <w:t>(1)</w:t>
      </w:r>
      <w:r w:rsidRPr="004F4043">
        <w:tab/>
      </w:r>
      <w:r w:rsidR="0079536A" w:rsidRPr="004F4043">
        <w:t xml:space="preserve">Before refusing to </w:t>
      </w:r>
      <w:r w:rsidR="001F24CF" w:rsidRPr="004F4043">
        <w:t>deal with an</w:t>
      </w:r>
      <w:r w:rsidR="0079536A" w:rsidRPr="004F4043">
        <w:t xml:space="preserve"> access</w:t>
      </w:r>
      <w:r w:rsidR="001F24CF" w:rsidRPr="004F4043">
        <w:t xml:space="preserve"> application on </w:t>
      </w:r>
      <w:r w:rsidR="0079536A" w:rsidRPr="004F4043">
        <w:t>a ground</w:t>
      </w:r>
      <w:r w:rsidR="00AE3E7A" w:rsidRPr="004F4043">
        <w:t xml:space="preserve"> mentioned in section</w:t>
      </w:r>
      <w:r w:rsidR="001F24CF" w:rsidRPr="004F4043">
        <w:t> </w:t>
      </w:r>
      <w:r w:rsidR="004F3F6A" w:rsidRPr="004F4043">
        <w:t>43</w:t>
      </w:r>
      <w:r w:rsidR="001F24CF" w:rsidRPr="004F4043">
        <w:t> (1) (a), (b)</w:t>
      </w:r>
      <w:r w:rsidR="00234AF7" w:rsidRPr="004F4043">
        <w:t>,</w:t>
      </w:r>
      <w:r w:rsidR="001F24CF" w:rsidRPr="004F4043">
        <w:t xml:space="preserve"> (c)</w:t>
      </w:r>
      <w:r w:rsidR="00054564" w:rsidRPr="004F4043">
        <w:t>, (e)</w:t>
      </w:r>
      <w:r w:rsidR="00234AF7" w:rsidRPr="004F4043">
        <w:t xml:space="preserve"> or (f)</w:t>
      </w:r>
      <w:r w:rsidR="0079536A" w:rsidRPr="004F4043">
        <w:t>,</w:t>
      </w:r>
      <w:r w:rsidR="001F24CF" w:rsidRPr="004F4043">
        <w:t xml:space="preserve"> the respondent</w:t>
      </w:r>
      <w:r w:rsidR="0079536A" w:rsidRPr="004F4043">
        <w:t xml:space="preserve"> must</w:t>
      </w:r>
      <w:r w:rsidR="001F24CF" w:rsidRPr="004F4043">
        <w:t>—</w:t>
      </w:r>
    </w:p>
    <w:p w14:paraId="43936B41" w14:textId="77777777" w:rsidR="001F24CF" w:rsidRPr="004F4043" w:rsidRDefault="00AA53BD" w:rsidP="00AA53BD">
      <w:pPr>
        <w:pStyle w:val="Apara"/>
      </w:pPr>
      <w:r>
        <w:tab/>
      </w:r>
      <w:r w:rsidRPr="004F4043">
        <w:t>(a)</w:t>
      </w:r>
      <w:r w:rsidRPr="004F4043">
        <w:tab/>
      </w:r>
      <w:r w:rsidR="001F24CF" w:rsidRPr="004F4043">
        <w:t>tell the applicant, in writing</w:t>
      </w:r>
      <w:r w:rsidR="00E417CF" w:rsidRPr="004F4043">
        <w:t>,</w:t>
      </w:r>
      <w:r w:rsidR="00850B67" w:rsidRPr="004F4043">
        <w:t xml:space="preserve"> of</w:t>
      </w:r>
      <w:r w:rsidR="001F24CF" w:rsidRPr="004F4043">
        <w:t>—</w:t>
      </w:r>
    </w:p>
    <w:p w14:paraId="09866DD7" w14:textId="77777777" w:rsidR="001F24CF" w:rsidRPr="004F4043" w:rsidRDefault="00AA53BD" w:rsidP="00AA53BD">
      <w:pPr>
        <w:pStyle w:val="Asubpara"/>
      </w:pPr>
      <w:r>
        <w:tab/>
      </w:r>
      <w:r w:rsidRPr="004F4043">
        <w:t>(i)</w:t>
      </w:r>
      <w:r w:rsidRPr="004F4043">
        <w:tab/>
      </w:r>
      <w:r w:rsidR="001F24CF" w:rsidRPr="004F4043">
        <w:t>the intention to refuse to deal with the application; and</w:t>
      </w:r>
    </w:p>
    <w:p w14:paraId="053080B0" w14:textId="77777777" w:rsidR="001F24CF" w:rsidRPr="004F4043" w:rsidRDefault="00AA53BD" w:rsidP="00AA53BD">
      <w:pPr>
        <w:pStyle w:val="Asubpara"/>
      </w:pPr>
      <w:r>
        <w:tab/>
      </w:r>
      <w:r w:rsidRPr="004F4043">
        <w:t>(ii)</w:t>
      </w:r>
      <w:r w:rsidRPr="004F4043">
        <w:tab/>
      </w:r>
      <w:r w:rsidR="001F24CF" w:rsidRPr="004F4043">
        <w:t>the ground for refusal; and</w:t>
      </w:r>
    </w:p>
    <w:p w14:paraId="30C5A087" w14:textId="77777777" w:rsidR="00532B92" w:rsidRPr="004F4043" w:rsidRDefault="00AA53BD" w:rsidP="00AA53BD">
      <w:pPr>
        <w:pStyle w:val="Asubpara"/>
      </w:pPr>
      <w:r>
        <w:tab/>
      </w:r>
      <w:r w:rsidRPr="004F4043">
        <w:t>(iii)</w:t>
      </w:r>
      <w:r w:rsidRPr="004F4043">
        <w:tab/>
      </w:r>
      <w:r w:rsidR="00532B92" w:rsidRPr="004F4043">
        <w:t>the period for consultation on the proposed refusal</w:t>
      </w:r>
      <w:r w:rsidR="00850B67" w:rsidRPr="004F4043">
        <w:t xml:space="preserve"> (the </w:t>
      </w:r>
      <w:r w:rsidR="00850B67" w:rsidRPr="004F4043">
        <w:rPr>
          <w:rStyle w:val="charBoldItals"/>
        </w:rPr>
        <w:t>consultation period</w:t>
      </w:r>
      <w:r w:rsidR="00850B67" w:rsidRPr="004F4043">
        <w:t>)</w:t>
      </w:r>
      <w:r w:rsidR="00532B92" w:rsidRPr="004F4043">
        <w:t>; and</w:t>
      </w:r>
    </w:p>
    <w:p w14:paraId="28AC248D" w14:textId="77777777" w:rsidR="001F24CF" w:rsidRPr="004F4043" w:rsidRDefault="00AA53BD" w:rsidP="00503B94">
      <w:pPr>
        <w:pStyle w:val="Apara"/>
        <w:keepNext/>
      </w:pPr>
      <w:r>
        <w:lastRenderedPageBreak/>
        <w:tab/>
      </w:r>
      <w:r w:rsidRPr="004F4043">
        <w:t>(b)</w:t>
      </w:r>
      <w:r w:rsidRPr="004F4043">
        <w:tab/>
      </w:r>
      <w:r w:rsidR="001F24CF" w:rsidRPr="004F4043">
        <w:t>give the applicant—</w:t>
      </w:r>
    </w:p>
    <w:p w14:paraId="6F02EFF7" w14:textId="77777777" w:rsidR="001F24CF" w:rsidRPr="004F4043" w:rsidRDefault="00AA53BD" w:rsidP="00AA53BD">
      <w:pPr>
        <w:pStyle w:val="Asubpara"/>
      </w:pPr>
      <w:r>
        <w:tab/>
      </w:r>
      <w:r w:rsidRPr="004F4043">
        <w:t>(i)</w:t>
      </w:r>
      <w:r w:rsidRPr="004F4043">
        <w:tab/>
      </w:r>
      <w:r w:rsidR="001F24CF" w:rsidRPr="004F4043">
        <w:t xml:space="preserve">a reasonable opportunity to consult with the respondent </w:t>
      </w:r>
      <w:r w:rsidR="00F47431" w:rsidRPr="004F4043">
        <w:t xml:space="preserve">and to provide any additional information relevant to the </w:t>
      </w:r>
      <w:r w:rsidR="00E5526D" w:rsidRPr="004F4043">
        <w:t>application</w:t>
      </w:r>
      <w:r w:rsidR="00F47431" w:rsidRPr="004F4043">
        <w:t xml:space="preserve"> during the </w:t>
      </w:r>
      <w:r w:rsidR="00850B67" w:rsidRPr="004F4043">
        <w:t xml:space="preserve">consultation </w:t>
      </w:r>
      <w:r w:rsidR="00F47431" w:rsidRPr="004F4043">
        <w:t>period</w:t>
      </w:r>
      <w:r w:rsidR="001F24CF" w:rsidRPr="004F4043">
        <w:t>; and</w:t>
      </w:r>
    </w:p>
    <w:p w14:paraId="5EBCC027" w14:textId="77777777" w:rsidR="001F24CF" w:rsidRPr="004F4043" w:rsidRDefault="00AA53BD" w:rsidP="00AA53BD">
      <w:pPr>
        <w:pStyle w:val="Asubpara"/>
      </w:pPr>
      <w:r>
        <w:tab/>
      </w:r>
      <w:r w:rsidRPr="004F4043">
        <w:t>(ii)</w:t>
      </w:r>
      <w:r w:rsidRPr="004F4043">
        <w:tab/>
      </w:r>
      <w:r w:rsidR="001F24CF" w:rsidRPr="004F4043">
        <w:t>any information that may assist the applicant make an application in a form that would remove the ground for refusal.</w:t>
      </w:r>
    </w:p>
    <w:p w14:paraId="0A2487E4" w14:textId="77777777" w:rsidR="001F24CF" w:rsidRPr="004F4043" w:rsidRDefault="00AA53BD" w:rsidP="00AA53BD">
      <w:pPr>
        <w:pStyle w:val="Amain"/>
      </w:pPr>
      <w:r>
        <w:tab/>
      </w:r>
      <w:r w:rsidRPr="004F4043">
        <w:t>(2)</w:t>
      </w:r>
      <w:r w:rsidRPr="004F4043">
        <w:tab/>
      </w:r>
      <w:r w:rsidR="001F24CF" w:rsidRPr="004F4043">
        <w:t>After any consultation with the respondent, the applicant may give the respondent an amended application.</w:t>
      </w:r>
    </w:p>
    <w:p w14:paraId="367DE2A3" w14:textId="77777777" w:rsidR="008E1391" w:rsidRPr="004F4043" w:rsidRDefault="00AA53BD" w:rsidP="00AA53BD">
      <w:pPr>
        <w:pStyle w:val="Amain"/>
      </w:pPr>
      <w:r>
        <w:tab/>
      </w:r>
      <w:r w:rsidRPr="004F4043">
        <w:t>(3)</w:t>
      </w:r>
      <w:r w:rsidRPr="004F4043">
        <w:tab/>
      </w:r>
      <w:r w:rsidR="008E1391" w:rsidRPr="004F4043">
        <w:t>If an amended application is given to the respondent under subsection (2), the original application is taken to have been made at the time the amended application is given.</w:t>
      </w:r>
    </w:p>
    <w:p w14:paraId="166C5285" w14:textId="77777777" w:rsidR="001F24CF" w:rsidRPr="004F4043" w:rsidRDefault="00AA53BD" w:rsidP="00AA53BD">
      <w:pPr>
        <w:pStyle w:val="Amain"/>
      </w:pPr>
      <w:r>
        <w:tab/>
      </w:r>
      <w:r w:rsidRPr="004F4043">
        <w:t>(4)</w:t>
      </w:r>
      <w:r w:rsidRPr="004F4043">
        <w:tab/>
      </w:r>
      <w:r w:rsidR="001F24CF" w:rsidRPr="004F4043">
        <w:t>In this section:</w:t>
      </w:r>
    </w:p>
    <w:p w14:paraId="54A680D9" w14:textId="77777777" w:rsidR="001F24CF" w:rsidRPr="004F4043" w:rsidRDefault="001F24CF" w:rsidP="00AA53BD">
      <w:pPr>
        <w:pStyle w:val="aDef"/>
        <w:keepNext/>
      </w:pPr>
      <w:r w:rsidRPr="004F4043">
        <w:rPr>
          <w:rStyle w:val="charBoldItals"/>
        </w:rPr>
        <w:t>consultation period</w:t>
      </w:r>
      <w:r w:rsidRPr="004F4043">
        <w:t xml:space="preserve"> means—</w:t>
      </w:r>
    </w:p>
    <w:p w14:paraId="12A9D815" w14:textId="77777777" w:rsidR="001F24CF" w:rsidRPr="004F4043" w:rsidRDefault="00AA53BD" w:rsidP="00AA53BD">
      <w:pPr>
        <w:pStyle w:val="aDefpara"/>
        <w:keepNext/>
      </w:pPr>
      <w:r>
        <w:tab/>
      </w:r>
      <w:r w:rsidRPr="004F4043">
        <w:t>(a)</w:t>
      </w:r>
      <w:r w:rsidRPr="004F4043">
        <w:tab/>
      </w:r>
      <w:r w:rsidR="001F24CF" w:rsidRPr="004F4043">
        <w:t xml:space="preserve">the period of 10 working days starting on the day after the </w:t>
      </w:r>
      <w:r w:rsidR="00E417CF" w:rsidRPr="004F4043">
        <w:t xml:space="preserve">day the </w:t>
      </w:r>
      <w:r w:rsidR="001F24CF" w:rsidRPr="004F4043">
        <w:t>notice was given under subsection (</w:t>
      </w:r>
      <w:r w:rsidR="0079536A" w:rsidRPr="004F4043">
        <w:t>1</w:t>
      </w:r>
      <w:r w:rsidR="001F24CF" w:rsidRPr="004F4043">
        <w:t>) (a); or</w:t>
      </w:r>
    </w:p>
    <w:p w14:paraId="18D3498A" w14:textId="77777777" w:rsidR="001F24CF" w:rsidRPr="004F4043" w:rsidRDefault="00AA53BD" w:rsidP="00AA53BD">
      <w:pPr>
        <w:pStyle w:val="aDefpara"/>
      </w:pPr>
      <w:r>
        <w:tab/>
      </w:r>
      <w:r w:rsidRPr="004F4043">
        <w:t>(b)</w:t>
      </w:r>
      <w:r w:rsidRPr="004F4043">
        <w:tab/>
      </w:r>
      <w:r w:rsidR="001F24CF" w:rsidRPr="004F4043">
        <w:t>any longer period agreed between the respondent and the applicant before or after the end of the 10 working days.</w:t>
      </w:r>
    </w:p>
    <w:p w14:paraId="7CB8F78A" w14:textId="77777777" w:rsidR="001F24CF" w:rsidRPr="001311DF" w:rsidRDefault="00AA53BD" w:rsidP="00AA53BD">
      <w:pPr>
        <w:pStyle w:val="AH3Div"/>
      </w:pPr>
      <w:bookmarkStart w:id="60" w:name="_Toc152595459"/>
      <w:r w:rsidRPr="001311DF">
        <w:rPr>
          <w:rStyle w:val="CharDivNo"/>
        </w:rPr>
        <w:t>Division 5.4</w:t>
      </w:r>
      <w:r w:rsidRPr="004F4043">
        <w:tab/>
      </w:r>
      <w:r w:rsidR="001F24CF" w:rsidRPr="001311DF">
        <w:rPr>
          <w:rStyle w:val="CharDivText"/>
        </w:rPr>
        <w:t>Giving access to information</w:t>
      </w:r>
      <w:bookmarkEnd w:id="60"/>
    </w:p>
    <w:p w14:paraId="5EFD631D" w14:textId="77777777" w:rsidR="001F24CF" w:rsidRPr="004F4043" w:rsidRDefault="00AA53BD" w:rsidP="00AA53BD">
      <w:pPr>
        <w:pStyle w:val="AH5Sec"/>
      </w:pPr>
      <w:bookmarkStart w:id="61" w:name="_Toc152595460"/>
      <w:r w:rsidRPr="001311DF">
        <w:rPr>
          <w:rStyle w:val="CharSectNo"/>
        </w:rPr>
        <w:t>47</w:t>
      </w:r>
      <w:r w:rsidRPr="004F4043">
        <w:tab/>
      </w:r>
      <w:r w:rsidR="001F24CF" w:rsidRPr="004F4043">
        <w:t>Giving access—form of access</w:t>
      </w:r>
      <w:bookmarkEnd w:id="61"/>
    </w:p>
    <w:p w14:paraId="39D044A6" w14:textId="77777777" w:rsidR="001F24CF" w:rsidRPr="004F4043" w:rsidRDefault="00AA53BD" w:rsidP="00AA53BD">
      <w:pPr>
        <w:pStyle w:val="Amain"/>
      </w:pPr>
      <w:r>
        <w:tab/>
      </w:r>
      <w:r w:rsidRPr="004F4043">
        <w:t>(1)</w:t>
      </w:r>
      <w:r w:rsidRPr="004F4043">
        <w:tab/>
      </w:r>
      <w:r w:rsidR="001F24CF" w:rsidRPr="004F4043">
        <w:t xml:space="preserve">Access to </w:t>
      </w:r>
      <w:r w:rsidR="0009375F" w:rsidRPr="004F4043">
        <w:t xml:space="preserve">government </w:t>
      </w:r>
      <w:r w:rsidR="001F24CF" w:rsidRPr="004F4043">
        <w:t>information under this part may be given to a person in 1 or more of the following ways:</w:t>
      </w:r>
    </w:p>
    <w:p w14:paraId="05E66A7A" w14:textId="77777777" w:rsidR="001F24CF" w:rsidRPr="004F4043" w:rsidRDefault="00AA53BD" w:rsidP="00AA53BD">
      <w:pPr>
        <w:pStyle w:val="Apara"/>
      </w:pPr>
      <w:r>
        <w:tab/>
      </w:r>
      <w:r w:rsidRPr="004F4043">
        <w:t>(a)</w:t>
      </w:r>
      <w:r w:rsidRPr="004F4043">
        <w:tab/>
      </w:r>
      <w:r w:rsidR="001F24CF" w:rsidRPr="004F4043">
        <w:t>by giving a copy of an electronic record containing the information;</w:t>
      </w:r>
    </w:p>
    <w:p w14:paraId="738F7973" w14:textId="77777777" w:rsidR="001F24CF" w:rsidRPr="004F4043" w:rsidRDefault="00AA53BD" w:rsidP="00AA53BD">
      <w:pPr>
        <w:pStyle w:val="Apara"/>
      </w:pPr>
      <w:r>
        <w:tab/>
      </w:r>
      <w:r w:rsidRPr="004F4043">
        <w:t>(b)</w:t>
      </w:r>
      <w:r w:rsidRPr="004F4043">
        <w:tab/>
      </w:r>
      <w:r w:rsidR="001F24CF" w:rsidRPr="004F4043">
        <w:t xml:space="preserve">by giving a printed copy of the </w:t>
      </w:r>
      <w:r w:rsidR="00CD4D95" w:rsidRPr="004F4043">
        <w:t xml:space="preserve">record containing the </w:t>
      </w:r>
      <w:r w:rsidR="001F24CF" w:rsidRPr="004F4043">
        <w:t>information;</w:t>
      </w:r>
    </w:p>
    <w:p w14:paraId="62331448" w14:textId="77777777" w:rsidR="00F203B3" w:rsidRPr="004F4043" w:rsidRDefault="00AA53BD" w:rsidP="00503B94">
      <w:pPr>
        <w:pStyle w:val="Apara"/>
        <w:keepLines/>
      </w:pPr>
      <w:r>
        <w:lastRenderedPageBreak/>
        <w:tab/>
      </w:r>
      <w:r w:rsidRPr="004F4043">
        <w:t>(c)</w:t>
      </w:r>
      <w:r w:rsidRPr="004F4043">
        <w:tab/>
      </w:r>
      <w:r w:rsidR="00F203B3" w:rsidRPr="004F4043">
        <w:t>if th</w:t>
      </w:r>
      <w:r w:rsidR="003C0B4D" w:rsidRPr="004F4043">
        <w:t>e information is contained in</w:t>
      </w:r>
      <w:r w:rsidR="00F203B3" w:rsidRPr="004F4043">
        <w:t xml:space="preserve"> a sound recording or</w:t>
      </w:r>
      <w:r w:rsidR="003C0B4D" w:rsidRPr="004F4043">
        <w:t xml:space="preserve"> a record</w:t>
      </w:r>
      <w:r w:rsidR="00F203B3" w:rsidRPr="004F4043">
        <w:t xml:space="preserve"> in which words are in shorthand writing or in a codified form—</w:t>
      </w:r>
      <w:r w:rsidR="001F24CF" w:rsidRPr="004F4043">
        <w:t xml:space="preserve">by giving a written transcript of words contained in </w:t>
      </w:r>
      <w:r w:rsidR="00F203B3" w:rsidRPr="004F4043">
        <w:t>the</w:t>
      </w:r>
      <w:r w:rsidR="000A3BBD" w:rsidRPr="004F4043">
        <w:t xml:space="preserve"> record</w:t>
      </w:r>
      <w:r w:rsidR="00F203B3" w:rsidRPr="004F4043">
        <w:t>;</w:t>
      </w:r>
    </w:p>
    <w:p w14:paraId="5C9DF063" w14:textId="77777777" w:rsidR="001F24CF" w:rsidRPr="004F4043" w:rsidRDefault="00AA53BD" w:rsidP="00AA53BD">
      <w:pPr>
        <w:pStyle w:val="Apara"/>
      </w:pPr>
      <w:r>
        <w:tab/>
      </w:r>
      <w:r w:rsidRPr="004F4043">
        <w:t>(d)</w:t>
      </w:r>
      <w:r w:rsidRPr="004F4043">
        <w:tab/>
      </w:r>
      <w:r w:rsidR="001F24CF" w:rsidRPr="004F4043">
        <w:t xml:space="preserve">if the application relates to information that is not contained in a written </w:t>
      </w:r>
      <w:r w:rsidR="000A3BBD" w:rsidRPr="004F4043">
        <w:t>record</w:t>
      </w:r>
      <w:r w:rsidR="001F24CF" w:rsidRPr="004F4043">
        <w:t xml:space="preserve"> </w:t>
      </w:r>
      <w:r w:rsidR="006B2BE4" w:rsidRPr="004F4043">
        <w:t xml:space="preserve">held by </w:t>
      </w:r>
      <w:r w:rsidR="001F24CF" w:rsidRPr="004F4043">
        <w:t xml:space="preserve">an agency or Minister—by providing a written document using equipment usually available to the agency </w:t>
      </w:r>
      <w:r w:rsidR="0079536A" w:rsidRPr="004F4043">
        <w:t xml:space="preserve">or Minister </w:t>
      </w:r>
      <w:r w:rsidR="001F24CF" w:rsidRPr="004F4043">
        <w:t xml:space="preserve">for retrieving or collating stored information. </w:t>
      </w:r>
    </w:p>
    <w:p w14:paraId="321BE4D3" w14:textId="77777777" w:rsidR="001F24CF" w:rsidRPr="004F4043" w:rsidRDefault="00AA53BD" w:rsidP="00AA53BD">
      <w:pPr>
        <w:pStyle w:val="Amain"/>
      </w:pPr>
      <w:r>
        <w:tab/>
      </w:r>
      <w:r w:rsidRPr="004F4043">
        <w:t>(2)</w:t>
      </w:r>
      <w:r w:rsidRPr="004F4043">
        <w:tab/>
      </w:r>
      <w:r w:rsidR="001F24CF" w:rsidRPr="004F4043">
        <w:t xml:space="preserve">For subsection (1) (a) to (c), a reference to </w:t>
      </w:r>
      <w:r w:rsidR="0009375F" w:rsidRPr="004F4043">
        <w:t xml:space="preserve">government </w:t>
      </w:r>
      <w:r w:rsidR="001F24CF" w:rsidRPr="004F4043">
        <w:t xml:space="preserve">information or a </w:t>
      </w:r>
      <w:r w:rsidR="000A3BBD" w:rsidRPr="004F4043">
        <w:t>record</w:t>
      </w:r>
      <w:r w:rsidR="001F24CF" w:rsidRPr="004F4043">
        <w:t xml:space="preserve"> includes a reference to a copy </w:t>
      </w:r>
      <w:r w:rsidR="0079536A" w:rsidRPr="004F4043">
        <w:t xml:space="preserve">from </w:t>
      </w:r>
      <w:r w:rsidR="001F24CF" w:rsidRPr="004F4043">
        <w:t xml:space="preserve">which information has been deleted under section </w:t>
      </w:r>
      <w:r w:rsidR="004F3F6A" w:rsidRPr="004F4043">
        <w:t>5</w:t>
      </w:r>
      <w:r w:rsidR="00390CCF" w:rsidRPr="004F4043">
        <w:t>0</w:t>
      </w:r>
      <w:r w:rsidR="001F24CF" w:rsidRPr="004F4043">
        <w:t>.</w:t>
      </w:r>
    </w:p>
    <w:p w14:paraId="73264AD7" w14:textId="77777777" w:rsidR="0091368A" w:rsidRPr="004F4043" w:rsidRDefault="00AA53BD" w:rsidP="00AA53BD">
      <w:pPr>
        <w:pStyle w:val="Amain"/>
      </w:pPr>
      <w:r>
        <w:tab/>
      </w:r>
      <w:r w:rsidRPr="004F4043">
        <w:t>(3)</w:t>
      </w:r>
      <w:r w:rsidRPr="004F4043">
        <w:tab/>
      </w:r>
      <w:r w:rsidR="0091368A" w:rsidRPr="004F4043">
        <w:t>As far as practicable, access to government information under this part must be given—</w:t>
      </w:r>
    </w:p>
    <w:p w14:paraId="1F12124B" w14:textId="77777777" w:rsidR="00313D0A" w:rsidRPr="004F4043" w:rsidRDefault="00AA53BD" w:rsidP="00AA53BD">
      <w:pPr>
        <w:pStyle w:val="Apara"/>
      </w:pPr>
      <w:r>
        <w:tab/>
      </w:r>
      <w:r w:rsidRPr="004F4043">
        <w:t>(a)</w:t>
      </w:r>
      <w:r w:rsidRPr="004F4043">
        <w:tab/>
      </w:r>
      <w:r w:rsidR="00313D0A" w:rsidRPr="004F4043">
        <w:t>either—</w:t>
      </w:r>
    </w:p>
    <w:p w14:paraId="13548836" w14:textId="77777777" w:rsidR="00096F7F" w:rsidRPr="004F4043" w:rsidRDefault="00AA53BD" w:rsidP="00AA53BD">
      <w:pPr>
        <w:pStyle w:val="Asubpara"/>
      </w:pPr>
      <w:r>
        <w:tab/>
      </w:r>
      <w:r w:rsidRPr="004F4043">
        <w:t>(i)</w:t>
      </w:r>
      <w:r w:rsidRPr="004F4043">
        <w:tab/>
      </w:r>
      <w:r w:rsidR="00096F7F" w:rsidRPr="004F4043">
        <w:t xml:space="preserve">in a way that complies with the web content accessibility guidelines, level AA; </w:t>
      </w:r>
      <w:r w:rsidR="00C36F87" w:rsidRPr="004F4043">
        <w:t>or</w:t>
      </w:r>
    </w:p>
    <w:p w14:paraId="2CFA459A" w14:textId="00C58497" w:rsidR="006A6870" w:rsidRPr="004F4043" w:rsidRDefault="006A6870" w:rsidP="00313D0A">
      <w:pPr>
        <w:pStyle w:val="aNotepar"/>
        <w:ind w:hanging="260"/>
      </w:pPr>
      <w:r w:rsidRPr="004F4043">
        <w:rPr>
          <w:rStyle w:val="charItals"/>
        </w:rPr>
        <w:t>Note</w:t>
      </w:r>
      <w:r w:rsidRPr="004F4043">
        <w:rPr>
          <w:rStyle w:val="charItals"/>
        </w:rPr>
        <w:tab/>
      </w:r>
      <w:r w:rsidR="00590BF6" w:rsidRPr="004F4043">
        <w:t>T</w:t>
      </w:r>
      <w:r w:rsidRPr="004F4043">
        <w:t>he guidelines</w:t>
      </w:r>
      <w:r w:rsidR="00590BF6" w:rsidRPr="004F4043">
        <w:t xml:space="preserve"> are accessible at</w:t>
      </w:r>
      <w:r w:rsidR="008723FC" w:rsidRPr="004F4043">
        <w:t xml:space="preserve"> </w:t>
      </w:r>
      <w:hyperlink r:id="rId57" w:history="1">
        <w:r w:rsidR="00A079FC">
          <w:rPr>
            <w:rStyle w:val="charCitHyperlinkAbbrev"/>
          </w:rPr>
          <w:t>www.w3.org</w:t>
        </w:r>
      </w:hyperlink>
      <w:r w:rsidR="008723FC" w:rsidRPr="004F4043">
        <w:t>.</w:t>
      </w:r>
    </w:p>
    <w:p w14:paraId="184CF173" w14:textId="77777777" w:rsidR="00C36F87" w:rsidRPr="004F4043" w:rsidRDefault="00AA53BD" w:rsidP="00AA53BD">
      <w:pPr>
        <w:pStyle w:val="Asubpara"/>
      </w:pPr>
      <w:r>
        <w:tab/>
      </w:r>
      <w:r w:rsidRPr="004F4043">
        <w:t>(ii)</w:t>
      </w:r>
      <w:r w:rsidRPr="004F4043">
        <w:tab/>
      </w:r>
      <w:r w:rsidR="00C36F87" w:rsidRPr="004F4043">
        <w:t>if another way is prescribed by regulation—in that way; and</w:t>
      </w:r>
    </w:p>
    <w:p w14:paraId="5AD78DB6" w14:textId="77777777" w:rsidR="00096F7F" w:rsidRPr="004F4043" w:rsidRDefault="00AA53BD" w:rsidP="00AA53BD">
      <w:pPr>
        <w:pStyle w:val="Apara"/>
      </w:pPr>
      <w:r>
        <w:tab/>
      </w:r>
      <w:r w:rsidRPr="004F4043">
        <w:t>(b)</w:t>
      </w:r>
      <w:r w:rsidRPr="004F4043">
        <w:tab/>
      </w:r>
      <w:r w:rsidR="00096F7F" w:rsidRPr="004F4043">
        <w:t xml:space="preserve">in a form that provides </w:t>
      </w:r>
      <w:r w:rsidR="00932F09" w:rsidRPr="004F4043">
        <w:t xml:space="preserve">at least </w:t>
      </w:r>
      <w:r w:rsidR="00096F7F" w:rsidRPr="004F4043">
        <w:t>the same range of functions to the</w:t>
      </w:r>
      <w:r w:rsidR="00F75262" w:rsidRPr="004F4043">
        <w:t xml:space="preserve"> </w:t>
      </w:r>
      <w:r w:rsidR="00CB61C4" w:rsidRPr="004F4043">
        <w:t>applicant</w:t>
      </w:r>
      <w:r w:rsidR="00096F7F" w:rsidRPr="004F4043">
        <w:t xml:space="preserve"> as was available to the </w:t>
      </w:r>
      <w:r w:rsidR="00F75262" w:rsidRPr="004F4043">
        <w:t>respondent</w:t>
      </w:r>
      <w:r w:rsidR="00096F7F" w:rsidRPr="004F4043">
        <w:t xml:space="preserve"> before the access was given.</w:t>
      </w:r>
    </w:p>
    <w:p w14:paraId="1A645D28" w14:textId="77777777" w:rsidR="00ED2462" w:rsidRPr="004F4043" w:rsidRDefault="00ED2462" w:rsidP="00ED2462">
      <w:pPr>
        <w:pStyle w:val="aExamHdgpar"/>
      </w:pPr>
      <w:r w:rsidRPr="004F4043">
        <w:t>Examples—par (b)</w:t>
      </w:r>
    </w:p>
    <w:p w14:paraId="17567970" w14:textId="77777777" w:rsidR="00ED2462" w:rsidRPr="004F4043" w:rsidRDefault="00ED2462" w:rsidP="00ED2462">
      <w:pPr>
        <w:pStyle w:val="aExamINumpar"/>
      </w:pPr>
      <w:r w:rsidRPr="004F4043">
        <w:t>1</w:t>
      </w:r>
      <w:r w:rsidRPr="004F4043">
        <w:tab/>
      </w:r>
      <w:r w:rsidR="005B180B" w:rsidRPr="004F4043">
        <w:t xml:space="preserve">electronically searchable text document </w:t>
      </w:r>
    </w:p>
    <w:p w14:paraId="6B7D701D" w14:textId="77777777" w:rsidR="005B180B" w:rsidRPr="004F4043" w:rsidRDefault="005B180B" w:rsidP="00ED2462">
      <w:pPr>
        <w:pStyle w:val="aExamINumpar"/>
      </w:pPr>
      <w:r w:rsidRPr="004F4043">
        <w:t>2</w:t>
      </w:r>
      <w:r w:rsidRPr="004F4043">
        <w:tab/>
        <w:t>unsecured text document that allows a user to copy and paste from the document</w:t>
      </w:r>
    </w:p>
    <w:p w14:paraId="4642EBBD" w14:textId="77777777" w:rsidR="001F24CF" w:rsidRPr="004F4043" w:rsidRDefault="00AA53BD" w:rsidP="00AA53BD">
      <w:pPr>
        <w:pStyle w:val="Amain"/>
      </w:pPr>
      <w:r>
        <w:tab/>
      </w:r>
      <w:r w:rsidRPr="004F4043">
        <w:t>(4)</w:t>
      </w:r>
      <w:r w:rsidRPr="004F4043">
        <w:tab/>
      </w:r>
      <w:r w:rsidR="001F24CF" w:rsidRPr="004F4043">
        <w:t xml:space="preserve">Subject to this section and section </w:t>
      </w:r>
      <w:r w:rsidR="00390CCF" w:rsidRPr="004F4043">
        <w:t>50</w:t>
      </w:r>
      <w:r w:rsidR="001F24CF" w:rsidRPr="004F4043">
        <w:t>, if an applicant has requested access in a particular form, access must be given in that form.</w:t>
      </w:r>
    </w:p>
    <w:p w14:paraId="16BAD08A" w14:textId="77777777" w:rsidR="00137D2F" w:rsidRPr="006770F3" w:rsidRDefault="00137D2F" w:rsidP="009B34E8">
      <w:pPr>
        <w:pStyle w:val="Amain"/>
        <w:keepNext/>
      </w:pPr>
      <w:r w:rsidRPr="006770F3">
        <w:rPr>
          <w:color w:val="000000"/>
        </w:rPr>
        <w:lastRenderedPageBreak/>
        <w:tab/>
        <w:t>(5)</w:t>
      </w:r>
      <w:r w:rsidRPr="006770F3">
        <w:rPr>
          <w:color w:val="000000"/>
        </w:rPr>
        <w:tab/>
        <w:t xml:space="preserve">However, access may be given in a form (an </w:t>
      </w:r>
      <w:r w:rsidRPr="006770F3">
        <w:rPr>
          <w:rStyle w:val="charBoldItals"/>
        </w:rPr>
        <w:t>alternative form</w:t>
      </w:r>
      <w:r w:rsidRPr="006770F3">
        <w:rPr>
          <w:color w:val="000000"/>
        </w:rPr>
        <w:t>) other than that requested by the applicant if—</w:t>
      </w:r>
    </w:p>
    <w:p w14:paraId="17DEF116" w14:textId="77777777" w:rsidR="00137D2F" w:rsidRPr="006770F3" w:rsidRDefault="00137D2F" w:rsidP="00137D2F">
      <w:pPr>
        <w:pStyle w:val="Apara"/>
      </w:pPr>
      <w:r w:rsidRPr="006770F3">
        <w:rPr>
          <w:color w:val="000000"/>
        </w:rPr>
        <w:tab/>
        <w:t>(a)</w:t>
      </w:r>
      <w:r w:rsidRPr="006770F3">
        <w:rPr>
          <w:color w:val="000000"/>
        </w:rPr>
        <w:tab/>
        <w:t>it is not reasonably practicable for the respondent to give access in the form requested; and</w:t>
      </w:r>
    </w:p>
    <w:p w14:paraId="5ED3A03F" w14:textId="77777777" w:rsidR="00137D2F" w:rsidRPr="006770F3" w:rsidRDefault="00137D2F" w:rsidP="00137D2F">
      <w:pPr>
        <w:pStyle w:val="Apara"/>
      </w:pPr>
      <w:r w:rsidRPr="006770F3">
        <w:tab/>
        <w:t>(b)</w:t>
      </w:r>
      <w:r w:rsidRPr="006770F3">
        <w:tab/>
        <w:t>the respondent is reasonably satisfied that the applicant can receive the information given in the alternative form.</w:t>
      </w:r>
    </w:p>
    <w:p w14:paraId="1E8CE846" w14:textId="77777777" w:rsidR="001F24CF" w:rsidRPr="004F4043" w:rsidRDefault="00AA53BD" w:rsidP="00AA53BD">
      <w:pPr>
        <w:pStyle w:val="Amain"/>
      </w:pPr>
      <w:r>
        <w:tab/>
      </w:r>
      <w:r w:rsidRPr="004F4043">
        <w:t>(6)</w:t>
      </w:r>
      <w:r w:rsidRPr="004F4043">
        <w:tab/>
      </w:r>
      <w:r w:rsidR="001F24CF" w:rsidRPr="004F4043">
        <w:t>If an applicant is given access to</w:t>
      </w:r>
      <w:r w:rsidR="0009375F" w:rsidRPr="004F4043">
        <w:t xml:space="preserve"> government</w:t>
      </w:r>
      <w:r w:rsidR="001F24CF" w:rsidRPr="004F4043">
        <w:t xml:space="preserve"> information in a form different to the form requested by the applicant, the applicant must not be required to pay a </w:t>
      </w:r>
      <w:r w:rsidR="001B3AC1" w:rsidRPr="004F4043">
        <w:t>fee</w:t>
      </w:r>
      <w:r w:rsidR="001F24CF" w:rsidRPr="004F4043">
        <w:t xml:space="preserve"> that is more </w:t>
      </w:r>
      <w:r w:rsidR="003B5087" w:rsidRPr="004F4043">
        <w:t xml:space="preserve">than </w:t>
      </w:r>
      <w:r w:rsidR="001F24CF" w:rsidRPr="004F4043">
        <w:t>would have been payable if access had been given in the form requested by the applicant.</w:t>
      </w:r>
    </w:p>
    <w:p w14:paraId="1EB7930F" w14:textId="77777777" w:rsidR="001F24CF" w:rsidRPr="004F4043" w:rsidRDefault="00AA53BD" w:rsidP="00AA53BD">
      <w:pPr>
        <w:pStyle w:val="AH5Sec"/>
      </w:pPr>
      <w:bookmarkStart w:id="62" w:name="_Toc152595461"/>
      <w:r w:rsidRPr="001311DF">
        <w:rPr>
          <w:rStyle w:val="CharSectNo"/>
        </w:rPr>
        <w:t>48</w:t>
      </w:r>
      <w:r w:rsidRPr="004F4043">
        <w:tab/>
      </w:r>
      <w:r w:rsidR="001F24CF" w:rsidRPr="004F4043">
        <w:t>Giving access—access to be unconditional</w:t>
      </w:r>
      <w:bookmarkEnd w:id="62"/>
    </w:p>
    <w:p w14:paraId="039160D3" w14:textId="77777777" w:rsidR="001F24CF" w:rsidRPr="004F4043" w:rsidRDefault="001F24CF" w:rsidP="00A8219F">
      <w:pPr>
        <w:pStyle w:val="Amainreturn"/>
      </w:pPr>
      <w:r w:rsidRPr="004F4043">
        <w:t>If access to</w:t>
      </w:r>
      <w:r w:rsidR="0009375F" w:rsidRPr="004F4043">
        <w:t xml:space="preserve"> government</w:t>
      </w:r>
      <w:r w:rsidRPr="004F4043">
        <w:t xml:space="preserve"> information is given under this part, the access must be unconditional.</w:t>
      </w:r>
    </w:p>
    <w:p w14:paraId="7B3C1EDE" w14:textId="77777777" w:rsidR="00E1301B" w:rsidRPr="00A26B4E" w:rsidRDefault="00E1301B" w:rsidP="00E1301B">
      <w:pPr>
        <w:pStyle w:val="AH5Sec"/>
      </w:pPr>
      <w:bookmarkStart w:id="63" w:name="_Toc152595462"/>
      <w:r w:rsidRPr="001311DF">
        <w:rPr>
          <w:rStyle w:val="CharSectNo"/>
        </w:rPr>
        <w:t>49</w:t>
      </w:r>
      <w:r w:rsidRPr="00A26B4E">
        <w:tab/>
        <w:t>Giving access—deferral of access</w:t>
      </w:r>
      <w:bookmarkEnd w:id="63"/>
    </w:p>
    <w:p w14:paraId="4C792EE5" w14:textId="77777777" w:rsidR="00E1301B" w:rsidRPr="00A26B4E" w:rsidRDefault="00E1301B" w:rsidP="00E1301B">
      <w:pPr>
        <w:pStyle w:val="Amain"/>
      </w:pPr>
      <w:r w:rsidRPr="00A26B4E">
        <w:tab/>
        <w:t>(1)</w:t>
      </w:r>
      <w:r w:rsidRPr="00A26B4E">
        <w:tab/>
        <w:t>The respondent to an access application may defer giving access to government information for a reasonable period (not longer than 3 months) if—</w:t>
      </w:r>
    </w:p>
    <w:p w14:paraId="6008F7F5" w14:textId="77777777" w:rsidR="00E1301B" w:rsidRPr="00A26B4E" w:rsidRDefault="00E1301B" w:rsidP="00E1301B">
      <w:pPr>
        <w:pStyle w:val="Apara"/>
      </w:pPr>
      <w:r w:rsidRPr="00A26B4E">
        <w:tab/>
        <w:t>(a)</w:t>
      </w:r>
      <w:r w:rsidRPr="00A26B4E">
        <w:tab/>
        <w:t>the information was prepared with the intention that it be formally published within a stated time; and</w:t>
      </w:r>
    </w:p>
    <w:p w14:paraId="531D5A01" w14:textId="77777777" w:rsidR="00E1301B" w:rsidRPr="00A26B4E" w:rsidRDefault="00E1301B" w:rsidP="00E1301B">
      <w:pPr>
        <w:pStyle w:val="Apara"/>
      </w:pPr>
      <w:r w:rsidRPr="00A26B4E">
        <w:tab/>
        <w:t>(b)</w:t>
      </w:r>
      <w:r w:rsidRPr="00A26B4E">
        <w:tab/>
        <w:t>the information has not been published as intended.</w:t>
      </w:r>
    </w:p>
    <w:p w14:paraId="2812B6B3" w14:textId="77777777" w:rsidR="00E1301B" w:rsidRPr="00A26B4E" w:rsidRDefault="00E1301B" w:rsidP="00E1301B">
      <w:pPr>
        <w:pStyle w:val="aExamHdgss"/>
      </w:pPr>
      <w:r w:rsidRPr="00A26B4E">
        <w:t>Examples—formal publication</w:t>
      </w:r>
    </w:p>
    <w:p w14:paraId="70F7BECD" w14:textId="77777777" w:rsidR="00E1301B" w:rsidRPr="00A26B4E" w:rsidRDefault="00E1301B" w:rsidP="00E1301B">
      <w:pPr>
        <w:pStyle w:val="aExamINumss"/>
      </w:pPr>
      <w:r w:rsidRPr="00A26B4E">
        <w:t>1</w:t>
      </w:r>
      <w:r w:rsidRPr="00A26B4E">
        <w:tab/>
        <w:t>formal release of a report at an event</w:t>
      </w:r>
    </w:p>
    <w:p w14:paraId="6B5FAD24" w14:textId="77777777" w:rsidR="00E1301B" w:rsidRPr="00A26B4E" w:rsidRDefault="00E1301B" w:rsidP="00E1301B">
      <w:pPr>
        <w:pStyle w:val="aExamINumss"/>
      </w:pPr>
      <w:r w:rsidRPr="00A26B4E">
        <w:t>2</w:t>
      </w:r>
      <w:r w:rsidRPr="00A26B4E">
        <w:tab/>
        <w:t>media release</w:t>
      </w:r>
    </w:p>
    <w:p w14:paraId="508222DB" w14:textId="77777777" w:rsidR="00E1301B" w:rsidRPr="00A26B4E" w:rsidRDefault="00E1301B" w:rsidP="00E1301B">
      <w:pPr>
        <w:pStyle w:val="aExamINumss"/>
      </w:pPr>
      <w:r w:rsidRPr="00A26B4E">
        <w:t>3</w:t>
      </w:r>
      <w:r w:rsidRPr="00A26B4E">
        <w:tab/>
        <w:t>presentation to the Legislative Assembly</w:t>
      </w:r>
    </w:p>
    <w:p w14:paraId="2B80113D" w14:textId="77777777" w:rsidR="00E1301B" w:rsidRPr="00A26B4E" w:rsidRDefault="00E1301B" w:rsidP="00E1301B">
      <w:pPr>
        <w:pStyle w:val="Amain"/>
      </w:pPr>
      <w:r w:rsidRPr="00A26B4E">
        <w:tab/>
        <w:t>(2)</w:t>
      </w:r>
      <w:r w:rsidRPr="00A26B4E">
        <w:tab/>
        <w:t>Also, the respondent to an access application may defer giving access to government information if the applicant has not paid the fee payable in relation to the application.</w:t>
      </w:r>
    </w:p>
    <w:p w14:paraId="6B22174A" w14:textId="77777777" w:rsidR="001F24CF" w:rsidRPr="004F4043" w:rsidRDefault="00AA53BD" w:rsidP="00AA53BD">
      <w:pPr>
        <w:pStyle w:val="AH5Sec"/>
      </w:pPr>
      <w:bookmarkStart w:id="64" w:name="_Toc152595463"/>
      <w:r w:rsidRPr="001311DF">
        <w:rPr>
          <w:rStyle w:val="CharSectNo"/>
        </w:rPr>
        <w:lastRenderedPageBreak/>
        <w:t>50</w:t>
      </w:r>
      <w:r w:rsidRPr="004F4043">
        <w:tab/>
      </w:r>
      <w:r w:rsidR="001F24CF" w:rsidRPr="004F4043">
        <w:t xml:space="preserve">Giving access—deletion of contrary to </w:t>
      </w:r>
      <w:r w:rsidR="00BE039F" w:rsidRPr="004F4043">
        <w:t xml:space="preserve">the </w:t>
      </w:r>
      <w:r w:rsidR="001F24CF" w:rsidRPr="004F4043">
        <w:t>public interest information</w:t>
      </w:r>
      <w:bookmarkEnd w:id="64"/>
    </w:p>
    <w:p w14:paraId="15E472B0" w14:textId="77777777" w:rsidR="001F24CF" w:rsidRPr="004F4043" w:rsidRDefault="00AA53BD" w:rsidP="00AA53BD">
      <w:pPr>
        <w:pStyle w:val="Amain"/>
      </w:pPr>
      <w:r>
        <w:tab/>
      </w:r>
      <w:r w:rsidRPr="004F4043">
        <w:t>(1)</w:t>
      </w:r>
      <w:r w:rsidRPr="004F4043">
        <w:tab/>
      </w:r>
      <w:r w:rsidR="001F24CF" w:rsidRPr="004F4043">
        <w:t>This section applies if—</w:t>
      </w:r>
    </w:p>
    <w:p w14:paraId="781086B4" w14:textId="77777777" w:rsidR="001F24CF" w:rsidRPr="004F4043" w:rsidRDefault="00AA53BD" w:rsidP="00AA53BD">
      <w:pPr>
        <w:pStyle w:val="Apara"/>
      </w:pPr>
      <w:r>
        <w:tab/>
      </w:r>
      <w:r w:rsidRPr="004F4043">
        <w:t>(a)</w:t>
      </w:r>
      <w:r w:rsidRPr="004F4043">
        <w:tab/>
      </w:r>
      <w:r w:rsidR="001F24CF" w:rsidRPr="004F4043">
        <w:t>an access application is made for</w:t>
      </w:r>
      <w:r w:rsidR="0009375F" w:rsidRPr="004F4043">
        <w:t xml:space="preserve"> government</w:t>
      </w:r>
      <w:r w:rsidR="001F24CF" w:rsidRPr="004F4043">
        <w:t xml:space="preserve"> information in a </w:t>
      </w:r>
      <w:r w:rsidR="000A3BBD" w:rsidRPr="004F4043">
        <w:t>record</w:t>
      </w:r>
      <w:r w:rsidR="001F24CF" w:rsidRPr="004F4043">
        <w:t xml:space="preserve"> containing contrary to</w:t>
      </w:r>
      <w:r w:rsidR="00BE039F" w:rsidRPr="004F4043">
        <w:t xml:space="preserve"> the</w:t>
      </w:r>
      <w:r w:rsidR="001F24CF" w:rsidRPr="004F4043">
        <w:t xml:space="preserve"> public interest information; and</w:t>
      </w:r>
    </w:p>
    <w:p w14:paraId="2D0C8D25" w14:textId="77777777" w:rsidR="001F24CF" w:rsidRPr="004F4043" w:rsidRDefault="00AA53BD" w:rsidP="00AA53BD">
      <w:pPr>
        <w:pStyle w:val="Apara"/>
      </w:pPr>
      <w:r>
        <w:tab/>
      </w:r>
      <w:r w:rsidRPr="004F4043">
        <w:t>(b)</w:t>
      </w:r>
      <w:r w:rsidRPr="004F4043">
        <w:tab/>
      </w:r>
      <w:r w:rsidR="001F24CF" w:rsidRPr="004F4043">
        <w:t xml:space="preserve">it is practicable to give access to a copy of the </w:t>
      </w:r>
      <w:r w:rsidR="000A3BBD" w:rsidRPr="004F4043">
        <w:t>record</w:t>
      </w:r>
      <w:r w:rsidR="001F24CF" w:rsidRPr="004F4043">
        <w:t xml:space="preserve"> from which the contrary to </w:t>
      </w:r>
      <w:r w:rsidR="00BE039F" w:rsidRPr="004F4043">
        <w:t xml:space="preserve">the </w:t>
      </w:r>
      <w:r w:rsidR="001F24CF" w:rsidRPr="004F4043">
        <w:t>public interest information has been deleted.</w:t>
      </w:r>
    </w:p>
    <w:p w14:paraId="558F91B1" w14:textId="77777777" w:rsidR="001F24CF" w:rsidRPr="004F4043" w:rsidRDefault="00AA53BD" w:rsidP="00AA53BD">
      <w:pPr>
        <w:pStyle w:val="Amain"/>
      </w:pPr>
      <w:r>
        <w:tab/>
      </w:r>
      <w:r w:rsidRPr="004F4043">
        <w:t>(2)</w:t>
      </w:r>
      <w:r w:rsidRPr="004F4043">
        <w:tab/>
      </w:r>
      <w:r w:rsidR="001F24CF" w:rsidRPr="004F4043">
        <w:t xml:space="preserve">Subject to section </w:t>
      </w:r>
      <w:r w:rsidR="004F3F6A" w:rsidRPr="004F4043">
        <w:t>35</w:t>
      </w:r>
      <w:r w:rsidR="001F24CF" w:rsidRPr="004F4043">
        <w:t xml:space="preserve"> (1) (e), the respondent must—</w:t>
      </w:r>
    </w:p>
    <w:p w14:paraId="7FD5178D" w14:textId="77777777" w:rsidR="001F24CF" w:rsidRPr="004F4043" w:rsidRDefault="00AA53BD" w:rsidP="00AA53BD">
      <w:pPr>
        <w:pStyle w:val="Apara"/>
      </w:pPr>
      <w:r>
        <w:tab/>
      </w:r>
      <w:r w:rsidRPr="004F4043">
        <w:t>(a)</w:t>
      </w:r>
      <w:r w:rsidRPr="004F4043">
        <w:tab/>
      </w:r>
      <w:r w:rsidR="001F24CF" w:rsidRPr="004F4043">
        <w:t xml:space="preserve">give access to </w:t>
      </w:r>
      <w:r w:rsidR="001B3AC1" w:rsidRPr="004F4043">
        <w:t>a</w:t>
      </w:r>
      <w:r w:rsidR="001F24CF" w:rsidRPr="004F4043">
        <w:t xml:space="preserve"> copy of the </w:t>
      </w:r>
      <w:r w:rsidR="000A3BBD" w:rsidRPr="004F4043">
        <w:t>record</w:t>
      </w:r>
      <w:r w:rsidR="001F24CF" w:rsidRPr="004F4043">
        <w:t>;</w:t>
      </w:r>
      <w:r w:rsidR="001B3AC1" w:rsidRPr="004F4043">
        <w:t xml:space="preserve"> and</w:t>
      </w:r>
    </w:p>
    <w:p w14:paraId="2CF57DC6" w14:textId="77777777" w:rsidR="001F24CF" w:rsidRPr="004F4043" w:rsidRDefault="00AA53BD" w:rsidP="00AA53BD">
      <w:pPr>
        <w:pStyle w:val="Apara"/>
      </w:pPr>
      <w:r>
        <w:tab/>
      </w:r>
      <w:r w:rsidRPr="004F4043">
        <w:t>(b)</w:t>
      </w:r>
      <w:r w:rsidRPr="004F4043">
        <w:tab/>
      </w:r>
      <w:r w:rsidR="001F24CF" w:rsidRPr="004F4043">
        <w:t xml:space="preserve">tell the applicant the original </w:t>
      </w:r>
      <w:r w:rsidR="000A3BBD" w:rsidRPr="004F4043">
        <w:t>record</w:t>
      </w:r>
      <w:r w:rsidR="001F24CF" w:rsidRPr="004F4043">
        <w:t xml:space="preserve"> contained contrary to </w:t>
      </w:r>
      <w:r w:rsidR="00BE039F" w:rsidRPr="004F4043">
        <w:t xml:space="preserve">the </w:t>
      </w:r>
      <w:r w:rsidR="001F24CF" w:rsidRPr="004F4043">
        <w:t>public interest information that has been deleted from the copy.</w:t>
      </w:r>
    </w:p>
    <w:p w14:paraId="60E6F104" w14:textId="77777777" w:rsidR="001F24CF" w:rsidRPr="001311DF" w:rsidRDefault="00AA53BD" w:rsidP="00AA53BD">
      <w:pPr>
        <w:pStyle w:val="AH3Div"/>
      </w:pPr>
      <w:bookmarkStart w:id="65" w:name="_Toc152595464"/>
      <w:r w:rsidRPr="001311DF">
        <w:rPr>
          <w:rStyle w:val="CharDivNo"/>
        </w:rPr>
        <w:t>Division 5.5</w:t>
      </w:r>
      <w:r w:rsidRPr="004F4043">
        <w:tab/>
      </w:r>
      <w:r w:rsidR="001F24CF" w:rsidRPr="001311DF">
        <w:rPr>
          <w:rStyle w:val="CharDivText"/>
        </w:rPr>
        <w:t>Notice of access decisions and reasons</w:t>
      </w:r>
      <w:bookmarkEnd w:id="65"/>
    </w:p>
    <w:p w14:paraId="16B9095C" w14:textId="77777777" w:rsidR="001F24CF" w:rsidRPr="004F4043" w:rsidRDefault="00AA53BD" w:rsidP="00AA53BD">
      <w:pPr>
        <w:pStyle w:val="AH5Sec"/>
      </w:pPr>
      <w:bookmarkStart w:id="66" w:name="_Toc152595465"/>
      <w:r w:rsidRPr="001311DF">
        <w:rPr>
          <w:rStyle w:val="CharSectNo"/>
        </w:rPr>
        <w:t>51</w:t>
      </w:r>
      <w:r w:rsidRPr="004F4043">
        <w:tab/>
      </w:r>
      <w:r w:rsidR="001F24CF" w:rsidRPr="004F4043">
        <w:t>Notice of decision to be given</w:t>
      </w:r>
      <w:bookmarkEnd w:id="66"/>
    </w:p>
    <w:p w14:paraId="53A8DF45" w14:textId="77777777" w:rsidR="001F24CF" w:rsidRPr="004F4043" w:rsidRDefault="00AA53BD" w:rsidP="00AA53BD">
      <w:pPr>
        <w:pStyle w:val="Amain"/>
      </w:pPr>
      <w:r>
        <w:tab/>
      </w:r>
      <w:r w:rsidRPr="004F4043">
        <w:t>(1)</w:t>
      </w:r>
      <w:r w:rsidRPr="004F4043">
        <w:tab/>
      </w:r>
      <w:r w:rsidR="001F24CF" w:rsidRPr="004F4043">
        <w:t>The respondent to an access application must give wri</w:t>
      </w:r>
      <w:r w:rsidR="00893753" w:rsidRPr="004F4043">
        <w:t xml:space="preserve">tten notice </w:t>
      </w:r>
      <w:r w:rsidR="009B37FC" w:rsidRPr="004F4043">
        <w:t xml:space="preserve">(a </w:t>
      </w:r>
      <w:r w:rsidR="009B37FC" w:rsidRPr="004F4043">
        <w:rPr>
          <w:rStyle w:val="charBoldItals"/>
        </w:rPr>
        <w:t>decision notice</w:t>
      </w:r>
      <w:r w:rsidR="009B37FC" w:rsidRPr="004F4043">
        <w:t xml:space="preserve">) </w:t>
      </w:r>
      <w:r w:rsidR="00893753" w:rsidRPr="004F4043">
        <w:t xml:space="preserve">to the applicant of </w:t>
      </w:r>
      <w:r w:rsidR="001F24CF" w:rsidRPr="004F4043">
        <w:t>the decision on the application</w:t>
      </w:r>
      <w:r w:rsidR="00893753" w:rsidRPr="004F4043">
        <w:t>.</w:t>
      </w:r>
    </w:p>
    <w:p w14:paraId="108A3389" w14:textId="77777777" w:rsidR="00970AD7" w:rsidRPr="004F4043" w:rsidRDefault="00AA53BD" w:rsidP="00AA53BD">
      <w:pPr>
        <w:pStyle w:val="Amain"/>
      </w:pPr>
      <w:r>
        <w:tab/>
      </w:r>
      <w:r w:rsidRPr="004F4043">
        <w:t>(2)</w:t>
      </w:r>
      <w:r w:rsidRPr="004F4043">
        <w:tab/>
      </w:r>
      <w:r w:rsidR="00970AD7" w:rsidRPr="004F4043">
        <w:t>If the respondent makes a further decision on the application, the respondent must give a decision notice to the applicant of the further decision.</w:t>
      </w:r>
    </w:p>
    <w:p w14:paraId="20E7BD9A" w14:textId="77777777" w:rsidR="001F24CF" w:rsidRPr="004F4043" w:rsidRDefault="00AA53BD" w:rsidP="00AA53BD">
      <w:pPr>
        <w:pStyle w:val="Amain"/>
      </w:pPr>
      <w:r>
        <w:tab/>
      </w:r>
      <w:r w:rsidRPr="004F4043">
        <w:t>(3)</w:t>
      </w:r>
      <w:r w:rsidRPr="004F4043">
        <w:tab/>
      </w:r>
      <w:r w:rsidR="001F24CF" w:rsidRPr="004F4043">
        <w:t xml:space="preserve">The respondent is not required to include any contrary to </w:t>
      </w:r>
      <w:r w:rsidR="00BE039F" w:rsidRPr="004F4043">
        <w:t xml:space="preserve">the </w:t>
      </w:r>
      <w:r w:rsidR="001F24CF" w:rsidRPr="004F4043">
        <w:t xml:space="preserve">public </w:t>
      </w:r>
      <w:r w:rsidR="005A6DF0" w:rsidRPr="004F4043">
        <w:t xml:space="preserve">interest </w:t>
      </w:r>
      <w:r w:rsidR="005B3C65" w:rsidRPr="004F4043">
        <w:t xml:space="preserve">information in </w:t>
      </w:r>
      <w:r w:rsidR="009B37FC" w:rsidRPr="004F4043">
        <w:t>a decision</w:t>
      </w:r>
      <w:r w:rsidR="005B3C65" w:rsidRPr="004F4043">
        <w:t xml:space="preserve"> notice</w:t>
      </w:r>
      <w:r w:rsidR="001F24CF" w:rsidRPr="004F4043">
        <w:t>.</w:t>
      </w:r>
    </w:p>
    <w:p w14:paraId="75618493" w14:textId="77777777" w:rsidR="001F24CF" w:rsidRPr="004F4043" w:rsidRDefault="00AA53BD" w:rsidP="00AA53BD">
      <w:pPr>
        <w:pStyle w:val="AH5Sec"/>
      </w:pPr>
      <w:bookmarkStart w:id="67" w:name="_Toc152595466"/>
      <w:r w:rsidRPr="001311DF">
        <w:rPr>
          <w:rStyle w:val="CharSectNo"/>
        </w:rPr>
        <w:t>52</w:t>
      </w:r>
      <w:r w:rsidRPr="004F4043">
        <w:tab/>
      </w:r>
      <w:r w:rsidR="001F24CF" w:rsidRPr="004F4043">
        <w:t>Content of notice—access to information given</w:t>
      </w:r>
      <w:bookmarkEnd w:id="67"/>
    </w:p>
    <w:p w14:paraId="3927EE1E" w14:textId="77777777" w:rsidR="001F24CF" w:rsidRPr="004F4043" w:rsidRDefault="00AA53BD" w:rsidP="00AA53BD">
      <w:pPr>
        <w:pStyle w:val="Amain"/>
      </w:pPr>
      <w:r>
        <w:tab/>
      </w:r>
      <w:r w:rsidRPr="004F4043">
        <w:t>(1)</w:t>
      </w:r>
      <w:r w:rsidRPr="004F4043">
        <w:tab/>
      </w:r>
      <w:r w:rsidR="001F24CF" w:rsidRPr="004F4043">
        <w:t>For a decision to give access to</w:t>
      </w:r>
      <w:r w:rsidR="0009375F" w:rsidRPr="004F4043">
        <w:t xml:space="preserve"> government</w:t>
      </w:r>
      <w:r w:rsidR="001F24CF" w:rsidRPr="004F4043">
        <w:t xml:space="preserve"> information, the</w:t>
      </w:r>
      <w:r w:rsidR="009B37FC" w:rsidRPr="004F4043">
        <w:t xml:space="preserve"> decision</w:t>
      </w:r>
      <w:r w:rsidR="001F24CF" w:rsidRPr="004F4043">
        <w:t xml:space="preserve"> notice must </w:t>
      </w:r>
      <w:r w:rsidR="0027375D" w:rsidRPr="004F4043">
        <w:t xml:space="preserve">include a </w:t>
      </w:r>
      <w:r w:rsidR="001F24CF" w:rsidRPr="004F4043">
        <w:t>state</w:t>
      </w:r>
      <w:r w:rsidR="0027375D" w:rsidRPr="004F4043">
        <w:t>ment of</w:t>
      </w:r>
      <w:r w:rsidR="001F24CF" w:rsidRPr="004F4043">
        <w:t xml:space="preserve"> the following:</w:t>
      </w:r>
    </w:p>
    <w:p w14:paraId="4BE6D255" w14:textId="77777777" w:rsidR="001F24CF" w:rsidRPr="004F4043" w:rsidRDefault="00AA53BD" w:rsidP="00AA53BD">
      <w:pPr>
        <w:pStyle w:val="Apara"/>
      </w:pPr>
      <w:r>
        <w:tab/>
      </w:r>
      <w:r w:rsidRPr="004F4043">
        <w:t>(a)</w:t>
      </w:r>
      <w:r w:rsidRPr="004F4043">
        <w:tab/>
      </w:r>
      <w:r w:rsidR="001F24CF" w:rsidRPr="004F4043">
        <w:t xml:space="preserve">an itemisation of any fee payable by the applicant; </w:t>
      </w:r>
    </w:p>
    <w:p w14:paraId="711FF41F" w14:textId="77777777" w:rsidR="001F24CF" w:rsidRPr="004F4043" w:rsidRDefault="00AA53BD" w:rsidP="00AA53BD">
      <w:pPr>
        <w:pStyle w:val="Apara"/>
      </w:pPr>
      <w:r>
        <w:lastRenderedPageBreak/>
        <w:tab/>
      </w:r>
      <w:r w:rsidRPr="004F4043">
        <w:t>(b)</w:t>
      </w:r>
      <w:r w:rsidRPr="004F4043">
        <w:tab/>
      </w:r>
      <w:r w:rsidR="001F24CF" w:rsidRPr="004F4043">
        <w:t>that</w:t>
      </w:r>
      <w:r w:rsidR="00632E63" w:rsidRPr="004F4043">
        <w:t xml:space="preserve"> the access application</w:t>
      </w:r>
      <w:r w:rsidR="00BF334C" w:rsidRPr="004F4043">
        <w:t xml:space="preserve"> and</w:t>
      </w:r>
      <w:r w:rsidR="001F24CF" w:rsidRPr="004F4043">
        <w:t xml:space="preserve"> </w:t>
      </w:r>
      <w:r w:rsidR="00BF334C" w:rsidRPr="004F4043">
        <w:t xml:space="preserve">information given in response to the application </w:t>
      </w:r>
      <w:r w:rsidR="00632E63" w:rsidRPr="004F4043">
        <w:t xml:space="preserve">(other than personal information) </w:t>
      </w:r>
      <w:r w:rsidR="005A18C9" w:rsidRPr="004F4043">
        <w:t>will</w:t>
      </w:r>
      <w:r w:rsidR="001F24CF" w:rsidRPr="004F4043">
        <w:t xml:space="preserve"> be made available to the public through the disclosure log of the respondent under section </w:t>
      </w:r>
      <w:r w:rsidR="004F3F6A" w:rsidRPr="004F4043">
        <w:t>28</w:t>
      </w:r>
      <w:r w:rsidR="001F24CF" w:rsidRPr="004F4043">
        <w:t xml:space="preserve">; </w:t>
      </w:r>
    </w:p>
    <w:p w14:paraId="71E54304" w14:textId="77777777" w:rsidR="001F24CF" w:rsidRPr="004F4043" w:rsidRDefault="00AA53BD" w:rsidP="00AA53BD">
      <w:pPr>
        <w:pStyle w:val="Apara"/>
      </w:pPr>
      <w:r>
        <w:tab/>
      </w:r>
      <w:r w:rsidRPr="004F4043">
        <w:t>(c)</w:t>
      </w:r>
      <w:r w:rsidRPr="004F4043">
        <w:tab/>
      </w:r>
      <w:r w:rsidR="006426DA" w:rsidRPr="004F4043">
        <w:t xml:space="preserve">if access is given to a copy of a </w:t>
      </w:r>
      <w:r w:rsidR="000A3BBD" w:rsidRPr="004F4043">
        <w:t>record</w:t>
      </w:r>
      <w:r w:rsidR="006426DA" w:rsidRPr="004F4043">
        <w:t xml:space="preserve"> that had information deleted from it under section </w:t>
      </w:r>
      <w:r w:rsidR="004F3F6A" w:rsidRPr="004F4043">
        <w:t>5</w:t>
      </w:r>
      <w:r w:rsidR="00390CCF" w:rsidRPr="004F4043">
        <w:t>0</w:t>
      </w:r>
      <w:r w:rsidR="006426DA" w:rsidRPr="004F4043">
        <w:t xml:space="preserve">—the fact that the </w:t>
      </w:r>
      <w:r w:rsidR="000A3BBD" w:rsidRPr="004F4043">
        <w:t>record</w:t>
      </w:r>
      <w:r w:rsidR="006426DA" w:rsidRPr="004F4043">
        <w:t xml:space="preserve"> is a copy</w:t>
      </w:r>
      <w:r w:rsidR="00E15235" w:rsidRPr="004F4043">
        <w:t>.</w:t>
      </w:r>
      <w:r w:rsidR="001F24CF" w:rsidRPr="004F4043">
        <w:t xml:space="preserve"> </w:t>
      </w:r>
    </w:p>
    <w:p w14:paraId="0348F71A" w14:textId="77777777" w:rsidR="00893753" w:rsidRPr="004F4043" w:rsidRDefault="00AA53BD" w:rsidP="00AA53BD">
      <w:pPr>
        <w:pStyle w:val="Amain"/>
      </w:pPr>
      <w:r>
        <w:tab/>
      </w:r>
      <w:r w:rsidRPr="004F4043">
        <w:t>(2)</w:t>
      </w:r>
      <w:r w:rsidRPr="004F4043">
        <w:tab/>
      </w:r>
      <w:r w:rsidR="009B37FC" w:rsidRPr="004F4043">
        <w:t>If the giving of</w:t>
      </w:r>
      <w:r w:rsidR="00893753" w:rsidRPr="004F4043">
        <w:t xml:space="preserve"> access to </w:t>
      </w:r>
      <w:r w:rsidR="0009375F" w:rsidRPr="004F4043">
        <w:t xml:space="preserve">government </w:t>
      </w:r>
      <w:r w:rsidR="00893753" w:rsidRPr="004F4043">
        <w:t xml:space="preserve">information </w:t>
      </w:r>
      <w:r w:rsidR="009B37FC" w:rsidRPr="004F4043">
        <w:t xml:space="preserve">is deferred </w:t>
      </w:r>
      <w:r w:rsidR="00893753" w:rsidRPr="004F4043">
        <w:t>under section</w:t>
      </w:r>
      <w:r w:rsidR="002722FC" w:rsidRPr="004F4043">
        <w:t> </w:t>
      </w:r>
      <w:r w:rsidR="004F3F6A" w:rsidRPr="004F4043">
        <w:t>38</w:t>
      </w:r>
      <w:r w:rsidR="002722FC" w:rsidRPr="004F4043">
        <w:t> (6)</w:t>
      </w:r>
      <w:r w:rsidR="00893753" w:rsidRPr="004F4043">
        <w:t xml:space="preserve">, the </w:t>
      </w:r>
      <w:r w:rsidR="002722FC" w:rsidRPr="004F4043">
        <w:t xml:space="preserve">decision </w:t>
      </w:r>
      <w:r w:rsidR="00893753" w:rsidRPr="004F4043">
        <w:t xml:space="preserve">notice </w:t>
      </w:r>
      <w:r w:rsidR="002722FC" w:rsidRPr="004F4043">
        <w:t>must include a statement—</w:t>
      </w:r>
    </w:p>
    <w:p w14:paraId="213C63A8" w14:textId="77777777" w:rsidR="00893753" w:rsidRPr="004F4043" w:rsidRDefault="00AA53BD" w:rsidP="00AA53BD">
      <w:pPr>
        <w:pStyle w:val="Apara"/>
      </w:pPr>
      <w:r>
        <w:tab/>
      </w:r>
      <w:r w:rsidRPr="004F4043">
        <w:t>(a)</w:t>
      </w:r>
      <w:r w:rsidRPr="004F4043">
        <w:tab/>
      </w:r>
      <w:r w:rsidR="002722FC" w:rsidRPr="004F4043">
        <w:t xml:space="preserve">that </w:t>
      </w:r>
      <w:r w:rsidR="00994957" w:rsidRPr="004F4043">
        <w:t>a relevant third party objected to the disclosure</w:t>
      </w:r>
      <w:r w:rsidR="00AE3E7A" w:rsidRPr="004F4043">
        <w:t>;</w:t>
      </w:r>
      <w:r w:rsidR="00994957" w:rsidRPr="004F4043">
        <w:t xml:space="preserve"> and</w:t>
      </w:r>
    </w:p>
    <w:p w14:paraId="24C7FB41" w14:textId="77777777" w:rsidR="002722FC" w:rsidRPr="004F4043" w:rsidRDefault="00AA53BD" w:rsidP="00AA53BD">
      <w:pPr>
        <w:pStyle w:val="Apara"/>
      </w:pPr>
      <w:r>
        <w:tab/>
      </w:r>
      <w:r w:rsidRPr="004F4043">
        <w:t>(b)</w:t>
      </w:r>
      <w:r w:rsidRPr="004F4043">
        <w:tab/>
      </w:r>
      <w:r w:rsidR="002722FC" w:rsidRPr="004F4043">
        <w:t>that the relevant third party may apply for review of the decision; and</w:t>
      </w:r>
    </w:p>
    <w:p w14:paraId="26FEA137" w14:textId="77777777" w:rsidR="00893753" w:rsidRPr="004F4043" w:rsidRDefault="00AA53BD" w:rsidP="00AA53BD">
      <w:pPr>
        <w:pStyle w:val="Apara"/>
      </w:pPr>
      <w:r>
        <w:tab/>
      </w:r>
      <w:r w:rsidRPr="004F4043">
        <w:t>(c)</w:t>
      </w:r>
      <w:r w:rsidRPr="004F4043">
        <w:tab/>
      </w:r>
      <w:r w:rsidR="002722FC" w:rsidRPr="004F4043">
        <w:t xml:space="preserve">of the period under section </w:t>
      </w:r>
      <w:r w:rsidR="004F3F6A" w:rsidRPr="004F4043">
        <w:t>38</w:t>
      </w:r>
      <w:r w:rsidR="002722FC" w:rsidRPr="004F4043">
        <w:t> (6) (b) for which access may be deferred</w:t>
      </w:r>
      <w:r w:rsidR="00893753" w:rsidRPr="004F4043">
        <w:t>.</w:t>
      </w:r>
    </w:p>
    <w:p w14:paraId="117B8217" w14:textId="77777777" w:rsidR="002722FC" w:rsidRPr="004F4043" w:rsidRDefault="00AA53BD" w:rsidP="00AA53BD">
      <w:pPr>
        <w:pStyle w:val="Amain"/>
      </w:pPr>
      <w:r>
        <w:tab/>
      </w:r>
      <w:r w:rsidRPr="004F4043">
        <w:t>(3)</w:t>
      </w:r>
      <w:r w:rsidRPr="004F4043">
        <w:tab/>
      </w:r>
      <w:r w:rsidR="002722FC" w:rsidRPr="004F4043">
        <w:t>If the giving of</w:t>
      </w:r>
      <w:r w:rsidR="0038548F" w:rsidRPr="004F4043">
        <w:t xml:space="preserve"> access to </w:t>
      </w:r>
      <w:r w:rsidR="0009375F" w:rsidRPr="004F4043">
        <w:t xml:space="preserve">government </w:t>
      </w:r>
      <w:r w:rsidR="0038548F" w:rsidRPr="004F4043">
        <w:t>information</w:t>
      </w:r>
      <w:r w:rsidR="002722FC" w:rsidRPr="004F4043">
        <w:t xml:space="preserve"> is deferred</w:t>
      </w:r>
      <w:r w:rsidR="0038548F" w:rsidRPr="004F4043">
        <w:t xml:space="preserve"> under section </w:t>
      </w:r>
      <w:r w:rsidR="00FB7333" w:rsidRPr="004F4043">
        <w:t>49</w:t>
      </w:r>
      <w:r w:rsidR="00AB0D11" w:rsidRPr="004F4043">
        <w:t>,</w:t>
      </w:r>
      <w:r w:rsidR="0038548F" w:rsidRPr="004F4043">
        <w:t xml:space="preserve"> the </w:t>
      </w:r>
      <w:r w:rsidR="002722FC" w:rsidRPr="004F4043">
        <w:t xml:space="preserve">decision </w:t>
      </w:r>
      <w:r w:rsidR="0038548F" w:rsidRPr="004F4043">
        <w:t>notice</w:t>
      </w:r>
      <w:r w:rsidR="002722FC" w:rsidRPr="004F4043">
        <w:t xml:space="preserve"> </w:t>
      </w:r>
      <w:r w:rsidR="0038548F" w:rsidRPr="004F4043">
        <w:t>must include a statement of</w:t>
      </w:r>
      <w:r w:rsidR="002722FC" w:rsidRPr="004F4043">
        <w:t>—</w:t>
      </w:r>
    </w:p>
    <w:p w14:paraId="4A3A6E4B" w14:textId="77777777" w:rsidR="0038548F" w:rsidRPr="004F4043" w:rsidRDefault="00AA53BD" w:rsidP="00AA53BD">
      <w:pPr>
        <w:pStyle w:val="Apara"/>
      </w:pPr>
      <w:r>
        <w:tab/>
      </w:r>
      <w:r w:rsidRPr="004F4043">
        <w:t>(a)</w:t>
      </w:r>
      <w:r w:rsidRPr="004F4043">
        <w:tab/>
      </w:r>
      <w:r w:rsidR="0038548F" w:rsidRPr="004F4043">
        <w:t xml:space="preserve">the reason for the deferral; </w:t>
      </w:r>
      <w:r w:rsidR="002722FC" w:rsidRPr="004F4043">
        <w:t>and</w:t>
      </w:r>
    </w:p>
    <w:p w14:paraId="3EA60717" w14:textId="77777777" w:rsidR="0038548F" w:rsidRPr="004F4043" w:rsidRDefault="00AA53BD" w:rsidP="00AA53BD">
      <w:pPr>
        <w:pStyle w:val="Apara"/>
      </w:pPr>
      <w:r>
        <w:tab/>
      </w:r>
      <w:r w:rsidRPr="004F4043">
        <w:t>(b)</w:t>
      </w:r>
      <w:r w:rsidRPr="004F4043">
        <w:tab/>
      </w:r>
      <w:r w:rsidR="0038548F" w:rsidRPr="004F4043">
        <w:t xml:space="preserve">when access </w:t>
      </w:r>
      <w:r w:rsidR="002722FC" w:rsidRPr="004F4043">
        <w:t xml:space="preserve">will </w:t>
      </w:r>
      <w:r w:rsidR="00BF334C" w:rsidRPr="004F4043">
        <w:t>be given</w:t>
      </w:r>
      <w:r w:rsidR="0038548F" w:rsidRPr="004F4043">
        <w:t>.</w:t>
      </w:r>
    </w:p>
    <w:p w14:paraId="026AE104" w14:textId="77777777" w:rsidR="00893753" w:rsidRPr="004F4043" w:rsidRDefault="00AA53BD" w:rsidP="00AA53BD">
      <w:pPr>
        <w:pStyle w:val="AH5Sec"/>
      </w:pPr>
      <w:bookmarkStart w:id="68" w:name="_Toc152595467"/>
      <w:r w:rsidRPr="001311DF">
        <w:rPr>
          <w:rStyle w:val="CharSectNo"/>
        </w:rPr>
        <w:t>53</w:t>
      </w:r>
      <w:r w:rsidRPr="004F4043">
        <w:tab/>
      </w:r>
      <w:r w:rsidR="00893753" w:rsidRPr="004F4043">
        <w:t>Content of notice—information not held by respondent</w:t>
      </w:r>
      <w:bookmarkEnd w:id="68"/>
    </w:p>
    <w:p w14:paraId="5946F9E5" w14:textId="77777777" w:rsidR="00893753" w:rsidRPr="004F4043" w:rsidRDefault="00893753" w:rsidP="00A8219F">
      <w:pPr>
        <w:pStyle w:val="Amainreturn"/>
      </w:pPr>
      <w:r w:rsidRPr="004F4043">
        <w:t xml:space="preserve">If an access application relates to </w:t>
      </w:r>
      <w:r w:rsidR="0009375F" w:rsidRPr="004F4043">
        <w:t xml:space="preserve">government </w:t>
      </w:r>
      <w:r w:rsidRPr="004F4043">
        <w:t xml:space="preserve">information that is not held by the respondent, the </w:t>
      </w:r>
      <w:r w:rsidR="002722FC" w:rsidRPr="004F4043">
        <w:t xml:space="preserve">decision </w:t>
      </w:r>
      <w:r w:rsidRPr="004F4043">
        <w:t>notice must state that the information is not held by the respondent.</w:t>
      </w:r>
    </w:p>
    <w:p w14:paraId="12ED9CD0" w14:textId="77777777" w:rsidR="00C22E86" w:rsidRPr="004F4043" w:rsidRDefault="00AA53BD" w:rsidP="00F619D9">
      <w:pPr>
        <w:pStyle w:val="AH5Sec"/>
        <w:keepLines/>
      </w:pPr>
      <w:bookmarkStart w:id="69" w:name="_Toc152595468"/>
      <w:r w:rsidRPr="001311DF">
        <w:rPr>
          <w:rStyle w:val="CharSectNo"/>
        </w:rPr>
        <w:lastRenderedPageBreak/>
        <w:t>54</w:t>
      </w:r>
      <w:r w:rsidRPr="004F4043">
        <w:tab/>
      </w:r>
      <w:r w:rsidR="00C22E86" w:rsidRPr="004F4043">
        <w:t>Content of notice—refus</w:t>
      </w:r>
      <w:r w:rsidR="00EB157C" w:rsidRPr="004F4043">
        <w:t>ing</w:t>
      </w:r>
      <w:r w:rsidR="00C22E86" w:rsidRPr="004F4043">
        <w:t xml:space="preserve"> to give access to information</w:t>
      </w:r>
      <w:bookmarkEnd w:id="69"/>
    </w:p>
    <w:p w14:paraId="40A5A124" w14:textId="77777777" w:rsidR="00A6386D" w:rsidRPr="004F4043" w:rsidRDefault="00AA53BD" w:rsidP="00F619D9">
      <w:pPr>
        <w:pStyle w:val="Amain"/>
        <w:keepNext/>
        <w:keepLines/>
      </w:pPr>
      <w:r>
        <w:tab/>
      </w:r>
      <w:r w:rsidRPr="004F4043">
        <w:t>(1)</w:t>
      </w:r>
      <w:r w:rsidRPr="004F4043">
        <w:tab/>
      </w:r>
      <w:r w:rsidR="00A6386D" w:rsidRPr="004F4043">
        <w:t xml:space="preserve">If a decision is made to refuse to give access to </w:t>
      </w:r>
      <w:r w:rsidR="0009375F" w:rsidRPr="004F4043">
        <w:t xml:space="preserve">government </w:t>
      </w:r>
      <w:r w:rsidR="00A6386D" w:rsidRPr="004F4043">
        <w:t>information because it is taken to be contrary to the public interest to disclose the information under schedule 1, the decision notice must include</w:t>
      </w:r>
      <w:r w:rsidR="00B054E3" w:rsidRPr="004F4043">
        <w:t>—</w:t>
      </w:r>
    </w:p>
    <w:p w14:paraId="2D23CA28" w14:textId="77777777" w:rsidR="00816CD7" w:rsidRPr="004F4043" w:rsidRDefault="00AA53BD" w:rsidP="00F619D9">
      <w:pPr>
        <w:pStyle w:val="Apara"/>
        <w:keepNext/>
        <w:keepLines/>
      </w:pPr>
      <w:r>
        <w:tab/>
      </w:r>
      <w:r w:rsidRPr="004F4043">
        <w:t>(a)</w:t>
      </w:r>
      <w:r w:rsidRPr="004F4043">
        <w:tab/>
      </w:r>
      <w:r w:rsidR="00816CD7" w:rsidRPr="004F4043">
        <w:t>a description of the information;</w:t>
      </w:r>
      <w:r w:rsidR="00B054E3" w:rsidRPr="004F4043">
        <w:t xml:space="preserve"> and</w:t>
      </w:r>
    </w:p>
    <w:p w14:paraId="510F1F78" w14:textId="77777777" w:rsidR="00C22E86" w:rsidRPr="004F4043" w:rsidRDefault="00AA53BD" w:rsidP="00503B94">
      <w:pPr>
        <w:pStyle w:val="Apara"/>
        <w:keepNext/>
      </w:pPr>
      <w:r>
        <w:tab/>
      </w:r>
      <w:r w:rsidRPr="004F4043">
        <w:t>(b)</w:t>
      </w:r>
      <w:r w:rsidRPr="004F4043">
        <w:tab/>
      </w:r>
      <w:r w:rsidR="00816CD7" w:rsidRPr="004F4043">
        <w:t>t</w:t>
      </w:r>
      <w:r w:rsidR="00C22E86" w:rsidRPr="004F4043">
        <w:t>he ground</w:t>
      </w:r>
      <w:r w:rsidR="00376973" w:rsidRPr="004F4043">
        <w:t xml:space="preserve"> </w:t>
      </w:r>
      <w:r w:rsidR="00C22E86" w:rsidRPr="004F4043">
        <w:t>under schedule 1</w:t>
      </w:r>
      <w:r w:rsidR="00A6386D" w:rsidRPr="004F4043">
        <w:t xml:space="preserve"> for the refusal</w:t>
      </w:r>
      <w:r w:rsidR="00C22E86" w:rsidRPr="004F4043">
        <w:t xml:space="preserve">; </w:t>
      </w:r>
      <w:r w:rsidR="00681CA3" w:rsidRPr="004F4043">
        <w:t>and</w:t>
      </w:r>
    </w:p>
    <w:p w14:paraId="4C372E9C" w14:textId="77777777" w:rsidR="00681CA3" w:rsidRPr="004F4043" w:rsidRDefault="00AA53BD" w:rsidP="00AA53BD">
      <w:pPr>
        <w:pStyle w:val="Apara"/>
      </w:pPr>
      <w:r>
        <w:tab/>
      </w:r>
      <w:r w:rsidRPr="004F4043">
        <w:t>(c)</w:t>
      </w:r>
      <w:r w:rsidRPr="004F4043">
        <w:tab/>
      </w:r>
      <w:r w:rsidR="00681CA3" w:rsidRPr="004F4043">
        <w:t xml:space="preserve">the findings on any material questions of fact referring to </w:t>
      </w:r>
      <w:r w:rsidR="001E34B6" w:rsidRPr="004F4043">
        <w:t>the evidence or other</w:t>
      </w:r>
      <w:r w:rsidR="00681CA3" w:rsidRPr="004F4043">
        <w:t xml:space="preserve"> material on</w:t>
      </w:r>
      <w:r w:rsidR="00B054E3" w:rsidRPr="004F4043">
        <w:t xml:space="preserve"> which the findings were based.</w:t>
      </w:r>
    </w:p>
    <w:p w14:paraId="7C0405B6" w14:textId="77777777" w:rsidR="006426DA" w:rsidRPr="004F4043" w:rsidRDefault="00AA53BD" w:rsidP="00AA53BD">
      <w:pPr>
        <w:pStyle w:val="Amain"/>
      </w:pPr>
      <w:r>
        <w:tab/>
      </w:r>
      <w:r w:rsidRPr="004F4043">
        <w:t>(2)</w:t>
      </w:r>
      <w:r w:rsidRPr="004F4043">
        <w:tab/>
      </w:r>
      <w:r w:rsidR="00A6386D" w:rsidRPr="004F4043">
        <w:t>If a decision is made to refuse to give access to</w:t>
      </w:r>
      <w:r w:rsidR="0009375F" w:rsidRPr="004F4043">
        <w:t xml:space="preserve"> government</w:t>
      </w:r>
      <w:r w:rsidR="00A6386D" w:rsidRPr="004F4043">
        <w:t xml:space="preserve"> information because</w:t>
      </w:r>
      <w:r w:rsidR="003B5520" w:rsidRPr="004F4043">
        <w:t xml:space="preserve"> disclosure of the information would</w:t>
      </w:r>
      <w:r w:rsidR="004F0659" w:rsidRPr="004F4043">
        <w:t>,</w:t>
      </w:r>
      <w:r w:rsidR="006426DA" w:rsidRPr="004F4043">
        <w:t xml:space="preserve"> on balance</w:t>
      </w:r>
      <w:r w:rsidR="004F0659" w:rsidRPr="004F4043">
        <w:t>,</w:t>
      </w:r>
      <w:r w:rsidR="006426DA" w:rsidRPr="004F4043">
        <w:t xml:space="preserve"> be contrary to the public interest under the test set out in section</w:t>
      </w:r>
      <w:r w:rsidR="000A3769" w:rsidRPr="004F4043">
        <w:t> </w:t>
      </w:r>
      <w:r w:rsidR="004F3F6A" w:rsidRPr="004F4043">
        <w:t>17</w:t>
      </w:r>
      <w:r w:rsidR="00C44DBA" w:rsidRPr="004F4043">
        <w:t xml:space="preserve">, </w:t>
      </w:r>
      <w:r w:rsidR="003B5520" w:rsidRPr="004F4043">
        <w:t>the decision notice must include</w:t>
      </w:r>
      <w:r w:rsidR="006426DA" w:rsidRPr="004F4043">
        <w:t>—</w:t>
      </w:r>
    </w:p>
    <w:p w14:paraId="415C1EAA" w14:textId="77777777" w:rsidR="00A779FF" w:rsidRPr="004F4043" w:rsidRDefault="00AA53BD" w:rsidP="00AA53BD">
      <w:pPr>
        <w:pStyle w:val="Apara"/>
      </w:pPr>
      <w:r>
        <w:tab/>
      </w:r>
      <w:r w:rsidRPr="004F4043">
        <w:t>(a)</w:t>
      </w:r>
      <w:r w:rsidRPr="004F4043">
        <w:tab/>
      </w:r>
      <w:r w:rsidR="00A779FF" w:rsidRPr="004F4043">
        <w:t>a description of the information; and</w:t>
      </w:r>
    </w:p>
    <w:p w14:paraId="061129DE" w14:textId="77777777" w:rsidR="00AE3A06" w:rsidRPr="004F4043" w:rsidRDefault="00AA53BD" w:rsidP="00A7064A">
      <w:pPr>
        <w:pStyle w:val="Apara"/>
        <w:keepNext/>
      </w:pPr>
      <w:r>
        <w:tab/>
      </w:r>
      <w:r w:rsidRPr="004F4043">
        <w:t>(b)</w:t>
      </w:r>
      <w:r w:rsidRPr="004F4043">
        <w:tab/>
      </w:r>
      <w:r w:rsidR="00AE3A06" w:rsidRPr="004F4043">
        <w:t xml:space="preserve">a statement of reasons for the </w:t>
      </w:r>
      <w:r w:rsidR="00656F80" w:rsidRPr="004F4043">
        <w:t>decision</w:t>
      </w:r>
      <w:r w:rsidR="00AE3A06" w:rsidRPr="004F4043">
        <w:t xml:space="preserve"> setting out—</w:t>
      </w:r>
    </w:p>
    <w:p w14:paraId="5B7FCF69" w14:textId="77777777" w:rsidR="006426DA" w:rsidRPr="004F4043" w:rsidRDefault="00AA53BD" w:rsidP="00AA53BD">
      <w:pPr>
        <w:pStyle w:val="Asubpara"/>
      </w:pPr>
      <w:r>
        <w:tab/>
      </w:r>
      <w:r w:rsidRPr="004F4043">
        <w:t>(i)</w:t>
      </w:r>
      <w:r w:rsidRPr="004F4043">
        <w:tab/>
      </w:r>
      <w:r w:rsidR="006426DA" w:rsidRPr="004F4043">
        <w:t>the findings on</w:t>
      </w:r>
      <w:r w:rsidR="00AE3A06" w:rsidRPr="004F4043">
        <w:t xml:space="preserve"> any material questions of fact</w:t>
      </w:r>
      <w:r w:rsidR="006426DA" w:rsidRPr="004F4043">
        <w:t xml:space="preserve"> referri</w:t>
      </w:r>
      <w:r w:rsidR="00342D3F" w:rsidRPr="004F4043">
        <w:t>ng to the</w:t>
      </w:r>
      <w:r w:rsidR="00AE3A06" w:rsidRPr="004F4043">
        <w:t xml:space="preserve"> evidence or other</w:t>
      </w:r>
      <w:r w:rsidR="00342D3F" w:rsidRPr="004F4043">
        <w:t xml:space="preserve"> material on which th</w:t>
      </w:r>
      <w:r w:rsidR="006426DA" w:rsidRPr="004F4043">
        <w:t>e findings were based;</w:t>
      </w:r>
      <w:r w:rsidR="00674A47" w:rsidRPr="004F4043">
        <w:t xml:space="preserve"> and</w:t>
      </w:r>
    </w:p>
    <w:p w14:paraId="5144DDF6" w14:textId="77777777" w:rsidR="006426DA" w:rsidRPr="004F4043" w:rsidRDefault="00AA53BD" w:rsidP="00AA53BD">
      <w:pPr>
        <w:pStyle w:val="Asubpara"/>
      </w:pPr>
      <w:r>
        <w:tab/>
      </w:r>
      <w:r w:rsidRPr="004F4043">
        <w:t>(ii)</w:t>
      </w:r>
      <w:r w:rsidRPr="004F4043">
        <w:tab/>
      </w:r>
      <w:r w:rsidR="006426DA" w:rsidRPr="004F4043">
        <w:t xml:space="preserve">the relevant factors favouring disclosure; and </w:t>
      </w:r>
    </w:p>
    <w:p w14:paraId="5A041902" w14:textId="77777777" w:rsidR="006426DA" w:rsidRPr="004F4043" w:rsidRDefault="00AA53BD" w:rsidP="00AA53BD">
      <w:pPr>
        <w:pStyle w:val="Asubpara"/>
      </w:pPr>
      <w:r>
        <w:tab/>
      </w:r>
      <w:r w:rsidRPr="004F4043">
        <w:t>(iii)</w:t>
      </w:r>
      <w:r w:rsidRPr="004F4043">
        <w:tab/>
      </w:r>
      <w:r w:rsidR="006426DA" w:rsidRPr="004F4043">
        <w:t>the relevant factors favouring nondisclosure;</w:t>
      </w:r>
      <w:r w:rsidR="00674A47" w:rsidRPr="004F4043">
        <w:t xml:space="preserve"> and</w:t>
      </w:r>
    </w:p>
    <w:p w14:paraId="6A40381E" w14:textId="77777777" w:rsidR="000C1AB1" w:rsidRPr="004F4043" w:rsidRDefault="00AA53BD" w:rsidP="00AA53BD">
      <w:pPr>
        <w:pStyle w:val="Asubpara"/>
      </w:pPr>
      <w:r>
        <w:tab/>
      </w:r>
      <w:r w:rsidRPr="004F4043">
        <w:t>(iv)</w:t>
      </w:r>
      <w:r w:rsidRPr="004F4043">
        <w:tab/>
      </w:r>
      <w:r w:rsidR="006426DA" w:rsidRPr="004F4043">
        <w:t xml:space="preserve">how the factors </w:t>
      </w:r>
      <w:r w:rsidR="00E15235" w:rsidRPr="004F4043">
        <w:t>were balanced</w:t>
      </w:r>
      <w:r w:rsidR="000C1AB1" w:rsidRPr="004F4043">
        <w:t>; and</w:t>
      </w:r>
    </w:p>
    <w:p w14:paraId="3CB5C14C" w14:textId="77777777" w:rsidR="006426DA" w:rsidRPr="004F4043" w:rsidRDefault="00AA53BD" w:rsidP="00AA53BD">
      <w:pPr>
        <w:pStyle w:val="Asubpara"/>
      </w:pPr>
      <w:r>
        <w:tab/>
      </w:r>
      <w:r w:rsidRPr="004F4043">
        <w:t>(v)</w:t>
      </w:r>
      <w:r w:rsidRPr="004F4043">
        <w:tab/>
      </w:r>
      <w:r w:rsidR="000C1AB1" w:rsidRPr="004F4043">
        <w:t>the harm to the public interest that can be reasonably expected to occur from disclosure</w:t>
      </w:r>
      <w:r w:rsidR="00E15235" w:rsidRPr="004F4043">
        <w:t>.</w:t>
      </w:r>
      <w:r w:rsidR="006426DA" w:rsidRPr="004F4043">
        <w:t xml:space="preserve"> </w:t>
      </w:r>
    </w:p>
    <w:p w14:paraId="23C557C1" w14:textId="77777777" w:rsidR="001F24CF" w:rsidRPr="004F4043" w:rsidRDefault="00AA53BD" w:rsidP="00F619D9">
      <w:pPr>
        <w:pStyle w:val="AH5Sec"/>
      </w:pPr>
      <w:bookmarkStart w:id="70" w:name="_Toc152595469"/>
      <w:r w:rsidRPr="001311DF">
        <w:rPr>
          <w:rStyle w:val="CharSectNo"/>
        </w:rPr>
        <w:lastRenderedPageBreak/>
        <w:t>55</w:t>
      </w:r>
      <w:r w:rsidRPr="004F4043">
        <w:tab/>
      </w:r>
      <w:r w:rsidR="001F24CF" w:rsidRPr="004F4043">
        <w:t>Content of notice—refusal to deal with application</w:t>
      </w:r>
      <w:bookmarkEnd w:id="70"/>
    </w:p>
    <w:p w14:paraId="64C4441A" w14:textId="77777777" w:rsidR="001F24CF" w:rsidRPr="004F4043" w:rsidRDefault="001F24CF" w:rsidP="00F619D9">
      <w:pPr>
        <w:pStyle w:val="Amainreturn"/>
        <w:keepNext/>
      </w:pPr>
      <w:r w:rsidRPr="004F4043">
        <w:t xml:space="preserve">For a decision to refuse to deal with an application, the </w:t>
      </w:r>
      <w:r w:rsidR="002722FC" w:rsidRPr="004F4043">
        <w:t xml:space="preserve">decision </w:t>
      </w:r>
      <w:r w:rsidRPr="004F4043">
        <w:t>notice</w:t>
      </w:r>
      <w:r w:rsidR="002722FC" w:rsidRPr="004F4043">
        <w:t xml:space="preserve"> </w:t>
      </w:r>
      <w:r w:rsidRPr="004F4043">
        <w:t xml:space="preserve">must </w:t>
      </w:r>
      <w:r w:rsidR="00073CB1" w:rsidRPr="004F4043">
        <w:t>include a statement of the following:</w:t>
      </w:r>
    </w:p>
    <w:p w14:paraId="5875941A" w14:textId="77777777" w:rsidR="001F24CF" w:rsidRPr="004F4043" w:rsidRDefault="00AA53BD" w:rsidP="00F619D9">
      <w:pPr>
        <w:pStyle w:val="Apara"/>
        <w:keepNext/>
      </w:pPr>
      <w:r>
        <w:tab/>
      </w:r>
      <w:r w:rsidRPr="004F4043">
        <w:t>(a)</w:t>
      </w:r>
      <w:r w:rsidRPr="004F4043">
        <w:tab/>
      </w:r>
      <w:r w:rsidR="001F24CF" w:rsidRPr="004F4043">
        <w:t xml:space="preserve">the ground </w:t>
      </w:r>
      <w:r w:rsidR="00BF400A" w:rsidRPr="004F4043">
        <w:t xml:space="preserve">under section </w:t>
      </w:r>
      <w:r w:rsidR="004F3F6A" w:rsidRPr="004F4043">
        <w:t>43</w:t>
      </w:r>
      <w:r w:rsidR="00BF400A" w:rsidRPr="004F4043">
        <w:t xml:space="preserve"> (1)</w:t>
      </w:r>
      <w:r w:rsidR="006D4068" w:rsidRPr="004F4043">
        <w:t xml:space="preserve"> for the refusal</w:t>
      </w:r>
      <w:r w:rsidR="00073CB1" w:rsidRPr="004F4043">
        <w:t xml:space="preserve">; </w:t>
      </w:r>
    </w:p>
    <w:p w14:paraId="31BF908C" w14:textId="77777777" w:rsidR="00B96293" w:rsidRPr="004F4043" w:rsidRDefault="00AA53BD" w:rsidP="00AA53BD">
      <w:pPr>
        <w:pStyle w:val="Apara"/>
      </w:pPr>
      <w:r>
        <w:tab/>
      </w:r>
      <w:r w:rsidRPr="004F4043">
        <w:t>(b)</w:t>
      </w:r>
      <w:r w:rsidRPr="004F4043">
        <w:tab/>
      </w:r>
      <w:r w:rsidR="00B96293" w:rsidRPr="004F4043">
        <w:t xml:space="preserve">the findings on any material questions of fact referring to the evidence or other material on which the findings were based; </w:t>
      </w:r>
    </w:p>
    <w:p w14:paraId="1D19224E" w14:textId="77777777" w:rsidR="002722FC" w:rsidRPr="004F4043" w:rsidRDefault="00AA53BD" w:rsidP="00AA53BD">
      <w:pPr>
        <w:pStyle w:val="Apara"/>
      </w:pPr>
      <w:r>
        <w:tab/>
      </w:r>
      <w:r w:rsidRPr="004F4043">
        <w:t>(c)</w:t>
      </w:r>
      <w:r w:rsidRPr="004F4043">
        <w:tab/>
      </w:r>
      <w:r w:rsidR="002722FC" w:rsidRPr="004F4043">
        <w:t>if the ground is that the</w:t>
      </w:r>
      <w:r w:rsidR="0009375F" w:rsidRPr="004F4043">
        <w:t xml:space="preserve"> government</w:t>
      </w:r>
      <w:r w:rsidR="002722FC" w:rsidRPr="004F4043">
        <w:t xml:space="preserve"> information is already available to the applicant—how the applicant can access the information;</w:t>
      </w:r>
    </w:p>
    <w:p w14:paraId="6845BCD6" w14:textId="77777777" w:rsidR="005706BC" w:rsidRPr="004F4043" w:rsidRDefault="00AA53BD" w:rsidP="00AA53BD">
      <w:pPr>
        <w:pStyle w:val="Apara"/>
      </w:pPr>
      <w:r>
        <w:tab/>
      </w:r>
      <w:r w:rsidRPr="004F4043">
        <w:t>(d)</w:t>
      </w:r>
      <w:r w:rsidRPr="004F4043">
        <w:tab/>
      </w:r>
      <w:r w:rsidR="005706BC" w:rsidRPr="004F4043">
        <w:t>that the applicant is not entitled to a refund of any application fee paid if the respondent refuses to deal with the application.</w:t>
      </w:r>
    </w:p>
    <w:p w14:paraId="566A47EA" w14:textId="77777777" w:rsidR="00053B0E" w:rsidRPr="004F4043" w:rsidRDefault="00AA53BD" w:rsidP="00AA53BD">
      <w:pPr>
        <w:pStyle w:val="AH5Sec"/>
      </w:pPr>
      <w:bookmarkStart w:id="71" w:name="_Toc152595470"/>
      <w:r w:rsidRPr="001311DF">
        <w:rPr>
          <w:rStyle w:val="CharSectNo"/>
        </w:rPr>
        <w:t>56</w:t>
      </w:r>
      <w:r w:rsidRPr="004F4043">
        <w:tab/>
      </w:r>
      <w:r w:rsidR="00053B0E" w:rsidRPr="004F4043">
        <w:t>Content of notice—refusing to confirm or deny existence of information</w:t>
      </w:r>
      <w:bookmarkEnd w:id="71"/>
    </w:p>
    <w:p w14:paraId="4655C49C" w14:textId="77777777" w:rsidR="007F5727" w:rsidRPr="004F4043" w:rsidRDefault="00565D03" w:rsidP="007F5727">
      <w:pPr>
        <w:pStyle w:val="Amainreturn"/>
      </w:pPr>
      <w:r w:rsidRPr="004F4043">
        <w:t>For</w:t>
      </w:r>
      <w:r w:rsidR="00C36F87" w:rsidRPr="004F4043">
        <w:t xml:space="preserve"> a decision to refuse to confirm or deny the existence of government information</w:t>
      </w:r>
      <w:r w:rsidR="007F5727" w:rsidRPr="004F4043">
        <w:t>, the decision notice must include</w:t>
      </w:r>
      <w:r w:rsidR="00E209D4" w:rsidRPr="004F4043">
        <w:t xml:space="preserve"> a statement of reasons for the decision setting out</w:t>
      </w:r>
      <w:r w:rsidR="00887DD1" w:rsidRPr="004F4043">
        <w:t xml:space="preserve"> why the information, if it did exist</w:t>
      </w:r>
      <w:r w:rsidR="007F5727" w:rsidRPr="004F4043">
        <w:t>—</w:t>
      </w:r>
    </w:p>
    <w:p w14:paraId="63645E06" w14:textId="77777777" w:rsidR="00216A77" w:rsidRPr="004F4043" w:rsidRDefault="00AA53BD" w:rsidP="00AA53BD">
      <w:pPr>
        <w:pStyle w:val="Apara"/>
      </w:pPr>
      <w:r>
        <w:tab/>
      </w:r>
      <w:r w:rsidRPr="004F4043">
        <w:t>(a)</w:t>
      </w:r>
      <w:r w:rsidRPr="004F4043">
        <w:tab/>
      </w:r>
      <w:r w:rsidR="00216A77" w:rsidRPr="004F4043">
        <w:t>would be contrary to the public interest information; and</w:t>
      </w:r>
    </w:p>
    <w:p w14:paraId="1C7805B7" w14:textId="77777777" w:rsidR="00887DD1" w:rsidRPr="004F4043" w:rsidRDefault="00AA53BD" w:rsidP="00AA53BD">
      <w:pPr>
        <w:pStyle w:val="Apara"/>
      </w:pPr>
      <w:r>
        <w:tab/>
      </w:r>
      <w:r w:rsidRPr="004F4043">
        <w:t>(b)</w:t>
      </w:r>
      <w:r w:rsidRPr="004F4043">
        <w:tab/>
      </w:r>
      <w:r w:rsidR="00887DD1" w:rsidRPr="004F4043">
        <w:t>would, or could reasonably be expected to</w:t>
      </w:r>
      <w:r w:rsidR="002D542B" w:rsidRPr="004F4043">
        <w:t>,</w:t>
      </w:r>
      <w:r w:rsidR="001364A0" w:rsidRPr="004F4043">
        <w:t xml:space="preserve"> have</w:t>
      </w:r>
      <w:r w:rsidR="00887DD1" w:rsidRPr="004F4043">
        <w:t xml:space="preserve"> a result mentioned in section </w:t>
      </w:r>
      <w:r w:rsidR="004F3F6A" w:rsidRPr="004F4043">
        <w:t>35</w:t>
      </w:r>
      <w:r w:rsidR="00887DD1" w:rsidRPr="004F4043">
        <w:t> (1) (e) (ii).</w:t>
      </w:r>
    </w:p>
    <w:p w14:paraId="438008C9" w14:textId="77777777" w:rsidR="001F24CF" w:rsidRPr="001311DF" w:rsidRDefault="00AA53BD" w:rsidP="00A465E6">
      <w:pPr>
        <w:pStyle w:val="AH3Div"/>
      </w:pPr>
      <w:bookmarkStart w:id="72" w:name="_Toc152595471"/>
      <w:r w:rsidRPr="001311DF">
        <w:rPr>
          <w:rStyle w:val="CharDivNo"/>
        </w:rPr>
        <w:lastRenderedPageBreak/>
        <w:t>Division 5.6</w:t>
      </w:r>
      <w:r w:rsidRPr="004F4043">
        <w:tab/>
      </w:r>
      <w:r w:rsidR="0085506C" w:rsidRPr="001311DF">
        <w:rPr>
          <w:rStyle w:val="CharDivText"/>
        </w:rPr>
        <w:t>A</w:t>
      </w:r>
      <w:r w:rsidR="001F24CF" w:rsidRPr="001311DF">
        <w:rPr>
          <w:rStyle w:val="CharDivText"/>
        </w:rPr>
        <w:t>ccess applications</w:t>
      </w:r>
      <w:r w:rsidR="0085506C" w:rsidRPr="001311DF">
        <w:rPr>
          <w:rStyle w:val="CharDivText"/>
        </w:rPr>
        <w:t xml:space="preserve"> for information held by </w:t>
      </w:r>
      <w:r w:rsidR="00D2083C" w:rsidRPr="001311DF">
        <w:rPr>
          <w:rStyle w:val="CharDivText"/>
        </w:rPr>
        <w:t>other agencies or Ministers</w:t>
      </w:r>
      <w:bookmarkEnd w:id="72"/>
    </w:p>
    <w:p w14:paraId="21DDCF8D" w14:textId="77777777" w:rsidR="001F24CF" w:rsidRPr="004F4043" w:rsidRDefault="00AA53BD" w:rsidP="00A465E6">
      <w:pPr>
        <w:pStyle w:val="AH5Sec"/>
      </w:pPr>
      <w:bookmarkStart w:id="73" w:name="_Toc152595472"/>
      <w:r w:rsidRPr="001311DF">
        <w:rPr>
          <w:rStyle w:val="CharSectNo"/>
        </w:rPr>
        <w:t>57</w:t>
      </w:r>
      <w:r w:rsidRPr="004F4043">
        <w:tab/>
      </w:r>
      <w:r w:rsidR="001F24CF" w:rsidRPr="004F4043">
        <w:t>Transfer of access applications</w:t>
      </w:r>
      <w:bookmarkEnd w:id="73"/>
    </w:p>
    <w:p w14:paraId="55702778" w14:textId="77777777" w:rsidR="00B91262" w:rsidRPr="004F4043" w:rsidRDefault="00AA53BD" w:rsidP="00A465E6">
      <w:pPr>
        <w:pStyle w:val="Amain"/>
        <w:keepNext/>
      </w:pPr>
      <w:r>
        <w:tab/>
      </w:r>
      <w:r w:rsidRPr="004F4043">
        <w:t>(1)</w:t>
      </w:r>
      <w:r w:rsidRPr="004F4043">
        <w:tab/>
      </w:r>
      <w:r w:rsidR="00B91262" w:rsidRPr="004F4043">
        <w:t>This section applies if—</w:t>
      </w:r>
    </w:p>
    <w:p w14:paraId="4AA6F8DD" w14:textId="77777777" w:rsidR="001F24CF" w:rsidRPr="004F4043" w:rsidRDefault="00AA53BD" w:rsidP="00A465E6">
      <w:pPr>
        <w:pStyle w:val="Apara"/>
        <w:keepNext/>
      </w:pPr>
      <w:r>
        <w:tab/>
      </w:r>
      <w:r w:rsidRPr="004F4043">
        <w:t>(a)</w:t>
      </w:r>
      <w:r w:rsidRPr="004F4043">
        <w:tab/>
      </w:r>
      <w:r w:rsidR="00B91262" w:rsidRPr="004F4043">
        <w:t>an access application has been made to an agency or Minister; and</w:t>
      </w:r>
    </w:p>
    <w:p w14:paraId="02A62110" w14:textId="77777777" w:rsidR="001F24CF" w:rsidRPr="004F4043" w:rsidRDefault="00AA53BD" w:rsidP="00AA53BD">
      <w:pPr>
        <w:pStyle w:val="Apara"/>
      </w:pPr>
      <w:r>
        <w:tab/>
      </w:r>
      <w:r w:rsidRPr="004F4043">
        <w:t>(b)</w:t>
      </w:r>
      <w:r w:rsidRPr="004F4043">
        <w:tab/>
      </w:r>
      <w:r w:rsidR="001F24CF" w:rsidRPr="004F4043">
        <w:t>the</w:t>
      </w:r>
      <w:r w:rsidR="0009375F" w:rsidRPr="004F4043">
        <w:t xml:space="preserve"> government</w:t>
      </w:r>
      <w:r w:rsidR="001F24CF" w:rsidRPr="004F4043">
        <w:t xml:space="preserve"> information to which the application relates is not</w:t>
      </w:r>
      <w:r w:rsidR="00414DED" w:rsidRPr="004F4043">
        <w:t xml:space="preserve"> held by</w:t>
      </w:r>
      <w:r w:rsidR="006B2BE4" w:rsidRPr="004F4043">
        <w:t xml:space="preserve"> </w:t>
      </w:r>
      <w:r w:rsidR="001F24CF" w:rsidRPr="004F4043">
        <w:t xml:space="preserve">the </w:t>
      </w:r>
      <w:r w:rsidR="00B91262" w:rsidRPr="004F4043">
        <w:t>agency or Minister</w:t>
      </w:r>
      <w:r w:rsidR="001F24CF" w:rsidRPr="004F4043">
        <w:t xml:space="preserve"> but the </w:t>
      </w:r>
      <w:r w:rsidR="00B91262" w:rsidRPr="004F4043">
        <w:t>agency or Minister</w:t>
      </w:r>
      <w:r w:rsidR="001F24CF" w:rsidRPr="004F4043">
        <w:t xml:space="preserve"> </w:t>
      </w:r>
      <w:r w:rsidR="00C51B67" w:rsidRPr="004F4043">
        <w:t>believes</w:t>
      </w:r>
      <w:r w:rsidR="001F24CF" w:rsidRPr="004F4043">
        <w:t xml:space="preserve"> it </w:t>
      </w:r>
      <w:r w:rsidR="005A6DF0" w:rsidRPr="004F4043">
        <w:t>may</w:t>
      </w:r>
      <w:r w:rsidR="001F24CF" w:rsidRPr="004F4043">
        <w:t xml:space="preserve"> be </w:t>
      </w:r>
      <w:r w:rsidR="00414DED" w:rsidRPr="004F4043">
        <w:t>held by</w:t>
      </w:r>
      <w:r w:rsidR="001F24CF" w:rsidRPr="004F4043">
        <w:t xml:space="preserve"> </w:t>
      </w:r>
      <w:r w:rsidR="00B91262" w:rsidRPr="004F4043">
        <w:t>another agency or Minister</w:t>
      </w:r>
      <w:r w:rsidR="001F24CF" w:rsidRPr="004F4043">
        <w:t xml:space="preserve"> </w:t>
      </w:r>
      <w:r w:rsidR="00B91262" w:rsidRPr="004F4043">
        <w:t xml:space="preserve">(the </w:t>
      </w:r>
      <w:r w:rsidR="00B91262" w:rsidRPr="004F4043">
        <w:rPr>
          <w:rStyle w:val="charBoldItals"/>
        </w:rPr>
        <w:t>transferee</w:t>
      </w:r>
      <w:r w:rsidR="00B91262" w:rsidRPr="004F4043">
        <w:t>)</w:t>
      </w:r>
      <w:r w:rsidR="001F24CF" w:rsidRPr="004F4043">
        <w:t>; and</w:t>
      </w:r>
    </w:p>
    <w:p w14:paraId="3A4F1012" w14:textId="77777777" w:rsidR="001F24CF" w:rsidRPr="004F4043" w:rsidRDefault="00AA53BD" w:rsidP="00AA53BD">
      <w:pPr>
        <w:pStyle w:val="Apara"/>
      </w:pPr>
      <w:r>
        <w:tab/>
      </w:r>
      <w:r w:rsidRPr="004F4043">
        <w:t>(c)</w:t>
      </w:r>
      <w:r w:rsidRPr="004F4043">
        <w:tab/>
      </w:r>
      <w:r w:rsidR="001F24CF" w:rsidRPr="004F4043">
        <w:t xml:space="preserve">the </w:t>
      </w:r>
      <w:r w:rsidR="00AE3A06" w:rsidRPr="004F4043">
        <w:t>transferee</w:t>
      </w:r>
      <w:r w:rsidR="001F24CF" w:rsidRPr="004F4043">
        <w:t xml:space="preserve"> agrees it</w:t>
      </w:r>
      <w:r w:rsidR="005A6DF0" w:rsidRPr="004F4043">
        <w:t xml:space="preserve"> may </w:t>
      </w:r>
      <w:r w:rsidR="00414DED" w:rsidRPr="004F4043">
        <w:t>hold</w:t>
      </w:r>
      <w:r w:rsidR="001F24CF" w:rsidRPr="004F4043">
        <w:t xml:space="preserve"> the information.</w:t>
      </w:r>
    </w:p>
    <w:p w14:paraId="0628514B" w14:textId="77777777" w:rsidR="00B91262" w:rsidRPr="004F4043" w:rsidRDefault="00AA53BD" w:rsidP="00AA53BD">
      <w:pPr>
        <w:pStyle w:val="Amain"/>
      </w:pPr>
      <w:r>
        <w:tab/>
      </w:r>
      <w:r w:rsidRPr="004F4043">
        <w:t>(2)</w:t>
      </w:r>
      <w:r w:rsidRPr="004F4043">
        <w:tab/>
      </w:r>
      <w:r w:rsidR="00B91262" w:rsidRPr="004F4043">
        <w:t>The agency or Minister must transfer the application to the transferee.</w:t>
      </w:r>
    </w:p>
    <w:p w14:paraId="53C3710D" w14:textId="77777777" w:rsidR="001F24CF" w:rsidRPr="004F4043" w:rsidRDefault="00AA53BD" w:rsidP="00AA53BD">
      <w:pPr>
        <w:pStyle w:val="Amain"/>
      </w:pPr>
      <w:r>
        <w:tab/>
      </w:r>
      <w:r w:rsidRPr="004F4043">
        <w:t>(3)</w:t>
      </w:r>
      <w:r w:rsidRPr="004F4043">
        <w:tab/>
      </w:r>
      <w:r w:rsidR="001F24CF" w:rsidRPr="004F4043">
        <w:t xml:space="preserve">An access application transferred under this section is taken to have been made to the </w:t>
      </w:r>
      <w:r w:rsidR="00AE3A06" w:rsidRPr="004F4043">
        <w:t>transferee</w:t>
      </w:r>
      <w:r w:rsidR="001F24CF" w:rsidRPr="004F4043">
        <w:t xml:space="preserve"> at the time it was transferred.</w:t>
      </w:r>
    </w:p>
    <w:p w14:paraId="0BD4F284" w14:textId="77777777" w:rsidR="00204EEC" w:rsidRPr="004F4043" w:rsidRDefault="00AA53BD" w:rsidP="00AA53BD">
      <w:pPr>
        <w:pStyle w:val="Amain"/>
      </w:pPr>
      <w:r>
        <w:tab/>
      </w:r>
      <w:r w:rsidRPr="004F4043">
        <w:t>(4)</w:t>
      </w:r>
      <w:r w:rsidRPr="004F4043">
        <w:tab/>
      </w:r>
      <w:r w:rsidR="00204EEC" w:rsidRPr="004F4043">
        <w:t xml:space="preserve">The </w:t>
      </w:r>
      <w:r w:rsidR="00AE3A06" w:rsidRPr="004F4043">
        <w:t>transferee</w:t>
      </w:r>
      <w:r w:rsidR="001316C3" w:rsidRPr="004F4043">
        <w:t xml:space="preserve"> receiving an </w:t>
      </w:r>
      <w:r w:rsidR="000D695C" w:rsidRPr="004F4043">
        <w:t xml:space="preserve">access </w:t>
      </w:r>
      <w:r w:rsidR="001316C3" w:rsidRPr="004F4043">
        <w:t xml:space="preserve">application must </w:t>
      </w:r>
      <w:r w:rsidR="00A456FC" w:rsidRPr="004F4043">
        <w:t>give</w:t>
      </w:r>
      <w:r w:rsidR="001316C3" w:rsidRPr="004F4043">
        <w:t xml:space="preserve"> the applicant </w:t>
      </w:r>
      <w:r w:rsidR="00A456FC" w:rsidRPr="004F4043">
        <w:t xml:space="preserve">written notice </w:t>
      </w:r>
      <w:r w:rsidR="001316C3" w:rsidRPr="004F4043">
        <w:t>of—</w:t>
      </w:r>
    </w:p>
    <w:p w14:paraId="03686FEC" w14:textId="77777777" w:rsidR="001316C3" w:rsidRPr="004F4043" w:rsidRDefault="00AA53BD" w:rsidP="00AA53BD">
      <w:pPr>
        <w:pStyle w:val="Apara"/>
      </w:pPr>
      <w:r>
        <w:tab/>
      </w:r>
      <w:r w:rsidRPr="004F4043">
        <w:t>(a)</w:t>
      </w:r>
      <w:r w:rsidRPr="004F4043">
        <w:tab/>
      </w:r>
      <w:r w:rsidR="001316C3" w:rsidRPr="004F4043">
        <w:t>the day on which the application was received; and</w:t>
      </w:r>
    </w:p>
    <w:p w14:paraId="589A6C87" w14:textId="77777777" w:rsidR="001316C3" w:rsidRPr="004F4043" w:rsidRDefault="00AA53BD" w:rsidP="00AA53BD">
      <w:pPr>
        <w:pStyle w:val="Apara"/>
      </w:pPr>
      <w:r>
        <w:tab/>
      </w:r>
      <w:r w:rsidRPr="004F4043">
        <w:t>(b)</w:t>
      </w:r>
      <w:r w:rsidRPr="004F4043">
        <w:tab/>
      </w:r>
      <w:r w:rsidR="001316C3" w:rsidRPr="004F4043">
        <w:t xml:space="preserve">the date by which a decision is to be made (unless additional time is given under section </w:t>
      </w:r>
      <w:r w:rsidR="004F3F6A" w:rsidRPr="004F4043">
        <w:t>40</w:t>
      </w:r>
      <w:r w:rsidR="001316C3" w:rsidRPr="004F4043">
        <w:t>,</w:t>
      </w:r>
      <w:r w:rsidR="00A456FC" w:rsidRPr="004F4043">
        <w:t xml:space="preserve"> section </w:t>
      </w:r>
      <w:r w:rsidR="004F3F6A" w:rsidRPr="004F4043">
        <w:t>41</w:t>
      </w:r>
      <w:r w:rsidR="001316C3" w:rsidRPr="004F4043">
        <w:t xml:space="preserve"> or </w:t>
      </w:r>
      <w:r w:rsidR="00A456FC" w:rsidRPr="004F4043">
        <w:t xml:space="preserve">section </w:t>
      </w:r>
      <w:r w:rsidR="004F3F6A" w:rsidRPr="004F4043">
        <w:t>42</w:t>
      </w:r>
      <w:r w:rsidR="001316C3" w:rsidRPr="004F4043">
        <w:t>).</w:t>
      </w:r>
    </w:p>
    <w:p w14:paraId="37424EEF" w14:textId="77777777" w:rsidR="001316C3" w:rsidRPr="004F4043" w:rsidRDefault="00AA53BD" w:rsidP="00AA53BD">
      <w:pPr>
        <w:pStyle w:val="Amain"/>
      </w:pPr>
      <w:r>
        <w:tab/>
      </w:r>
      <w:r w:rsidRPr="004F4043">
        <w:t>(5)</w:t>
      </w:r>
      <w:r w:rsidRPr="004F4043">
        <w:tab/>
      </w:r>
      <w:r w:rsidR="001316C3" w:rsidRPr="004F4043">
        <w:t xml:space="preserve">The notice must be given to the applicant as soon as practicable but in any case not later than </w:t>
      </w:r>
      <w:r w:rsidR="00EA3418">
        <w:t>10</w:t>
      </w:r>
      <w:r w:rsidR="001316C3" w:rsidRPr="004F4043">
        <w:t xml:space="preserve"> working days after the day the application was received.</w:t>
      </w:r>
    </w:p>
    <w:p w14:paraId="05DB0324" w14:textId="77777777" w:rsidR="0085506C" w:rsidRPr="004F4043" w:rsidRDefault="00AA53BD" w:rsidP="00AA53BD">
      <w:pPr>
        <w:pStyle w:val="AH5Sec"/>
      </w:pPr>
      <w:bookmarkStart w:id="74" w:name="_Toc152595473"/>
      <w:r w:rsidRPr="001311DF">
        <w:rPr>
          <w:rStyle w:val="CharSectNo"/>
        </w:rPr>
        <w:lastRenderedPageBreak/>
        <w:t>58</w:t>
      </w:r>
      <w:r w:rsidRPr="004F4043">
        <w:tab/>
      </w:r>
      <w:r w:rsidR="0085506C" w:rsidRPr="004F4043">
        <w:t xml:space="preserve">Access applications </w:t>
      </w:r>
      <w:r w:rsidR="00BF334C" w:rsidRPr="004F4043">
        <w:t xml:space="preserve">if two or more </w:t>
      </w:r>
      <w:r w:rsidR="0085506C" w:rsidRPr="004F4043">
        <w:t>agencies or Ministers</w:t>
      </w:r>
      <w:r w:rsidR="00414DED" w:rsidRPr="004F4043">
        <w:t xml:space="preserve"> hold</w:t>
      </w:r>
      <w:r w:rsidR="00BF334C" w:rsidRPr="004F4043">
        <w:t xml:space="preserve"> relevant information</w:t>
      </w:r>
      <w:bookmarkEnd w:id="74"/>
    </w:p>
    <w:p w14:paraId="3E14272A" w14:textId="77777777" w:rsidR="00BD1F78" w:rsidRPr="004F4043" w:rsidRDefault="00AA53BD" w:rsidP="00DF2176">
      <w:pPr>
        <w:pStyle w:val="Amain"/>
        <w:keepLines/>
      </w:pPr>
      <w:r>
        <w:tab/>
      </w:r>
      <w:r w:rsidRPr="004F4043">
        <w:t>(1)</w:t>
      </w:r>
      <w:r w:rsidRPr="004F4043">
        <w:tab/>
      </w:r>
      <w:r w:rsidR="002722FC" w:rsidRPr="004F4043">
        <w:t>If</w:t>
      </w:r>
      <w:r w:rsidR="00AB6298" w:rsidRPr="004F4043">
        <w:t xml:space="preserve"> </w:t>
      </w:r>
      <w:r w:rsidR="002A6897" w:rsidRPr="004F4043">
        <w:t>the</w:t>
      </w:r>
      <w:r w:rsidR="00AB6298" w:rsidRPr="004F4043">
        <w:t xml:space="preserve"> respondent</w:t>
      </w:r>
      <w:r w:rsidR="002722FC" w:rsidRPr="004F4043">
        <w:t xml:space="preserve"> to an access application</w:t>
      </w:r>
      <w:r w:rsidR="00AB6298" w:rsidRPr="004F4043">
        <w:t xml:space="preserve"> </w:t>
      </w:r>
      <w:r w:rsidR="00C51B67" w:rsidRPr="004F4043">
        <w:t>believes</w:t>
      </w:r>
      <w:r w:rsidR="00BD1F78" w:rsidRPr="004F4043">
        <w:t xml:space="preserve"> that</w:t>
      </w:r>
      <w:r w:rsidR="00AD577D" w:rsidRPr="004F4043">
        <w:t xml:space="preserve"> it holds </w:t>
      </w:r>
      <w:r w:rsidR="0009375F" w:rsidRPr="004F4043">
        <w:t xml:space="preserve">government </w:t>
      </w:r>
      <w:r w:rsidR="00BD1F78" w:rsidRPr="004F4043">
        <w:t xml:space="preserve">information </w:t>
      </w:r>
      <w:r w:rsidR="00A66BD6" w:rsidRPr="004F4043">
        <w:t>relevant to a</w:t>
      </w:r>
      <w:r w:rsidR="0028222E" w:rsidRPr="004F4043">
        <w:t>n</w:t>
      </w:r>
      <w:r w:rsidR="00A66BD6" w:rsidRPr="004F4043">
        <w:t xml:space="preserve"> </w:t>
      </w:r>
      <w:r w:rsidR="0028222E" w:rsidRPr="004F4043">
        <w:t>application</w:t>
      </w:r>
      <w:r w:rsidR="00AD577D" w:rsidRPr="004F4043">
        <w:t xml:space="preserve"> and relevant information</w:t>
      </w:r>
      <w:r w:rsidR="00787422" w:rsidRPr="004F4043">
        <w:t xml:space="preserve"> </w:t>
      </w:r>
      <w:r w:rsidR="005A6DF0" w:rsidRPr="004F4043">
        <w:t xml:space="preserve">may </w:t>
      </w:r>
      <w:r w:rsidR="00BD1F78" w:rsidRPr="004F4043">
        <w:t xml:space="preserve">also </w:t>
      </w:r>
      <w:r w:rsidR="005A6DF0" w:rsidRPr="004F4043">
        <w:t xml:space="preserve">be </w:t>
      </w:r>
      <w:r w:rsidR="00AD577D" w:rsidRPr="004F4043">
        <w:t>held by</w:t>
      </w:r>
      <w:r w:rsidR="00AB6298" w:rsidRPr="004F4043">
        <w:t xml:space="preserve"> </w:t>
      </w:r>
      <w:r w:rsidR="00A66BD6" w:rsidRPr="004F4043">
        <w:t>an</w:t>
      </w:r>
      <w:r w:rsidR="00AB6298" w:rsidRPr="004F4043">
        <w:t>other agenc</w:t>
      </w:r>
      <w:r w:rsidR="00A66BD6" w:rsidRPr="004F4043">
        <w:t>y</w:t>
      </w:r>
      <w:r w:rsidR="00AB6298" w:rsidRPr="004F4043">
        <w:t xml:space="preserve"> or Minister</w:t>
      </w:r>
      <w:r w:rsidR="00751A0A" w:rsidRPr="004F4043">
        <w:t xml:space="preserve"> (the </w:t>
      </w:r>
      <w:r w:rsidR="00751A0A" w:rsidRPr="004F4043">
        <w:rPr>
          <w:rStyle w:val="charBoldItals"/>
        </w:rPr>
        <w:t>other entity</w:t>
      </w:r>
      <w:r w:rsidR="00751A0A" w:rsidRPr="004F4043">
        <w:t>)</w:t>
      </w:r>
      <w:r w:rsidR="00A66BD6" w:rsidRPr="004F4043">
        <w:t xml:space="preserve">, the respondent must give a copy of the access application to the other </w:t>
      </w:r>
      <w:r w:rsidR="00751A0A" w:rsidRPr="004F4043">
        <w:t>entity</w:t>
      </w:r>
      <w:r w:rsidR="00A66BD6" w:rsidRPr="004F4043">
        <w:t>.</w:t>
      </w:r>
    </w:p>
    <w:p w14:paraId="262F3ABF" w14:textId="77777777" w:rsidR="00256147" w:rsidRPr="004F4043" w:rsidRDefault="00AA53BD" w:rsidP="00AA53BD">
      <w:pPr>
        <w:pStyle w:val="Amain"/>
      </w:pPr>
      <w:r>
        <w:tab/>
      </w:r>
      <w:r w:rsidRPr="004F4043">
        <w:t>(2)</w:t>
      </w:r>
      <w:r w:rsidRPr="004F4043">
        <w:tab/>
      </w:r>
      <w:r w:rsidR="00256147" w:rsidRPr="004F4043">
        <w:t xml:space="preserve">If the other </w:t>
      </w:r>
      <w:r w:rsidR="00751A0A" w:rsidRPr="004F4043">
        <w:t>entity</w:t>
      </w:r>
      <w:r w:rsidR="00256147" w:rsidRPr="004F4043">
        <w:t xml:space="preserve"> believes that </w:t>
      </w:r>
      <w:r w:rsidR="00BD1F78" w:rsidRPr="004F4043">
        <w:t xml:space="preserve">it </w:t>
      </w:r>
      <w:r w:rsidR="005A6DF0" w:rsidRPr="004F4043">
        <w:t xml:space="preserve">may </w:t>
      </w:r>
      <w:r w:rsidR="00414DED" w:rsidRPr="004F4043">
        <w:t>hold</w:t>
      </w:r>
      <w:r w:rsidR="00256147" w:rsidRPr="004F4043">
        <w:t xml:space="preserve"> relevant </w:t>
      </w:r>
      <w:r w:rsidR="0009375F" w:rsidRPr="004F4043">
        <w:t xml:space="preserve">government </w:t>
      </w:r>
      <w:r w:rsidR="00256147" w:rsidRPr="004F4043">
        <w:t xml:space="preserve">information, </w:t>
      </w:r>
      <w:r w:rsidR="00A66BD6" w:rsidRPr="004F4043">
        <w:t xml:space="preserve">the other </w:t>
      </w:r>
      <w:r w:rsidR="00751A0A" w:rsidRPr="004F4043">
        <w:t>entity</w:t>
      </w:r>
      <w:r w:rsidR="00256147" w:rsidRPr="004F4043">
        <w:t xml:space="preserve"> must—</w:t>
      </w:r>
    </w:p>
    <w:p w14:paraId="7CED659C" w14:textId="77777777" w:rsidR="00256147" w:rsidRPr="004F4043" w:rsidRDefault="00AA53BD" w:rsidP="00AA53BD">
      <w:pPr>
        <w:pStyle w:val="Apara"/>
      </w:pPr>
      <w:r>
        <w:tab/>
      </w:r>
      <w:r w:rsidRPr="004F4043">
        <w:t>(a)</w:t>
      </w:r>
      <w:r w:rsidRPr="004F4043">
        <w:tab/>
      </w:r>
      <w:r w:rsidR="00256147" w:rsidRPr="004F4043">
        <w:t>tell the respondent that it may h</w:t>
      </w:r>
      <w:r w:rsidR="00414DED" w:rsidRPr="004F4043">
        <w:t>old</w:t>
      </w:r>
      <w:r w:rsidR="00256147" w:rsidRPr="004F4043">
        <w:t xml:space="preserve"> relevant information; and</w:t>
      </w:r>
    </w:p>
    <w:p w14:paraId="3A6002AA" w14:textId="77777777" w:rsidR="003503E0" w:rsidRPr="004F4043" w:rsidRDefault="00AA53BD" w:rsidP="00AA53BD">
      <w:pPr>
        <w:pStyle w:val="Apara"/>
      </w:pPr>
      <w:r>
        <w:tab/>
      </w:r>
      <w:r w:rsidRPr="004F4043">
        <w:t>(b)</w:t>
      </w:r>
      <w:r w:rsidRPr="004F4043">
        <w:tab/>
      </w:r>
      <w:r w:rsidR="003503E0" w:rsidRPr="004F4043">
        <w:rPr>
          <w:lang w:eastAsia="en-AU"/>
        </w:rPr>
        <w:t>take reasonable steps to identify all relevant information within the scope of the application; and</w:t>
      </w:r>
    </w:p>
    <w:p w14:paraId="10530A4E" w14:textId="77777777" w:rsidR="00256147" w:rsidRPr="004F4043" w:rsidRDefault="00AA53BD" w:rsidP="00AA53BD">
      <w:pPr>
        <w:pStyle w:val="Apara"/>
      </w:pPr>
      <w:r>
        <w:tab/>
      </w:r>
      <w:r w:rsidRPr="004F4043">
        <w:t>(c)</w:t>
      </w:r>
      <w:r w:rsidRPr="004F4043">
        <w:tab/>
      </w:r>
      <w:r w:rsidR="0082256A" w:rsidRPr="004F4043">
        <w:t xml:space="preserve">if it </w:t>
      </w:r>
      <w:r w:rsidR="00685776" w:rsidRPr="004F4043">
        <w:t>identifie</w:t>
      </w:r>
      <w:r w:rsidR="0082256A" w:rsidRPr="004F4043">
        <w:t>s relevant information</w:t>
      </w:r>
      <w:r w:rsidR="00256147" w:rsidRPr="004F4043">
        <w:t>—</w:t>
      </w:r>
    </w:p>
    <w:p w14:paraId="5CBEFDF1" w14:textId="77777777" w:rsidR="00256147" w:rsidRPr="004F4043" w:rsidRDefault="00AA53BD" w:rsidP="00AA53BD">
      <w:pPr>
        <w:pStyle w:val="Asubpara"/>
      </w:pPr>
      <w:r>
        <w:tab/>
      </w:r>
      <w:r w:rsidRPr="004F4043">
        <w:t>(i)</w:t>
      </w:r>
      <w:r w:rsidRPr="004F4043">
        <w:tab/>
      </w:r>
      <w:r w:rsidR="00256147" w:rsidRPr="004F4043">
        <w:t>give the relevant information to the respondent; or</w:t>
      </w:r>
    </w:p>
    <w:p w14:paraId="2620FBD1" w14:textId="77777777" w:rsidR="00256147" w:rsidRPr="004F4043" w:rsidRDefault="00AA53BD" w:rsidP="00AA53BD">
      <w:pPr>
        <w:pStyle w:val="Asubpara"/>
      </w:pPr>
      <w:r>
        <w:tab/>
      </w:r>
      <w:r w:rsidRPr="004F4043">
        <w:t>(ii)</w:t>
      </w:r>
      <w:r w:rsidRPr="004F4043">
        <w:tab/>
      </w:r>
      <w:r w:rsidR="0082256A" w:rsidRPr="004F4043">
        <w:t xml:space="preserve">tell the respondent and the applicant that it will </w:t>
      </w:r>
      <w:r w:rsidR="00256147" w:rsidRPr="004F4043">
        <w:t>decide the</w:t>
      </w:r>
      <w:r w:rsidR="00342D3F" w:rsidRPr="004F4043">
        <w:t xml:space="preserve"> application</w:t>
      </w:r>
      <w:r w:rsidR="002C1F90" w:rsidRPr="00A26B4E">
        <w:t>, or part of the application,</w:t>
      </w:r>
      <w:r w:rsidR="00256147" w:rsidRPr="004F4043">
        <w:t xml:space="preserve"> as if it were the respondent.</w:t>
      </w:r>
    </w:p>
    <w:p w14:paraId="5A693EAA" w14:textId="77777777" w:rsidR="00EE74A7" w:rsidRPr="004F4043" w:rsidRDefault="00AA53BD" w:rsidP="00AA53BD">
      <w:pPr>
        <w:pStyle w:val="Amain"/>
      </w:pPr>
      <w:r>
        <w:tab/>
      </w:r>
      <w:r w:rsidRPr="004F4043">
        <w:t>(3)</w:t>
      </w:r>
      <w:r w:rsidRPr="004F4043">
        <w:tab/>
      </w:r>
      <w:r w:rsidR="00EE74A7" w:rsidRPr="004F4043">
        <w:t xml:space="preserve">If the other </w:t>
      </w:r>
      <w:r w:rsidR="00751A0A" w:rsidRPr="004F4043">
        <w:t>entity</w:t>
      </w:r>
      <w:r w:rsidR="00EE74A7" w:rsidRPr="004F4043">
        <w:t xml:space="preserve"> gives the relevant</w:t>
      </w:r>
      <w:r w:rsidR="0009375F" w:rsidRPr="004F4043">
        <w:t xml:space="preserve"> government</w:t>
      </w:r>
      <w:r w:rsidR="00EE74A7" w:rsidRPr="004F4043">
        <w:t xml:space="preserve"> information to the respondent, the respondent is, for the purpose of making a decision on the application, taken to </w:t>
      </w:r>
      <w:r w:rsidR="0082256A" w:rsidRPr="004F4043">
        <w:t>hold</w:t>
      </w:r>
      <w:r w:rsidR="00EE74A7" w:rsidRPr="004F4043">
        <w:t xml:space="preserve"> the information</w:t>
      </w:r>
      <w:r w:rsidR="0082256A" w:rsidRPr="004F4043">
        <w:t>.</w:t>
      </w:r>
    </w:p>
    <w:p w14:paraId="1295F360" w14:textId="77777777" w:rsidR="001E5E29" w:rsidRPr="004F4043" w:rsidRDefault="00AA53BD" w:rsidP="00443A3A">
      <w:pPr>
        <w:pStyle w:val="Amain"/>
        <w:keepNext/>
      </w:pPr>
      <w:r>
        <w:tab/>
      </w:r>
      <w:r w:rsidRPr="004F4043">
        <w:t>(4)</w:t>
      </w:r>
      <w:r w:rsidRPr="004F4043">
        <w:tab/>
      </w:r>
      <w:r w:rsidR="008461F0" w:rsidRPr="004F4043">
        <w:t xml:space="preserve">If the other </w:t>
      </w:r>
      <w:r w:rsidR="00A52AE8" w:rsidRPr="004F4043">
        <w:t>entity</w:t>
      </w:r>
      <w:r w:rsidR="008461F0" w:rsidRPr="004F4043">
        <w:t xml:space="preserve"> is to decide the applicati</w:t>
      </w:r>
      <w:r w:rsidR="001E5E29" w:rsidRPr="004F4043">
        <w:t>on</w:t>
      </w:r>
      <w:r w:rsidR="009E6255" w:rsidRPr="00A26B4E">
        <w:t>, or part of the application,</w:t>
      </w:r>
      <w:r w:rsidR="001E5E29" w:rsidRPr="004F4043">
        <w:t xml:space="preserve"> as if it were the respondent—</w:t>
      </w:r>
    </w:p>
    <w:p w14:paraId="1DA667C5" w14:textId="77777777" w:rsidR="008461F0" w:rsidRPr="004F4043" w:rsidRDefault="00AA53BD" w:rsidP="00443A3A">
      <w:pPr>
        <w:pStyle w:val="Apara"/>
        <w:keepNext/>
      </w:pPr>
      <w:r>
        <w:tab/>
      </w:r>
      <w:r w:rsidRPr="004F4043">
        <w:t>(a)</w:t>
      </w:r>
      <w:r w:rsidRPr="004F4043">
        <w:tab/>
      </w:r>
      <w:r w:rsidR="0082256A" w:rsidRPr="004F4043">
        <w:t xml:space="preserve">the application is taken to have been made to the other </w:t>
      </w:r>
      <w:r w:rsidR="00A52AE8" w:rsidRPr="004F4043">
        <w:t>entity</w:t>
      </w:r>
      <w:r w:rsidR="0082256A" w:rsidRPr="004F4043">
        <w:t xml:space="preserve"> when </w:t>
      </w:r>
      <w:r w:rsidR="00A52AE8" w:rsidRPr="004F4043">
        <w:t>it</w:t>
      </w:r>
      <w:r w:rsidR="0082256A" w:rsidRPr="004F4043">
        <w:t xml:space="preserve"> receive</w:t>
      </w:r>
      <w:r w:rsidR="00A52AE8" w:rsidRPr="004F4043">
        <w:t>d</w:t>
      </w:r>
      <w:r w:rsidR="0082256A" w:rsidRPr="004F4043">
        <w:t xml:space="preserve"> the a</w:t>
      </w:r>
      <w:r w:rsidR="001E5E29" w:rsidRPr="004F4043">
        <w:t>pplication under subsection (1); and</w:t>
      </w:r>
    </w:p>
    <w:p w14:paraId="13E7A565" w14:textId="77777777" w:rsidR="00CA04A2" w:rsidRPr="004F4043" w:rsidRDefault="00AA53BD" w:rsidP="00503B94">
      <w:pPr>
        <w:pStyle w:val="Apara"/>
        <w:keepNext/>
      </w:pPr>
      <w:r>
        <w:tab/>
      </w:r>
      <w:r w:rsidRPr="004F4043">
        <w:t>(b)</w:t>
      </w:r>
      <w:r w:rsidRPr="004F4043">
        <w:tab/>
      </w:r>
      <w:r w:rsidR="00A1130D" w:rsidRPr="004F4043">
        <w:t xml:space="preserve">the other entity must give </w:t>
      </w:r>
      <w:r w:rsidR="00CA04A2" w:rsidRPr="004F4043">
        <w:t>the applicant written notice of—</w:t>
      </w:r>
    </w:p>
    <w:p w14:paraId="38C0C957" w14:textId="77777777" w:rsidR="00CA04A2" w:rsidRPr="004F4043" w:rsidRDefault="00AA53BD" w:rsidP="00503B94">
      <w:pPr>
        <w:pStyle w:val="Asubpara"/>
        <w:keepNext/>
      </w:pPr>
      <w:r>
        <w:tab/>
      </w:r>
      <w:r w:rsidRPr="004F4043">
        <w:t>(i)</w:t>
      </w:r>
      <w:r w:rsidRPr="004F4043">
        <w:tab/>
      </w:r>
      <w:r w:rsidR="00CA04A2" w:rsidRPr="004F4043">
        <w:t>the day on which the application was received; and</w:t>
      </w:r>
    </w:p>
    <w:p w14:paraId="56F8EA8B" w14:textId="77777777" w:rsidR="00CA04A2" w:rsidRPr="004F4043" w:rsidRDefault="00AA53BD" w:rsidP="00AA53BD">
      <w:pPr>
        <w:pStyle w:val="Asubpara"/>
      </w:pPr>
      <w:r>
        <w:tab/>
      </w:r>
      <w:r w:rsidRPr="004F4043">
        <w:t>(ii)</w:t>
      </w:r>
      <w:r w:rsidRPr="004F4043">
        <w:tab/>
      </w:r>
      <w:r w:rsidR="00CA04A2" w:rsidRPr="004F4043">
        <w:t xml:space="preserve">the date by which a decision is to be made (unless additional time is given under section </w:t>
      </w:r>
      <w:r w:rsidR="004F3F6A" w:rsidRPr="004F4043">
        <w:t>40</w:t>
      </w:r>
      <w:r w:rsidR="00CA04A2" w:rsidRPr="004F4043">
        <w:t xml:space="preserve">, section </w:t>
      </w:r>
      <w:r w:rsidR="004F3F6A" w:rsidRPr="004F4043">
        <w:t>41</w:t>
      </w:r>
      <w:r w:rsidR="00CA04A2" w:rsidRPr="004F4043">
        <w:t xml:space="preserve"> or section </w:t>
      </w:r>
      <w:r w:rsidR="004F3F6A" w:rsidRPr="004F4043">
        <w:t>42</w:t>
      </w:r>
      <w:r w:rsidR="00CA04A2" w:rsidRPr="004F4043">
        <w:t>).</w:t>
      </w:r>
    </w:p>
    <w:p w14:paraId="264AAB77" w14:textId="77777777" w:rsidR="00CA04A2" w:rsidRPr="004F4043" w:rsidRDefault="00AA53BD" w:rsidP="00AA53BD">
      <w:pPr>
        <w:pStyle w:val="Amain"/>
      </w:pPr>
      <w:r>
        <w:lastRenderedPageBreak/>
        <w:tab/>
      </w:r>
      <w:r w:rsidRPr="004F4043">
        <w:t>(5)</w:t>
      </w:r>
      <w:r w:rsidRPr="004F4043">
        <w:tab/>
      </w:r>
      <w:r w:rsidR="00CA04A2" w:rsidRPr="004F4043">
        <w:t xml:space="preserve">The notice must be given to the applicant as soon as practicable but in any case not later than </w:t>
      </w:r>
      <w:r w:rsidR="00A46D48">
        <w:t>10</w:t>
      </w:r>
      <w:r w:rsidR="00CA04A2" w:rsidRPr="004F4043">
        <w:t xml:space="preserve"> working days after the day the application was received.</w:t>
      </w:r>
    </w:p>
    <w:p w14:paraId="19A0CD53" w14:textId="77777777" w:rsidR="008512BB" w:rsidRPr="004F4043" w:rsidRDefault="00AA53BD" w:rsidP="00AA53BD">
      <w:pPr>
        <w:pStyle w:val="Amain"/>
      </w:pPr>
      <w:r>
        <w:tab/>
      </w:r>
      <w:r w:rsidRPr="004F4043">
        <w:t>(6)</w:t>
      </w:r>
      <w:r w:rsidRPr="004F4043">
        <w:tab/>
      </w:r>
      <w:r w:rsidR="008D2450" w:rsidRPr="004F4043">
        <w:t xml:space="preserve">If the other </w:t>
      </w:r>
      <w:r w:rsidR="00A52AE8" w:rsidRPr="004F4043">
        <w:t>entity</w:t>
      </w:r>
      <w:r w:rsidR="008D2450" w:rsidRPr="004F4043">
        <w:t xml:space="preserve"> believes</w:t>
      </w:r>
      <w:r w:rsidR="00EC3E3E" w:rsidRPr="004F4043">
        <w:t xml:space="preserve"> </w:t>
      </w:r>
      <w:r w:rsidR="00A452CD" w:rsidRPr="004F4043">
        <w:t>it</w:t>
      </w:r>
      <w:r w:rsidR="008D2450" w:rsidRPr="004F4043">
        <w:t xml:space="preserve"> </w:t>
      </w:r>
      <w:r w:rsidR="00AD577D" w:rsidRPr="004F4043">
        <w:t>does not hold</w:t>
      </w:r>
      <w:r w:rsidR="008512BB" w:rsidRPr="004F4043">
        <w:t xml:space="preserve"> relevant information, </w:t>
      </w:r>
      <w:r w:rsidR="00EC3E3E" w:rsidRPr="004F4043">
        <w:t>it</w:t>
      </w:r>
      <w:r w:rsidR="008D2450" w:rsidRPr="004F4043">
        <w:t xml:space="preserve"> must</w:t>
      </w:r>
      <w:r w:rsidR="00D164E0" w:rsidRPr="004F4043">
        <w:t xml:space="preserve"> tell the respondent </w:t>
      </w:r>
      <w:r w:rsidR="008512BB" w:rsidRPr="004F4043">
        <w:t>of the belief.</w:t>
      </w:r>
    </w:p>
    <w:p w14:paraId="48F19B81" w14:textId="77777777" w:rsidR="00491FBF" w:rsidRPr="004F4043" w:rsidRDefault="00491FBF" w:rsidP="00491FBF">
      <w:pPr>
        <w:pStyle w:val="PageBreak"/>
      </w:pPr>
      <w:r w:rsidRPr="004F4043">
        <w:br w:type="page"/>
      </w:r>
    </w:p>
    <w:p w14:paraId="77E78019" w14:textId="77777777" w:rsidR="00AB0B2C" w:rsidRPr="001311DF" w:rsidRDefault="00AA53BD" w:rsidP="00AA53BD">
      <w:pPr>
        <w:pStyle w:val="AH2Part"/>
      </w:pPr>
      <w:bookmarkStart w:id="75" w:name="_Toc152595474"/>
      <w:r w:rsidRPr="001311DF">
        <w:rPr>
          <w:rStyle w:val="CharPartNo"/>
        </w:rPr>
        <w:lastRenderedPageBreak/>
        <w:t>Part 6</w:t>
      </w:r>
      <w:r w:rsidRPr="004F4043">
        <w:tab/>
      </w:r>
      <w:r w:rsidR="00544B61" w:rsidRPr="001311DF">
        <w:rPr>
          <w:rStyle w:val="CharPartText"/>
        </w:rPr>
        <w:t>Amend</w:t>
      </w:r>
      <w:r w:rsidR="00DD660A" w:rsidRPr="001311DF">
        <w:rPr>
          <w:rStyle w:val="CharPartText"/>
        </w:rPr>
        <w:t>ment of</w:t>
      </w:r>
      <w:r w:rsidR="00544B61" w:rsidRPr="001311DF">
        <w:rPr>
          <w:rStyle w:val="CharPartText"/>
        </w:rPr>
        <w:t xml:space="preserve"> </w:t>
      </w:r>
      <w:r w:rsidR="00491FBF" w:rsidRPr="001311DF">
        <w:rPr>
          <w:rStyle w:val="CharPartText"/>
        </w:rPr>
        <w:t>personal information</w:t>
      </w:r>
      <w:bookmarkEnd w:id="75"/>
    </w:p>
    <w:p w14:paraId="072A2FEE" w14:textId="77777777" w:rsidR="00A76D36" w:rsidRPr="004F4043" w:rsidRDefault="00A76D36" w:rsidP="00A76D36">
      <w:pPr>
        <w:pStyle w:val="Placeholder"/>
        <w:suppressLineNumbers/>
      </w:pPr>
      <w:r w:rsidRPr="004F4043">
        <w:rPr>
          <w:rStyle w:val="CharDivNo"/>
        </w:rPr>
        <w:t xml:space="preserve">  </w:t>
      </w:r>
      <w:r w:rsidRPr="004F4043">
        <w:rPr>
          <w:rStyle w:val="CharDivText"/>
        </w:rPr>
        <w:t xml:space="preserve">  </w:t>
      </w:r>
    </w:p>
    <w:p w14:paraId="787D5FDA" w14:textId="77777777" w:rsidR="00491FBF" w:rsidRPr="004F4043" w:rsidRDefault="00AA53BD" w:rsidP="00AA53BD">
      <w:pPr>
        <w:pStyle w:val="AH5Sec"/>
      </w:pPr>
      <w:bookmarkStart w:id="76" w:name="_Toc152595475"/>
      <w:r w:rsidRPr="001311DF">
        <w:rPr>
          <w:rStyle w:val="CharSectNo"/>
        </w:rPr>
        <w:t>59</w:t>
      </w:r>
      <w:r w:rsidRPr="004F4043">
        <w:tab/>
      </w:r>
      <w:r w:rsidR="00491FBF" w:rsidRPr="004F4043">
        <w:t>Requesting</w:t>
      </w:r>
      <w:r w:rsidR="00544B61" w:rsidRPr="004F4043">
        <w:t xml:space="preserve"> </w:t>
      </w:r>
      <w:r w:rsidR="00DD660A" w:rsidRPr="004F4043">
        <w:t>amendment of</w:t>
      </w:r>
      <w:r w:rsidR="00491FBF" w:rsidRPr="004F4043">
        <w:t xml:space="preserve"> personal information</w:t>
      </w:r>
      <w:bookmarkEnd w:id="76"/>
      <w:r w:rsidR="00491FBF" w:rsidRPr="004F4043">
        <w:t xml:space="preserve"> </w:t>
      </w:r>
    </w:p>
    <w:p w14:paraId="7CD31658" w14:textId="77777777" w:rsidR="00491FBF" w:rsidRPr="004F4043" w:rsidRDefault="00AA53BD" w:rsidP="00AA53BD">
      <w:pPr>
        <w:pStyle w:val="Amain"/>
        <w:rPr>
          <w:b/>
        </w:rPr>
      </w:pPr>
      <w:r>
        <w:tab/>
      </w:r>
      <w:r w:rsidRPr="004F4043">
        <w:t>(1)</w:t>
      </w:r>
      <w:r w:rsidRPr="004F4043">
        <w:tab/>
      </w:r>
      <w:r w:rsidR="00491FBF" w:rsidRPr="004F4043">
        <w:t xml:space="preserve">This section applies </w:t>
      </w:r>
      <w:r w:rsidR="00DD660A" w:rsidRPr="004F4043">
        <w:t>if</w:t>
      </w:r>
      <w:r w:rsidR="00491FBF" w:rsidRPr="004F4043">
        <w:t xml:space="preserve"> a person</w:t>
      </w:r>
      <w:r w:rsidR="00F97117" w:rsidRPr="004F4043">
        <w:t xml:space="preserve"> </w:t>
      </w:r>
      <w:r w:rsidR="00491FBF" w:rsidRPr="004F4043">
        <w:t xml:space="preserve">who has access to </w:t>
      </w:r>
      <w:r w:rsidR="00F97117" w:rsidRPr="004F4043">
        <w:t xml:space="preserve">government </w:t>
      </w:r>
      <w:r w:rsidR="00491FBF" w:rsidRPr="004F4043">
        <w:t>information held by an agency or Minister</w:t>
      </w:r>
      <w:r w:rsidR="00DD660A" w:rsidRPr="004F4043">
        <w:t xml:space="preserve"> considers that</w:t>
      </w:r>
      <w:r w:rsidR="00491FBF" w:rsidRPr="004F4043">
        <w:t xml:space="preserve"> the information—</w:t>
      </w:r>
    </w:p>
    <w:p w14:paraId="490D1A64" w14:textId="77777777" w:rsidR="00544B61" w:rsidRPr="004F4043" w:rsidRDefault="00AA53BD" w:rsidP="00AA53BD">
      <w:pPr>
        <w:pStyle w:val="Apara"/>
      </w:pPr>
      <w:r>
        <w:tab/>
      </w:r>
      <w:r w:rsidRPr="004F4043">
        <w:t>(a)</w:t>
      </w:r>
      <w:r w:rsidRPr="004F4043">
        <w:tab/>
      </w:r>
      <w:r w:rsidR="00544B61" w:rsidRPr="004F4043">
        <w:t>contains personal information about the person; and</w:t>
      </w:r>
    </w:p>
    <w:p w14:paraId="16BA41E0" w14:textId="77777777" w:rsidR="00491FBF" w:rsidRPr="004F4043" w:rsidRDefault="00AA53BD" w:rsidP="00AA53BD">
      <w:pPr>
        <w:pStyle w:val="Apara"/>
      </w:pPr>
      <w:r>
        <w:tab/>
      </w:r>
      <w:r w:rsidRPr="004F4043">
        <w:t>(b)</w:t>
      </w:r>
      <w:r w:rsidRPr="004F4043">
        <w:tab/>
      </w:r>
      <w:r w:rsidR="00491FBF" w:rsidRPr="004F4043">
        <w:t>is incomplete, incorrect, out-of-date or misleading; and</w:t>
      </w:r>
    </w:p>
    <w:p w14:paraId="027DF629" w14:textId="77777777" w:rsidR="00491FBF" w:rsidRPr="004F4043" w:rsidRDefault="00AA53BD" w:rsidP="00AA53BD">
      <w:pPr>
        <w:pStyle w:val="Apara"/>
      </w:pPr>
      <w:r>
        <w:tab/>
      </w:r>
      <w:r w:rsidRPr="004F4043">
        <w:t>(c)</w:t>
      </w:r>
      <w:r w:rsidRPr="004F4043">
        <w:tab/>
      </w:r>
      <w:r w:rsidR="00AE3E7A" w:rsidRPr="004F4043">
        <w:t xml:space="preserve">is used, </w:t>
      </w:r>
      <w:r w:rsidR="00491FBF" w:rsidRPr="004F4043">
        <w:t>has been used or is available for use by the agency or Minister</w:t>
      </w:r>
      <w:r w:rsidR="003503E0" w:rsidRPr="004F4043">
        <w:t>.</w:t>
      </w:r>
    </w:p>
    <w:p w14:paraId="355936D2" w14:textId="77777777" w:rsidR="00491FBF" w:rsidRPr="004F4043" w:rsidRDefault="00AA53BD" w:rsidP="00AA53BD">
      <w:pPr>
        <w:pStyle w:val="Amain"/>
        <w:keepNext/>
      </w:pPr>
      <w:r>
        <w:tab/>
      </w:r>
      <w:r w:rsidRPr="004F4043">
        <w:t>(2)</w:t>
      </w:r>
      <w:r w:rsidRPr="004F4043">
        <w:tab/>
      </w:r>
      <w:r w:rsidR="00DD660A" w:rsidRPr="004F4043">
        <w:t>The</w:t>
      </w:r>
      <w:r w:rsidR="00F97117" w:rsidRPr="004F4043">
        <w:t xml:space="preserve"> person may, in writing, request the agency or Mi</w:t>
      </w:r>
      <w:r w:rsidR="00AA3105" w:rsidRPr="004F4043">
        <w:t>nister to amend the information</w:t>
      </w:r>
      <w:r w:rsidR="00F97117" w:rsidRPr="004F4043">
        <w:t>.</w:t>
      </w:r>
    </w:p>
    <w:p w14:paraId="3A98EB69" w14:textId="77777777" w:rsidR="00F97117" w:rsidRPr="004F4043" w:rsidRDefault="00F97117">
      <w:pPr>
        <w:pStyle w:val="aNote"/>
      </w:pPr>
      <w:r w:rsidRPr="004F4043">
        <w:rPr>
          <w:rStyle w:val="charItals"/>
        </w:rPr>
        <w:t>Note</w:t>
      </w:r>
      <w:r w:rsidRPr="004F4043">
        <w:tab/>
        <w:t xml:space="preserve">If a form is approved under s </w:t>
      </w:r>
      <w:r w:rsidR="004F3F6A" w:rsidRPr="004F4043">
        <w:t>108</w:t>
      </w:r>
      <w:r w:rsidRPr="004F4043">
        <w:t xml:space="preserve"> for this provision, the form must be used.</w:t>
      </w:r>
    </w:p>
    <w:p w14:paraId="178BF2D0" w14:textId="77777777" w:rsidR="00F97117" w:rsidRPr="004F4043" w:rsidRDefault="00AA53BD" w:rsidP="00AA53BD">
      <w:pPr>
        <w:pStyle w:val="Amain"/>
      </w:pPr>
      <w:r>
        <w:tab/>
      </w:r>
      <w:r w:rsidRPr="004F4043">
        <w:t>(3)</w:t>
      </w:r>
      <w:r w:rsidRPr="004F4043">
        <w:tab/>
      </w:r>
      <w:r w:rsidR="00F97117" w:rsidRPr="004F4043">
        <w:t xml:space="preserve">The </w:t>
      </w:r>
      <w:r w:rsidR="0028222E" w:rsidRPr="004F4043">
        <w:t>request</w:t>
      </w:r>
      <w:r w:rsidR="00F97117" w:rsidRPr="004F4043">
        <w:t xml:space="preserve"> must—</w:t>
      </w:r>
    </w:p>
    <w:p w14:paraId="6EEEDCF7" w14:textId="77777777" w:rsidR="00F97117" w:rsidRPr="004F4043" w:rsidRDefault="00AA53BD" w:rsidP="00AA53BD">
      <w:pPr>
        <w:pStyle w:val="Apara"/>
      </w:pPr>
      <w:r>
        <w:tab/>
      </w:r>
      <w:r w:rsidRPr="004F4043">
        <w:t>(a)</w:t>
      </w:r>
      <w:r w:rsidRPr="004F4043">
        <w:tab/>
      </w:r>
      <w:r w:rsidR="00DD660A" w:rsidRPr="004F4043">
        <w:t xml:space="preserve">include </w:t>
      </w:r>
      <w:r w:rsidR="00F97117" w:rsidRPr="004F4043">
        <w:t>enough detail to enable an agency or Minister to identify the government information to be amended; and</w:t>
      </w:r>
    </w:p>
    <w:p w14:paraId="5C9FF3E7" w14:textId="77777777" w:rsidR="00F97117" w:rsidRPr="004F4043" w:rsidRDefault="00AA53BD" w:rsidP="00AA53BD">
      <w:pPr>
        <w:pStyle w:val="Apara"/>
      </w:pPr>
      <w:r>
        <w:tab/>
      </w:r>
      <w:r w:rsidRPr="004F4043">
        <w:t>(b)</w:t>
      </w:r>
      <w:r w:rsidRPr="004F4043">
        <w:tab/>
      </w:r>
      <w:r w:rsidR="00DD660A" w:rsidRPr="004F4043">
        <w:t xml:space="preserve">state </w:t>
      </w:r>
      <w:r w:rsidR="00F97117" w:rsidRPr="004F4043">
        <w:t>how the government information is incomplete, incorrect, out-of-date or misleading; and</w:t>
      </w:r>
    </w:p>
    <w:p w14:paraId="7F5CCEA3" w14:textId="77777777" w:rsidR="00F97117" w:rsidRPr="004F4043" w:rsidRDefault="00AA53BD" w:rsidP="00AA53BD">
      <w:pPr>
        <w:pStyle w:val="Apara"/>
      </w:pPr>
      <w:r>
        <w:tab/>
      </w:r>
      <w:r w:rsidRPr="004F4043">
        <w:t>(c)</w:t>
      </w:r>
      <w:r w:rsidRPr="004F4043">
        <w:tab/>
      </w:r>
      <w:r w:rsidR="00DD660A" w:rsidRPr="004F4043">
        <w:t xml:space="preserve">state the </w:t>
      </w:r>
      <w:r w:rsidR="00544B61" w:rsidRPr="004F4043">
        <w:t>amendments</w:t>
      </w:r>
      <w:r w:rsidR="00F97117" w:rsidRPr="004F4043">
        <w:t xml:space="preserve"> the person considers necessary for the information to be complete, correct, up-to-date or for it to be no longer misleading; and</w:t>
      </w:r>
    </w:p>
    <w:p w14:paraId="26704EBC" w14:textId="77777777" w:rsidR="00F97117" w:rsidRPr="004F4043" w:rsidRDefault="00AA53BD" w:rsidP="00AA53BD">
      <w:pPr>
        <w:pStyle w:val="Apara"/>
      </w:pPr>
      <w:r>
        <w:tab/>
      </w:r>
      <w:r w:rsidRPr="004F4043">
        <w:t>(d)</w:t>
      </w:r>
      <w:r w:rsidRPr="004F4043">
        <w:tab/>
      </w:r>
      <w:r w:rsidR="00DD660A" w:rsidRPr="004F4043">
        <w:t xml:space="preserve">include </w:t>
      </w:r>
      <w:r w:rsidR="00F97117" w:rsidRPr="004F4043">
        <w:t>an email or postal address to which notices under this Act may be sent to the person.</w:t>
      </w:r>
    </w:p>
    <w:p w14:paraId="3D893E2A" w14:textId="77777777" w:rsidR="00491FBF" w:rsidRPr="004F4043" w:rsidRDefault="00AA53BD" w:rsidP="00AA53BD">
      <w:pPr>
        <w:pStyle w:val="AH5Sec"/>
      </w:pPr>
      <w:bookmarkStart w:id="77" w:name="_Toc152595476"/>
      <w:r w:rsidRPr="001311DF">
        <w:rPr>
          <w:rStyle w:val="CharSectNo"/>
        </w:rPr>
        <w:lastRenderedPageBreak/>
        <w:t>60</w:t>
      </w:r>
      <w:r w:rsidRPr="004F4043">
        <w:tab/>
      </w:r>
      <w:r w:rsidR="00DD660A" w:rsidRPr="004F4043">
        <w:t>Who deals</w:t>
      </w:r>
      <w:r w:rsidR="00361D2B" w:rsidRPr="004F4043">
        <w:t xml:space="preserve"> with requests to </w:t>
      </w:r>
      <w:r w:rsidR="00544B61" w:rsidRPr="004F4043">
        <w:t>amend</w:t>
      </w:r>
      <w:r w:rsidR="00361D2B" w:rsidRPr="004F4043">
        <w:t xml:space="preserve"> personal information</w:t>
      </w:r>
      <w:bookmarkEnd w:id="77"/>
    </w:p>
    <w:p w14:paraId="5522B01E" w14:textId="77777777" w:rsidR="00361D2B" w:rsidRPr="004F4043" w:rsidRDefault="00AA53BD" w:rsidP="00503B94">
      <w:pPr>
        <w:pStyle w:val="Amain"/>
        <w:keepNext/>
      </w:pPr>
      <w:r>
        <w:tab/>
      </w:r>
      <w:r w:rsidRPr="004F4043">
        <w:t>(1)</w:t>
      </w:r>
      <w:r w:rsidRPr="004F4043">
        <w:tab/>
      </w:r>
      <w:r w:rsidR="00361D2B" w:rsidRPr="004F4043">
        <w:t xml:space="preserve">A request under section </w:t>
      </w:r>
      <w:r w:rsidR="00FB7333" w:rsidRPr="004F4043">
        <w:t>59</w:t>
      </w:r>
      <w:r w:rsidR="00544B61" w:rsidRPr="004F4043">
        <w:t xml:space="preserve"> </w:t>
      </w:r>
      <w:r w:rsidR="00DD660A" w:rsidRPr="004F4043">
        <w:t>made to</w:t>
      </w:r>
      <w:r w:rsidR="00361D2B" w:rsidRPr="004F4043">
        <w:t xml:space="preserve"> an agency must be dealt with by</w:t>
      </w:r>
      <w:r w:rsidR="00DD660A" w:rsidRPr="004F4043">
        <w:t xml:space="preserve"> t</w:t>
      </w:r>
      <w:r w:rsidR="00361D2B" w:rsidRPr="004F4043">
        <w:t>he infor</w:t>
      </w:r>
      <w:r w:rsidR="00DD660A" w:rsidRPr="004F4043">
        <w:t>mation officer of the agency.</w:t>
      </w:r>
    </w:p>
    <w:p w14:paraId="2ECB4717" w14:textId="77777777" w:rsidR="00DD660A" w:rsidRPr="004F4043" w:rsidRDefault="00AA53BD" w:rsidP="00AA53BD">
      <w:pPr>
        <w:pStyle w:val="Amain"/>
      </w:pPr>
      <w:r>
        <w:tab/>
      </w:r>
      <w:r w:rsidRPr="004F4043">
        <w:t>(2)</w:t>
      </w:r>
      <w:r w:rsidRPr="004F4043">
        <w:tab/>
      </w:r>
      <w:r w:rsidR="00DD660A" w:rsidRPr="004F4043">
        <w:t xml:space="preserve">A request under section </w:t>
      </w:r>
      <w:r w:rsidR="00FB7333" w:rsidRPr="004F4043">
        <w:t>59</w:t>
      </w:r>
      <w:r w:rsidR="00DD660A" w:rsidRPr="004F4043">
        <w:t xml:space="preserve"> made to a Minister may be dealt with by the person the Minister directs.</w:t>
      </w:r>
    </w:p>
    <w:p w14:paraId="47730F2D" w14:textId="77777777" w:rsidR="00DD660A" w:rsidRPr="004F4043" w:rsidRDefault="00AA53BD" w:rsidP="00AA53BD">
      <w:pPr>
        <w:pStyle w:val="AH5Sec"/>
      </w:pPr>
      <w:bookmarkStart w:id="78" w:name="_Toc152595477"/>
      <w:r w:rsidRPr="001311DF">
        <w:rPr>
          <w:rStyle w:val="CharSectNo"/>
        </w:rPr>
        <w:t>61</w:t>
      </w:r>
      <w:r w:rsidRPr="004F4043">
        <w:tab/>
      </w:r>
      <w:r w:rsidR="00DD660A" w:rsidRPr="004F4043">
        <w:t>Deciding requests to amend personal information</w:t>
      </w:r>
      <w:bookmarkEnd w:id="78"/>
    </w:p>
    <w:p w14:paraId="241A18AD" w14:textId="77777777" w:rsidR="00361D2B" w:rsidRPr="004F4043" w:rsidRDefault="00AA53BD" w:rsidP="00AA53BD">
      <w:pPr>
        <w:pStyle w:val="Amain"/>
      </w:pPr>
      <w:r>
        <w:tab/>
      </w:r>
      <w:r w:rsidRPr="004F4043">
        <w:t>(1)</w:t>
      </w:r>
      <w:r w:rsidRPr="004F4043">
        <w:tab/>
      </w:r>
      <w:r w:rsidR="00FB1505" w:rsidRPr="004F4043">
        <w:t xml:space="preserve">An agency or Minister receiving a request </w:t>
      </w:r>
      <w:r w:rsidR="00D42FB3" w:rsidRPr="004F4043">
        <w:t xml:space="preserve">from a person </w:t>
      </w:r>
      <w:r w:rsidR="00FB1505" w:rsidRPr="004F4043">
        <w:t xml:space="preserve">under section </w:t>
      </w:r>
      <w:r w:rsidR="00FB7333" w:rsidRPr="004F4043">
        <w:t>59</w:t>
      </w:r>
      <w:r w:rsidR="00FB1505" w:rsidRPr="004F4043">
        <w:t xml:space="preserve"> must</w:t>
      </w:r>
      <w:r w:rsidR="00DD660A" w:rsidRPr="004F4043">
        <w:t xml:space="preserve"> decide to</w:t>
      </w:r>
      <w:r w:rsidR="00FB1505" w:rsidRPr="004F4043">
        <w:t>—</w:t>
      </w:r>
    </w:p>
    <w:p w14:paraId="18316AD5" w14:textId="77777777" w:rsidR="00FB1505" w:rsidRPr="004F4043" w:rsidRDefault="00AA53BD" w:rsidP="00AA53BD">
      <w:pPr>
        <w:pStyle w:val="Apara"/>
      </w:pPr>
      <w:r>
        <w:tab/>
      </w:r>
      <w:r w:rsidRPr="004F4043">
        <w:t>(a)</w:t>
      </w:r>
      <w:r w:rsidRPr="004F4043">
        <w:tab/>
      </w:r>
      <w:r w:rsidR="00544B61" w:rsidRPr="004F4043">
        <w:t>amend</w:t>
      </w:r>
      <w:r w:rsidR="00FB1505" w:rsidRPr="004F4043">
        <w:t xml:space="preserve"> the government information; or</w:t>
      </w:r>
    </w:p>
    <w:p w14:paraId="3ADC39E2" w14:textId="77777777" w:rsidR="00FB1505" w:rsidRPr="004F4043" w:rsidRDefault="00AA53BD" w:rsidP="00AA53BD">
      <w:pPr>
        <w:pStyle w:val="Apara"/>
      </w:pPr>
      <w:r>
        <w:tab/>
      </w:r>
      <w:r w:rsidRPr="004F4043">
        <w:t>(b)</w:t>
      </w:r>
      <w:r w:rsidRPr="004F4043">
        <w:tab/>
      </w:r>
      <w:r w:rsidR="00FB1505" w:rsidRPr="004F4043">
        <w:t xml:space="preserve">refuse to </w:t>
      </w:r>
      <w:r w:rsidR="00DD660A" w:rsidRPr="004F4043">
        <w:t>amend</w:t>
      </w:r>
      <w:r w:rsidR="00FB1505" w:rsidRPr="004F4043">
        <w:t xml:space="preserve"> the government information.</w:t>
      </w:r>
    </w:p>
    <w:p w14:paraId="2DA55809" w14:textId="77777777" w:rsidR="00FB1505" w:rsidRPr="004F4043" w:rsidRDefault="00AA53BD" w:rsidP="00AA53BD">
      <w:pPr>
        <w:pStyle w:val="Amain"/>
      </w:pPr>
      <w:r>
        <w:tab/>
      </w:r>
      <w:r w:rsidRPr="004F4043">
        <w:t>(2)</w:t>
      </w:r>
      <w:r w:rsidRPr="004F4043">
        <w:tab/>
      </w:r>
      <w:r w:rsidR="00FB1505" w:rsidRPr="004F4043">
        <w:t xml:space="preserve">The agency or Minister must </w:t>
      </w:r>
      <w:r w:rsidR="00544B61" w:rsidRPr="004F4043">
        <w:t>amend</w:t>
      </w:r>
      <w:r w:rsidR="00FB1505" w:rsidRPr="004F4043">
        <w:t xml:space="preserve"> the government information if the information is incomplete, incorrect, out-of-date or misleading.</w:t>
      </w:r>
    </w:p>
    <w:p w14:paraId="3B2F2F4E" w14:textId="77777777" w:rsidR="00836C48" w:rsidRPr="004F4043" w:rsidRDefault="00AA53BD" w:rsidP="00AA53BD">
      <w:pPr>
        <w:pStyle w:val="Amain"/>
      </w:pPr>
      <w:r>
        <w:tab/>
      </w:r>
      <w:r w:rsidRPr="004F4043">
        <w:t>(3)</w:t>
      </w:r>
      <w:r w:rsidRPr="004F4043">
        <w:tab/>
      </w:r>
      <w:r w:rsidR="00A22440" w:rsidRPr="004F4043">
        <w:t>Before refusing to amend the government information, th</w:t>
      </w:r>
      <w:r w:rsidR="00D42FB3" w:rsidRPr="004F4043">
        <w:t>e agency or Minister mus</w:t>
      </w:r>
      <w:r w:rsidR="00836C48" w:rsidRPr="004F4043">
        <w:t>t—</w:t>
      </w:r>
    </w:p>
    <w:p w14:paraId="1C369B9B" w14:textId="77777777" w:rsidR="00836C48" w:rsidRPr="004F4043" w:rsidRDefault="00AA53BD" w:rsidP="00AA53BD">
      <w:pPr>
        <w:pStyle w:val="Apara"/>
      </w:pPr>
      <w:r>
        <w:tab/>
      </w:r>
      <w:r w:rsidRPr="004F4043">
        <w:t>(a)</w:t>
      </w:r>
      <w:r w:rsidRPr="004F4043">
        <w:tab/>
      </w:r>
      <w:r w:rsidR="00836C48" w:rsidRPr="004F4043">
        <w:t xml:space="preserve">tell the person of the intention to refuse to amend the information; and </w:t>
      </w:r>
    </w:p>
    <w:p w14:paraId="75FC3BBB" w14:textId="77777777" w:rsidR="00D42FB3" w:rsidRPr="004F4043" w:rsidRDefault="00AA53BD" w:rsidP="00AA53BD">
      <w:pPr>
        <w:pStyle w:val="Apara"/>
      </w:pPr>
      <w:r>
        <w:tab/>
      </w:r>
      <w:r w:rsidRPr="004F4043">
        <w:t>(b)</w:t>
      </w:r>
      <w:r w:rsidRPr="004F4043">
        <w:tab/>
      </w:r>
      <w:r w:rsidR="00A22440" w:rsidRPr="004F4043">
        <w:t>give the person a</w:t>
      </w:r>
      <w:r w:rsidR="00360F56" w:rsidRPr="004F4043">
        <w:t xml:space="preserve"> reasonable opportunity to </w:t>
      </w:r>
      <w:r w:rsidR="00DD7ACA" w:rsidRPr="004F4043">
        <w:t xml:space="preserve">respond and to </w:t>
      </w:r>
      <w:r w:rsidR="00A82FF6" w:rsidRPr="004F4043">
        <w:t xml:space="preserve">provide </w:t>
      </w:r>
      <w:r w:rsidR="001F58D5" w:rsidRPr="004F4043">
        <w:t>any additional information</w:t>
      </w:r>
      <w:r w:rsidR="00D42FB3" w:rsidRPr="004F4043">
        <w:t xml:space="preserve"> </w:t>
      </w:r>
      <w:r w:rsidR="00DD7ACA" w:rsidRPr="004F4043">
        <w:t>relevant</w:t>
      </w:r>
      <w:r w:rsidR="00D42FB3" w:rsidRPr="004F4043">
        <w:t xml:space="preserve"> to the </w:t>
      </w:r>
      <w:r w:rsidR="00610DA2" w:rsidRPr="004F4043">
        <w:t>request</w:t>
      </w:r>
      <w:r w:rsidR="00D42FB3" w:rsidRPr="004F4043">
        <w:t>.</w:t>
      </w:r>
    </w:p>
    <w:p w14:paraId="688C7E80" w14:textId="77777777" w:rsidR="002023DD" w:rsidRPr="004F4043" w:rsidRDefault="00AA53BD" w:rsidP="00AA53BD">
      <w:pPr>
        <w:pStyle w:val="Amain"/>
      </w:pPr>
      <w:r>
        <w:tab/>
      </w:r>
      <w:r w:rsidRPr="004F4043">
        <w:t>(4)</w:t>
      </w:r>
      <w:r w:rsidRPr="004F4043">
        <w:tab/>
      </w:r>
      <w:r w:rsidR="002023DD" w:rsidRPr="004F4043">
        <w:t>The agency or Minister must keep a record of amendments of government information made under this section.</w:t>
      </w:r>
    </w:p>
    <w:p w14:paraId="70DDE138" w14:textId="77777777" w:rsidR="00B22BFE" w:rsidRPr="004F4043" w:rsidRDefault="00AA53BD" w:rsidP="00AA53BD">
      <w:pPr>
        <w:pStyle w:val="AH5Sec"/>
      </w:pPr>
      <w:bookmarkStart w:id="79" w:name="_Toc152595478"/>
      <w:r w:rsidRPr="001311DF">
        <w:rPr>
          <w:rStyle w:val="CharSectNo"/>
        </w:rPr>
        <w:t>62</w:t>
      </w:r>
      <w:r w:rsidRPr="004F4043">
        <w:tab/>
      </w:r>
      <w:r w:rsidR="00B22BFE" w:rsidRPr="004F4043">
        <w:t>Time to decide request</w:t>
      </w:r>
      <w:bookmarkEnd w:id="79"/>
    </w:p>
    <w:p w14:paraId="0B1610B1" w14:textId="77777777" w:rsidR="00A22440" w:rsidRPr="004F4043" w:rsidRDefault="00AA53BD" w:rsidP="00AA53BD">
      <w:pPr>
        <w:pStyle w:val="Amain"/>
      </w:pPr>
      <w:r>
        <w:tab/>
      </w:r>
      <w:r w:rsidRPr="004F4043">
        <w:t>(1)</w:t>
      </w:r>
      <w:r w:rsidRPr="004F4043">
        <w:tab/>
      </w:r>
      <w:r w:rsidR="00DD660A" w:rsidRPr="004F4043">
        <w:t>An agency or Minister that receive</w:t>
      </w:r>
      <w:r w:rsidR="00355A0F" w:rsidRPr="004F4043">
        <w:t>s</w:t>
      </w:r>
      <w:r w:rsidR="00B22BFE" w:rsidRPr="004F4043">
        <w:t xml:space="preserve"> a request under section </w:t>
      </w:r>
      <w:r w:rsidR="00FB7333" w:rsidRPr="004F4043">
        <w:t>59</w:t>
      </w:r>
      <w:r w:rsidR="00B22BFE" w:rsidRPr="004F4043">
        <w:t xml:space="preserve"> must decide the request not later than 20 working days after receiving it.</w:t>
      </w:r>
    </w:p>
    <w:p w14:paraId="688B06C7" w14:textId="77777777" w:rsidR="00430FAE" w:rsidRPr="004F4043" w:rsidRDefault="00AA53BD" w:rsidP="00AA53BD">
      <w:pPr>
        <w:pStyle w:val="Amain"/>
      </w:pPr>
      <w:r>
        <w:tab/>
      </w:r>
      <w:r w:rsidRPr="004F4043">
        <w:t>(2)</w:t>
      </w:r>
      <w:r w:rsidRPr="004F4043">
        <w:tab/>
      </w:r>
      <w:r w:rsidR="00430FAE" w:rsidRPr="004F4043">
        <w:t>The 20 work</w:t>
      </w:r>
      <w:r w:rsidR="00850B67" w:rsidRPr="004F4043">
        <w:t>ing</w:t>
      </w:r>
      <w:r w:rsidR="00430FAE" w:rsidRPr="004F4043">
        <w:t xml:space="preserve"> days does not include any time given to the person under section </w:t>
      </w:r>
      <w:r w:rsidR="004F3F6A" w:rsidRPr="004F4043">
        <w:t>6</w:t>
      </w:r>
      <w:r w:rsidR="00FB7333" w:rsidRPr="004F4043">
        <w:t>1</w:t>
      </w:r>
      <w:r w:rsidR="00430FAE" w:rsidRPr="004F4043">
        <w:t xml:space="preserve"> (3) (b) to respond and provide additional information relevant to the request.</w:t>
      </w:r>
    </w:p>
    <w:p w14:paraId="388FEE23" w14:textId="77777777" w:rsidR="00B22BFE" w:rsidRPr="004F4043" w:rsidRDefault="00AA53BD" w:rsidP="00AA53BD">
      <w:pPr>
        <w:pStyle w:val="AH5Sec"/>
      </w:pPr>
      <w:bookmarkStart w:id="80" w:name="_Toc152595479"/>
      <w:r w:rsidRPr="001311DF">
        <w:rPr>
          <w:rStyle w:val="CharSectNo"/>
        </w:rPr>
        <w:lastRenderedPageBreak/>
        <w:t>63</w:t>
      </w:r>
      <w:r w:rsidRPr="004F4043">
        <w:tab/>
      </w:r>
      <w:r w:rsidR="00B22BFE" w:rsidRPr="004F4043">
        <w:t>Notifying person affected of decision</w:t>
      </w:r>
      <w:bookmarkEnd w:id="80"/>
    </w:p>
    <w:p w14:paraId="04AF997F" w14:textId="77777777" w:rsidR="00B22BFE" w:rsidRPr="004F4043" w:rsidRDefault="00B22BFE" w:rsidP="000A1A2A">
      <w:pPr>
        <w:pStyle w:val="Amainreturn"/>
      </w:pPr>
      <w:r w:rsidRPr="004F4043">
        <w:t xml:space="preserve">An agency or Minister </w:t>
      </w:r>
      <w:r w:rsidR="00355A0F" w:rsidRPr="004F4043">
        <w:t>that makes</w:t>
      </w:r>
      <w:r w:rsidRPr="004F4043">
        <w:t xml:space="preserve"> a decision under section</w:t>
      </w:r>
      <w:r w:rsidR="00AE3E7A" w:rsidRPr="004F4043">
        <w:t xml:space="preserve"> </w:t>
      </w:r>
      <w:r w:rsidR="004F3F6A" w:rsidRPr="004F4043">
        <w:t>6</w:t>
      </w:r>
      <w:r w:rsidR="00FB7333" w:rsidRPr="004F4043">
        <w:t>1</w:t>
      </w:r>
      <w:r w:rsidRPr="004F4043">
        <w:t xml:space="preserve"> must—</w:t>
      </w:r>
    </w:p>
    <w:p w14:paraId="5FA05C60" w14:textId="77777777" w:rsidR="00B22BFE" w:rsidRPr="004F4043" w:rsidRDefault="00AA53BD" w:rsidP="00AA53BD">
      <w:pPr>
        <w:pStyle w:val="Apara"/>
      </w:pPr>
      <w:r>
        <w:tab/>
      </w:r>
      <w:r w:rsidRPr="004F4043">
        <w:t>(a)</w:t>
      </w:r>
      <w:r w:rsidRPr="004F4043">
        <w:tab/>
      </w:r>
      <w:r w:rsidR="00B22BFE" w:rsidRPr="004F4043">
        <w:t xml:space="preserve">tell the </w:t>
      </w:r>
      <w:r w:rsidR="00355A0F" w:rsidRPr="004F4043">
        <w:t>person</w:t>
      </w:r>
      <w:r w:rsidR="00B22BFE" w:rsidRPr="004F4043">
        <w:t xml:space="preserve"> of the agency’s or Minister’s decision; and</w:t>
      </w:r>
    </w:p>
    <w:p w14:paraId="2604B468" w14:textId="77777777" w:rsidR="00B22BFE" w:rsidRPr="004F4043" w:rsidRDefault="00AA53BD" w:rsidP="00AA53BD">
      <w:pPr>
        <w:pStyle w:val="Apara"/>
      </w:pPr>
      <w:r>
        <w:tab/>
      </w:r>
      <w:r w:rsidRPr="004F4043">
        <w:t>(b)</w:t>
      </w:r>
      <w:r w:rsidRPr="004F4043">
        <w:tab/>
      </w:r>
      <w:r w:rsidR="00355A0F" w:rsidRPr="004F4043">
        <w:t>if the decision is to amend the information—</w:t>
      </w:r>
      <w:r w:rsidR="00B22BFE" w:rsidRPr="004F4043">
        <w:t xml:space="preserve">give the </w:t>
      </w:r>
      <w:r w:rsidR="00355A0F" w:rsidRPr="004F4043">
        <w:t>person</w:t>
      </w:r>
      <w:r w:rsidR="00B22BFE" w:rsidRPr="004F4043">
        <w:t xml:space="preserve"> </w:t>
      </w:r>
      <w:r w:rsidR="00544B61" w:rsidRPr="004F4043">
        <w:t>a copy of the amended</w:t>
      </w:r>
      <w:r w:rsidR="00B22BFE" w:rsidRPr="004F4043">
        <w:t xml:space="preserve"> </w:t>
      </w:r>
      <w:r w:rsidR="00544B61" w:rsidRPr="004F4043">
        <w:t>information</w:t>
      </w:r>
      <w:r w:rsidR="00AE3E7A" w:rsidRPr="004F4043">
        <w:t>; and</w:t>
      </w:r>
    </w:p>
    <w:p w14:paraId="1D89B1FB" w14:textId="77777777" w:rsidR="00AE3E7A" w:rsidRPr="004F4043" w:rsidRDefault="00AA53BD" w:rsidP="00AA53BD">
      <w:pPr>
        <w:pStyle w:val="Apara"/>
      </w:pPr>
      <w:r>
        <w:tab/>
      </w:r>
      <w:r w:rsidRPr="004F4043">
        <w:t>(c)</w:t>
      </w:r>
      <w:r w:rsidRPr="004F4043">
        <w:tab/>
      </w:r>
      <w:r w:rsidR="00AE3E7A" w:rsidRPr="004F4043">
        <w:t>if the decision is to refuse to amend the information—give the person a statement of reasons for the refusal.</w:t>
      </w:r>
    </w:p>
    <w:p w14:paraId="467DA680" w14:textId="77777777" w:rsidR="00155FE6" w:rsidRPr="004F4043" w:rsidRDefault="00155FE6" w:rsidP="00155FE6">
      <w:pPr>
        <w:pStyle w:val="PageBreak"/>
      </w:pPr>
      <w:r w:rsidRPr="004F4043">
        <w:br w:type="page"/>
      </w:r>
    </w:p>
    <w:p w14:paraId="5D695ECE" w14:textId="77777777" w:rsidR="001F24CF" w:rsidRPr="001311DF" w:rsidRDefault="00AA53BD" w:rsidP="00AA53BD">
      <w:pPr>
        <w:pStyle w:val="AH2Part"/>
      </w:pPr>
      <w:bookmarkStart w:id="81" w:name="_Toc152595480"/>
      <w:r w:rsidRPr="001311DF">
        <w:rPr>
          <w:rStyle w:val="CharPartNo"/>
        </w:rPr>
        <w:lastRenderedPageBreak/>
        <w:t>Part 7</w:t>
      </w:r>
      <w:r w:rsidRPr="004F4043">
        <w:tab/>
      </w:r>
      <w:r w:rsidR="001F24CF" w:rsidRPr="001311DF">
        <w:rPr>
          <w:rStyle w:val="CharPartText"/>
        </w:rPr>
        <w:t>Role of ombudsman</w:t>
      </w:r>
      <w:bookmarkEnd w:id="81"/>
    </w:p>
    <w:p w14:paraId="2E66EAAA" w14:textId="77777777" w:rsidR="001F24CF" w:rsidRPr="001311DF" w:rsidRDefault="00AA53BD" w:rsidP="00AA53BD">
      <w:pPr>
        <w:pStyle w:val="AH3Div"/>
      </w:pPr>
      <w:bookmarkStart w:id="82" w:name="_Toc152595481"/>
      <w:r w:rsidRPr="001311DF">
        <w:rPr>
          <w:rStyle w:val="CharDivNo"/>
        </w:rPr>
        <w:t>Division 7.1</w:t>
      </w:r>
      <w:r w:rsidRPr="004F4043">
        <w:tab/>
      </w:r>
      <w:r w:rsidR="001F24CF" w:rsidRPr="001311DF">
        <w:rPr>
          <w:rStyle w:val="CharDivText"/>
        </w:rPr>
        <w:t>Ombudsman functions and general powers</w:t>
      </w:r>
      <w:bookmarkEnd w:id="82"/>
    </w:p>
    <w:p w14:paraId="3D454FD4" w14:textId="77777777" w:rsidR="001F24CF" w:rsidRPr="004F4043" w:rsidRDefault="00AA53BD" w:rsidP="00AA53BD">
      <w:pPr>
        <w:pStyle w:val="AH5Sec"/>
      </w:pPr>
      <w:bookmarkStart w:id="83" w:name="_Toc152595482"/>
      <w:r w:rsidRPr="001311DF">
        <w:rPr>
          <w:rStyle w:val="CharSectNo"/>
        </w:rPr>
        <w:t>64</w:t>
      </w:r>
      <w:r w:rsidRPr="004F4043">
        <w:tab/>
      </w:r>
      <w:r w:rsidR="00E417CF" w:rsidRPr="004F4043">
        <w:t>O</w:t>
      </w:r>
      <w:r w:rsidR="001F24CF" w:rsidRPr="004F4043">
        <w:t>mbudsman</w:t>
      </w:r>
      <w:r w:rsidR="00E417CF" w:rsidRPr="004F4043">
        <w:t>—functions</w:t>
      </w:r>
      <w:bookmarkEnd w:id="83"/>
    </w:p>
    <w:p w14:paraId="27144A37" w14:textId="77777777" w:rsidR="001F24CF" w:rsidRPr="004F4043" w:rsidRDefault="00A46D48" w:rsidP="00A46D48">
      <w:pPr>
        <w:pStyle w:val="Amain"/>
      </w:pPr>
      <w:r>
        <w:tab/>
        <w:t>(1)</w:t>
      </w:r>
      <w:r>
        <w:tab/>
      </w:r>
      <w:r w:rsidR="001F24CF" w:rsidRPr="004F4043">
        <w:t>The ombudsman has the following functions for this Act:</w:t>
      </w:r>
    </w:p>
    <w:p w14:paraId="506FDD6C" w14:textId="77777777" w:rsidR="00AD1670" w:rsidRPr="004F4043" w:rsidRDefault="00AA53BD" w:rsidP="00AA53BD">
      <w:pPr>
        <w:pStyle w:val="Apara"/>
      </w:pPr>
      <w:r>
        <w:tab/>
      </w:r>
      <w:r w:rsidRPr="004F4043">
        <w:t>(a)</w:t>
      </w:r>
      <w:r w:rsidRPr="004F4043">
        <w:tab/>
      </w:r>
      <w:r w:rsidR="00AD1670" w:rsidRPr="004F4043">
        <w:t xml:space="preserve">to review decisions under division </w:t>
      </w:r>
      <w:r w:rsidR="002A5CC3" w:rsidRPr="004F4043">
        <w:t>8</w:t>
      </w:r>
      <w:r w:rsidR="005D584E" w:rsidRPr="004F4043">
        <w:t>.2</w:t>
      </w:r>
      <w:r w:rsidR="00AD1670" w:rsidRPr="004F4043">
        <w:t>;</w:t>
      </w:r>
    </w:p>
    <w:p w14:paraId="6E8E4FF9" w14:textId="77777777" w:rsidR="00192103" w:rsidRPr="004F4043" w:rsidRDefault="00AA53BD" w:rsidP="00AA53BD">
      <w:pPr>
        <w:pStyle w:val="Apara"/>
      </w:pPr>
      <w:r>
        <w:tab/>
      </w:r>
      <w:r w:rsidRPr="004F4043">
        <w:t>(b)</w:t>
      </w:r>
      <w:r w:rsidRPr="004F4043">
        <w:tab/>
      </w:r>
      <w:r w:rsidR="00192103" w:rsidRPr="004F4043">
        <w:t>to grant extensions o</w:t>
      </w:r>
      <w:r w:rsidR="00430FAE" w:rsidRPr="004F4043">
        <w:t xml:space="preserve">f </w:t>
      </w:r>
      <w:r w:rsidR="00192103" w:rsidRPr="004F4043">
        <w:t xml:space="preserve">time under section </w:t>
      </w:r>
      <w:r w:rsidR="004F3F6A" w:rsidRPr="004F4043">
        <w:t>42</w:t>
      </w:r>
      <w:r w:rsidR="00192103" w:rsidRPr="004F4043">
        <w:t>;</w:t>
      </w:r>
    </w:p>
    <w:p w14:paraId="649EF832" w14:textId="77777777" w:rsidR="001F24CF" w:rsidRPr="004F4043" w:rsidRDefault="00AA53BD" w:rsidP="00AA53BD">
      <w:pPr>
        <w:pStyle w:val="Apara"/>
      </w:pPr>
      <w:r>
        <w:tab/>
      </w:r>
      <w:r w:rsidRPr="004F4043">
        <w:t>(c)</w:t>
      </w:r>
      <w:r w:rsidRPr="004F4043">
        <w:tab/>
      </w:r>
      <w:r w:rsidR="001F24CF" w:rsidRPr="004F4043">
        <w:t xml:space="preserve">to monitor the operation of </w:t>
      </w:r>
      <w:r w:rsidR="00CA5F0D" w:rsidRPr="004F4043">
        <w:t>this</w:t>
      </w:r>
      <w:r w:rsidR="001F24CF" w:rsidRPr="004F4043">
        <w:t xml:space="preserve"> Act including—</w:t>
      </w:r>
    </w:p>
    <w:p w14:paraId="41A47001" w14:textId="77777777" w:rsidR="001F24CF" w:rsidRPr="004F4043" w:rsidRDefault="00AA53BD" w:rsidP="00AA53BD">
      <w:pPr>
        <w:pStyle w:val="Asubpara"/>
      </w:pPr>
      <w:r>
        <w:tab/>
      </w:r>
      <w:r w:rsidRPr="004F4043">
        <w:t>(i)</w:t>
      </w:r>
      <w:r w:rsidRPr="004F4043">
        <w:tab/>
      </w:r>
      <w:r w:rsidR="001F24CF" w:rsidRPr="004F4043">
        <w:t>the publication of open access information by agencies; and</w:t>
      </w:r>
    </w:p>
    <w:p w14:paraId="5C69A809" w14:textId="77777777" w:rsidR="00192103" w:rsidRPr="004F4043" w:rsidRDefault="00AA53BD" w:rsidP="00AA53BD">
      <w:pPr>
        <w:pStyle w:val="Asubpara"/>
      </w:pPr>
      <w:r>
        <w:tab/>
      </w:r>
      <w:r w:rsidRPr="004F4043">
        <w:t>(ii)</w:t>
      </w:r>
      <w:r w:rsidRPr="004F4043">
        <w:tab/>
      </w:r>
      <w:r w:rsidR="00192103" w:rsidRPr="004F4043">
        <w:t>the publication of open access information by Ministers; and</w:t>
      </w:r>
    </w:p>
    <w:p w14:paraId="5C603AA8" w14:textId="77777777" w:rsidR="001F24CF" w:rsidRPr="004F4043" w:rsidRDefault="00AA53BD" w:rsidP="00AA53BD">
      <w:pPr>
        <w:pStyle w:val="Asubpara"/>
      </w:pPr>
      <w:r>
        <w:tab/>
      </w:r>
      <w:r w:rsidRPr="004F4043">
        <w:t>(iii)</w:t>
      </w:r>
      <w:r w:rsidRPr="004F4043">
        <w:tab/>
      </w:r>
      <w:r w:rsidR="001F24CF" w:rsidRPr="004F4043">
        <w:t xml:space="preserve">agency compliance with the expectations set out in the Chief Minister’s annual statement under section </w:t>
      </w:r>
      <w:r w:rsidR="00366819" w:rsidRPr="004F4043">
        <w:t>95</w:t>
      </w:r>
      <w:r w:rsidR="001F24CF" w:rsidRPr="004F4043">
        <w:t xml:space="preserve"> and with the Act generally;</w:t>
      </w:r>
    </w:p>
    <w:p w14:paraId="72B7339E" w14:textId="77777777" w:rsidR="001F24CF" w:rsidRPr="004F4043" w:rsidRDefault="00AA53BD" w:rsidP="00AA53BD">
      <w:pPr>
        <w:pStyle w:val="Apara"/>
      </w:pPr>
      <w:r>
        <w:tab/>
      </w:r>
      <w:r w:rsidRPr="004F4043">
        <w:t>(d)</w:t>
      </w:r>
      <w:r w:rsidRPr="004F4043">
        <w:tab/>
      </w:r>
      <w:r w:rsidR="001F24CF" w:rsidRPr="004F4043">
        <w:t>to make open access information declarations under section</w:t>
      </w:r>
      <w:r w:rsidR="008826D6" w:rsidRPr="004F4043">
        <w:t> </w:t>
      </w:r>
      <w:r w:rsidR="004F3F6A" w:rsidRPr="004F4043">
        <w:t>6</w:t>
      </w:r>
      <w:r w:rsidR="00FB7333" w:rsidRPr="004F4043">
        <w:t>5</w:t>
      </w:r>
      <w:r w:rsidR="001F24CF" w:rsidRPr="004F4043">
        <w:t>;</w:t>
      </w:r>
    </w:p>
    <w:p w14:paraId="79442683" w14:textId="77777777" w:rsidR="001F24CF" w:rsidRPr="004F4043" w:rsidRDefault="00AA53BD" w:rsidP="00AA53BD">
      <w:pPr>
        <w:pStyle w:val="Apara"/>
      </w:pPr>
      <w:r>
        <w:tab/>
      </w:r>
      <w:r w:rsidRPr="004F4043">
        <w:t>(e)</w:t>
      </w:r>
      <w:r w:rsidRPr="004F4043">
        <w:tab/>
      </w:r>
      <w:r w:rsidR="001F24CF" w:rsidRPr="004F4043">
        <w:t xml:space="preserve">to make guidelines under section </w:t>
      </w:r>
      <w:r w:rsidR="004F3F6A" w:rsidRPr="004F4043">
        <w:t>6</w:t>
      </w:r>
      <w:r w:rsidR="00FB7333" w:rsidRPr="004F4043">
        <w:t>6</w:t>
      </w:r>
      <w:r w:rsidR="001F24CF" w:rsidRPr="004F4043">
        <w:t>;</w:t>
      </w:r>
    </w:p>
    <w:p w14:paraId="46866201" w14:textId="77777777" w:rsidR="001F24CF" w:rsidRPr="004F4043" w:rsidRDefault="00AA53BD" w:rsidP="00AA53BD">
      <w:pPr>
        <w:pStyle w:val="Apara"/>
      </w:pPr>
      <w:r>
        <w:tab/>
      </w:r>
      <w:r w:rsidRPr="004F4043">
        <w:t>(f)</w:t>
      </w:r>
      <w:r w:rsidRPr="004F4043">
        <w:tab/>
      </w:r>
      <w:r w:rsidR="001F24CF" w:rsidRPr="004F4043">
        <w:t>to re</w:t>
      </w:r>
      <w:r w:rsidR="009242D0" w:rsidRPr="004F4043">
        <w:t>port on</w:t>
      </w:r>
      <w:r w:rsidR="001F24CF" w:rsidRPr="004F4043">
        <w:t xml:space="preserve"> the operation of </w:t>
      </w:r>
      <w:r w:rsidR="00CA5F0D" w:rsidRPr="004F4043">
        <w:t>this</w:t>
      </w:r>
      <w:r w:rsidR="001F24CF" w:rsidRPr="004F4043">
        <w:t xml:space="preserve"> Act under section </w:t>
      </w:r>
      <w:r w:rsidR="004F3F6A" w:rsidRPr="004F4043">
        <w:t>6</w:t>
      </w:r>
      <w:r w:rsidR="00FB7333" w:rsidRPr="004F4043">
        <w:t>7</w:t>
      </w:r>
      <w:r w:rsidR="001F24CF" w:rsidRPr="004F4043">
        <w:t>;</w:t>
      </w:r>
    </w:p>
    <w:p w14:paraId="2C6AA84A" w14:textId="77777777" w:rsidR="001F24CF" w:rsidRPr="004F4043" w:rsidRDefault="00AA53BD" w:rsidP="00AA53BD">
      <w:pPr>
        <w:pStyle w:val="Apara"/>
      </w:pPr>
      <w:r>
        <w:tab/>
      </w:r>
      <w:r w:rsidRPr="004F4043">
        <w:t>(g)</w:t>
      </w:r>
      <w:r w:rsidRPr="004F4043">
        <w:tab/>
      </w:r>
      <w:r w:rsidR="001F24CF" w:rsidRPr="004F4043">
        <w:t xml:space="preserve">to investigate complaints </w:t>
      </w:r>
      <w:r w:rsidR="009242D0" w:rsidRPr="004F4043">
        <w:t>made</w:t>
      </w:r>
      <w:r w:rsidR="001F24CF" w:rsidRPr="004F4043">
        <w:t xml:space="preserve"> under section </w:t>
      </w:r>
      <w:r w:rsidR="00FB7333" w:rsidRPr="004F4043">
        <w:t>69</w:t>
      </w:r>
      <w:r w:rsidR="009242D0" w:rsidRPr="004F4043">
        <w:t>.</w:t>
      </w:r>
    </w:p>
    <w:p w14:paraId="12C6F641" w14:textId="1BC23B27" w:rsidR="000D4968" w:rsidRPr="00373FCB" w:rsidRDefault="000D4968" w:rsidP="00F619D9">
      <w:pPr>
        <w:pStyle w:val="Amain"/>
        <w:keepNext/>
        <w:keepLines/>
      </w:pPr>
      <w:r w:rsidRPr="00373FCB">
        <w:lastRenderedPageBreak/>
        <w:tab/>
        <w:t>(2)</w:t>
      </w:r>
      <w:r w:rsidRPr="00373FCB">
        <w:tab/>
        <w:t xml:space="preserve">The ombudsman may delegate the ombudsman’s functions under this Act to a person mentioned in the </w:t>
      </w:r>
      <w:hyperlink r:id="rId58" w:tooltip="A1989-45" w:history="1">
        <w:r w:rsidRPr="00373FCB">
          <w:rPr>
            <w:rStyle w:val="charCitHyperlinkItal"/>
          </w:rPr>
          <w:t>Ombudsman Act 1989</w:t>
        </w:r>
      </w:hyperlink>
      <w:r w:rsidRPr="00373FCB">
        <w:t>, section 32.</w:t>
      </w:r>
    </w:p>
    <w:p w14:paraId="75E1C725" w14:textId="29857856" w:rsidR="000D4968" w:rsidRPr="00373FCB" w:rsidRDefault="000D4968" w:rsidP="00F619D9">
      <w:pPr>
        <w:pStyle w:val="aNote"/>
        <w:keepNext/>
        <w:keepLines/>
      </w:pPr>
      <w:r w:rsidRPr="00373FCB">
        <w:rPr>
          <w:rStyle w:val="charItals"/>
        </w:rPr>
        <w:t>Note</w:t>
      </w:r>
      <w:r w:rsidRPr="00373FCB">
        <w:rPr>
          <w:rStyle w:val="charItals"/>
        </w:rPr>
        <w:tab/>
      </w:r>
      <w:r w:rsidRPr="00373FCB">
        <w:t xml:space="preserve">Under the </w:t>
      </w:r>
      <w:hyperlink r:id="rId59" w:tooltip="A1989-45" w:history="1">
        <w:r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(see that </w:t>
      </w:r>
      <w:hyperlink r:id="rId60" w:tooltip="Ombudsman Act 1989" w:history="1">
        <w:r w:rsidRPr="00373FCB">
          <w:rPr>
            <w:rStyle w:val="charCitHyperlinkAbbrev"/>
          </w:rPr>
          <w:t>Act</w:t>
        </w:r>
      </w:hyperlink>
      <w:r w:rsidRPr="00373FCB">
        <w:t xml:space="preserve">, s 32 (2)). </w:t>
      </w:r>
    </w:p>
    <w:p w14:paraId="71A1C4BC" w14:textId="77777777" w:rsidR="001F24CF" w:rsidRPr="004F4043" w:rsidRDefault="00AA53BD" w:rsidP="00AA53BD">
      <w:pPr>
        <w:pStyle w:val="AH5Sec"/>
      </w:pPr>
      <w:bookmarkStart w:id="84" w:name="_Toc152595483"/>
      <w:r w:rsidRPr="001311DF">
        <w:rPr>
          <w:rStyle w:val="CharSectNo"/>
        </w:rPr>
        <w:t>65</w:t>
      </w:r>
      <w:r w:rsidRPr="004F4043">
        <w:tab/>
      </w:r>
      <w:r w:rsidR="001F24CF" w:rsidRPr="004F4043">
        <w:t>Open access information declarations</w:t>
      </w:r>
      <w:bookmarkEnd w:id="84"/>
    </w:p>
    <w:p w14:paraId="66054885" w14:textId="77777777" w:rsidR="001F24CF" w:rsidRPr="004F4043" w:rsidRDefault="00AA53BD" w:rsidP="00AA53BD">
      <w:pPr>
        <w:pStyle w:val="Amain"/>
        <w:keepNext/>
      </w:pPr>
      <w:r>
        <w:tab/>
      </w:r>
      <w:r w:rsidRPr="004F4043">
        <w:t>(1)</w:t>
      </w:r>
      <w:r w:rsidRPr="004F4043">
        <w:tab/>
      </w:r>
      <w:r w:rsidR="001F24CF" w:rsidRPr="004F4043">
        <w:t>The ombudsman may declare government information to be open access information.</w:t>
      </w:r>
    </w:p>
    <w:p w14:paraId="73BC09A1" w14:textId="70176118" w:rsidR="001F24CF" w:rsidRPr="004F4043" w:rsidRDefault="001F24CF" w:rsidP="001F24CF">
      <w:pPr>
        <w:pStyle w:val="aNote"/>
      </w:pPr>
      <w:r w:rsidRPr="004F4043">
        <w:rPr>
          <w:rStyle w:val="charItals"/>
        </w:rPr>
        <w:t>Note</w:t>
      </w:r>
      <w:r w:rsidRPr="004F4043">
        <w:tab/>
        <w:t xml:space="preserve">Power to make a statutory instrument includes power to make different provision for different categories (see </w:t>
      </w:r>
      <w:hyperlink r:id="rId61" w:tooltip="A2001-14" w:history="1">
        <w:r w:rsidR="00EC497C" w:rsidRPr="004F4043">
          <w:rPr>
            <w:rStyle w:val="charCitHyperlinkAbbrev"/>
          </w:rPr>
          <w:t>Legislation Act</w:t>
        </w:r>
      </w:hyperlink>
      <w:r w:rsidRPr="004F4043">
        <w:t>, s 48).</w:t>
      </w:r>
    </w:p>
    <w:p w14:paraId="0FCA543C" w14:textId="77777777" w:rsidR="001F24CF" w:rsidRPr="004F4043" w:rsidRDefault="00AA53BD" w:rsidP="00503B94">
      <w:pPr>
        <w:pStyle w:val="Amain"/>
        <w:keepNext/>
      </w:pPr>
      <w:r>
        <w:tab/>
      </w:r>
      <w:r w:rsidRPr="004F4043">
        <w:t>(2)</w:t>
      </w:r>
      <w:r w:rsidRPr="004F4043">
        <w:tab/>
      </w:r>
      <w:r w:rsidR="001F24CF" w:rsidRPr="004F4043">
        <w:t>Before making a declaration, the ombudsman—</w:t>
      </w:r>
    </w:p>
    <w:p w14:paraId="600E4741" w14:textId="77777777" w:rsidR="008A0874" w:rsidRPr="004F4043" w:rsidRDefault="00AA53BD" w:rsidP="00503B94">
      <w:pPr>
        <w:pStyle w:val="Apara"/>
        <w:keepNext/>
      </w:pPr>
      <w:r>
        <w:tab/>
      </w:r>
      <w:r w:rsidRPr="004F4043">
        <w:t>(a)</w:t>
      </w:r>
      <w:r w:rsidRPr="004F4043">
        <w:tab/>
      </w:r>
      <w:r w:rsidR="008A0874" w:rsidRPr="004F4043">
        <w:t>must consult—</w:t>
      </w:r>
    </w:p>
    <w:p w14:paraId="1ED07111" w14:textId="77777777" w:rsidR="001F24CF" w:rsidRPr="004F4043" w:rsidRDefault="00AA53BD" w:rsidP="00AA53BD">
      <w:pPr>
        <w:pStyle w:val="Asubpara"/>
      </w:pPr>
      <w:r>
        <w:tab/>
      </w:r>
      <w:r w:rsidRPr="004F4043">
        <w:t>(i)</w:t>
      </w:r>
      <w:r w:rsidRPr="004F4043">
        <w:tab/>
      </w:r>
      <w:r w:rsidR="00115A5E" w:rsidRPr="004F4043">
        <w:t>for information held by an agency—</w:t>
      </w:r>
      <w:r w:rsidR="001F24CF" w:rsidRPr="004F4043">
        <w:t>the information officer of each agency; and</w:t>
      </w:r>
    </w:p>
    <w:p w14:paraId="3D8E5498" w14:textId="77777777" w:rsidR="00115A5E" w:rsidRPr="004F4043" w:rsidRDefault="00AA53BD" w:rsidP="00AA53BD">
      <w:pPr>
        <w:pStyle w:val="Asubpara"/>
      </w:pPr>
      <w:r>
        <w:tab/>
      </w:r>
      <w:r w:rsidRPr="004F4043">
        <w:t>(ii)</w:t>
      </w:r>
      <w:r w:rsidRPr="004F4043">
        <w:tab/>
      </w:r>
      <w:r w:rsidR="00115A5E" w:rsidRPr="004F4043">
        <w:t>for information held by a Minister—each Minister; and</w:t>
      </w:r>
    </w:p>
    <w:p w14:paraId="185026A2" w14:textId="77777777" w:rsidR="001F24CF" w:rsidRPr="004F4043" w:rsidRDefault="00AA53BD" w:rsidP="00AA53BD">
      <w:pPr>
        <w:pStyle w:val="Apara"/>
      </w:pPr>
      <w:r>
        <w:tab/>
      </w:r>
      <w:r w:rsidRPr="004F4043">
        <w:t>(b)</w:t>
      </w:r>
      <w:r w:rsidRPr="004F4043">
        <w:tab/>
      </w:r>
      <w:r w:rsidR="001F24CF" w:rsidRPr="004F4043">
        <w:t>may consult anyone else the ombudsman considers appropriate.</w:t>
      </w:r>
    </w:p>
    <w:p w14:paraId="55E6DF67" w14:textId="77777777" w:rsidR="00535EA4" w:rsidRPr="00395778" w:rsidRDefault="00535EA4" w:rsidP="00535EA4">
      <w:pPr>
        <w:pStyle w:val="Amain"/>
      </w:pPr>
      <w:r w:rsidRPr="00395778">
        <w:tab/>
        <w:t>(</w:t>
      </w:r>
      <w:r w:rsidR="001E001F">
        <w:t>3</w:t>
      </w:r>
      <w:r w:rsidRPr="00395778">
        <w:t>)</w:t>
      </w:r>
      <w:r w:rsidRPr="00395778">
        <w:tab/>
        <w:t>The ombudsman must not declare government information that came into existence before 1 January 2018 to be open access information.</w:t>
      </w:r>
    </w:p>
    <w:p w14:paraId="1515685C" w14:textId="77777777" w:rsidR="001F24CF" w:rsidRPr="004F4043" w:rsidRDefault="00AA53BD" w:rsidP="00AA53BD">
      <w:pPr>
        <w:pStyle w:val="Amain"/>
        <w:keepNext/>
      </w:pPr>
      <w:r>
        <w:tab/>
      </w:r>
      <w:r w:rsidRPr="004F4043">
        <w:t>(</w:t>
      </w:r>
      <w:r w:rsidR="001E001F">
        <w:t>4</w:t>
      </w:r>
      <w:r w:rsidRPr="004F4043">
        <w:t>)</w:t>
      </w:r>
      <w:r w:rsidRPr="004F4043">
        <w:tab/>
      </w:r>
      <w:r w:rsidR="001F24CF" w:rsidRPr="004F4043">
        <w:t>A declaration is a disallowable instrument.</w:t>
      </w:r>
    </w:p>
    <w:p w14:paraId="71514126" w14:textId="06AF0DB0" w:rsidR="001F24CF" w:rsidRPr="004F4043" w:rsidRDefault="001F24CF" w:rsidP="001F24CF">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62" w:tooltip="A2001-14" w:history="1">
        <w:r w:rsidR="00EC497C" w:rsidRPr="004F4043">
          <w:rPr>
            <w:rStyle w:val="charCitHyperlinkAbbrev"/>
          </w:rPr>
          <w:t>Legislation Act</w:t>
        </w:r>
      </w:hyperlink>
      <w:r w:rsidRPr="004F4043">
        <w:t>.</w:t>
      </w:r>
    </w:p>
    <w:p w14:paraId="553D43B1" w14:textId="77777777" w:rsidR="001F24CF" w:rsidRPr="004F4043" w:rsidRDefault="00AA53BD" w:rsidP="00AA53BD">
      <w:pPr>
        <w:pStyle w:val="AH5Sec"/>
      </w:pPr>
      <w:bookmarkStart w:id="85" w:name="_Toc152595484"/>
      <w:r w:rsidRPr="001311DF">
        <w:rPr>
          <w:rStyle w:val="CharSectNo"/>
        </w:rPr>
        <w:lastRenderedPageBreak/>
        <w:t>66</w:t>
      </w:r>
      <w:r w:rsidRPr="004F4043">
        <w:tab/>
      </w:r>
      <w:r w:rsidR="001F24CF" w:rsidRPr="004F4043">
        <w:t>Guidelines for Act</w:t>
      </w:r>
      <w:bookmarkEnd w:id="85"/>
    </w:p>
    <w:p w14:paraId="2A5AC4EE" w14:textId="77777777" w:rsidR="001F24CF" w:rsidRPr="004F4043" w:rsidRDefault="00AA53BD" w:rsidP="00DF2176">
      <w:pPr>
        <w:pStyle w:val="Amain"/>
        <w:keepNext/>
      </w:pPr>
      <w:r>
        <w:tab/>
      </w:r>
      <w:r w:rsidRPr="004F4043">
        <w:t>(1)</w:t>
      </w:r>
      <w:r w:rsidRPr="004F4043">
        <w:tab/>
      </w:r>
      <w:r w:rsidR="001F24CF" w:rsidRPr="004F4043">
        <w:t>The ombudsman may make guidelines for this Act.</w:t>
      </w:r>
    </w:p>
    <w:p w14:paraId="774199F3" w14:textId="77777777" w:rsidR="00323696" w:rsidRPr="004F4043" w:rsidRDefault="00AA53BD" w:rsidP="00DF2176">
      <w:pPr>
        <w:pStyle w:val="Amain"/>
        <w:keepNext/>
      </w:pPr>
      <w:r>
        <w:tab/>
      </w:r>
      <w:r w:rsidRPr="004F4043">
        <w:t>(2)</w:t>
      </w:r>
      <w:r w:rsidRPr="004F4043">
        <w:tab/>
      </w:r>
      <w:r w:rsidR="00323696" w:rsidRPr="004F4043">
        <w:t>The guidelines may make provision for 1 or more of the following:</w:t>
      </w:r>
    </w:p>
    <w:p w14:paraId="2ABC0806" w14:textId="77777777" w:rsidR="00AC7C59" w:rsidRPr="004F4043" w:rsidRDefault="00AA53BD" w:rsidP="00AA53BD">
      <w:pPr>
        <w:pStyle w:val="Apara"/>
      </w:pPr>
      <w:r>
        <w:tab/>
      </w:r>
      <w:r w:rsidRPr="004F4043">
        <w:t>(a)</w:t>
      </w:r>
      <w:r w:rsidRPr="004F4043">
        <w:tab/>
      </w:r>
      <w:r w:rsidR="00AC7C59" w:rsidRPr="004F4043">
        <w:t>the release of government information in response to an informal request;</w:t>
      </w:r>
    </w:p>
    <w:p w14:paraId="0A8C94B1" w14:textId="77777777" w:rsidR="006A2121" w:rsidRPr="004F4043" w:rsidRDefault="00AA53BD" w:rsidP="00AA53BD">
      <w:pPr>
        <w:pStyle w:val="Apara"/>
      </w:pPr>
      <w:r>
        <w:tab/>
      </w:r>
      <w:r w:rsidRPr="004F4043">
        <w:t>(b)</w:t>
      </w:r>
      <w:r w:rsidRPr="004F4043">
        <w:tab/>
      </w:r>
      <w:r w:rsidR="00992D77" w:rsidRPr="004F4043">
        <w:t xml:space="preserve">the application of the public interest test set out in section </w:t>
      </w:r>
      <w:r w:rsidR="004F3F6A" w:rsidRPr="004F4043">
        <w:t>17</w:t>
      </w:r>
      <w:r w:rsidR="00992D77" w:rsidRPr="004F4043">
        <w:t>;</w:t>
      </w:r>
    </w:p>
    <w:p w14:paraId="4E30FADB" w14:textId="77777777" w:rsidR="006E0D9C" w:rsidRPr="004F4043" w:rsidRDefault="00AA53BD" w:rsidP="00AA53BD">
      <w:pPr>
        <w:pStyle w:val="Apara"/>
      </w:pPr>
      <w:r>
        <w:tab/>
      </w:r>
      <w:r w:rsidRPr="004F4043">
        <w:t>(c)</w:t>
      </w:r>
      <w:r w:rsidRPr="004F4043">
        <w:tab/>
      </w:r>
      <w:r w:rsidR="006E0D9C" w:rsidRPr="004F4043">
        <w:t>how</w:t>
      </w:r>
      <w:r w:rsidR="009C5C64" w:rsidRPr="004F4043">
        <w:t>,</w:t>
      </w:r>
      <w:r w:rsidR="006E0D9C" w:rsidRPr="004F4043">
        <w:t xml:space="preserve"> </w:t>
      </w:r>
      <w:r w:rsidR="009C5C64" w:rsidRPr="004F4043">
        <w:t xml:space="preserve">for section 25, </w:t>
      </w:r>
      <w:r w:rsidR="006E0D9C" w:rsidRPr="004F4043">
        <w:t xml:space="preserve">open access information is to be kept accurate, up-to-date </w:t>
      </w:r>
      <w:r w:rsidR="009C5C64" w:rsidRPr="004F4043">
        <w:t>and complete</w:t>
      </w:r>
      <w:r w:rsidR="006E0D9C" w:rsidRPr="004F4043">
        <w:t>;</w:t>
      </w:r>
    </w:p>
    <w:p w14:paraId="48147202" w14:textId="77777777" w:rsidR="00992D77" w:rsidRPr="004F4043" w:rsidRDefault="00AA53BD" w:rsidP="00AA53BD">
      <w:pPr>
        <w:pStyle w:val="Apara"/>
      </w:pPr>
      <w:r>
        <w:tab/>
      </w:r>
      <w:r w:rsidRPr="004F4043">
        <w:t>(d)</w:t>
      </w:r>
      <w:r w:rsidRPr="004F4043">
        <w:tab/>
      </w:r>
      <w:r w:rsidR="00624744" w:rsidRPr="004F4043">
        <w:t>circumstances in which</w:t>
      </w:r>
      <w:r w:rsidR="00C850EB" w:rsidRPr="004F4043">
        <w:t xml:space="preserve">, for section </w:t>
      </w:r>
      <w:r w:rsidR="004F3F6A" w:rsidRPr="004F4043">
        <w:t>107</w:t>
      </w:r>
      <w:r w:rsidR="00F66724" w:rsidRPr="004F4043">
        <w:t xml:space="preserve"> (2</w:t>
      </w:r>
      <w:r w:rsidR="00C850EB" w:rsidRPr="004F4043">
        <w:t>) (</w:t>
      </w:r>
      <w:r w:rsidR="00B910EA" w:rsidRPr="004F4043">
        <w:t>Fee waiver</w:t>
      </w:r>
      <w:r w:rsidR="00624744" w:rsidRPr="004F4043">
        <w:t>),</w:t>
      </w:r>
      <w:r w:rsidR="00992D77" w:rsidRPr="004F4043">
        <w:t xml:space="preserve"> information </w:t>
      </w:r>
      <w:r w:rsidR="00C850EB" w:rsidRPr="004F4043">
        <w:t>may be</w:t>
      </w:r>
      <w:r w:rsidR="00992D77" w:rsidRPr="004F4043">
        <w:t xml:space="preserve"> of special bene</w:t>
      </w:r>
      <w:r w:rsidR="00C850EB" w:rsidRPr="004F4043">
        <w:t>fit to the public generally;</w:t>
      </w:r>
    </w:p>
    <w:p w14:paraId="53669762" w14:textId="77777777" w:rsidR="00323696" w:rsidRPr="004F4043" w:rsidRDefault="00AA53BD" w:rsidP="00AA53BD">
      <w:pPr>
        <w:pStyle w:val="Apara"/>
      </w:pPr>
      <w:r>
        <w:tab/>
      </w:r>
      <w:r w:rsidRPr="004F4043">
        <w:t>(e)</w:t>
      </w:r>
      <w:r w:rsidRPr="004F4043">
        <w:tab/>
      </w:r>
      <w:r w:rsidR="00323696" w:rsidRPr="004F4043">
        <w:t>anything else consistent with the objects of this Act.</w:t>
      </w:r>
    </w:p>
    <w:p w14:paraId="21CA7095" w14:textId="77777777" w:rsidR="00592796" w:rsidRPr="004F4043" w:rsidRDefault="00AA53BD" w:rsidP="00AA53BD">
      <w:pPr>
        <w:pStyle w:val="Amain"/>
      </w:pPr>
      <w:r>
        <w:tab/>
      </w:r>
      <w:r w:rsidRPr="004F4043">
        <w:t>(3)</w:t>
      </w:r>
      <w:r w:rsidRPr="004F4043">
        <w:tab/>
      </w:r>
      <w:r w:rsidR="001F24CF" w:rsidRPr="004F4043">
        <w:t>Before making a guideline, the ombudsman</w:t>
      </w:r>
      <w:r w:rsidR="00592796" w:rsidRPr="004F4043">
        <w:t>—</w:t>
      </w:r>
    </w:p>
    <w:p w14:paraId="6E4DBFC5" w14:textId="77777777" w:rsidR="001F24CF" w:rsidRPr="004F4043" w:rsidRDefault="00AA53BD" w:rsidP="00AA53BD">
      <w:pPr>
        <w:pStyle w:val="Apara"/>
      </w:pPr>
      <w:r>
        <w:tab/>
      </w:r>
      <w:r w:rsidRPr="004F4043">
        <w:t>(a)</w:t>
      </w:r>
      <w:r w:rsidRPr="004F4043">
        <w:tab/>
      </w:r>
      <w:r w:rsidR="001F24CF" w:rsidRPr="004F4043">
        <w:t>must consult the inf</w:t>
      </w:r>
      <w:r w:rsidR="00592796" w:rsidRPr="004F4043">
        <w:t>ormation officer of each agency; and</w:t>
      </w:r>
    </w:p>
    <w:p w14:paraId="37C2D8E2" w14:textId="77777777" w:rsidR="00592796" w:rsidRPr="004F4043" w:rsidRDefault="00AA53BD" w:rsidP="00AA53BD">
      <w:pPr>
        <w:pStyle w:val="Apara"/>
      </w:pPr>
      <w:r>
        <w:tab/>
      </w:r>
      <w:r w:rsidRPr="004F4043">
        <w:t>(b)</w:t>
      </w:r>
      <w:r w:rsidRPr="004F4043">
        <w:tab/>
      </w:r>
      <w:r w:rsidR="00592796" w:rsidRPr="004F4043">
        <w:t>may consult anyone else the ombudsman considers appropriate.</w:t>
      </w:r>
    </w:p>
    <w:p w14:paraId="49073ABB" w14:textId="77777777" w:rsidR="001F24CF" w:rsidRPr="004F4043" w:rsidRDefault="00AA53BD" w:rsidP="00AA53BD">
      <w:pPr>
        <w:pStyle w:val="Amain"/>
        <w:keepNext/>
      </w:pPr>
      <w:r>
        <w:tab/>
      </w:r>
      <w:r w:rsidRPr="004F4043">
        <w:t>(4)</w:t>
      </w:r>
      <w:r w:rsidRPr="004F4043">
        <w:tab/>
      </w:r>
      <w:r w:rsidR="001F24CF" w:rsidRPr="004F4043">
        <w:t>A guideline is a notifiable instrument.</w:t>
      </w:r>
    </w:p>
    <w:p w14:paraId="3564EF9A" w14:textId="73C634B4"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63" w:tooltip="A2001-14" w:history="1">
        <w:r w:rsidR="00EC497C" w:rsidRPr="004F4043">
          <w:rPr>
            <w:rStyle w:val="charCitHyperlinkAbbrev"/>
          </w:rPr>
          <w:t>Legislation Act</w:t>
        </w:r>
      </w:hyperlink>
      <w:r w:rsidRPr="004F4043">
        <w:t>.</w:t>
      </w:r>
    </w:p>
    <w:p w14:paraId="7C48AE59" w14:textId="77777777" w:rsidR="001F24CF" w:rsidRPr="004F4043" w:rsidRDefault="00AA53BD" w:rsidP="00AA53BD">
      <w:pPr>
        <w:pStyle w:val="AH5Sec"/>
      </w:pPr>
      <w:bookmarkStart w:id="86" w:name="_Toc152595485"/>
      <w:r w:rsidRPr="001311DF">
        <w:rPr>
          <w:rStyle w:val="CharSectNo"/>
        </w:rPr>
        <w:t>67</w:t>
      </w:r>
      <w:r w:rsidRPr="004F4043">
        <w:tab/>
      </w:r>
      <w:r w:rsidR="001F24CF" w:rsidRPr="004F4043">
        <w:t xml:space="preserve">Annual </w:t>
      </w:r>
      <w:r w:rsidR="009242D0" w:rsidRPr="004F4043">
        <w:t>report on operation of</w:t>
      </w:r>
      <w:r w:rsidR="001F24CF" w:rsidRPr="004F4043">
        <w:t xml:space="preserve"> Act</w:t>
      </w:r>
      <w:bookmarkEnd w:id="86"/>
    </w:p>
    <w:p w14:paraId="0B559082" w14:textId="77777777" w:rsidR="009242D0" w:rsidRPr="004F4043" w:rsidRDefault="001F24CF" w:rsidP="000A1A2A">
      <w:pPr>
        <w:pStyle w:val="Amainreturn"/>
      </w:pPr>
      <w:r w:rsidRPr="004F4043">
        <w:t>The ombudsman must</w:t>
      </w:r>
      <w:r w:rsidR="009242D0" w:rsidRPr="004F4043">
        <w:t>, for each financial year, prepare a</w:t>
      </w:r>
      <w:r w:rsidR="00AD1670" w:rsidRPr="004F4043">
        <w:t xml:space="preserve"> </w:t>
      </w:r>
      <w:r w:rsidR="00592796" w:rsidRPr="004F4043">
        <w:t xml:space="preserve">report </w:t>
      </w:r>
      <w:r w:rsidR="009242D0" w:rsidRPr="004F4043">
        <w:t>on</w:t>
      </w:r>
      <w:r w:rsidR="00AD1670" w:rsidRPr="004F4043">
        <w:t xml:space="preserve"> the </w:t>
      </w:r>
      <w:r w:rsidR="009242D0" w:rsidRPr="004F4043">
        <w:t>operation of this Act during the year</w:t>
      </w:r>
      <w:r w:rsidR="00FB64B3" w:rsidRPr="004F4043">
        <w:t xml:space="preserve"> and give the report to the Speaker for presentation to the Legislative Assembly</w:t>
      </w:r>
      <w:r w:rsidR="009242D0" w:rsidRPr="004F4043">
        <w:t>.</w:t>
      </w:r>
    </w:p>
    <w:p w14:paraId="6C958E96" w14:textId="77777777" w:rsidR="00B74EBB" w:rsidRPr="004F4043" w:rsidRDefault="00AA53BD" w:rsidP="00AA53BD">
      <w:pPr>
        <w:pStyle w:val="AH5Sec"/>
      </w:pPr>
      <w:bookmarkStart w:id="87" w:name="_Toc152595486"/>
      <w:r w:rsidRPr="001311DF">
        <w:rPr>
          <w:rStyle w:val="CharSectNo"/>
        </w:rPr>
        <w:t>68</w:t>
      </w:r>
      <w:r w:rsidRPr="004F4043">
        <w:tab/>
      </w:r>
      <w:r w:rsidR="00B74EBB" w:rsidRPr="004F4043">
        <w:t>Access to information for ombudsman review</w:t>
      </w:r>
      <w:bookmarkEnd w:id="87"/>
    </w:p>
    <w:p w14:paraId="408BF5A5" w14:textId="6D414778" w:rsidR="00B74EBB" w:rsidRPr="004F4043" w:rsidRDefault="00B74EBB" w:rsidP="000A1A2A">
      <w:pPr>
        <w:pStyle w:val="Amainreturn"/>
      </w:pPr>
      <w:r w:rsidRPr="004F4043">
        <w:t xml:space="preserve">The ombudsman, </w:t>
      </w:r>
      <w:r w:rsidR="005A6362" w:rsidRPr="00EC2C14">
        <w:t>in undertaking an ombudsman review, is entitled to full and free access at reasonable times to all relevant government information of the agency or Minister concerned, including information subject to legal professional privilege</w:t>
      </w:r>
      <w:r w:rsidRPr="004F4043">
        <w:t>.</w:t>
      </w:r>
    </w:p>
    <w:p w14:paraId="545B9D2C" w14:textId="77777777" w:rsidR="001F24CF" w:rsidRPr="001311DF" w:rsidRDefault="00AA53BD" w:rsidP="00AA53BD">
      <w:pPr>
        <w:pStyle w:val="AH3Div"/>
      </w:pPr>
      <w:bookmarkStart w:id="88" w:name="_Toc152595487"/>
      <w:r w:rsidRPr="001311DF">
        <w:rPr>
          <w:rStyle w:val="CharDivNo"/>
        </w:rPr>
        <w:lastRenderedPageBreak/>
        <w:t>Division 7.2</w:t>
      </w:r>
      <w:r w:rsidRPr="004F4043">
        <w:tab/>
      </w:r>
      <w:r w:rsidR="001F24CF" w:rsidRPr="001311DF">
        <w:rPr>
          <w:rStyle w:val="CharDivText"/>
        </w:rPr>
        <w:t>Complaints to ombudsman</w:t>
      </w:r>
      <w:bookmarkEnd w:id="88"/>
    </w:p>
    <w:p w14:paraId="59A97FD8" w14:textId="77777777" w:rsidR="001F24CF" w:rsidRPr="004F4043" w:rsidRDefault="00AA53BD" w:rsidP="00AA53BD">
      <w:pPr>
        <w:pStyle w:val="AH5Sec"/>
      </w:pPr>
      <w:bookmarkStart w:id="89" w:name="_Toc152595488"/>
      <w:r w:rsidRPr="001311DF">
        <w:rPr>
          <w:rStyle w:val="CharSectNo"/>
        </w:rPr>
        <w:t>69</w:t>
      </w:r>
      <w:r w:rsidRPr="004F4043">
        <w:tab/>
      </w:r>
      <w:r w:rsidR="001F24CF" w:rsidRPr="004F4043">
        <w:t>Complaints to ombudsman</w:t>
      </w:r>
      <w:bookmarkEnd w:id="89"/>
    </w:p>
    <w:p w14:paraId="569A59A9" w14:textId="77777777" w:rsidR="001F24CF" w:rsidRPr="004F4043" w:rsidRDefault="00AA53BD" w:rsidP="00AA53BD">
      <w:pPr>
        <w:pStyle w:val="Amain"/>
      </w:pPr>
      <w:r>
        <w:tab/>
      </w:r>
      <w:r w:rsidRPr="004F4043">
        <w:t>(1)</w:t>
      </w:r>
      <w:r w:rsidRPr="004F4043">
        <w:tab/>
      </w:r>
      <w:r w:rsidR="001F24CF" w:rsidRPr="004F4043">
        <w:t xml:space="preserve">A person may complain to the ombudsman about </w:t>
      </w:r>
      <w:r w:rsidR="0014267C" w:rsidRPr="004F4043">
        <w:t>a</w:t>
      </w:r>
      <w:r w:rsidR="001F24CF" w:rsidRPr="004F4043">
        <w:t xml:space="preserve">n agency’s </w:t>
      </w:r>
      <w:r w:rsidR="0014267C" w:rsidRPr="004F4043">
        <w:t xml:space="preserve">or Minister’s </w:t>
      </w:r>
      <w:r w:rsidR="001F24CF" w:rsidRPr="004F4043">
        <w:t xml:space="preserve">action, or failure to take action, in relation to any of the agency’s </w:t>
      </w:r>
      <w:r w:rsidR="0014267C" w:rsidRPr="004F4043">
        <w:t xml:space="preserve">or Minister’s </w:t>
      </w:r>
      <w:r w:rsidR="001F24CF" w:rsidRPr="004F4043">
        <w:t>functions under this Act.</w:t>
      </w:r>
    </w:p>
    <w:p w14:paraId="7A6E7A37" w14:textId="77777777" w:rsidR="001F24CF" w:rsidRPr="004F4043" w:rsidRDefault="00AA53BD" w:rsidP="00AA53BD">
      <w:pPr>
        <w:pStyle w:val="Amain"/>
      </w:pPr>
      <w:r>
        <w:tab/>
      </w:r>
      <w:r w:rsidRPr="004F4043">
        <w:t>(2)</w:t>
      </w:r>
      <w:r w:rsidRPr="004F4043">
        <w:tab/>
      </w:r>
      <w:r w:rsidR="001F24CF" w:rsidRPr="004F4043">
        <w:t>Without limiting subsection (1), a complaint may be about—</w:t>
      </w:r>
    </w:p>
    <w:p w14:paraId="7B53774E" w14:textId="77777777" w:rsidR="001F24CF" w:rsidRPr="004F4043" w:rsidRDefault="00AA53BD" w:rsidP="00AA53BD">
      <w:pPr>
        <w:pStyle w:val="Apara"/>
      </w:pPr>
      <w:r>
        <w:tab/>
      </w:r>
      <w:r w:rsidRPr="004F4043">
        <w:t>(a)</w:t>
      </w:r>
      <w:r w:rsidRPr="004F4043">
        <w:tab/>
      </w:r>
      <w:r w:rsidR="001F24CF" w:rsidRPr="004F4043">
        <w:t>the adequacy of an agency’s</w:t>
      </w:r>
      <w:r w:rsidR="0014267C" w:rsidRPr="004F4043">
        <w:t xml:space="preserve"> or Minister’s</w:t>
      </w:r>
      <w:r w:rsidR="001F24CF" w:rsidRPr="004F4043">
        <w:t xml:space="preserve"> response to an access application; or</w:t>
      </w:r>
    </w:p>
    <w:p w14:paraId="4C14D7C2" w14:textId="77777777" w:rsidR="001F24CF" w:rsidRPr="004F4043" w:rsidRDefault="00AA53BD" w:rsidP="00AA53BD">
      <w:pPr>
        <w:pStyle w:val="Apara"/>
      </w:pPr>
      <w:r>
        <w:tab/>
      </w:r>
      <w:r w:rsidRPr="004F4043">
        <w:t>(b)</w:t>
      </w:r>
      <w:r w:rsidRPr="004F4043">
        <w:tab/>
      </w:r>
      <w:r w:rsidR="001F24CF" w:rsidRPr="004F4043">
        <w:t xml:space="preserve">for an agency that has published a publication undertaking—the agency’s failure to comply with </w:t>
      </w:r>
      <w:r w:rsidR="00E071EB">
        <w:t>the undertaking or with section </w:t>
      </w:r>
      <w:r w:rsidR="004F3F6A" w:rsidRPr="004F4043">
        <w:t>29</w:t>
      </w:r>
      <w:r w:rsidR="001F24CF" w:rsidRPr="004F4043">
        <w:t> (2).</w:t>
      </w:r>
    </w:p>
    <w:p w14:paraId="56A60105" w14:textId="6D2F12B9" w:rsidR="001F24CF" w:rsidRPr="004F4043" w:rsidRDefault="00AA53BD" w:rsidP="00AA53BD">
      <w:pPr>
        <w:pStyle w:val="Amain"/>
      </w:pPr>
      <w:r>
        <w:tab/>
      </w:r>
      <w:r w:rsidRPr="004F4043">
        <w:t>(3)</w:t>
      </w:r>
      <w:r w:rsidRPr="004F4043">
        <w:tab/>
      </w:r>
      <w:r w:rsidR="001F24CF" w:rsidRPr="004F4043">
        <w:t xml:space="preserve">Nothing in this Act is intended to limit the ombudsman’s powers under the </w:t>
      </w:r>
      <w:hyperlink r:id="rId64" w:tooltip="A1989-45" w:history="1">
        <w:r w:rsidR="00EC497C" w:rsidRPr="004F4043">
          <w:rPr>
            <w:rStyle w:val="charCitHyperlinkItal"/>
          </w:rPr>
          <w:t>Ombudsman Act 1989</w:t>
        </w:r>
      </w:hyperlink>
      <w:r w:rsidR="001F24CF" w:rsidRPr="004F4043">
        <w:t>.</w:t>
      </w:r>
    </w:p>
    <w:p w14:paraId="39820AF6" w14:textId="77777777" w:rsidR="00155FE6" w:rsidRPr="004F4043" w:rsidRDefault="00155FE6" w:rsidP="00155FE6">
      <w:pPr>
        <w:pStyle w:val="PageBreak"/>
      </w:pPr>
      <w:r w:rsidRPr="004F4043">
        <w:br w:type="page"/>
      </w:r>
    </w:p>
    <w:p w14:paraId="4CEB59A8" w14:textId="77777777" w:rsidR="001F24CF" w:rsidRPr="001311DF" w:rsidRDefault="00AA53BD" w:rsidP="00AA53BD">
      <w:pPr>
        <w:pStyle w:val="AH2Part"/>
      </w:pPr>
      <w:bookmarkStart w:id="90" w:name="_Toc152595489"/>
      <w:r w:rsidRPr="001311DF">
        <w:rPr>
          <w:rStyle w:val="CharPartNo"/>
        </w:rPr>
        <w:lastRenderedPageBreak/>
        <w:t>Part 8</w:t>
      </w:r>
      <w:r w:rsidRPr="004F4043">
        <w:tab/>
      </w:r>
      <w:r w:rsidR="00947ADC" w:rsidRPr="001311DF">
        <w:rPr>
          <w:rStyle w:val="CharPartText"/>
        </w:rPr>
        <w:t>Notification and r</w:t>
      </w:r>
      <w:r w:rsidR="001F24CF" w:rsidRPr="001311DF">
        <w:rPr>
          <w:rStyle w:val="CharPartText"/>
        </w:rPr>
        <w:t>eview of decisions</w:t>
      </w:r>
      <w:bookmarkEnd w:id="90"/>
    </w:p>
    <w:p w14:paraId="7BDB5725" w14:textId="77777777" w:rsidR="001F24CF" w:rsidRPr="001311DF" w:rsidRDefault="00AA53BD" w:rsidP="00AA53BD">
      <w:pPr>
        <w:pStyle w:val="AH3Div"/>
      </w:pPr>
      <w:bookmarkStart w:id="91" w:name="_Toc152595490"/>
      <w:r w:rsidRPr="001311DF">
        <w:rPr>
          <w:rStyle w:val="CharDivNo"/>
        </w:rPr>
        <w:t>Division 8.1</w:t>
      </w:r>
      <w:r w:rsidRPr="004F4043">
        <w:tab/>
      </w:r>
      <w:r w:rsidR="001F24CF" w:rsidRPr="001311DF">
        <w:rPr>
          <w:rStyle w:val="CharDivText"/>
        </w:rPr>
        <w:t>Review of decision</w:t>
      </w:r>
      <w:r w:rsidR="00BF334C" w:rsidRPr="001311DF">
        <w:rPr>
          <w:rStyle w:val="CharDivText"/>
        </w:rPr>
        <w:t>s</w:t>
      </w:r>
      <w:r w:rsidR="001F24CF" w:rsidRPr="001311DF">
        <w:rPr>
          <w:rStyle w:val="CharDivText"/>
        </w:rPr>
        <w:t>—definitions and notices</w:t>
      </w:r>
      <w:bookmarkEnd w:id="91"/>
    </w:p>
    <w:p w14:paraId="28AB33D5" w14:textId="77777777" w:rsidR="001F24CF" w:rsidRPr="004F4043" w:rsidRDefault="00AA53BD" w:rsidP="00AA53BD">
      <w:pPr>
        <w:pStyle w:val="AH5Sec"/>
      </w:pPr>
      <w:bookmarkStart w:id="92" w:name="_Toc152595491"/>
      <w:r w:rsidRPr="001311DF">
        <w:rPr>
          <w:rStyle w:val="CharSectNo"/>
        </w:rPr>
        <w:t>70</w:t>
      </w:r>
      <w:r w:rsidRPr="004F4043">
        <w:tab/>
      </w:r>
      <w:r w:rsidR="001F24CF" w:rsidRPr="004F4043">
        <w:t>Definitions</w:t>
      </w:r>
      <w:r w:rsidR="001F24CF" w:rsidRPr="004F4043">
        <w:rPr>
          <w:rStyle w:val="charItals"/>
        </w:rPr>
        <w:t>—</w:t>
      </w:r>
      <w:r w:rsidR="001F24CF" w:rsidRPr="004F4043">
        <w:t xml:space="preserve">pt </w:t>
      </w:r>
      <w:r w:rsidR="0043549D" w:rsidRPr="004F4043">
        <w:t>8</w:t>
      </w:r>
      <w:bookmarkEnd w:id="92"/>
    </w:p>
    <w:p w14:paraId="4AF042ED" w14:textId="77777777" w:rsidR="001F24CF" w:rsidRPr="004F4043" w:rsidRDefault="001F24CF" w:rsidP="001F24CF">
      <w:pPr>
        <w:pStyle w:val="Amainreturn"/>
        <w:keepNext/>
      </w:pPr>
      <w:r w:rsidRPr="004F4043">
        <w:t>In this part:</w:t>
      </w:r>
    </w:p>
    <w:p w14:paraId="7E44620C" w14:textId="77777777" w:rsidR="007045C7" w:rsidRPr="004F4043" w:rsidRDefault="007045C7" w:rsidP="00BF334C">
      <w:pPr>
        <w:pStyle w:val="aDef"/>
        <w:numPr>
          <w:ilvl w:val="5"/>
          <w:numId w:val="0"/>
        </w:numPr>
        <w:ind w:left="1100"/>
      </w:pPr>
      <w:r w:rsidRPr="004F4043">
        <w:rPr>
          <w:rStyle w:val="charBoldItals"/>
        </w:rPr>
        <w:t>decision-maker</w:t>
      </w:r>
      <w:r w:rsidRPr="004F4043">
        <w:t xml:space="preserve">, for a reviewable decision, means </w:t>
      </w:r>
      <w:r w:rsidR="006B3406" w:rsidRPr="004F4043">
        <w:t xml:space="preserve">the agency or Minister </w:t>
      </w:r>
      <w:r w:rsidR="00D013CD" w:rsidRPr="004F4043">
        <w:t>that made</w:t>
      </w:r>
      <w:r w:rsidR="006B3406" w:rsidRPr="004F4043">
        <w:t xml:space="preserve"> the decision</w:t>
      </w:r>
      <w:r w:rsidRPr="004F4043">
        <w:t>.</w:t>
      </w:r>
    </w:p>
    <w:p w14:paraId="20727267" w14:textId="77777777" w:rsidR="00BF334C" w:rsidRPr="004F4043" w:rsidRDefault="001F24CF" w:rsidP="00BF334C">
      <w:pPr>
        <w:pStyle w:val="aDef"/>
        <w:numPr>
          <w:ilvl w:val="5"/>
          <w:numId w:val="0"/>
        </w:numPr>
        <w:ind w:left="1100"/>
      </w:pPr>
      <w:r w:rsidRPr="004F4043">
        <w:rPr>
          <w:rStyle w:val="charBoldItals"/>
        </w:rPr>
        <w:t>reviewable decision</w:t>
      </w:r>
      <w:r w:rsidRPr="004F4043">
        <w:t xml:space="preserve"> means</w:t>
      </w:r>
      <w:r w:rsidR="00BF334C" w:rsidRPr="004F4043">
        <w:t xml:space="preserve"> </w:t>
      </w:r>
      <w:r w:rsidRPr="004F4043">
        <w:t>a decision mentioned in schedule 3, column 3 under a provision of this Act mentioned in colum</w:t>
      </w:r>
      <w:r w:rsidR="00815124" w:rsidRPr="004F4043">
        <w:t>n 2 in relation to the decision</w:t>
      </w:r>
      <w:r w:rsidR="00BF334C" w:rsidRPr="004F4043">
        <w:t>.</w:t>
      </w:r>
      <w:r w:rsidR="00FE34ED" w:rsidRPr="004F4043">
        <w:t xml:space="preserve"> </w:t>
      </w:r>
    </w:p>
    <w:p w14:paraId="619B9FA0" w14:textId="77777777" w:rsidR="001F24CF" w:rsidRPr="004F4043" w:rsidRDefault="00AA53BD" w:rsidP="00AA53BD">
      <w:pPr>
        <w:pStyle w:val="AH5Sec"/>
      </w:pPr>
      <w:bookmarkStart w:id="93" w:name="_Toc152595492"/>
      <w:r w:rsidRPr="001311DF">
        <w:rPr>
          <w:rStyle w:val="CharSectNo"/>
        </w:rPr>
        <w:t>71</w:t>
      </w:r>
      <w:r w:rsidRPr="004F4043">
        <w:tab/>
      </w:r>
      <w:r w:rsidR="008D34FB" w:rsidRPr="004F4043">
        <w:t>FOI r</w:t>
      </w:r>
      <w:r w:rsidR="001F24CF" w:rsidRPr="004F4043">
        <w:t>eviewable decision notices</w:t>
      </w:r>
      <w:r w:rsidR="008D34FB" w:rsidRPr="004F4043">
        <w:t xml:space="preserve"> and reviewable decision notices</w:t>
      </w:r>
      <w:bookmarkEnd w:id="93"/>
    </w:p>
    <w:p w14:paraId="2A479E89" w14:textId="77777777" w:rsidR="001F24CF" w:rsidRPr="004F4043" w:rsidRDefault="00AA53BD" w:rsidP="00AA53BD">
      <w:pPr>
        <w:pStyle w:val="Amain"/>
      </w:pPr>
      <w:r>
        <w:tab/>
      </w:r>
      <w:r w:rsidRPr="004F4043">
        <w:t>(1)</w:t>
      </w:r>
      <w:r w:rsidRPr="004F4043">
        <w:tab/>
      </w:r>
      <w:r w:rsidR="001F24CF" w:rsidRPr="004F4043">
        <w:t xml:space="preserve">If a </w:t>
      </w:r>
      <w:r w:rsidR="00B1147D" w:rsidRPr="004F4043">
        <w:t>decision</w:t>
      </w:r>
      <w:r w:rsidR="00783ABE" w:rsidRPr="004F4043">
        <w:t>-</w:t>
      </w:r>
      <w:r w:rsidR="00B1147D" w:rsidRPr="004F4043">
        <w:t>maker</w:t>
      </w:r>
      <w:r w:rsidR="00783ABE" w:rsidRPr="004F4043">
        <w:t xml:space="preserve"> </w:t>
      </w:r>
      <w:r w:rsidR="001F24CF" w:rsidRPr="004F4043">
        <w:t>makes a reviewable decision</w:t>
      </w:r>
      <w:r w:rsidR="00FE34ED" w:rsidRPr="004F4043">
        <w:t xml:space="preserve"> mentioned in schedule 3, item </w:t>
      </w:r>
      <w:r w:rsidR="00C95B49" w:rsidRPr="004F4043">
        <w:t>2, 5 or</w:t>
      </w:r>
      <w:r w:rsidR="005A780E" w:rsidRPr="004F4043">
        <w:t xml:space="preserve"> </w:t>
      </w:r>
      <w:r w:rsidR="00247C6F" w:rsidRPr="004F4043">
        <w:t>7</w:t>
      </w:r>
      <w:r w:rsidR="00FE34ED" w:rsidRPr="004F4043">
        <w:t>,</w:t>
      </w:r>
      <w:r w:rsidR="001F24CF" w:rsidRPr="004F4043">
        <w:t xml:space="preserve"> the </w:t>
      </w:r>
      <w:r w:rsidR="00B1147D" w:rsidRPr="004F4043">
        <w:t>decision</w:t>
      </w:r>
      <w:r w:rsidR="00955533" w:rsidRPr="004F4043">
        <w:t>-</w:t>
      </w:r>
      <w:r w:rsidR="00B1147D" w:rsidRPr="004F4043">
        <w:t xml:space="preserve">maker </w:t>
      </w:r>
      <w:r w:rsidR="001F24CF" w:rsidRPr="004F4043">
        <w:t>must</w:t>
      </w:r>
      <w:r w:rsidR="00D4015D" w:rsidRPr="004F4043">
        <w:t xml:space="preserve"> give </w:t>
      </w:r>
      <w:r w:rsidR="00EC7A55" w:rsidRPr="004F4043">
        <w:t xml:space="preserve">notice (an </w:t>
      </w:r>
      <w:r w:rsidR="00EC7A55" w:rsidRPr="004F4043">
        <w:rPr>
          <w:rStyle w:val="charBoldItals"/>
        </w:rPr>
        <w:t>FOI reviewable decision notice</w:t>
      </w:r>
      <w:r w:rsidR="00EC7A55" w:rsidRPr="004F4043">
        <w:t>)</w:t>
      </w:r>
      <w:r w:rsidR="00D4015D" w:rsidRPr="004F4043">
        <w:t xml:space="preserve"> </w:t>
      </w:r>
      <w:r w:rsidR="00447D58" w:rsidRPr="004F4043">
        <w:t>t</w:t>
      </w:r>
      <w:r w:rsidR="00D4015D" w:rsidRPr="004F4043">
        <w:t>o e</w:t>
      </w:r>
      <w:r w:rsidR="001F24CF" w:rsidRPr="004F4043">
        <w:t>a</w:t>
      </w:r>
      <w:r w:rsidR="000A1A2A" w:rsidRPr="004F4043">
        <w:t>ch entity mentioned in schedule </w:t>
      </w:r>
      <w:r w:rsidR="001F24CF" w:rsidRPr="004F4043">
        <w:t>3, column 4 in relation to the decision.</w:t>
      </w:r>
    </w:p>
    <w:p w14:paraId="1899A658" w14:textId="77777777" w:rsidR="00C95B49" w:rsidRPr="004F4043" w:rsidRDefault="00AA53BD" w:rsidP="00AA53BD">
      <w:pPr>
        <w:pStyle w:val="Amain"/>
      </w:pPr>
      <w:r>
        <w:tab/>
      </w:r>
      <w:r w:rsidRPr="004F4043">
        <w:t>(2)</w:t>
      </w:r>
      <w:r w:rsidRPr="004F4043">
        <w:tab/>
      </w:r>
      <w:r w:rsidR="00C95B49" w:rsidRPr="004F4043">
        <w:t xml:space="preserve">If a decision-maker makes a reviewable decision mentioned in schedule 3, item 3, 4 or 6, the decision-maker must give </w:t>
      </w:r>
      <w:r w:rsidR="00C00D6F" w:rsidRPr="004F4043">
        <w:t xml:space="preserve">notice (also </w:t>
      </w:r>
      <w:r w:rsidR="00C95B49" w:rsidRPr="004F4043">
        <w:t>a</w:t>
      </w:r>
      <w:r w:rsidR="00955533" w:rsidRPr="004F4043">
        <w:t>n</w:t>
      </w:r>
      <w:r w:rsidR="00C95B49" w:rsidRPr="004F4043">
        <w:t xml:space="preserve"> </w:t>
      </w:r>
      <w:r w:rsidR="00117EDF" w:rsidRPr="004F4043">
        <w:rPr>
          <w:rStyle w:val="charBoldItals"/>
        </w:rPr>
        <w:t xml:space="preserve">FOI </w:t>
      </w:r>
      <w:r w:rsidR="00C95B49" w:rsidRPr="004F4043">
        <w:rPr>
          <w:rStyle w:val="charBoldItals"/>
        </w:rPr>
        <w:t>reviewable decision notice</w:t>
      </w:r>
      <w:r w:rsidR="00C00D6F" w:rsidRPr="004F4043">
        <w:t>)</w:t>
      </w:r>
      <w:r w:rsidR="00C95B49" w:rsidRPr="004F4043">
        <w:t xml:space="preserve"> to the applicant for the access application that the decision relates to.</w:t>
      </w:r>
    </w:p>
    <w:p w14:paraId="598F36C3" w14:textId="77777777" w:rsidR="001B53C7" w:rsidRPr="004F4043" w:rsidRDefault="00AA53BD" w:rsidP="00AA53BD">
      <w:pPr>
        <w:pStyle w:val="Amain"/>
      </w:pPr>
      <w:r>
        <w:tab/>
      </w:r>
      <w:r w:rsidRPr="004F4043">
        <w:t>(3)</w:t>
      </w:r>
      <w:r w:rsidRPr="004F4043">
        <w:tab/>
      </w:r>
      <w:r w:rsidR="001B53C7" w:rsidRPr="004F4043">
        <w:t xml:space="preserve">A decision-maker required to give an FOI reviewable decision notice to a person under subsection (1) or (2) must give the notice </w:t>
      </w:r>
      <w:r w:rsidR="001364A0" w:rsidRPr="004F4043">
        <w:t>to the person with the decision</w:t>
      </w:r>
      <w:r w:rsidR="001B53C7" w:rsidRPr="004F4043">
        <w:t>.</w:t>
      </w:r>
    </w:p>
    <w:p w14:paraId="6634CAE7" w14:textId="77777777" w:rsidR="00EC7A55" w:rsidRPr="004F4043" w:rsidRDefault="00AA53BD" w:rsidP="00503B94">
      <w:pPr>
        <w:pStyle w:val="Amain"/>
        <w:keepNext/>
      </w:pPr>
      <w:r>
        <w:lastRenderedPageBreak/>
        <w:tab/>
      </w:r>
      <w:r w:rsidRPr="004F4043">
        <w:t>(4)</w:t>
      </w:r>
      <w:r w:rsidRPr="004F4043">
        <w:tab/>
      </w:r>
      <w:r w:rsidR="001B53C7" w:rsidRPr="004F4043">
        <w:t>The</w:t>
      </w:r>
      <w:r w:rsidR="00D17AB8" w:rsidRPr="004F4043">
        <w:t xml:space="preserve"> FOI </w:t>
      </w:r>
      <w:r w:rsidR="001772C8" w:rsidRPr="004F4043">
        <w:t xml:space="preserve">reviewable decision notice must </w:t>
      </w:r>
      <w:r w:rsidR="00D17AB8" w:rsidRPr="004F4043">
        <w:t>state—</w:t>
      </w:r>
    </w:p>
    <w:p w14:paraId="1258E79F" w14:textId="77777777" w:rsidR="00D17AB8" w:rsidRPr="004F4043" w:rsidRDefault="00AA53BD" w:rsidP="00503B94">
      <w:pPr>
        <w:pStyle w:val="Apara"/>
        <w:keepNext/>
      </w:pPr>
      <w:r>
        <w:tab/>
      </w:r>
      <w:r w:rsidRPr="004F4043">
        <w:t>(a)</w:t>
      </w:r>
      <w:r w:rsidRPr="004F4043">
        <w:tab/>
      </w:r>
      <w:r w:rsidR="00D17AB8" w:rsidRPr="004F4043">
        <w:t>the decision; and</w:t>
      </w:r>
    </w:p>
    <w:p w14:paraId="77BA8138" w14:textId="77777777" w:rsidR="00D17AB8" w:rsidRPr="004F4043" w:rsidRDefault="00AA53BD" w:rsidP="00503B94">
      <w:pPr>
        <w:pStyle w:val="Apara"/>
        <w:keepNext/>
      </w:pPr>
      <w:r>
        <w:tab/>
      </w:r>
      <w:r w:rsidRPr="004F4043">
        <w:t>(b)</w:t>
      </w:r>
      <w:r w:rsidRPr="004F4043">
        <w:tab/>
      </w:r>
      <w:r w:rsidR="00D17AB8" w:rsidRPr="004F4043">
        <w:t>that the person may apply to the ombudsman for review of the decision;</w:t>
      </w:r>
      <w:r w:rsidR="00DC288E" w:rsidRPr="004F4043">
        <w:t xml:space="preserve"> and</w:t>
      </w:r>
    </w:p>
    <w:p w14:paraId="48FC45F7" w14:textId="77777777" w:rsidR="00D17AB8" w:rsidRPr="004F4043" w:rsidRDefault="00AA53BD" w:rsidP="00AA53BD">
      <w:pPr>
        <w:pStyle w:val="Apara"/>
      </w:pPr>
      <w:r>
        <w:tab/>
      </w:r>
      <w:r w:rsidRPr="004F4043">
        <w:t>(c)</w:t>
      </w:r>
      <w:r w:rsidRPr="004F4043">
        <w:tab/>
      </w:r>
      <w:r w:rsidR="00D17AB8" w:rsidRPr="004F4043">
        <w:t xml:space="preserve">how to make the application; and </w:t>
      </w:r>
    </w:p>
    <w:p w14:paraId="1115020E" w14:textId="77777777" w:rsidR="00D17AB8" w:rsidRPr="004F4043" w:rsidRDefault="00AA53BD" w:rsidP="00AA53BD">
      <w:pPr>
        <w:pStyle w:val="Apara"/>
      </w:pPr>
      <w:r>
        <w:tab/>
      </w:r>
      <w:r w:rsidRPr="004F4043">
        <w:t>(d)</w:t>
      </w:r>
      <w:r w:rsidRPr="004F4043">
        <w:tab/>
      </w:r>
      <w:r w:rsidR="00D17AB8" w:rsidRPr="004F4043">
        <w:t>the other options available under ACT laws to have the decision reviewed.</w:t>
      </w:r>
    </w:p>
    <w:p w14:paraId="6DFC8715" w14:textId="77777777" w:rsidR="00783ABE" w:rsidRPr="004F4043" w:rsidRDefault="00AA53BD" w:rsidP="00AA53BD">
      <w:pPr>
        <w:pStyle w:val="Amain"/>
        <w:keepNext/>
      </w:pPr>
      <w:r>
        <w:tab/>
      </w:r>
      <w:r w:rsidRPr="004F4043">
        <w:t>(5)</w:t>
      </w:r>
      <w:r w:rsidRPr="004F4043">
        <w:tab/>
      </w:r>
      <w:r w:rsidR="00783ABE" w:rsidRPr="004F4043">
        <w:t>If the ombudsman makes a decision on an ombudsman review, the ombudsman must give a reviewable decision notice to</w:t>
      </w:r>
      <w:r w:rsidR="000C20A7" w:rsidRPr="004F4043">
        <w:t xml:space="preserve"> </w:t>
      </w:r>
      <w:r w:rsidR="00783ABE" w:rsidRPr="004F4043">
        <w:t>the participants in the review.</w:t>
      </w:r>
    </w:p>
    <w:p w14:paraId="0BD73315" w14:textId="6810B957" w:rsidR="00E417CF" w:rsidRPr="004F4043" w:rsidRDefault="00E417CF" w:rsidP="00AA53BD">
      <w:pPr>
        <w:pStyle w:val="aNote"/>
        <w:keepNext/>
        <w:ind w:hanging="820"/>
      </w:pPr>
      <w:r w:rsidRPr="004F4043">
        <w:rPr>
          <w:rStyle w:val="charItals"/>
        </w:rPr>
        <w:t xml:space="preserve">Note </w:t>
      </w:r>
      <w:r w:rsidR="00117EDF" w:rsidRPr="004F4043">
        <w:rPr>
          <w:rStyle w:val="charItals"/>
        </w:rPr>
        <w:t>1</w:t>
      </w:r>
      <w:r w:rsidRPr="004F4043">
        <w:rPr>
          <w:rStyle w:val="charItals"/>
        </w:rPr>
        <w:tab/>
      </w:r>
      <w:r w:rsidRPr="004F4043">
        <w:t xml:space="preserve">The requirements for a reviewable decision notice are prescribed under the </w:t>
      </w:r>
      <w:hyperlink r:id="rId65" w:tooltip="A2008-35" w:history="1">
        <w:r w:rsidR="00EC497C" w:rsidRPr="004F4043">
          <w:rPr>
            <w:rStyle w:val="charCitHyperlinkItal"/>
          </w:rPr>
          <w:t>ACT Civil and Administrative Tribunal Act 2008</w:t>
        </w:r>
      </w:hyperlink>
      <w:r w:rsidRPr="004F4043">
        <w:t>.</w:t>
      </w:r>
    </w:p>
    <w:p w14:paraId="59CF693F" w14:textId="64DB864F" w:rsidR="00117EDF" w:rsidRPr="004F4043" w:rsidRDefault="00117EDF" w:rsidP="00E417CF">
      <w:pPr>
        <w:pStyle w:val="aNote"/>
        <w:ind w:hanging="820"/>
      </w:pPr>
      <w:r w:rsidRPr="004F4043">
        <w:rPr>
          <w:rStyle w:val="charItals"/>
        </w:rPr>
        <w:t>Note 2</w:t>
      </w:r>
      <w:r w:rsidRPr="004F4043">
        <w:rPr>
          <w:rStyle w:val="charItals"/>
        </w:rPr>
        <w:tab/>
      </w:r>
      <w:r w:rsidRPr="004F4043">
        <w:rPr>
          <w:iCs/>
        </w:rPr>
        <w:t xml:space="preserve">The </w:t>
      </w:r>
      <w:r w:rsidRPr="004F4043">
        <w:t xml:space="preserve">decision-maker </w:t>
      </w:r>
      <w:r w:rsidRPr="004F4043">
        <w:rPr>
          <w:iCs/>
        </w:rPr>
        <w:t xml:space="preserve">must also take reasonable steps </w:t>
      </w:r>
      <w:r w:rsidRPr="004F4043">
        <w:t xml:space="preserve">to give a reviewable decision notice to any other person whose interests are affected by the decision (see </w:t>
      </w:r>
      <w:hyperlink r:id="rId66" w:tooltip="A2008-35" w:history="1">
        <w:r w:rsidR="00EC497C" w:rsidRPr="004F4043">
          <w:rPr>
            <w:rStyle w:val="charCitHyperlinkItal"/>
          </w:rPr>
          <w:t>ACT Civil and Administrative Tribunal Act 2008</w:t>
        </w:r>
      </w:hyperlink>
      <w:r w:rsidRPr="004F4043">
        <w:t>, s 67A).</w:t>
      </w:r>
    </w:p>
    <w:p w14:paraId="05056DB5" w14:textId="77777777" w:rsidR="001B53C7" w:rsidRPr="004F4043" w:rsidRDefault="00AA53BD" w:rsidP="00AA53BD">
      <w:pPr>
        <w:pStyle w:val="Amain"/>
      </w:pPr>
      <w:r>
        <w:tab/>
      </w:r>
      <w:r w:rsidRPr="004F4043">
        <w:t>(6)</w:t>
      </w:r>
      <w:r w:rsidRPr="004F4043">
        <w:tab/>
      </w:r>
      <w:r w:rsidR="001B53C7" w:rsidRPr="004F4043">
        <w:t>A failure to comply with this section in relation to a reviewable decision does not affect the validity of the decision.</w:t>
      </w:r>
    </w:p>
    <w:p w14:paraId="3C4E67BC" w14:textId="77777777" w:rsidR="009952FD" w:rsidRPr="004F4043" w:rsidRDefault="00AA53BD" w:rsidP="00AA53BD">
      <w:pPr>
        <w:pStyle w:val="AH5Sec"/>
      </w:pPr>
      <w:bookmarkStart w:id="94" w:name="_Toc152595493"/>
      <w:r w:rsidRPr="001311DF">
        <w:rPr>
          <w:rStyle w:val="CharSectNo"/>
        </w:rPr>
        <w:t>72</w:t>
      </w:r>
      <w:r w:rsidRPr="004F4043">
        <w:tab/>
      </w:r>
      <w:r w:rsidR="009952FD" w:rsidRPr="004F4043">
        <w:t>Onus</w:t>
      </w:r>
      <w:bookmarkEnd w:id="94"/>
    </w:p>
    <w:p w14:paraId="26EE6CDE" w14:textId="77777777" w:rsidR="00E33894" w:rsidRPr="004F4043" w:rsidRDefault="00E33894" w:rsidP="00C95899">
      <w:pPr>
        <w:pStyle w:val="Amainreturn"/>
      </w:pPr>
      <w:r w:rsidRPr="004F4043">
        <w:t xml:space="preserve">In </w:t>
      </w:r>
      <w:r w:rsidR="00B53972" w:rsidRPr="004F4043">
        <w:t>a review</w:t>
      </w:r>
      <w:r w:rsidRPr="004F4043">
        <w:t xml:space="preserve"> under this part, </w:t>
      </w:r>
      <w:r w:rsidR="001912B6" w:rsidRPr="004F4043">
        <w:t>a</w:t>
      </w:r>
      <w:r w:rsidRPr="004F4043">
        <w:t xml:space="preserve"> </w:t>
      </w:r>
      <w:r w:rsidR="001912B6" w:rsidRPr="004F4043">
        <w:t>p</w:t>
      </w:r>
      <w:r w:rsidR="00B53972" w:rsidRPr="004F4043">
        <w:t>erson</w:t>
      </w:r>
      <w:r w:rsidR="001912B6" w:rsidRPr="004F4043">
        <w:t xml:space="preserve"> seeking to prevent disclosure of </w:t>
      </w:r>
      <w:r w:rsidR="00203601" w:rsidRPr="004F4043">
        <w:t xml:space="preserve">government </w:t>
      </w:r>
      <w:r w:rsidR="001912B6" w:rsidRPr="004F4043">
        <w:t>information has</w:t>
      </w:r>
      <w:r w:rsidRPr="004F4043">
        <w:t xml:space="preserve"> the onus of establishing that </w:t>
      </w:r>
      <w:r w:rsidR="00354CAA" w:rsidRPr="004F4043">
        <w:t xml:space="preserve">the information is </w:t>
      </w:r>
      <w:r w:rsidR="004902EA" w:rsidRPr="004F4043">
        <w:t xml:space="preserve">contrary to the public interest </w:t>
      </w:r>
      <w:r w:rsidR="00354CAA" w:rsidRPr="004F4043">
        <w:t>information</w:t>
      </w:r>
      <w:r w:rsidRPr="004F4043">
        <w:t>.</w:t>
      </w:r>
    </w:p>
    <w:p w14:paraId="23D344C3" w14:textId="77777777" w:rsidR="001F24CF" w:rsidRPr="001311DF" w:rsidRDefault="00AA53BD" w:rsidP="00AA53BD">
      <w:pPr>
        <w:pStyle w:val="AH3Div"/>
      </w:pPr>
      <w:bookmarkStart w:id="95" w:name="_Toc152595494"/>
      <w:r w:rsidRPr="001311DF">
        <w:rPr>
          <w:rStyle w:val="CharDivNo"/>
        </w:rPr>
        <w:t>Division 8.2</w:t>
      </w:r>
      <w:r w:rsidRPr="004F4043">
        <w:tab/>
      </w:r>
      <w:r w:rsidR="001F24CF" w:rsidRPr="001311DF">
        <w:rPr>
          <w:rStyle w:val="CharDivText"/>
        </w:rPr>
        <w:t>Ombudsman review</w:t>
      </w:r>
      <w:bookmarkEnd w:id="95"/>
    </w:p>
    <w:p w14:paraId="7B01A495" w14:textId="77777777" w:rsidR="001F24CF" w:rsidRPr="004F4043" w:rsidRDefault="00AA53BD" w:rsidP="00AA53BD">
      <w:pPr>
        <w:pStyle w:val="AH5Sec"/>
        <w:rPr>
          <w:rStyle w:val="charItals"/>
        </w:rPr>
      </w:pPr>
      <w:bookmarkStart w:id="96" w:name="_Toc152595495"/>
      <w:r w:rsidRPr="001311DF">
        <w:rPr>
          <w:rStyle w:val="CharSectNo"/>
        </w:rPr>
        <w:t>73</w:t>
      </w:r>
      <w:r w:rsidRPr="004F4043">
        <w:rPr>
          <w:rStyle w:val="charItals"/>
          <w:i w:val="0"/>
        </w:rPr>
        <w:tab/>
      </w:r>
      <w:r w:rsidR="001F24CF" w:rsidRPr="004F4043">
        <w:t>Ombudsman review of certain decisions</w:t>
      </w:r>
      <w:bookmarkEnd w:id="96"/>
    </w:p>
    <w:p w14:paraId="0913EDBB" w14:textId="77777777" w:rsidR="000C20A7" w:rsidRPr="004F4043" w:rsidRDefault="000C20A7" w:rsidP="00AA53BD">
      <w:pPr>
        <w:pStyle w:val="Amainreturn"/>
        <w:keepNext/>
      </w:pPr>
      <w:r w:rsidRPr="004F4043">
        <w:t xml:space="preserve">An entity mentioned in schedule 3, column 4 in relation to a reviewable decision may apply to the ombudsman for review of </w:t>
      </w:r>
      <w:r w:rsidR="00FE34ED" w:rsidRPr="004F4043">
        <w:t>the</w:t>
      </w:r>
      <w:r w:rsidRPr="004F4043">
        <w:t xml:space="preserve"> reviewable decision (</w:t>
      </w:r>
      <w:r w:rsidRPr="004F4043">
        <w:rPr>
          <w:rStyle w:val="charBoldItals"/>
        </w:rPr>
        <w:t>ombudsman review</w:t>
      </w:r>
      <w:r w:rsidRPr="004F4043">
        <w:t>).</w:t>
      </w:r>
    </w:p>
    <w:p w14:paraId="5C93CD50" w14:textId="77777777" w:rsidR="001F24CF" w:rsidRPr="004F4043" w:rsidRDefault="001F24CF" w:rsidP="001F24CF">
      <w:pPr>
        <w:pStyle w:val="aNote"/>
      </w:pPr>
      <w:r w:rsidRPr="004F4043">
        <w:rPr>
          <w:rStyle w:val="charItals"/>
        </w:rPr>
        <w:t>Note</w:t>
      </w:r>
      <w:r w:rsidRPr="004F4043">
        <w:tab/>
        <w:t xml:space="preserve">A fee may be determined under s </w:t>
      </w:r>
      <w:r w:rsidR="004F3F6A" w:rsidRPr="004F4043">
        <w:t>104</w:t>
      </w:r>
      <w:r w:rsidRPr="004F4043">
        <w:t xml:space="preserve"> for </w:t>
      </w:r>
      <w:r w:rsidR="00FC4EB4" w:rsidRPr="004F4043">
        <w:t>an application</w:t>
      </w:r>
      <w:r w:rsidRPr="004F4043">
        <w:t>.</w:t>
      </w:r>
    </w:p>
    <w:p w14:paraId="2D38609D" w14:textId="77777777" w:rsidR="001F24CF" w:rsidRPr="004F4043" w:rsidRDefault="00AA53BD" w:rsidP="00AA53BD">
      <w:pPr>
        <w:pStyle w:val="AH5Sec"/>
        <w:rPr>
          <w:rStyle w:val="charItals"/>
        </w:rPr>
      </w:pPr>
      <w:bookmarkStart w:id="97" w:name="_Toc152595496"/>
      <w:r w:rsidRPr="001311DF">
        <w:rPr>
          <w:rStyle w:val="CharSectNo"/>
        </w:rPr>
        <w:lastRenderedPageBreak/>
        <w:t>74</w:t>
      </w:r>
      <w:r w:rsidRPr="004F4043">
        <w:rPr>
          <w:rStyle w:val="charItals"/>
          <w:i w:val="0"/>
        </w:rPr>
        <w:tab/>
      </w:r>
      <w:r w:rsidR="001F24CF" w:rsidRPr="004F4043">
        <w:t>Applications for ombudsman review</w:t>
      </w:r>
      <w:bookmarkEnd w:id="97"/>
    </w:p>
    <w:p w14:paraId="66DF25C0" w14:textId="77777777" w:rsidR="001F24CF" w:rsidRPr="004F4043" w:rsidRDefault="00AA53BD" w:rsidP="00AA53BD">
      <w:pPr>
        <w:pStyle w:val="Amain"/>
      </w:pPr>
      <w:r>
        <w:tab/>
      </w:r>
      <w:r w:rsidRPr="004F4043">
        <w:t>(1)</w:t>
      </w:r>
      <w:r w:rsidRPr="004F4043">
        <w:tab/>
      </w:r>
      <w:r w:rsidR="001F24CF" w:rsidRPr="004F4043">
        <w:t>An application for ombudsman review must be made within—</w:t>
      </w:r>
    </w:p>
    <w:p w14:paraId="19B811DE" w14:textId="77777777" w:rsidR="00220D19" w:rsidRPr="004F4043" w:rsidRDefault="00AA53BD" w:rsidP="00AA53BD">
      <w:pPr>
        <w:pStyle w:val="Apara"/>
      </w:pPr>
      <w:r>
        <w:tab/>
      </w:r>
      <w:r w:rsidRPr="004F4043">
        <w:t>(a)</w:t>
      </w:r>
      <w:r w:rsidRPr="004F4043">
        <w:tab/>
      </w:r>
      <w:r w:rsidR="00D00FDB" w:rsidRPr="004F4043">
        <w:t>20</w:t>
      </w:r>
      <w:r w:rsidR="00A4705B" w:rsidRPr="004F4043">
        <w:t xml:space="preserve"> working</w:t>
      </w:r>
      <w:r w:rsidR="001F24CF" w:rsidRPr="004F4043">
        <w:t xml:space="preserve"> days after</w:t>
      </w:r>
      <w:r w:rsidR="00220D19" w:rsidRPr="004F4043">
        <w:t>—</w:t>
      </w:r>
    </w:p>
    <w:p w14:paraId="45922054" w14:textId="77777777" w:rsidR="001F24CF" w:rsidRDefault="00AA53BD" w:rsidP="00AA53BD">
      <w:pPr>
        <w:pStyle w:val="Asubpara"/>
      </w:pPr>
      <w:r>
        <w:tab/>
      </w:r>
      <w:r w:rsidRPr="004F4043">
        <w:t>(i)</w:t>
      </w:r>
      <w:r w:rsidRPr="004F4043">
        <w:tab/>
      </w:r>
      <w:r w:rsidR="002133A2" w:rsidRPr="004F4043">
        <w:t xml:space="preserve">the day </w:t>
      </w:r>
      <w:r w:rsidR="00B054E3" w:rsidRPr="004F4043">
        <w:t xml:space="preserve">notice of the decision was </w:t>
      </w:r>
      <w:r w:rsidR="008A19D6" w:rsidRPr="004F4043">
        <w:t>published in the disclosure log</w:t>
      </w:r>
      <w:r w:rsidR="001F24CF" w:rsidRPr="004F4043">
        <w:t>; or</w:t>
      </w:r>
    </w:p>
    <w:p w14:paraId="11EF1694" w14:textId="77777777" w:rsidR="009E6255" w:rsidRPr="00A26B4E" w:rsidRDefault="009E6255" w:rsidP="009E6255">
      <w:pPr>
        <w:pStyle w:val="Asubpara"/>
      </w:pPr>
      <w:r w:rsidRPr="00A26B4E">
        <w:tab/>
        <w:t>(i</w:t>
      </w:r>
      <w:r w:rsidR="007E0486">
        <w:t>i</w:t>
      </w:r>
      <w:r w:rsidRPr="00A26B4E">
        <w:t>)</w:t>
      </w:r>
      <w:r w:rsidRPr="00A26B4E">
        <w:tab/>
        <w:t>for a decision in relation to an access application for personal information—the day the respondent gave the applicant a decision notice in relation to the application under section 51; or</w:t>
      </w:r>
    </w:p>
    <w:p w14:paraId="1C41DA00" w14:textId="77777777" w:rsidR="00220D19" w:rsidRPr="004F4043" w:rsidRDefault="00AA53BD" w:rsidP="00AA53BD">
      <w:pPr>
        <w:pStyle w:val="Asubpara"/>
      </w:pPr>
      <w:r>
        <w:tab/>
      </w:r>
      <w:r w:rsidRPr="004F4043">
        <w:t>(ii</w:t>
      </w:r>
      <w:r w:rsidR="007E0486">
        <w:t>i</w:t>
      </w:r>
      <w:r w:rsidRPr="004F4043">
        <w:t>)</w:t>
      </w:r>
      <w:r w:rsidRPr="004F4043">
        <w:tab/>
      </w:r>
      <w:r w:rsidR="00220D19" w:rsidRPr="004F4043">
        <w:t xml:space="preserve">for a </w:t>
      </w:r>
      <w:r w:rsidR="000432DB" w:rsidRPr="004F4043">
        <w:t>deemed decision</w:t>
      </w:r>
      <w:r w:rsidR="00220D19" w:rsidRPr="004F4043">
        <w:t xml:space="preserve">—the day the </w:t>
      </w:r>
      <w:r w:rsidR="00FA3ACB" w:rsidRPr="004F4043">
        <w:t xml:space="preserve">decision </w:t>
      </w:r>
      <w:r w:rsidR="000432DB" w:rsidRPr="004F4043">
        <w:t xml:space="preserve">was </w:t>
      </w:r>
      <w:r w:rsidR="00B054E3" w:rsidRPr="004F4043">
        <w:t>taken</w:t>
      </w:r>
      <w:r w:rsidR="00FA3ACB" w:rsidRPr="004F4043">
        <w:t xml:space="preserve"> to </w:t>
      </w:r>
      <w:r w:rsidR="002F4615" w:rsidRPr="004F4043">
        <w:t xml:space="preserve">have been </w:t>
      </w:r>
      <w:r w:rsidR="00FA3ACB" w:rsidRPr="004F4043">
        <w:t>made; or</w:t>
      </w:r>
    </w:p>
    <w:p w14:paraId="4205DC3A" w14:textId="7C18B056" w:rsidR="00137D2F" w:rsidRPr="006770F3" w:rsidRDefault="00137D2F" w:rsidP="00137D2F">
      <w:pPr>
        <w:pStyle w:val="Asubpara"/>
      </w:pPr>
      <w:r w:rsidRPr="006770F3">
        <w:tab/>
        <w:t>(i</w:t>
      </w:r>
      <w:r>
        <w:t>v</w:t>
      </w:r>
      <w:r w:rsidRPr="006770F3">
        <w:t>)</w:t>
      </w:r>
      <w:r w:rsidRPr="006770F3">
        <w:tab/>
        <w:t>for a decision to make open access information available—the day the information was published; or</w:t>
      </w:r>
    </w:p>
    <w:p w14:paraId="2554E840" w14:textId="42AEC016" w:rsidR="001A5D17" w:rsidRPr="004F4043" w:rsidRDefault="00AA53BD" w:rsidP="00AA53BD">
      <w:pPr>
        <w:pStyle w:val="Asubpara"/>
      </w:pPr>
      <w:r>
        <w:tab/>
      </w:r>
      <w:r w:rsidRPr="004F4043">
        <w:t>(</w:t>
      </w:r>
      <w:r w:rsidR="007E0486">
        <w:t>v</w:t>
      </w:r>
      <w:r w:rsidRPr="004F4043">
        <w:t>)</w:t>
      </w:r>
      <w:r w:rsidRPr="004F4043">
        <w:tab/>
      </w:r>
      <w:r w:rsidR="001A5D17" w:rsidRPr="004F4043">
        <w:t xml:space="preserve">for a decision not to make open access information available because it is contrary to the public interest information—the day the </w:t>
      </w:r>
      <w:r w:rsidR="001364A0" w:rsidRPr="004F4043">
        <w:t>matters</w:t>
      </w:r>
      <w:r w:rsidR="001A5D17" w:rsidRPr="004F4043">
        <w:t xml:space="preserve"> under section </w:t>
      </w:r>
      <w:r w:rsidR="004F3F6A" w:rsidRPr="004F4043">
        <w:t>24</w:t>
      </w:r>
      <w:r w:rsidR="001A5D17" w:rsidRPr="004F4043">
        <w:t xml:space="preserve"> (2) </w:t>
      </w:r>
      <w:r w:rsidR="001364A0" w:rsidRPr="004F4043">
        <w:t>were</w:t>
      </w:r>
      <w:r w:rsidR="001A5D17" w:rsidRPr="004F4043">
        <w:t xml:space="preserve"> published; or</w:t>
      </w:r>
    </w:p>
    <w:p w14:paraId="455EA635" w14:textId="77777777" w:rsidR="001F24CF" w:rsidRPr="004F4043" w:rsidRDefault="00AA53BD" w:rsidP="00AA53BD">
      <w:pPr>
        <w:pStyle w:val="Apara"/>
        <w:keepNext/>
      </w:pPr>
      <w:r>
        <w:tab/>
      </w:r>
      <w:r w:rsidRPr="004F4043">
        <w:t>(b)</w:t>
      </w:r>
      <w:r w:rsidRPr="004F4043">
        <w:tab/>
      </w:r>
      <w:r w:rsidR="001F24CF" w:rsidRPr="004F4043">
        <w:t>any longer period allowed by the ombudsman.</w:t>
      </w:r>
    </w:p>
    <w:p w14:paraId="5B1B199E" w14:textId="77777777" w:rsidR="001F24CF" w:rsidRPr="004F4043" w:rsidRDefault="001F24CF" w:rsidP="00AA53BD">
      <w:pPr>
        <w:pStyle w:val="aNote"/>
        <w:keepNext/>
      </w:pPr>
      <w:r w:rsidRPr="004F4043">
        <w:rPr>
          <w:rStyle w:val="charItals"/>
        </w:rPr>
        <w:t>Note</w:t>
      </w:r>
      <w:r w:rsidR="00432FC1" w:rsidRPr="004F4043">
        <w:rPr>
          <w:rStyle w:val="charItals"/>
        </w:rPr>
        <w:t xml:space="preserve"> 1</w:t>
      </w:r>
      <w:r w:rsidRPr="004F4043">
        <w:tab/>
        <w:t xml:space="preserve">If a form is approved under s </w:t>
      </w:r>
      <w:r w:rsidR="004F3F6A" w:rsidRPr="004F4043">
        <w:t>108</w:t>
      </w:r>
      <w:r w:rsidRPr="004F4043">
        <w:t xml:space="preserve"> for </w:t>
      </w:r>
      <w:r w:rsidR="00E417CF" w:rsidRPr="004F4043">
        <w:t>an application</w:t>
      </w:r>
      <w:r w:rsidRPr="004F4043">
        <w:t>, the form must be used.</w:t>
      </w:r>
      <w:r w:rsidR="00C44DBA" w:rsidRPr="004F4043">
        <w:t xml:space="preserve">  </w:t>
      </w:r>
    </w:p>
    <w:p w14:paraId="39B29E7C" w14:textId="5E494ED7" w:rsidR="00432FC1" w:rsidRPr="004F4043" w:rsidRDefault="00432FC1" w:rsidP="001F24CF">
      <w:pPr>
        <w:pStyle w:val="aNote"/>
      </w:pPr>
      <w:r w:rsidRPr="004F4043">
        <w:rPr>
          <w:rStyle w:val="charItals"/>
        </w:rPr>
        <w:t>Note 2</w:t>
      </w:r>
      <w:r w:rsidRPr="004F4043">
        <w:rPr>
          <w:rStyle w:val="charItals"/>
        </w:rPr>
        <w:tab/>
      </w:r>
      <w:r w:rsidRPr="004F4043">
        <w:t xml:space="preserve">The ombudsman may extend the period even if it has ended (see </w:t>
      </w:r>
      <w:hyperlink r:id="rId67" w:tooltip="A2001-14" w:history="1">
        <w:r w:rsidR="00EC497C" w:rsidRPr="004F4043">
          <w:rPr>
            <w:rStyle w:val="charCitHyperlinkAbbrev"/>
          </w:rPr>
          <w:t>Legislation Act</w:t>
        </w:r>
      </w:hyperlink>
      <w:r w:rsidR="008933DE" w:rsidRPr="004F4043">
        <w:t xml:space="preserve">, </w:t>
      </w:r>
      <w:r w:rsidR="002D542B" w:rsidRPr="004F4043">
        <w:t xml:space="preserve">s </w:t>
      </w:r>
      <w:r w:rsidRPr="004F4043">
        <w:t>151C).</w:t>
      </w:r>
    </w:p>
    <w:p w14:paraId="1476DDF5" w14:textId="77777777" w:rsidR="000432DB" w:rsidRPr="004F4043" w:rsidRDefault="00AA53BD" w:rsidP="00AA53BD">
      <w:pPr>
        <w:pStyle w:val="Amain"/>
      </w:pPr>
      <w:r>
        <w:tab/>
      </w:r>
      <w:r w:rsidRPr="004F4043">
        <w:t>(2)</w:t>
      </w:r>
      <w:r w:rsidRPr="004F4043">
        <w:tab/>
      </w:r>
      <w:r w:rsidR="000432DB" w:rsidRPr="004F4043">
        <w:t>In this section:</w:t>
      </w:r>
    </w:p>
    <w:p w14:paraId="2F2DAA7D" w14:textId="77777777" w:rsidR="000432DB" w:rsidRPr="004F4043" w:rsidRDefault="000432DB" w:rsidP="00AA53BD">
      <w:pPr>
        <w:pStyle w:val="aDef"/>
      </w:pPr>
      <w:r w:rsidRPr="004F4043">
        <w:rPr>
          <w:rStyle w:val="charBoldItals"/>
        </w:rPr>
        <w:t>deemed decision</w:t>
      </w:r>
      <w:r w:rsidR="002C0A66" w:rsidRPr="004F4043">
        <w:rPr>
          <w:rStyle w:val="charBoldItals"/>
        </w:rPr>
        <w:t xml:space="preserve"> </w:t>
      </w:r>
      <w:r w:rsidRPr="004F4043">
        <w:t xml:space="preserve">means a decision </w:t>
      </w:r>
      <w:r w:rsidR="00B054E3" w:rsidRPr="004F4043">
        <w:t>taken to have been made</w:t>
      </w:r>
      <w:r w:rsidRPr="004F4043">
        <w:t xml:space="preserve"> under section </w:t>
      </w:r>
      <w:r w:rsidR="004F3F6A" w:rsidRPr="004F4043">
        <w:t>39</w:t>
      </w:r>
      <w:r w:rsidR="00855CDC" w:rsidRPr="004F4043">
        <w:t xml:space="preserve"> (1)</w:t>
      </w:r>
      <w:r w:rsidRPr="004F4043">
        <w:t xml:space="preserve"> </w:t>
      </w:r>
      <w:r w:rsidR="002133A2" w:rsidRPr="004F4043">
        <w:t xml:space="preserve">(a) </w:t>
      </w:r>
      <w:r w:rsidRPr="004F4043">
        <w:t xml:space="preserve">(Deciding access—decision not made in time </w:t>
      </w:r>
      <w:r w:rsidR="00855CDC" w:rsidRPr="004F4043">
        <w:t>taken to be</w:t>
      </w:r>
      <w:r w:rsidRPr="004F4043">
        <w:t xml:space="preserve"> refusal to give access).</w:t>
      </w:r>
    </w:p>
    <w:p w14:paraId="05F256E1" w14:textId="77777777" w:rsidR="00DE1E0E" w:rsidRPr="004F4043" w:rsidRDefault="00AA53BD" w:rsidP="00AA53BD">
      <w:pPr>
        <w:pStyle w:val="AH5Sec"/>
      </w:pPr>
      <w:bookmarkStart w:id="98" w:name="_Toc152595497"/>
      <w:r w:rsidRPr="001311DF">
        <w:rPr>
          <w:rStyle w:val="CharSectNo"/>
        </w:rPr>
        <w:lastRenderedPageBreak/>
        <w:t>75</w:t>
      </w:r>
      <w:r w:rsidRPr="004F4043">
        <w:tab/>
      </w:r>
      <w:r w:rsidR="00DE1E0E" w:rsidRPr="004F4043">
        <w:t>Notice of ombudsman review</w:t>
      </w:r>
      <w:bookmarkEnd w:id="98"/>
    </w:p>
    <w:p w14:paraId="3CFBA492" w14:textId="77777777" w:rsidR="00DE1E0E" w:rsidRPr="004F4043" w:rsidRDefault="002F4615" w:rsidP="00833064">
      <w:pPr>
        <w:pStyle w:val="Amainreturn"/>
      </w:pPr>
      <w:r w:rsidRPr="004F4043">
        <w:t>I</w:t>
      </w:r>
      <w:r w:rsidR="0072233F" w:rsidRPr="004F4043">
        <w:t xml:space="preserve">f the ombudsman </w:t>
      </w:r>
      <w:r w:rsidRPr="004F4043">
        <w:t>receives an application for ombudsman review, t</w:t>
      </w:r>
      <w:r w:rsidR="00DE1E0E" w:rsidRPr="004F4043">
        <w:t>he ombudsman must tell the decision</w:t>
      </w:r>
      <w:r w:rsidR="0072233F" w:rsidRPr="004F4043">
        <w:t>-</w:t>
      </w:r>
      <w:r w:rsidR="00DE1E0E" w:rsidRPr="004F4043">
        <w:t xml:space="preserve">maker for </w:t>
      </w:r>
      <w:r w:rsidR="0072233F" w:rsidRPr="004F4043">
        <w:t>the decision</w:t>
      </w:r>
      <w:r w:rsidR="00DE1E0E" w:rsidRPr="004F4043">
        <w:t xml:space="preserve"> </w:t>
      </w:r>
      <w:r w:rsidRPr="004F4043">
        <w:t>of the application</w:t>
      </w:r>
      <w:r w:rsidR="0072233F" w:rsidRPr="004F4043">
        <w:t>.</w:t>
      </w:r>
      <w:r w:rsidR="00DE1E0E" w:rsidRPr="004F4043">
        <w:t xml:space="preserve"> </w:t>
      </w:r>
    </w:p>
    <w:p w14:paraId="1CE53CAC" w14:textId="77777777" w:rsidR="00493FB7" w:rsidRPr="004F4043" w:rsidRDefault="00AA53BD" w:rsidP="00AA53BD">
      <w:pPr>
        <w:pStyle w:val="AH5Sec"/>
      </w:pPr>
      <w:bookmarkStart w:id="99" w:name="_Toc152595498"/>
      <w:r w:rsidRPr="001311DF">
        <w:rPr>
          <w:rStyle w:val="CharSectNo"/>
        </w:rPr>
        <w:t>76</w:t>
      </w:r>
      <w:r w:rsidRPr="004F4043">
        <w:tab/>
      </w:r>
      <w:r w:rsidR="00493FB7" w:rsidRPr="004F4043">
        <w:t>Decision-maker to tell relevant third part</w:t>
      </w:r>
      <w:r w:rsidR="00F4318B" w:rsidRPr="004F4043">
        <w:t>ies</w:t>
      </w:r>
      <w:r w:rsidR="008A3D79" w:rsidRPr="004F4043">
        <w:t xml:space="preserve"> etc</w:t>
      </w:r>
      <w:bookmarkEnd w:id="99"/>
    </w:p>
    <w:p w14:paraId="21555ED7" w14:textId="77777777" w:rsidR="00493FB7" w:rsidRPr="004F4043" w:rsidRDefault="00AA53BD" w:rsidP="00503B94">
      <w:pPr>
        <w:pStyle w:val="Amain"/>
        <w:keepNext/>
      </w:pPr>
      <w:r>
        <w:tab/>
      </w:r>
      <w:r w:rsidRPr="004F4043">
        <w:t>(1)</w:t>
      </w:r>
      <w:r w:rsidRPr="004F4043">
        <w:tab/>
      </w:r>
      <w:r w:rsidR="00F4318B" w:rsidRPr="004F4043">
        <w:t>The decision-maker</w:t>
      </w:r>
      <w:r w:rsidR="00E417CF" w:rsidRPr="004F4043">
        <w:t>,</w:t>
      </w:r>
      <w:r w:rsidR="00F4318B" w:rsidRPr="004F4043">
        <w:t xml:space="preserve"> on receiving notice under section </w:t>
      </w:r>
      <w:r w:rsidR="00C6475B" w:rsidRPr="004F4043">
        <w:t>75</w:t>
      </w:r>
      <w:r w:rsidR="00F4318B" w:rsidRPr="004F4043">
        <w:t xml:space="preserve"> of a</w:t>
      </w:r>
      <w:r w:rsidR="00A76E6F" w:rsidRPr="004F4043">
        <w:t>n</w:t>
      </w:r>
      <w:r w:rsidR="00F4318B" w:rsidRPr="004F4043">
        <w:t xml:space="preserve"> </w:t>
      </w:r>
      <w:r w:rsidR="002F4615" w:rsidRPr="004F4043">
        <w:t>application</w:t>
      </w:r>
      <w:r w:rsidR="00E417CF" w:rsidRPr="004F4043">
        <w:t>,</w:t>
      </w:r>
      <w:r w:rsidR="00F4318B" w:rsidRPr="004F4043">
        <w:t xml:space="preserve"> must</w:t>
      </w:r>
      <w:r w:rsidR="00B054E3" w:rsidRPr="004F4043">
        <w:t xml:space="preserve"> </w:t>
      </w:r>
      <w:r w:rsidR="00493FB7" w:rsidRPr="004F4043">
        <w:t xml:space="preserve">tell </w:t>
      </w:r>
      <w:r w:rsidR="00F4318B" w:rsidRPr="004F4043">
        <w:t>each</w:t>
      </w:r>
      <w:r w:rsidR="00493FB7" w:rsidRPr="004F4043">
        <w:t xml:space="preserve"> relevant third party </w:t>
      </w:r>
      <w:r w:rsidR="00077FA3" w:rsidRPr="004F4043">
        <w:t xml:space="preserve">consulted under section </w:t>
      </w:r>
      <w:r w:rsidR="004F3F6A" w:rsidRPr="004F4043">
        <w:t>38</w:t>
      </w:r>
      <w:r w:rsidR="00077FA3" w:rsidRPr="004F4043">
        <w:t xml:space="preserve"> </w:t>
      </w:r>
      <w:r w:rsidR="00493FB7" w:rsidRPr="004F4043">
        <w:t xml:space="preserve">of the </w:t>
      </w:r>
      <w:r w:rsidR="002F4615" w:rsidRPr="004F4043">
        <w:t>application</w:t>
      </w:r>
      <w:r w:rsidR="00493FB7" w:rsidRPr="004F4043">
        <w:t>.</w:t>
      </w:r>
    </w:p>
    <w:p w14:paraId="6324151A" w14:textId="77777777" w:rsidR="00AC7DAE" w:rsidRPr="004F4043" w:rsidRDefault="00AA53BD" w:rsidP="00AA53BD">
      <w:pPr>
        <w:pStyle w:val="Amain"/>
      </w:pPr>
      <w:r>
        <w:tab/>
      </w:r>
      <w:r w:rsidRPr="004F4043">
        <w:t>(2)</w:t>
      </w:r>
      <w:r w:rsidRPr="004F4043">
        <w:tab/>
      </w:r>
      <w:r w:rsidR="00595FE5" w:rsidRPr="004F4043">
        <w:t xml:space="preserve">The decision-maker must also </w:t>
      </w:r>
      <w:r w:rsidR="00013EE2" w:rsidRPr="004F4043">
        <w:t xml:space="preserve">take reasonable steps to </w:t>
      </w:r>
      <w:r w:rsidR="00BA72F3" w:rsidRPr="004F4043">
        <w:t xml:space="preserve">tell </w:t>
      </w:r>
      <w:r w:rsidR="00595FE5" w:rsidRPr="004F4043">
        <w:t>a</w:t>
      </w:r>
      <w:r w:rsidR="00C57AF9" w:rsidRPr="004F4043">
        <w:t>ny other</w:t>
      </w:r>
      <w:r w:rsidR="00595FE5" w:rsidRPr="004F4043">
        <w:t xml:space="preserve"> person or entity </w:t>
      </w:r>
      <w:r w:rsidR="00BA72F3" w:rsidRPr="004F4043">
        <w:t xml:space="preserve">of the application </w:t>
      </w:r>
      <w:r w:rsidR="00595FE5" w:rsidRPr="004F4043">
        <w:t>if a decision by the ombudsman to disclose</w:t>
      </w:r>
      <w:r w:rsidR="00203601" w:rsidRPr="004F4043">
        <w:t xml:space="preserve"> government</w:t>
      </w:r>
      <w:r w:rsidR="00595FE5" w:rsidRPr="004F4043">
        <w:t xml:space="preserve"> information that relates to the ombudsman review may reasonably be expected to be of concern to the person or entity</w:t>
      </w:r>
      <w:r w:rsidR="00AC7DAE" w:rsidRPr="004F4043">
        <w:t xml:space="preserve"> because—</w:t>
      </w:r>
    </w:p>
    <w:p w14:paraId="7A4A6CB8" w14:textId="77777777" w:rsidR="00AC7DAE" w:rsidRPr="004F4043" w:rsidRDefault="00AA53BD" w:rsidP="00AA53BD">
      <w:pPr>
        <w:pStyle w:val="Apara"/>
      </w:pPr>
      <w:r>
        <w:tab/>
      </w:r>
      <w:r w:rsidRPr="004F4043">
        <w:t>(a)</w:t>
      </w:r>
      <w:r w:rsidRPr="004F4043">
        <w:tab/>
      </w:r>
      <w:r w:rsidR="00ED639E" w:rsidRPr="004F4043">
        <w:t>for an individual</w:t>
      </w:r>
      <w:r w:rsidR="00AC7DAE" w:rsidRPr="004F4043">
        <w:t>—</w:t>
      </w:r>
    </w:p>
    <w:p w14:paraId="1439CCBA" w14:textId="77777777" w:rsidR="00AC7DAE" w:rsidRPr="004F4043" w:rsidRDefault="00AA53BD" w:rsidP="00AA53BD">
      <w:pPr>
        <w:pStyle w:val="Asubpara"/>
      </w:pPr>
      <w:r>
        <w:tab/>
      </w:r>
      <w:r w:rsidRPr="004F4043">
        <w:t>(i)</w:t>
      </w:r>
      <w:r w:rsidRPr="004F4043">
        <w:tab/>
      </w:r>
      <w:r w:rsidR="00AC7DAE" w:rsidRPr="004F4043">
        <w:t>the information is personal information about the individual; or</w:t>
      </w:r>
    </w:p>
    <w:p w14:paraId="086FB50B" w14:textId="05260A7A" w:rsidR="00AC7DAE" w:rsidRPr="004F4043" w:rsidRDefault="00AA53BD" w:rsidP="00AA53BD">
      <w:pPr>
        <w:pStyle w:val="Asubpara"/>
      </w:pPr>
      <w:r>
        <w:tab/>
      </w:r>
      <w:r w:rsidRPr="004F4043">
        <w:t>(ii)</w:t>
      </w:r>
      <w:r w:rsidRPr="004F4043">
        <w:tab/>
      </w:r>
      <w:r w:rsidR="00AC7DAE" w:rsidRPr="004F4043">
        <w:t>the disclosure of the information would</w:t>
      </w:r>
      <w:r w:rsidR="00432FC1" w:rsidRPr="004F4043">
        <w:t>,</w:t>
      </w:r>
      <w:r w:rsidR="00AC7DAE" w:rsidRPr="004F4043">
        <w:t xml:space="preserve"> or could reasonably be expected </w:t>
      </w:r>
      <w:r w:rsidR="00772D99" w:rsidRPr="004F4043">
        <w:t>to</w:t>
      </w:r>
      <w:r w:rsidR="00432FC1" w:rsidRPr="004F4043">
        <w:t>,</w:t>
      </w:r>
      <w:r w:rsidR="00772D99" w:rsidRPr="004F4043">
        <w:t xml:space="preserve"> affect</w:t>
      </w:r>
      <w:r w:rsidR="00AC7DAE" w:rsidRPr="004F4043">
        <w:t xml:space="preserve"> the person’s rights under the </w:t>
      </w:r>
      <w:hyperlink r:id="rId68" w:tooltip="A2004-5" w:history="1">
        <w:r w:rsidR="00EC497C" w:rsidRPr="004F4043">
          <w:rPr>
            <w:rStyle w:val="charCitHyperlinkItal"/>
          </w:rPr>
          <w:t>Human Rights Act 2004</w:t>
        </w:r>
      </w:hyperlink>
      <w:r w:rsidR="00AC7DAE" w:rsidRPr="004F4043">
        <w:t>; or</w:t>
      </w:r>
    </w:p>
    <w:p w14:paraId="408126AF" w14:textId="77777777" w:rsidR="00AC7DAE" w:rsidRPr="004F4043" w:rsidRDefault="00AA53BD" w:rsidP="00AA53BD">
      <w:pPr>
        <w:pStyle w:val="Apara"/>
      </w:pPr>
      <w:r>
        <w:tab/>
      </w:r>
      <w:r w:rsidRPr="004F4043">
        <w:t>(b)</w:t>
      </w:r>
      <w:r w:rsidRPr="004F4043">
        <w:tab/>
      </w:r>
      <w:r w:rsidR="00ED639E" w:rsidRPr="004F4043">
        <w:t>for an</w:t>
      </w:r>
      <w:r w:rsidR="00AC7DAE" w:rsidRPr="004F4043">
        <w:t xml:space="preserve"> entity </w:t>
      </w:r>
      <w:r w:rsidR="00ED639E" w:rsidRPr="004F4043">
        <w:t xml:space="preserve">that </w:t>
      </w:r>
      <w:r w:rsidR="00AC7DAE" w:rsidRPr="004F4043">
        <w:t>is a government or government agency</w:t>
      </w:r>
      <w:r w:rsidR="00ED639E" w:rsidRPr="004F4043">
        <w:t>—</w:t>
      </w:r>
      <w:r w:rsidR="00AC7DAE" w:rsidRPr="004F4043">
        <w:t>the information concerns the affairs of the government or agency; or</w:t>
      </w:r>
    </w:p>
    <w:p w14:paraId="35B5F08D" w14:textId="77777777" w:rsidR="00AC7DAE" w:rsidRPr="004F4043" w:rsidRDefault="00AA53BD" w:rsidP="00AA53BD">
      <w:pPr>
        <w:pStyle w:val="Apara"/>
      </w:pPr>
      <w:r>
        <w:tab/>
      </w:r>
      <w:r w:rsidRPr="004F4043">
        <w:t>(c)</w:t>
      </w:r>
      <w:r w:rsidRPr="004F4043">
        <w:tab/>
      </w:r>
      <w:r w:rsidR="00AC7DAE" w:rsidRPr="004F4043">
        <w:t>the information concerns the trade secrets, business affairs, or research of the person or entity.</w:t>
      </w:r>
    </w:p>
    <w:p w14:paraId="1FDA170F" w14:textId="77777777" w:rsidR="00AC7DAE" w:rsidRPr="004F4043" w:rsidRDefault="00AA53BD" w:rsidP="00AA53BD">
      <w:pPr>
        <w:pStyle w:val="Amain"/>
      </w:pPr>
      <w:r>
        <w:tab/>
      </w:r>
      <w:r w:rsidRPr="004F4043">
        <w:t>(3)</w:t>
      </w:r>
      <w:r w:rsidRPr="004F4043">
        <w:tab/>
      </w:r>
      <w:r w:rsidR="00AC7DAE" w:rsidRPr="004F4043">
        <w:t xml:space="preserve">If disclosure of </w:t>
      </w:r>
      <w:r w:rsidR="00203601" w:rsidRPr="004F4043">
        <w:t xml:space="preserve">government </w:t>
      </w:r>
      <w:r w:rsidR="00AC7DAE" w:rsidRPr="004F4043">
        <w:t>information may reasonably be expected to be of concern to a person because the information is personal information about the person but the</w:t>
      </w:r>
      <w:r w:rsidR="00E071EB">
        <w:t xml:space="preserve"> person is deceased, subsection </w:t>
      </w:r>
      <w:r w:rsidR="00AC7DAE" w:rsidRPr="004F4043">
        <w:t xml:space="preserve">(2) applies as if an eligible family member of the person were </w:t>
      </w:r>
      <w:r w:rsidR="008A3D79" w:rsidRPr="004F4043">
        <w:t>the person</w:t>
      </w:r>
      <w:r w:rsidR="00AC7DAE" w:rsidRPr="004F4043">
        <w:t>.</w:t>
      </w:r>
    </w:p>
    <w:p w14:paraId="0CB35905" w14:textId="77777777" w:rsidR="002B2BBE" w:rsidRPr="004F4043" w:rsidRDefault="00AA53BD" w:rsidP="00AA53BD">
      <w:pPr>
        <w:pStyle w:val="AH5Sec"/>
      </w:pPr>
      <w:bookmarkStart w:id="100" w:name="_Toc152595499"/>
      <w:r w:rsidRPr="001311DF">
        <w:rPr>
          <w:rStyle w:val="CharSectNo"/>
        </w:rPr>
        <w:lastRenderedPageBreak/>
        <w:t>77</w:t>
      </w:r>
      <w:r w:rsidRPr="004F4043">
        <w:tab/>
      </w:r>
      <w:r w:rsidR="002B2BBE" w:rsidRPr="004F4043">
        <w:t>Participa</w:t>
      </w:r>
      <w:r w:rsidR="00236797" w:rsidRPr="004F4043">
        <w:t>nts</w:t>
      </w:r>
      <w:r w:rsidR="002B2BBE" w:rsidRPr="004F4043">
        <w:t xml:space="preserve"> </w:t>
      </w:r>
      <w:r w:rsidR="0096249C" w:rsidRPr="004F4043">
        <w:t>in ombudsman reviews</w:t>
      </w:r>
      <w:bookmarkEnd w:id="100"/>
    </w:p>
    <w:p w14:paraId="576ABBA1" w14:textId="77777777" w:rsidR="00236797" w:rsidRPr="004F4043" w:rsidRDefault="00AA53BD" w:rsidP="00503B94">
      <w:pPr>
        <w:pStyle w:val="Amain"/>
        <w:keepNext/>
      </w:pPr>
      <w:r>
        <w:tab/>
      </w:r>
      <w:r w:rsidRPr="004F4043">
        <w:t>(1)</w:t>
      </w:r>
      <w:r w:rsidRPr="004F4043">
        <w:tab/>
      </w:r>
      <w:r w:rsidR="00236797" w:rsidRPr="004F4043">
        <w:t>The applicant for ombudsman review and the decision-maker for the relevant reviewable decision are participants in the review.</w:t>
      </w:r>
    </w:p>
    <w:p w14:paraId="34ACECC6" w14:textId="77777777" w:rsidR="00DB4A96" w:rsidRPr="004F4043" w:rsidRDefault="00AA53BD" w:rsidP="00503B94">
      <w:pPr>
        <w:pStyle w:val="Amain"/>
        <w:keepNext/>
      </w:pPr>
      <w:r>
        <w:tab/>
      </w:r>
      <w:r w:rsidRPr="004F4043">
        <w:t>(2)</w:t>
      </w:r>
      <w:r w:rsidRPr="004F4043">
        <w:tab/>
      </w:r>
      <w:r w:rsidR="00DB4A96" w:rsidRPr="004F4043">
        <w:t>A</w:t>
      </w:r>
      <w:r w:rsidR="00236797" w:rsidRPr="004F4043">
        <w:t>ny other</w:t>
      </w:r>
      <w:r w:rsidR="00DB4A96" w:rsidRPr="004F4043">
        <w:t xml:space="preserve"> person may apply to the ombudsman to participate in</w:t>
      </w:r>
      <w:r w:rsidR="00236797" w:rsidRPr="004F4043">
        <w:t xml:space="preserve"> the</w:t>
      </w:r>
      <w:r w:rsidR="00DB4A96" w:rsidRPr="004F4043">
        <w:t xml:space="preserve"> review.</w:t>
      </w:r>
    </w:p>
    <w:p w14:paraId="6904473C" w14:textId="77777777" w:rsidR="002B2BBE" w:rsidRPr="004F4043" w:rsidRDefault="00AA53BD" w:rsidP="00AA53BD">
      <w:pPr>
        <w:pStyle w:val="Amain"/>
      </w:pPr>
      <w:r>
        <w:tab/>
      </w:r>
      <w:r w:rsidRPr="004F4043">
        <w:t>(3)</w:t>
      </w:r>
      <w:r w:rsidRPr="004F4043">
        <w:tab/>
      </w:r>
      <w:r w:rsidR="002B2BBE" w:rsidRPr="004F4043">
        <w:t xml:space="preserve">The ombudsman may allow the </w:t>
      </w:r>
      <w:r w:rsidR="004E0C0C" w:rsidRPr="004F4043">
        <w:t>person</w:t>
      </w:r>
      <w:r w:rsidR="002B2BBE" w:rsidRPr="004F4043">
        <w:t xml:space="preserve"> to participate in the review in the way the ombudsman directs.</w:t>
      </w:r>
    </w:p>
    <w:p w14:paraId="642DCACC" w14:textId="77777777" w:rsidR="00C57AF9" w:rsidRPr="004F4043" w:rsidRDefault="00AA53BD" w:rsidP="00AA53BD">
      <w:pPr>
        <w:pStyle w:val="AH5Sec"/>
      </w:pPr>
      <w:bookmarkStart w:id="101" w:name="_Toc152595500"/>
      <w:r w:rsidRPr="001311DF">
        <w:rPr>
          <w:rStyle w:val="CharSectNo"/>
        </w:rPr>
        <w:t>78</w:t>
      </w:r>
      <w:r w:rsidRPr="004F4043">
        <w:tab/>
      </w:r>
      <w:r w:rsidR="00C57AF9" w:rsidRPr="004F4043">
        <w:t>Ombudsman review—extension of time when decision not made in time</w:t>
      </w:r>
      <w:bookmarkEnd w:id="101"/>
    </w:p>
    <w:p w14:paraId="4BC9D391" w14:textId="77777777" w:rsidR="00C57AF9" w:rsidRPr="004F4043" w:rsidRDefault="00AA53BD" w:rsidP="00AA53BD">
      <w:pPr>
        <w:pStyle w:val="Amain"/>
      </w:pPr>
      <w:r>
        <w:tab/>
      </w:r>
      <w:r w:rsidRPr="004F4043">
        <w:t>(1)</w:t>
      </w:r>
      <w:r w:rsidRPr="004F4043">
        <w:tab/>
      </w:r>
      <w:r w:rsidR="00C57AF9" w:rsidRPr="004F4043">
        <w:t>This section applies if—</w:t>
      </w:r>
    </w:p>
    <w:p w14:paraId="18C64B41" w14:textId="77777777" w:rsidR="00C57AF9" w:rsidRPr="004F4043" w:rsidRDefault="00AA53BD" w:rsidP="00AA53BD">
      <w:pPr>
        <w:pStyle w:val="Apara"/>
      </w:pPr>
      <w:r>
        <w:tab/>
      </w:r>
      <w:r w:rsidRPr="004F4043">
        <w:t>(a)</w:t>
      </w:r>
      <w:r w:rsidRPr="004F4043">
        <w:tab/>
      </w:r>
      <w:r w:rsidR="00C57AF9" w:rsidRPr="004F4043">
        <w:t>the respondent to an access application has not made an application under section </w:t>
      </w:r>
      <w:r w:rsidR="004F3F6A" w:rsidRPr="004F4043">
        <w:t>42</w:t>
      </w:r>
      <w:r w:rsidR="00C57AF9" w:rsidRPr="004F4043">
        <w:t xml:space="preserve"> (Deciding access—extension of time given by ombudsman); and</w:t>
      </w:r>
    </w:p>
    <w:p w14:paraId="0A41AD78" w14:textId="77777777" w:rsidR="00C57AF9" w:rsidRPr="004F4043" w:rsidRDefault="00AA53BD" w:rsidP="00AA53BD">
      <w:pPr>
        <w:pStyle w:val="Apara"/>
      </w:pPr>
      <w:r>
        <w:tab/>
      </w:r>
      <w:r w:rsidRPr="004F4043">
        <w:t>(b)</w:t>
      </w:r>
      <w:r w:rsidRPr="004F4043">
        <w:tab/>
      </w:r>
      <w:r w:rsidR="00C57AF9" w:rsidRPr="004F4043">
        <w:t xml:space="preserve">a decision to refuse access to information is taken to have been made under section </w:t>
      </w:r>
      <w:r w:rsidR="004F3F6A" w:rsidRPr="004F4043">
        <w:t>39</w:t>
      </w:r>
      <w:r w:rsidR="00C57AF9" w:rsidRPr="004F4043">
        <w:t xml:space="preserve"> (Deciding access—decision not made in time taken to be refusal to give access) (the </w:t>
      </w:r>
      <w:r w:rsidR="00C57AF9" w:rsidRPr="004F4043">
        <w:rPr>
          <w:rStyle w:val="charBoldItals"/>
        </w:rPr>
        <w:t>deemed decision</w:t>
      </w:r>
      <w:r w:rsidR="00C57AF9" w:rsidRPr="004F4043">
        <w:t>); and</w:t>
      </w:r>
    </w:p>
    <w:p w14:paraId="14A8988F" w14:textId="77777777" w:rsidR="00C57AF9" w:rsidRPr="004F4043" w:rsidRDefault="00C57AF9" w:rsidP="00C57AF9">
      <w:pPr>
        <w:pStyle w:val="aNotepar"/>
      </w:pPr>
      <w:r w:rsidRPr="004F4043">
        <w:rPr>
          <w:rStyle w:val="charItals"/>
        </w:rPr>
        <w:t>Note</w:t>
      </w:r>
      <w:r w:rsidRPr="004F4043">
        <w:rPr>
          <w:rStyle w:val="charItals"/>
        </w:rPr>
        <w:tab/>
      </w:r>
      <w:r w:rsidRPr="004F4043">
        <w:t>A decision to refuse access to information is a reviewable decision (see sch 3, item 4).</w:t>
      </w:r>
    </w:p>
    <w:p w14:paraId="22F14FC3" w14:textId="77777777" w:rsidR="00C57AF9" w:rsidRPr="004F4043" w:rsidRDefault="00AA53BD" w:rsidP="00AA53BD">
      <w:pPr>
        <w:pStyle w:val="Apara"/>
      </w:pPr>
      <w:r>
        <w:tab/>
      </w:r>
      <w:r w:rsidRPr="004F4043">
        <w:t>(c)</w:t>
      </w:r>
      <w:r w:rsidRPr="004F4043">
        <w:tab/>
      </w:r>
      <w:r w:rsidR="00C57AF9" w:rsidRPr="004F4043">
        <w:t>the ombudsman is reviewing the decision.</w:t>
      </w:r>
    </w:p>
    <w:p w14:paraId="1E8DACF4" w14:textId="77777777" w:rsidR="00C57AF9" w:rsidRPr="004F4043" w:rsidRDefault="00AA53BD" w:rsidP="00AA53BD">
      <w:pPr>
        <w:pStyle w:val="Amain"/>
      </w:pPr>
      <w:r>
        <w:tab/>
      </w:r>
      <w:r w:rsidRPr="004F4043">
        <w:t>(2)</w:t>
      </w:r>
      <w:r w:rsidRPr="004F4043">
        <w:tab/>
      </w:r>
      <w:r w:rsidR="00C57AF9" w:rsidRPr="004F4043">
        <w:t>The respondent may apply to the ombudsman—</w:t>
      </w:r>
    </w:p>
    <w:p w14:paraId="3C30E090" w14:textId="77777777" w:rsidR="00C57AF9" w:rsidRPr="004F4043" w:rsidRDefault="00AA53BD" w:rsidP="00AA53BD">
      <w:pPr>
        <w:pStyle w:val="Apara"/>
      </w:pPr>
      <w:r>
        <w:tab/>
      </w:r>
      <w:r w:rsidRPr="004F4043">
        <w:t>(a)</w:t>
      </w:r>
      <w:r w:rsidRPr="004F4043">
        <w:tab/>
      </w:r>
      <w:r w:rsidR="00C57AF9" w:rsidRPr="004F4043">
        <w:t>to set aside the deemed decision; and</w:t>
      </w:r>
    </w:p>
    <w:p w14:paraId="3A23B893" w14:textId="77777777" w:rsidR="00C57AF9" w:rsidRPr="004F4043" w:rsidRDefault="00AA53BD" w:rsidP="00AA53BD">
      <w:pPr>
        <w:pStyle w:val="Apara"/>
      </w:pPr>
      <w:r>
        <w:tab/>
      </w:r>
      <w:r w:rsidRPr="004F4043">
        <w:t>(b)</w:t>
      </w:r>
      <w:r w:rsidRPr="004F4043">
        <w:tab/>
      </w:r>
      <w:r w:rsidR="00C57AF9" w:rsidRPr="004F4043">
        <w:t>for an extension of time to deal with the access application.</w:t>
      </w:r>
    </w:p>
    <w:p w14:paraId="076CA517" w14:textId="77777777" w:rsidR="00C57AF9" w:rsidRPr="004F4043" w:rsidRDefault="00AA53BD" w:rsidP="00AA53BD">
      <w:pPr>
        <w:pStyle w:val="Amain"/>
      </w:pPr>
      <w:r>
        <w:tab/>
      </w:r>
      <w:r w:rsidRPr="004F4043">
        <w:t>(3)</w:t>
      </w:r>
      <w:r w:rsidRPr="004F4043">
        <w:tab/>
      </w:r>
      <w:r w:rsidR="00C57AF9" w:rsidRPr="004F4043">
        <w:t>The ombudsman may, on application under subsection (2)—</w:t>
      </w:r>
    </w:p>
    <w:p w14:paraId="6E0613FB" w14:textId="77777777" w:rsidR="00C57AF9" w:rsidRPr="004F4043" w:rsidRDefault="00AA53BD" w:rsidP="00AA53BD">
      <w:pPr>
        <w:pStyle w:val="Apara"/>
      </w:pPr>
      <w:r>
        <w:tab/>
      </w:r>
      <w:r w:rsidRPr="004F4043">
        <w:t>(a)</w:t>
      </w:r>
      <w:r w:rsidRPr="004F4043">
        <w:tab/>
      </w:r>
      <w:r w:rsidR="00C57AF9" w:rsidRPr="004F4043">
        <w:t xml:space="preserve">set aside the deemed decision; and </w:t>
      </w:r>
    </w:p>
    <w:p w14:paraId="7A397FF6" w14:textId="77777777" w:rsidR="00C57AF9" w:rsidRPr="004F4043" w:rsidRDefault="00AA53BD" w:rsidP="00AA53BD">
      <w:pPr>
        <w:pStyle w:val="Apara"/>
      </w:pPr>
      <w:r>
        <w:tab/>
      </w:r>
      <w:r w:rsidRPr="004F4043">
        <w:t>(b)</w:t>
      </w:r>
      <w:r w:rsidRPr="004F4043">
        <w:tab/>
      </w:r>
      <w:r w:rsidR="00C57AF9" w:rsidRPr="004F4043">
        <w:t>extend the time to decide the access application.</w:t>
      </w:r>
    </w:p>
    <w:p w14:paraId="0AEF0345" w14:textId="77777777" w:rsidR="00B50E0C" w:rsidRPr="00A26B4E" w:rsidRDefault="00B50E0C" w:rsidP="00B50E0C">
      <w:pPr>
        <w:pStyle w:val="Amain"/>
      </w:pPr>
      <w:r w:rsidRPr="00A26B4E">
        <w:lastRenderedPageBreak/>
        <w:tab/>
        <w:t>(4)</w:t>
      </w:r>
      <w:r w:rsidRPr="00A26B4E">
        <w:tab/>
        <w:t>An extension of time given by the ombudsman may be for the period the ombudsman considers reasonable in the circumstances, having regard to—</w:t>
      </w:r>
    </w:p>
    <w:p w14:paraId="0E5D2E22" w14:textId="77777777" w:rsidR="00B50E0C" w:rsidRPr="00A26B4E" w:rsidRDefault="00B50E0C" w:rsidP="00B50E0C">
      <w:pPr>
        <w:pStyle w:val="Apara"/>
      </w:pPr>
      <w:r w:rsidRPr="00A26B4E">
        <w:tab/>
        <w:t>(a)</w:t>
      </w:r>
      <w:r w:rsidRPr="00A26B4E">
        <w:tab/>
        <w:t>the objects of this Act; and</w:t>
      </w:r>
    </w:p>
    <w:p w14:paraId="27BF8D71" w14:textId="77777777" w:rsidR="00B50E0C" w:rsidRPr="00A26B4E" w:rsidRDefault="00B50E0C" w:rsidP="00B50E0C">
      <w:pPr>
        <w:pStyle w:val="Apara"/>
      </w:pPr>
      <w:r w:rsidRPr="00A26B4E">
        <w:tab/>
        <w:t>(b)</w:t>
      </w:r>
      <w:r w:rsidRPr="00A26B4E">
        <w:tab/>
        <w:t>the importance of encouraging timely resolution of access applications.</w:t>
      </w:r>
    </w:p>
    <w:p w14:paraId="7AA1FFA4" w14:textId="77777777" w:rsidR="00C57AF9" w:rsidRPr="004F4043" w:rsidRDefault="00AA53BD" w:rsidP="00AA53BD">
      <w:pPr>
        <w:pStyle w:val="Amain"/>
      </w:pPr>
      <w:r>
        <w:tab/>
      </w:r>
      <w:r w:rsidRPr="004F4043">
        <w:t>(5)</w:t>
      </w:r>
      <w:r w:rsidRPr="004F4043">
        <w:tab/>
      </w:r>
      <w:r w:rsidR="00C57AF9" w:rsidRPr="004F4043">
        <w:t>The ombudsman may extend the time to decide subject to conditions.</w:t>
      </w:r>
    </w:p>
    <w:p w14:paraId="33D91D61" w14:textId="77777777" w:rsidR="00C57AF9" w:rsidRPr="004F4043" w:rsidRDefault="00AA53BD" w:rsidP="00AA53BD">
      <w:pPr>
        <w:pStyle w:val="Amain"/>
      </w:pPr>
      <w:r>
        <w:tab/>
      </w:r>
      <w:r w:rsidRPr="004F4043">
        <w:t>(6)</w:t>
      </w:r>
      <w:r w:rsidRPr="004F4043">
        <w:tab/>
      </w:r>
      <w:r w:rsidR="00C57AF9" w:rsidRPr="004F4043">
        <w:t>If the respondent does not decide the access application within the extended time given by the ombudsman under this section, the respondent is taken to have refused to give access to the</w:t>
      </w:r>
      <w:r w:rsidR="00203601" w:rsidRPr="004F4043">
        <w:t xml:space="preserve"> government</w:t>
      </w:r>
      <w:r w:rsidR="00C57AF9" w:rsidRPr="004F4043">
        <w:t xml:space="preserve"> information applied for.</w:t>
      </w:r>
    </w:p>
    <w:p w14:paraId="2B48F42C" w14:textId="77777777" w:rsidR="00FA0B5F" w:rsidRPr="004F4043" w:rsidRDefault="00AA53BD" w:rsidP="00AA53BD">
      <w:pPr>
        <w:pStyle w:val="AH5Sec"/>
      </w:pPr>
      <w:bookmarkStart w:id="102" w:name="_Toc152595501"/>
      <w:r w:rsidRPr="001311DF">
        <w:rPr>
          <w:rStyle w:val="CharSectNo"/>
        </w:rPr>
        <w:t>79</w:t>
      </w:r>
      <w:r w:rsidRPr="004F4043">
        <w:tab/>
      </w:r>
      <w:r w:rsidR="00FA0B5F" w:rsidRPr="004F4043">
        <w:t>Notice to give information or attend ombudsman review</w:t>
      </w:r>
      <w:bookmarkEnd w:id="102"/>
    </w:p>
    <w:p w14:paraId="28CBFEF9" w14:textId="77777777" w:rsidR="00FA0B5F" w:rsidRPr="004F4043" w:rsidRDefault="00AA53BD" w:rsidP="00AA53BD">
      <w:pPr>
        <w:pStyle w:val="Amain"/>
        <w:keepNext/>
      </w:pPr>
      <w:r>
        <w:tab/>
      </w:r>
      <w:r w:rsidRPr="004F4043">
        <w:t>(1)</w:t>
      </w:r>
      <w:r w:rsidRPr="004F4043">
        <w:tab/>
      </w:r>
      <w:r w:rsidR="00FA0B5F" w:rsidRPr="004F4043">
        <w:t>If the ombudsman has reason to believe that a person has information relevant to an ombudsman review, the ombudsman may give the person a written notice requiring the person to give the information to the ombudsman.</w:t>
      </w:r>
    </w:p>
    <w:p w14:paraId="350158C5" w14:textId="22BDE600" w:rsidR="00FA0B5F" w:rsidRPr="004F4043" w:rsidRDefault="00FA0B5F" w:rsidP="00FA0B5F">
      <w:pPr>
        <w:pStyle w:val="aNote"/>
      </w:pPr>
      <w:r w:rsidRPr="004F4043">
        <w:rPr>
          <w:rStyle w:val="charItals"/>
        </w:rPr>
        <w:t>Note</w:t>
      </w:r>
      <w:r w:rsidRPr="004F4043">
        <w:rPr>
          <w:rStyle w:val="charItals"/>
        </w:rPr>
        <w:tab/>
      </w:r>
      <w:r w:rsidRPr="004F4043">
        <w:t xml:space="preserve">The </w:t>
      </w:r>
      <w:hyperlink r:id="rId69" w:tooltip="A2001-14" w:history="1">
        <w:r w:rsidR="00EC497C" w:rsidRPr="004F4043">
          <w:rPr>
            <w:rStyle w:val="charCitHyperlinkAbbrev"/>
          </w:rPr>
          <w:t>Legislation Act</w:t>
        </w:r>
      </w:hyperlink>
      <w:r w:rsidRPr="004F4043">
        <w:t>, s 170 and s 171 deal with the application of the privilege against self-incrimination and client legal privilege.</w:t>
      </w:r>
    </w:p>
    <w:p w14:paraId="0FB74DE5" w14:textId="77777777" w:rsidR="00FA0B5F" w:rsidRPr="004F4043" w:rsidRDefault="00AA53BD" w:rsidP="00AA53BD">
      <w:pPr>
        <w:pStyle w:val="Amain"/>
      </w:pPr>
      <w:r>
        <w:tab/>
      </w:r>
      <w:r w:rsidRPr="004F4043">
        <w:t>(2)</w:t>
      </w:r>
      <w:r w:rsidRPr="004F4043">
        <w:tab/>
      </w:r>
      <w:r w:rsidR="00FA0B5F" w:rsidRPr="004F4043">
        <w:t>A notice under subsection (1) must state—</w:t>
      </w:r>
    </w:p>
    <w:p w14:paraId="0633F2E2" w14:textId="77777777" w:rsidR="00FA0B5F" w:rsidRPr="004F4043" w:rsidRDefault="00AA53BD" w:rsidP="00AA53BD">
      <w:pPr>
        <w:pStyle w:val="Apara"/>
      </w:pPr>
      <w:r>
        <w:tab/>
      </w:r>
      <w:r w:rsidRPr="004F4043">
        <w:t>(a)</w:t>
      </w:r>
      <w:r w:rsidRPr="004F4043">
        <w:tab/>
      </w:r>
      <w:r w:rsidR="00FA0B5F" w:rsidRPr="004F4043">
        <w:t>how the information is to be given to the ombudsman; and</w:t>
      </w:r>
    </w:p>
    <w:p w14:paraId="11F96D6B" w14:textId="77777777" w:rsidR="00FA0B5F" w:rsidRPr="004F4043" w:rsidRDefault="00AA53BD" w:rsidP="00AA53BD">
      <w:pPr>
        <w:pStyle w:val="Apara"/>
      </w:pPr>
      <w:r>
        <w:tab/>
      </w:r>
      <w:r w:rsidRPr="004F4043">
        <w:t>(b)</w:t>
      </w:r>
      <w:r w:rsidRPr="004F4043">
        <w:tab/>
      </w:r>
      <w:r w:rsidR="00FA0B5F" w:rsidRPr="004F4043">
        <w:t>a reasonable time at which, or a reasonable period within which, the information must be given.</w:t>
      </w:r>
    </w:p>
    <w:p w14:paraId="28E766E2" w14:textId="77777777" w:rsidR="00FA0B5F" w:rsidRPr="004F4043" w:rsidRDefault="00AA53BD" w:rsidP="00AA53BD">
      <w:pPr>
        <w:pStyle w:val="Amain"/>
      </w:pPr>
      <w:r>
        <w:tab/>
      </w:r>
      <w:r w:rsidRPr="004F4043">
        <w:t>(3)</w:t>
      </w:r>
      <w:r w:rsidRPr="004F4043">
        <w:tab/>
      </w:r>
      <w:r w:rsidR="00FA0B5F" w:rsidRPr="004F4043">
        <w:t>If the ombudsman has reason to believe that a person has information relevant to an ombudsman review, the ombudsman may give the person a written notice requiring the person to attend before the ombudsman at a reasonable time and place stated in the notice to answer questions relevant to the review.</w:t>
      </w:r>
    </w:p>
    <w:p w14:paraId="5062AABE" w14:textId="77777777" w:rsidR="00FA0B5F" w:rsidRPr="004F4043" w:rsidRDefault="00AA53BD" w:rsidP="00AA53BD">
      <w:pPr>
        <w:pStyle w:val="AH5Sec"/>
      </w:pPr>
      <w:bookmarkStart w:id="103" w:name="_Toc152595502"/>
      <w:r w:rsidRPr="001311DF">
        <w:rPr>
          <w:rStyle w:val="CharSectNo"/>
        </w:rPr>
        <w:lastRenderedPageBreak/>
        <w:t>80</w:t>
      </w:r>
      <w:r w:rsidRPr="004F4043">
        <w:tab/>
      </w:r>
      <w:r w:rsidR="00FA0B5F" w:rsidRPr="004F4043">
        <w:t>Ombudsman direction to conduct further searches</w:t>
      </w:r>
      <w:bookmarkEnd w:id="103"/>
    </w:p>
    <w:p w14:paraId="743D0F2A" w14:textId="77777777" w:rsidR="00FA0B5F" w:rsidRPr="004F4043" w:rsidRDefault="00AA53BD" w:rsidP="00443A3A">
      <w:pPr>
        <w:pStyle w:val="Amain"/>
        <w:keepNext/>
      </w:pPr>
      <w:r>
        <w:tab/>
      </w:r>
      <w:r w:rsidRPr="004F4043">
        <w:t>(1)</w:t>
      </w:r>
      <w:r w:rsidRPr="004F4043">
        <w:tab/>
      </w:r>
      <w:r w:rsidR="00FA0B5F" w:rsidRPr="004F4043">
        <w:t>This section applies if—</w:t>
      </w:r>
    </w:p>
    <w:p w14:paraId="657BBDC9" w14:textId="77777777" w:rsidR="00FA0B5F" w:rsidRPr="004F4043" w:rsidRDefault="00AA53BD" w:rsidP="00443A3A">
      <w:pPr>
        <w:pStyle w:val="Apara"/>
        <w:keepNext/>
      </w:pPr>
      <w:r>
        <w:tab/>
      </w:r>
      <w:r w:rsidRPr="004F4043">
        <w:t>(a)</w:t>
      </w:r>
      <w:r w:rsidRPr="004F4043">
        <w:tab/>
      </w:r>
      <w:r w:rsidR="00FA0B5F" w:rsidRPr="004F4043">
        <w:t>the ombudsman is undertaking an ombudsman review in relation to an access application; and</w:t>
      </w:r>
    </w:p>
    <w:p w14:paraId="572CA7DA" w14:textId="77777777" w:rsidR="008D34FB" w:rsidRPr="004F4043" w:rsidRDefault="00AA53BD" w:rsidP="00AA53BD">
      <w:pPr>
        <w:pStyle w:val="Apara"/>
      </w:pPr>
      <w:r>
        <w:tab/>
      </w:r>
      <w:r w:rsidRPr="004F4043">
        <w:t>(b)</w:t>
      </w:r>
      <w:r w:rsidRPr="004F4043">
        <w:tab/>
      </w:r>
      <w:r w:rsidR="001F43FC" w:rsidRPr="004F4043">
        <w:t>it appears that</w:t>
      </w:r>
      <w:r w:rsidR="00FA0B5F" w:rsidRPr="004F4043">
        <w:t xml:space="preserve"> </w:t>
      </w:r>
      <w:r w:rsidR="0014267C" w:rsidRPr="004F4043">
        <w:t>not all</w:t>
      </w:r>
      <w:r w:rsidR="00F63575" w:rsidRPr="004F4043">
        <w:t xml:space="preserve"> government information within the scope of the application</w:t>
      </w:r>
      <w:r w:rsidR="0014267C" w:rsidRPr="004F4043">
        <w:t xml:space="preserve"> has been identified</w:t>
      </w:r>
      <w:r w:rsidR="00F63575" w:rsidRPr="004F4043">
        <w:t>.</w:t>
      </w:r>
    </w:p>
    <w:p w14:paraId="67303C3F" w14:textId="77777777" w:rsidR="00FA0B5F" w:rsidRPr="004F4043" w:rsidRDefault="00AA53BD" w:rsidP="00503B94">
      <w:pPr>
        <w:pStyle w:val="Amain"/>
        <w:keepLines/>
      </w:pPr>
      <w:r>
        <w:tab/>
      </w:r>
      <w:r w:rsidRPr="004F4043">
        <w:t>(2)</w:t>
      </w:r>
      <w:r w:rsidRPr="004F4043">
        <w:tab/>
      </w:r>
      <w:r w:rsidR="00FA0B5F" w:rsidRPr="004F4043">
        <w:t xml:space="preserve">The ombudsman may, at the request of a participant in the review or on the ombudsman’s own initiative, direct the </w:t>
      </w:r>
      <w:r w:rsidR="005655B1" w:rsidRPr="004F4043">
        <w:t>decision-maker or</w:t>
      </w:r>
      <w:r w:rsidR="00FA0B5F" w:rsidRPr="004F4043">
        <w:t xml:space="preserve"> another agency or Minister to conduct a further search for information.</w:t>
      </w:r>
    </w:p>
    <w:p w14:paraId="408425DD" w14:textId="77777777" w:rsidR="00FA0B5F" w:rsidRPr="004F4043" w:rsidRDefault="00AA53BD" w:rsidP="00AA53BD">
      <w:pPr>
        <w:pStyle w:val="Amain"/>
      </w:pPr>
      <w:r>
        <w:tab/>
      </w:r>
      <w:r w:rsidRPr="004F4043">
        <w:t>(3)</w:t>
      </w:r>
      <w:r w:rsidRPr="004F4043">
        <w:tab/>
      </w:r>
      <w:r w:rsidR="00FA0B5F" w:rsidRPr="004F4043">
        <w:t xml:space="preserve">In this section: </w:t>
      </w:r>
    </w:p>
    <w:p w14:paraId="28AD551F" w14:textId="77777777" w:rsidR="00FA0B5F" w:rsidRDefault="00FA0B5F" w:rsidP="00AA53BD">
      <w:pPr>
        <w:pStyle w:val="aDef"/>
      </w:pPr>
      <w:r w:rsidRPr="004F4043">
        <w:rPr>
          <w:rStyle w:val="charBoldItals"/>
        </w:rPr>
        <w:t>conduct a further search</w:t>
      </w:r>
      <w:r w:rsidRPr="004F4043">
        <w:t>, for information, includes make inquiries to locate the information.</w:t>
      </w:r>
    </w:p>
    <w:p w14:paraId="1CA744D4" w14:textId="77777777" w:rsidR="003C390A" w:rsidRPr="00A26B4E" w:rsidRDefault="003C390A" w:rsidP="003C390A">
      <w:pPr>
        <w:pStyle w:val="AH5Sec"/>
      </w:pPr>
      <w:bookmarkStart w:id="104" w:name="_Toc152595503"/>
      <w:r w:rsidRPr="001311DF">
        <w:rPr>
          <w:rStyle w:val="CharSectNo"/>
        </w:rPr>
        <w:t>80A</w:t>
      </w:r>
      <w:r w:rsidRPr="00A26B4E">
        <w:tab/>
        <w:t>Informal resolution</w:t>
      </w:r>
      <w:bookmarkEnd w:id="104"/>
    </w:p>
    <w:p w14:paraId="58084631" w14:textId="77777777" w:rsidR="003C390A" w:rsidRPr="00A26B4E" w:rsidRDefault="003C390A" w:rsidP="003C390A">
      <w:pPr>
        <w:pStyle w:val="Amain"/>
      </w:pPr>
      <w:r w:rsidRPr="00A26B4E">
        <w:tab/>
        <w:t>(1)</w:t>
      </w:r>
      <w:r w:rsidRPr="00A26B4E">
        <w:tab/>
        <w:t>This section applies if the ombudsman considers that a matter to which an application for ombudsman review relates may be resolved by an informal process.</w:t>
      </w:r>
    </w:p>
    <w:p w14:paraId="5079A316" w14:textId="77777777" w:rsidR="003C390A" w:rsidRPr="00A26B4E" w:rsidRDefault="003C390A" w:rsidP="003C390A">
      <w:pPr>
        <w:pStyle w:val="Amain"/>
      </w:pPr>
      <w:r w:rsidRPr="00A26B4E">
        <w:tab/>
        <w:t>(2)</w:t>
      </w:r>
      <w:r w:rsidRPr="00A26B4E">
        <w:tab/>
        <w:t>The ombudsman may—</w:t>
      </w:r>
    </w:p>
    <w:p w14:paraId="6572624D" w14:textId="77777777" w:rsidR="003C390A" w:rsidRPr="00A26B4E" w:rsidRDefault="003C390A" w:rsidP="003C390A">
      <w:pPr>
        <w:pStyle w:val="Apara"/>
      </w:pPr>
      <w:r w:rsidRPr="00A26B4E">
        <w:tab/>
        <w:t>(a)</w:t>
      </w:r>
      <w:r w:rsidRPr="00A26B4E">
        <w:tab/>
        <w:t>assist the respondent and applicant to resolve the matter informally; and</w:t>
      </w:r>
    </w:p>
    <w:p w14:paraId="7031FF9B" w14:textId="77777777" w:rsidR="003C390A" w:rsidRPr="00A26B4E" w:rsidRDefault="003C390A" w:rsidP="003C390A">
      <w:pPr>
        <w:pStyle w:val="Apara"/>
      </w:pPr>
      <w:r w:rsidRPr="00A26B4E">
        <w:tab/>
        <w:t>(b)</w:t>
      </w:r>
      <w:r w:rsidRPr="00A26B4E">
        <w:tab/>
        <w:t>suspend the application of section 82 for up to 30 working days for the purpose of paragraph (a).</w:t>
      </w:r>
    </w:p>
    <w:p w14:paraId="4927E321" w14:textId="77777777" w:rsidR="005158DB" w:rsidRPr="004F4043" w:rsidRDefault="00AA53BD" w:rsidP="00AA53BD">
      <w:pPr>
        <w:pStyle w:val="AH5Sec"/>
      </w:pPr>
      <w:bookmarkStart w:id="105" w:name="_Toc152595504"/>
      <w:r w:rsidRPr="001311DF">
        <w:rPr>
          <w:rStyle w:val="CharSectNo"/>
        </w:rPr>
        <w:lastRenderedPageBreak/>
        <w:t>81</w:t>
      </w:r>
      <w:r w:rsidRPr="004F4043">
        <w:tab/>
      </w:r>
      <w:r w:rsidR="005158DB" w:rsidRPr="004F4043">
        <w:t>Mediation for applications</w:t>
      </w:r>
      <w:bookmarkEnd w:id="105"/>
    </w:p>
    <w:p w14:paraId="1A4152B7" w14:textId="77777777" w:rsidR="005158DB" w:rsidRPr="004F4043" w:rsidRDefault="00AA53BD" w:rsidP="00B8076A">
      <w:pPr>
        <w:pStyle w:val="Amain"/>
        <w:keepNext/>
      </w:pPr>
      <w:r>
        <w:tab/>
      </w:r>
      <w:r w:rsidRPr="004F4043">
        <w:t>(1)</w:t>
      </w:r>
      <w:r w:rsidRPr="004F4043">
        <w:tab/>
      </w:r>
      <w:r w:rsidR="005158DB" w:rsidRPr="004F4043">
        <w:t xml:space="preserve">This section applies if the ombudsman considers that </w:t>
      </w:r>
      <w:r w:rsidR="00783ABE" w:rsidRPr="004F4043">
        <w:t>a</w:t>
      </w:r>
      <w:r w:rsidR="005158DB" w:rsidRPr="004F4043">
        <w:t xml:space="preserve"> matter (the </w:t>
      </w:r>
      <w:r w:rsidR="005158DB" w:rsidRPr="004F4043">
        <w:rPr>
          <w:rStyle w:val="charBoldItals"/>
        </w:rPr>
        <w:t>subject matter</w:t>
      </w:r>
      <w:r w:rsidR="005158DB" w:rsidRPr="004F4043">
        <w:t xml:space="preserve">) to which </w:t>
      </w:r>
      <w:r w:rsidR="00783ABE" w:rsidRPr="004F4043">
        <w:t>an</w:t>
      </w:r>
      <w:r w:rsidR="005158DB" w:rsidRPr="004F4043">
        <w:t xml:space="preserve"> application </w:t>
      </w:r>
      <w:r w:rsidR="00783ABE" w:rsidRPr="004F4043">
        <w:t xml:space="preserve">for </w:t>
      </w:r>
      <w:r w:rsidR="00E417CF" w:rsidRPr="004F4043">
        <w:t xml:space="preserve">an </w:t>
      </w:r>
      <w:r w:rsidR="00783ABE" w:rsidRPr="004F4043">
        <w:t xml:space="preserve">ombudsman review </w:t>
      </w:r>
      <w:r w:rsidR="005158DB" w:rsidRPr="004F4043">
        <w:t>relates—</w:t>
      </w:r>
    </w:p>
    <w:p w14:paraId="570EF545" w14:textId="77777777" w:rsidR="005158DB" w:rsidRPr="004F4043" w:rsidRDefault="00AA53BD" w:rsidP="00B8076A">
      <w:pPr>
        <w:pStyle w:val="Apara"/>
        <w:keepNext/>
      </w:pPr>
      <w:r>
        <w:tab/>
      </w:r>
      <w:r w:rsidRPr="004F4043">
        <w:t>(a)</w:t>
      </w:r>
      <w:r w:rsidRPr="004F4043">
        <w:tab/>
      </w:r>
      <w:r w:rsidR="005158DB" w:rsidRPr="004F4043">
        <w:t>is suitable for mediation; and</w:t>
      </w:r>
    </w:p>
    <w:p w14:paraId="73E43A25" w14:textId="77777777" w:rsidR="005158DB" w:rsidRPr="004F4043" w:rsidRDefault="00AA53BD" w:rsidP="00AA53BD">
      <w:pPr>
        <w:pStyle w:val="Apara"/>
      </w:pPr>
      <w:r>
        <w:tab/>
      </w:r>
      <w:r w:rsidRPr="004F4043">
        <w:t>(b)</w:t>
      </w:r>
      <w:r w:rsidRPr="004F4043">
        <w:tab/>
      </w:r>
      <w:r w:rsidR="005158DB" w:rsidRPr="004F4043">
        <w:t>is reasonably likely to be resolved by mediation.</w:t>
      </w:r>
    </w:p>
    <w:p w14:paraId="159794BB" w14:textId="77777777" w:rsidR="005158DB" w:rsidRPr="004F4043" w:rsidRDefault="00AA53BD" w:rsidP="00AA53BD">
      <w:pPr>
        <w:pStyle w:val="Amain"/>
      </w:pPr>
      <w:r>
        <w:tab/>
      </w:r>
      <w:r w:rsidRPr="004F4043">
        <w:t>(2)</w:t>
      </w:r>
      <w:r w:rsidRPr="004F4043">
        <w:tab/>
      </w:r>
      <w:r w:rsidR="005158DB" w:rsidRPr="004F4043">
        <w:t>The ombudsman may—</w:t>
      </w:r>
    </w:p>
    <w:p w14:paraId="73318400" w14:textId="77777777" w:rsidR="005158DB" w:rsidRPr="004F4043" w:rsidRDefault="00AA53BD" w:rsidP="00AA53BD">
      <w:pPr>
        <w:pStyle w:val="Apara"/>
      </w:pPr>
      <w:r>
        <w:tab/>
      </w:r>
      <w:r w:rsidRPr="004F4043">
        <w:t>(a)</w:t>
      </w:r>
      <w:r w:rsidRPr="004F4043">
        <w:tab/>
      </w:r>
      <w:r w:rsidR="005158DB" w:rsidRPr="004F4043">
        <w:t>refer the subject matter to a</w:t>
      </w:r>
      <w:r w:rsidR="00383D87" w:rsidRPr="004F4043">
        <w:t>n</w:t>
      </w:r>
      <w:r w:rsidR="005158DB" w:rsidRPr="004F4043">
        <w:t xml:space="preserve"> </w:t>
      </w:r>
      <w:r w:rsidR="007232C9" w:rsidRPr="004F4043">
        <w:t>accredited</w:t>
      </w:r>
      <w:r w:rsidR="005158DB" w:rsidRPr="004F4043">
        <w:t xml:space="preserve"> mediator for mediation; and </w:t>
      </w:r>
    </w:p>
    <w:p w14:paraId="4DA1EB6F" w14:textId="77777777" w:rsidR="005158DB" w:rsidRDefault="00AA53BD" w:rsidP="00AA53BD">
      <w:pPr>
        <w:pStyle w:val="Apara"/>
      </w:pPr>
      <w:r>
        <w:tab/>
      </w:r>
      <w:r w:rsidRPr="004F4043">
        <w:t>(b)</w:t>
      </w:r>
      <w:r w:rsidRPr="004F4043">
        <w:tab/>
      </w:r>
      <w:r w:rsidR="005158DB" w:rsidRPr="004F4043">
        <w:t>require the parties to attend the mediation</w:t>
      </w:r>
      <w:r w:rsidR="00F9757B">
        <w:t>; and</w:t>
      </w:r>
    </w:p>
    <w:p w14:paraId="57D1EFD8" w14:textId="77777777" w:rsidR="00F9757B" w:rsidRPr="00A26B4E" w:rsidRDefault="00F9757B" w:rsidP="00F9757B">
      <w:pPr>
        <w:pStyle w:val="Ipara"/>
      </w:pPr>
      <w:r w:rsidRPr="00A26B4E">
        <w:tab/>
        <w:t>(c)</w:t>
      </w:r>
      <w:r w:rsidRPr="00A26B4E">
        <w:tab/>
        <w:t>suspend the application of section 82 for up to 30 working days for the purpose of paragraphs (a) and (b).</w:t>
      </w:r>
    </w:p>
    <w:p w14:paraId="2BEB083D" w14:textId="77777777" w:rsidR="00377F23" w:rsidRPr="004F4043" w:rsidRDefault="00AA53BD" w:rsidP="00AA53BD">
      <w:pPr>
        <w:pStyle w:val="Amain"/>
        <w:keepNext/>
      </w:pPr>
      <w:r>
        <w:tab/>
      </w:r>
      <w:r w:rsidRPr="004F4043">
        <w:t>(3)</w:t>
      </w:r>
      <w:r w:rsidRPr="004F4043">
        <w:tab/>
      </w:r>
      <w:r w:rsidR="00377F23" w:rsidRPr="004F4043">
        <w:t>If the parties resolve the matter by mediation</w:t>
      </w:r>
      <w:r w:rsidR="00783ABE" w:rsidRPr="004F4043">
        <w:t xml:space="preserve">, </w:t>
      </w:r>
      <w:r w:rsidR="00377F23" w:rsidRPr="004F4043">
        <w:t>the parties must tell the ombudsman th</w:t>
      </w:r>
      <w:r w:rsidR="005E1ED2" w:rsidRPr="004F4043">
        <w:t>at the matter is resolved.</w:t>
      </w:r>
    </w:p>
    <w:p w14:paraId="72A7CCAC" w14:textId="77777777" w:rsidR="0062390E" w:rsidRPr="004F4043" w:rsidRDefault="0062390E" w:rsidP="0062390E">
      <w:pPr>
        <w:pStyle w:val="aNote"/>
      </w:pPr>
      <w:r w:rsidRPr="004F4043">
        <w:rPr>
          <w:rStyle w:val="charItals"/>
        </w:rPr>
        <w:t>Note</w:t>
      </w:r>
      <w:r w:rsidRPr="004F4043">
        <w:rPr>
          <w:rStyle w:val="charItals"/>
        </w:rPr>
        <w:tab/>
      </w:r>
      <w:r w:rsidRPr="004F4043">
        <w:t xml:space="preserve">If the respondent to an access application makes a </w:t>
      </w:r>
      <w:r w:rsidR="00F85103" w:rsidRPr="004F4043">
        <w:t xml:space="preserve">further </w:t>
      </w:r>
      <w:r w:rsidRPr="004F4043">
        <w:t xml:space="preserve">decision on the application as a result of the mediation, the respondent must give </w:t>
      </w:r>
      <w:r w:rsidR="00F85103" w:rsidRPr="004F4043">
        <w:t xml:space="preserve">a decision </w:t>
      </w:r>
      <w:r w:rsidRPr="004F4043">
        <w:t xml:space="preserve">notice </w:t>
      </w:r>
      <w:r w:rsidR="00F85103" w:rsidRPr="004F4043">
        <w:t>to the applicant</w:t>
      </w:r>
      <w:r w:rsidR="00C44DBA" w:rsidRPr="004F4043">
        <w:t xml:space="preserve"> (</w:t>
      </w:r>
      <w:r w:rsidRPr="004F4043">
        <w:t>see s </w:t>
      </w:r>
      <w:r w:rsidR="004F3F6A" w:rsidRPr="004F4043">
        <w:t>52</w:t>
      </w:r>
      <w:r w:rsidR="00C44DBA" w:rsidRPr="004F4043">
        <w:t>).</w:t>
      </w:r>
    </w:p>
    <w:p w14:paraId="2A63CB63" w14:textId="77777777" w:rsidR="001E001F" w:rsidRPr="00395778" w:rsidRDefault="001E001F" w:rsidP="001E001F">
      <w:pPr>
        <w:pStyle w:val="Amain"/>
        <w:rPr>
          <w:lang w:eastAsia="en-AU"/>
        </w:rPr>
      </w:pPr>
      <w:r w:rsidRPr="00395778">
        <w:rPr>
          <w:lang w:eastAsia="en-AU"/>
        </w:rPr>
        <w:tab/>
        <w:t>(4)</w:t>
      </w:r>
      <w:r w:rsidRPr="00395778">
        <w:rPr>
          <w:lang w:eastAsia="en-AU"/>
        </w:rPr>
        <w:tab/>
        <w:t>Unless the ombudsman directs otherwise, the decision-maker—</w:t>
      </w:r>
    </w:p>
    <w:p w14:paraId="517E53D4" w14:textId="77777777" w:rsidR="001E001F" w:rsidRPr="00395778" w:rsidRDefault="001E001F" w:rsidP="001E001F">
      <w:pPr>
        <w:pStyle w:val="Apara"/>
        <w:rPr>
          <w:lang w:eastAsia="en-AU"/>
        </w:rPr>
      </w:pPr>
      <w:r w:rsidRPr="00395778">
        <w:rPr>
          <w:lang w:eastAsia="en-AU"/>
        </w:rPr>
        <w:tab/>
        <w:t>(a)</w:t>
      </w:r>
      <w:r w:rsidRPr="00395778">
        <w:rPr>
          <w:lang w:eastAsia="en-AU"/>
        </w:rPr>
        <w:tab/>
        <w:t>must pay the costs of conducting the mediation; but</w:t>
      </w:r>
    </w:p>
    <w:p w14:paraId="7662D510" w14:textId="77777777" w:rsidR="001E001F" w:rsidRPr="00395778" w:rsidRDefault="001E001F" w:rsidP="001E001F">
      <w:pPr>
        <w:pStyle w:val="Apara"/>
      </w:pPr>
      <w:r w:rsidRPr="00395778">
        <w:tab/>
        <w:t>(b)</w:t>
      </w:r>
      <w:r w:rsidRPr="00395778">
        <w:tab/>
        <w:t>is not required to pay the costs incurred by the applicant or any other person who participates in the review.</w:t>
      </w:r>
    </w:p>
    <w:p w14:paraId="4894B9FA" w14:textId="77777777" w:rsidR="001E001F" w:rsidRPr="00395778" w:rsidRDefault="001E001F" w:rsidP="001E001F">
      <w:pPr>
        <w:pStyle w:val="aExamHdgss"/>
      </w:pPr>
      <w:r w:rsidRPr="00395778">
        <w:t>Examples—par (a)</w:t>
      </w:r>
    </w:p>
    <w:p w14:paraId="0CAF8CB5" w14:textId="77777777" w:rsidR="001E001F" w:rsidRPr="00395778" w:rsidRDefault="001E001F" w:rsidP="001E001F">
      <w:pPr>
        <w:pStyle w:val="aExamINumss"/>
      </w:pPr>
      <w:r w:rsidRPr="00395778">
        <w:t>1</w:t>
      </w:r>
      <w:r w:rsidRPr="00395778">
        <w:tab/>
        <w:t>cost of hiring the venue for the mediation</w:t>
      </w:r>
    </w:p>
    <w:p w14:paraId="45B5A9E9" w14:textId="77777777" w:rsidR="001E001F" w:rsidRPr="00395778" w:rsidRDefault="001E001F" w:rsidP="001E001F">
      <w:pPr>
        <w:pStyle w:val="aExamINumss"/>
      </w:pPr>
      <w:r w:rsidRPr="00395778">
        <w:t>2</w:t>
      </w:r>
      <w:r w:rsidRPr="00395778">
        <w:tab/>
        <w:t>fees for the accredited mediator</w:t>
      </w:r>
    </w:p>
    <w:p w14:paraId="65442549" w14:textId="77777777" w:rsidR="001E001F" w:rsidRPr="00395778" w:rsidRDefault="001E001F" w:rsidP="001E001F">
      <w:pPr>
        <w:pStyle w:val="aExamHdgss"/>
      </w:pPr>
      <w:r w:rsidRPr="00395778">
        <w:t>Examples—par (b)</w:t>
      </w:r>
    </w:p>
    <w:p w14:paraId="025752F7" w14:textId="77777777" w:rsidR="001E001F" w:rsidRPr="00395778" w:rsidRDefault="001E001F" w:rsidP="001E001F">
      <w:pPr>
        <w:pStyle w:val="aExamINumss"/>
      </w:pPr>
      <w:r w:rsidRPr="00395778">
        <w:t>1</w:t>
      </w:r>
      <w:r w:rsidRPr="00395778">
        <w:tab/>
        <w:t>legal costs</w:t>
      </w:r>
    </w:p>
    <w:p w14:paraId="6B16815B" w14:textId="77777777" w:rsidR="001E001F" w:rsidRPr="00395778" w:rsidRDefault="001E001F" w:rsidP="001E001F">
      <w:pPr>
        <w:pStyle w:val="aExamINumss"/>
      </w:pPr>
      <w:r w:rsidRPr="00395778">
        <w:t>2</w:t>
      </w:r>
      <w:r w:rsidRPr="00395778">
        <w:tab/>
        <w:t>travel costs</w:t>
      </w:r>
    </w:p>
    <w:p w14:paraId="596D5FAB" w14:textId="77777777" w:rsidR="001E001F" w:rsidRPr="00395778" w:rsidRDefault="001E001F" w:rsidP="00FC1DF1">
      <w:pPr>
        <w:pStyle w:val="aExamINumss"/>
      </w:pPr>
      <w:r w:rsidRPr="00395778">
        <w:t>3</w:t>
      </w:r>
      <w:r w:rsidRPr="00395778">
        <w:tab/>
        <w:t>income lost due to participation in mediation</w:t>
      </w:r>
    </w:p>
    <w:p w14:paraId="53FC0B58" w14:textId="77777777" w:rsidR="005158DB" w:rsidRPr="004F4043" w:rsidRDefault="00AA53BD" w:rsidP="00B8076A">
      <w:pPr>
        <w:pStyle w:val="Amain"/>
        <w:keepNext/>
      </w:pPr>
      <w:r>
        <w:lastRenderedPageBreak/>
        <w:tab/>
      </w:r>
      <w:r w:rsidRPr="004F4043">
        <w:t>(5)</w:t>
      </w:r>
      <w:r w:rsidRPr="004F4043">
        <w:tab/>
      </w:r>
      <w:r w:rsidR="005158DB" w:rsidRPr="004F4043">
        <w:t>In this section:</w:t>
      </w:r>
    </w:p>
    <w:p w14:paraId="074C2236" w14:textId="77777777" w:rsidR="001F70D3" w:rsidRPr="004F4043" w:rsidRDefault="001F70D3" w:rsidP="00FC1DF1">
      <w:pPr>
        <w:pStyle w:val="aDef"/>
      </w:pPr>
      <w:r w:rsidRPr="004F4043">
        <w:rPr>
          <w:rStyle w:val="charBoldItals"/>
        </w:rPr>
        <w:t xml:space="preserve">accredited mediator </w:t>
      </w:r>
      <w:r w:rsidRPr="004F4043">
        <w:t>means a person who is entered as a mediator in the register of nationally accredited mediators maintained by the Mediator Standards Board.</w:t>
      </w:r>
    </w:p>
    <w:p w14:paraId="0EC93308" w14:textId="6A96990B" w:rsidR="001F70D3" w:rsidRPr="004F4043" w:rsidRDefault="001F70D3" w:rsidP="00AA53BD">
      <w:pPr>
        <w:pStyle w:val="aDef"/>
      </w:pPr>
      <w:r w:rsidRPr="004F4043">
        <w:rPr>
          <w:rStyle w:val="charBoldItals"/>
        </w:rPr>
        <w:t>Mediator Standards Board</w:t>
      </w:r>
      <w:r w:rsidRPr="004F4043">
        <w:t xml:space="preserve"> means the incorporated body registered under the </w:t>
      </w:r>
      <w:hyperlink r:id="rId70" w:tooltip="Act 2001 No 50 (Cwlth)" w:history="1">
        <w:r w:rsidR="00EC497C" w:rsidRPr="004F4043">
          <w:rPr>
            <w:rStyle w:val="charCitHyperlinkAbbrev"/>
          </w:rPr>
          <w:t>Corporations Act</w:t>
        </w:r>
      </w:hyperlink>
      <w:r w:rsidRPr="004F4043">
        <w:t xml:space="preserve"> as the Mediator Standards Board Limited (ACN 145 829 812).</w:t>
      </w:r>
    </w:p>
    <w:p w14:paraId="57B78356" w14:textId="77777777" w:rsidR="001F24CF" w:rsidRPr="004F4043" w:rsidRDefault="00AA53BD" w:rsidP="00AA53BD">
      <w:pPr>
        <w:pStyle w:val="AH5Sec"/>
      </w:pPr>
      <w:bookmarkStart w:id="106" w:name="_Toc152595505"/>
      <w:r w:rsidRPr="001311DF">
        <w:rPr>
          <w:rStyle w:val="CharSectNo"/>
        </w:rPr>
        <w:t>82</w:t>
      </w:r>
      <w:r w:rsidRPr="004F4043">
        <w:tab/>
      </w:r>
      <w:r w:rsidR="001F24CF" w:rsidRPr="004F4043">
        <w:t>Ombudsman review</w:t>
      </w:r>
      <w:bookmarkEnd w:id="106"/>
    </w:p>
    <w:p w14:paraId="36365462" w14:textId="77777777" w:rsidR="00F9757B" w:rsidRPr="00A26B4E" w:rsidRDefault="00F9757B" w:rsidP="00F9757B">
      <w:pPr>
        <w:pStyle w:val="Amain"/>
      </w:pPr>
      <w:r w:rsidRPr="00A26B4E">
        <w:tab/>
        <w:t>(1)</w:t>
      </w:r>
      <w:r w:rsidRPr="00A26B4E">
        <w:tab/>
        <w:t>This section applies to an application for ombudsman review.</w:t>
      </w:r>
    </w:p>
    <w:p w14:paraId="5D4FFAC8" w14:textId="77777777" w:rsidR="00F9757B" w:rsidRPr="00A26B4E" w:rsidRDefault="00F9757B" w:rsidP="00F9757B">
      <w:pPr>
        <w:pStyle w:val="Amain"/>
      </w:pPr>
      <w:r w:rsidRPr="00A26B4E">
        <w:tab/>
        <w:t>(</w:t>
      </w:r>
      <w:r w:rsidR="00103A80">
        <w:t>2</w:t>
      </w:r>
      <w:r w:rsidRPr="00A26B4E">
        <w:t>)</w:t>
      </w:r>
      <w:r w:rsidRPr="00A26B4E">
        <w:tab/>
        <w:t>Unless resolved informally under section 80A or by mediation under section 81, the ombudsman must review the decision and—</w:t>
      </w:r>
    </w:p>
    <w:p w14:paraId="6054B9EC" w14:textId="77777777" w:rsidR="00F9757B" w:rsidRPr="00A26B4E" w:rsidRDefault="00F9757B" w:rsidP="00F9757B">
      <w:pPr>
        <w:pStyle w:val="Apara"/>
      </w:pPr>
      <w:r w:rsidRPr="00A26B4E">
        <w:tab/>
        <w:t>(a)</w:t>
      </w:r>
      <w:r w:rsidRPr="00A26B4E">
        <w:tab/>
        <w:t>confirm the decision; or</w:t>
      </w:r>
    </w:p>
    <w:p w14:paraId="2D6D88D3" w14:textId="77777777" w:rsidR="00F9757B" w:rsidRPr="00A26B4E" w:rsidRDefault="00F9757B" w:rsidP="00F9757B">
      <w:pPr>
        <w:pStyle w:val="Apara"/>
      </w:pPr>
      <w:r w:rsidRPr="00A26B4E">
        <w:tab/>
        <w:t>(b)</w:t>
      </w:r>
      <w:r w:rsidRPr="00A26B4E">
        <w:tab/>
        <w:t>vary the decision; or</w:t>
      </w:r>
    </w:p>
    <w:p w14:paraId="5E26C451" w14:textId="77777777" w:rsidR="00F9757B" w:rsidRPr="00A26B4E" w:rsidRDefault="00F9757B" w:rsidP="00F9757B">
      <w:pPr>
        <w:pStyle w:val="Apara"/>
      </w:pPr>
      <w:r w:rsidRPr="00A26B4E">
        <w:tab/>
        <w:t>(c)</w:t>
      </w:r>
      <w:r w:rsidRPr="00A26B4E">
        <w:tab/>
        <w:t>set aside the decision and make a substitute decision.</w:t>
      </w:r>
    </w:p>
    <w:p w14:paraId="10464413" w14:textId="77777777" w:rsidR="00F9757B" w:rsidRPr="00A26B4E" w:rsidRDefault="00F9757B" w:rsidP="00F9757B">
      <w:pPr>
        <w:pStyle w:val="Amain"/>
      </w:pPr>
      <w:r w:rsidRPr="00A26B4E">
        <w:tab/>
        <w:t>(</w:t>
      </w:r>
      <w:r w:rsidR="00103A80">
        <w:t>3</w:t>
      </w:r>
      <w:r w:rsidRPr="00A26B4E">
        <w:t>)</w:t>
      </w:r>
      <w:r w:rsidRPr="00A26B4E">
        <w:tab/>
        <w:t>The ombudsman must make a decision under subsection (</w:t>
      </w:r>
      <w:r w:rsidR="00103A80">
        <w:t>2</w:t>
      </w:r>
      <w:r w:rsidRPr="00A26B4E">
        <w:t>) within 30 working days after—</w:t>
      </w:r>
    </w:p>
    <w:p w14:paraId="72AE4EE9" w14:textId="77777777" w:rsidR="00F9757B" w:rsidRPr="00A26B4E" w:rsidRDefault="00F9757B" w:rsidP="00F9757B">
      <w:pPr>
        <w:pStyle w:val="Apara"/>
      </w:pPr>
      <w:r w:rsidRPr="00A26B4E">
        <w:tab/>
        <w:t>(a)</w:t>
      </w:r>
      <w:r w:rsidRPr="00A26B4E">
        <w:tab/>
        <w:t>if the ombudsman has, under section 80A (2) or section 81 (2), suspended the application of this section—the end of the period for which the application of this section is suspended; or</w:t>
      </w:r>
    </w:p>
    <w:p w14:paraId="6EAFD8DE" w14:textId="3A5FE0D3" w:rsidR="00137D2F" w:rsidRPr="006770F3" w:rsidRDefault="00137D2F" w:rsidP="00137D2F">
      <w:pPr>
        <w:pStyle w:val="Apara"/>
      </w:pPr>
      <w:r w:rsidRPr="006770F3">
        <w:tab/>
        <w:t>(</w:t>
      </w:r>
      <w:r w:rsidR="006912DE">
        <w:t>b</w:t>
      </w:r>
      <w:r w:rsidRPr="006770F3">
        <w:t>)</w:t>
      </w:r>
      <w:r w:rsidRPr="006770F3">
        <w:tab/>
        <w:t>if the ombudsman has given a written notice to a person, under section 79 (1), in relation to the application—the time, or the end of the period, stated in the notice under section</w:t>
      </w:r>
      <w:r>
        <w:t> </w:t>
      </w:r>
      <w:r w:rsidRPr="006770F3">
        <w:t>79</w:t>
      </w:r>
      <w:r>
        <w:t> </w:t>
      </w:r>
      <w:r w:rsidRPr="006770F3">
        <w:t>(2) (b); or</w:t>
      </w:r>
    </w:p>
    <w:p w14:paraId="241641D3" w14:textId="06B323B6" w:rsidR="00F9757B" w:rsidRPr="00A26B4E" w:rsidRDefault="00F9757B" w:rsidP="009B34E8">
      <w:pPr>
        <w:pStyle w:val="Apara"/>
        <w:keepNext/>
      </w:pPr>
      <w:r w:rsidRPr="00A26B4E">
        <w:lastRenderedPageBreak/>
        <w:tab/>
        <w:t>(</w:t>
      </w:r>
      <w:r w:rsidR="006912DE">
        <w:t>c</w:t>
      </w:r>
      <w:r w:rsidRPr="00A26B4E">
        <w:t>)</w:t>
      </w:r>
      <w:r w:rsidRPr="00A26B4E">
        <w:tab/>
        <w:t>in any other case—the day the application for ombudsman review was made.</w:t>
      </w:r>
    </w:p>
    <w:p w14:paraId="04E7F4D4" w14:textId="77777777" w:rsidR="00F9757B" w:rsidRPr="00A26B4E" w:rsidRDefault="00F9757B" w:rsidP="00F9757B">
      <w:pPr>
        <w:pStyle w:val="aExamHdgss"/>
      </w:pPr>
      <w:r w:rsidRPr="00A26B4E">
        <w:t>Example—par (a)</w:t>
      </w:r>
    </w:p>
    <w:p w14:paraId="51A80CD5" w14:textId="77777777" w:rsidR="00F9757B" w:rsidRPr="00A26B4E" w:rsidRDefault="00F9757B" w:rsidP="009B34E8">
      <w:pPr>
        <w:pStyle w:val="aExamss"/>
        <w:keepLines/>
      </w:pPr>
      <w:r w:rsidRPr="00A26B4E">
        <w:t>The ombudsman receives an application for ombudsman review and makes attempts over a period of 20 working days to assist the parties to resolve the matter by an informal process under section 80A, but without success.  The ombudsman must make a decision within 30 working days after the end of the 20 working days devoted to the attempts under section 80A.</w:t>
      </w:r>
    </w:p>
    <w:p w14:paraId="37011A7A" w14:textId="77777777" w:rsidR="001F24CF" w:rsidRPr="004F4043" w:rsidRDefault="00AA53BD" w:rsidP="00AA53BD">
      <w:pPr>
        <w:pStyle w:val="Amain"/>
        <w:keepNext/>
      </w:pPr>
      <w:r>
        <w:tab/>
      </w:r>
      <w:r w:rsidRPr="004F4043">
        <w:t>(</w:t>
      </w:r>
      <w:r w:rsidR="00103A80">
        <w:t>4</w:t>
      </w:r>
      <w:r w:rsidRPr="004F4043">
        <w:t>)</w:t>
      </w:r>
      <w:r w:rsidRPr="004F4043">
        <w:tab/>
      </w:r>
      <w:r w:rsidR="001F24CF" w:rsidRPr="004F4043">
        <w:t>The ombudsman may exercise any function given under this Act to the agency or Minister for making the decision.</w:t>
      </w:r>
    </w:p>
    <w:p w14:paraId="40617EA8" w14:textId="1F8EE41C" w:rsidR="001F24CF" w:rsidRPr="004F4043" w:rsidRDefault="001F24CF" w:rsidP="001F24CF">
      <w:pPr>
        <w:pStyle w:val="aNote"/>
      </w:pPr>
      <w:r w:rsidRPr="004F4043">
        <w:rPr>
          <w:rStyle w:val="charItals"/>
        </w:rPr>
        <w:t>Note</w:t>
      </w:r>
      <w:r w:rsidRPr="004F4043">
        <w:rPr>
          <w:rStyle w:val="charItals"/>
        </w:rPr>
        <w:tab/>
      </w:r>
      <w:r w:rsidRPr="004F4043">
        <w:rPr>
          <w:lang w:eastAsia="en-AU"/>
        </w:rPr>
        <w:t>A reference to an Act includes a reference to the statutory instruments made or in force under the Act, including</w:t>
      </w:r>
      <w:r w:rsidR="00E417CF" w:rsidRPr="004F4043">
        <w:rPr>
          <w:lang w:eastAsia="en-AU"/>
        </w:rPr>
        <w:t xml:space="preserve"> any</w:t>
      </w:r>
      <w:r w:rsidRPr="004F4043">
        <w:rPr>
          <w:lang w:eastAsia="en-AU"/>
        </w:rPr>
        <w:t xml:space="preserve"> regulation (see </w:t>
      </w:r>
      <w:hyperlink r:id="rId71" w:tooltip="A2001-14" w:history="1">
        <w:r w:rsidR="00EC497C" w:rsidRPr="004F4043">
          <w:rPr>
            <w:rStyle w:val="charCitHyperlinkAbbrev"/>
          </w:rPr>
          <w:t>Legislation Act</w:t>
        </w:r>
      </w:hyperlink>
      <w:r w:rsidRPr="004F4043">
        <w:rPr>
          <w:lang w:eastAsia="en-AU"/>
        </w:rPr>
        <w:t>, s 104).</w:t>
      </w:r>
    </w:p>
    <w:p w14:paraId="7744BFAE" w14:textId="77777777" w:rsidR="001F24CF" w:rsidRPr="004F4043" w:rsidRDefault="00AA53BD" w:rsidP="00FC1DF1">
      <w:pPr>
        <w:pStyle w:val="Amain"/>
        <w:keepNext/>
      </w:pPr>
      <w:r>
        <w:tab/>
      </w:r>
      <w:r w:rsidRPr="004F4043">
        <w:t>(</w:t>
      </w:r>
      <w:r w:rsidR="007B1FCC">
        <w:t>5</w:t>
      </w:r>
      <w:r w:rsidRPr="004F4043">
        <w:t>)</w:t>
      </w:r>
      <w:r w:rsidRPr="004F4043">
        <w:tab/>
      </w:r>
      <w:r w:rsidR="001F24CF" w:rsidRPr="004F4043">
        <w:t>The ombudsman may decide not to review the decision if—</w:t>
      </w:r>
    </w:p>
    <w:p w14:paraId="237A6F72" w14:textId="77777777" w:rsidR="001F24CF" w:rsidRPr="004F4043" w:rsidRDefault="00AA53BD" w:rsidP="00AA53BD">
      <w:pPr>
        <w:pStyle w:val="Apara"/>
      </w:pPr>
      <w:r>
        <w:tab/>
      </w:r>
      <w:r w:rsidRPr="004F4043">
        <w:t>(a)</w:t>
      </w:r>
      <w:r w:rsidRPr="004F4043">
        <w:tab/>
      </w:r>
      <w:r w:rsidR="001F24CF" w:rsidRPr="004F4043">
        <w:t>the applicant for review does not give the ombudsman enough information to review the decision; or</w:t>
      </w:r>
    </w:p>
    <w:p w14:paraId="2B123E5C" w14:textId="77777777" w:rsidR="00E02E4B" w:rsidRDefault="00AA53BD" w:rsidP="00AA53BD">
      <w:pPr>
        <w:pStyle w:val="Apara"/>
      </w:pPr>
      <w:r>
        <w:tab/>
      </w:r>
      <w:r w:rsidRPr="004F4043">
        <w:t>(b)</w:t>
      </w:r>
      <w:r w:rsidRPr="004F4043">
        <w:tab/>
      </w:r>
      <w:r w:rsidR="001F24CF" w:rsidRPr="004F4043">
        <w:t>there is no reasonable prospect that the original decision would be varied or</w:t>
      </w:r>
      <w:r w:rsidR="00DD4461" w:rsidRPr="004F4043">
        <w:t xml:space="preserve"> set aside</w:t>
      </w:r>
      <w:r w:rsidR="007B1FCC">
        <w:t>; or</w:t>
      </w:r>
    </w:p>
    <w:p w14:paraId="75EF1002" w14:textId="77777777" w:rsidR="00E02E4B" w:rsidRPr="00A26B4E" w:rsidRDefault="00E02E4B" w:rsidP="00E02E4B">
      <w:pPr>
        <w:pStyle w:val="Apara"/>
      </w:pPr>
      <w:r w:rsidRPr="00A26B4E">
        <w:tab/>
        <w:t>(c)</w:t>
      </w:r>
      <w:r w:rsidRPr="00A26B4E">
        <w:tab/>
        <w:t>the respondent makes a decision on the access application or otherwise resolves the application; or</w:t>
      </w:r>
    </w:p>
    <w:p w14:paraId="6F460C98" w14:textId="77777777" w:rsidR="00E02E4B" w:rsidRPr="00A26B4E" w:rsidRDefault="00E02E4B" w:rsidP="00E02E4B">
      <w:pPr>
        <w:pStyle w:val="Apara"/>
      </w:pPr>
      <w:r w:rsidRPr="00A26B4E">
        <w:tab/>
        <w:t>(d)</w:t>
      </w:r>
      <w:r w:rsidRPr="00A26B4E">
        <w:tab/>
        <w:t>the ombudsman is satisfied that the review application is frivolous or vexatious or involves an abuse of process; or</w:t>
      </w:r>
    </w:p>
    <w:p w14:paraId="6D5E0466" w14:textId="77777777" w:rsidR="00E02E4B" w:rsidRPr="00A26B4E" w:rsidRDefault="00E02E4B" w:rsidP="00E02E4B">
      <w:pPr>
        <w:pStyle w:val="Apara"/>
      </w:pPr>
      <w:r w:rsidRPr="00A26B4E">
        <w:tab/>
        <w:t>(e)</w:t>
      </w:r>
      <w:r w:rsidRPr="00A26B4E">
        <w:tab/>
        <w:t>the ombudsman has been unable to contact the applicant for review despite making reasonable efforts.</w:t>
      </w:r>
    </w:p>
    <w:p w14:paraId="4ADBAD86" w14:textId="77777777" w:rsidR="00E02E4B" w:rsidRPr="00A26B4E" w:rsidRDefault="00E02E4B" w:rsidP="00E02E4B">
      <w:pPr>
        <w:pStyle w:val="aNote"/>
      </w:pPr>
      <w:r w:rsidRPr="00A26B4E">
        <w:rPr>
          <w:rStyle w:val="charItals"/>
        </w:rPr>
        <w:t>Note</w:t>
      </w:r>
      <w:r w:rsidRPr="00A26B4E">
        <w:rPr>
          <w:rStyle w:val="charItals"/>
        </w:rPr>
        <w:tab/>
      </w:r>
      <w:r w:rsidRPr="00A26B4E">
        <w:t xml:space="preserve">If, under par (a) or (e), the ombudsman has decided not to review a decision and the applicant wishes to make a new application for ombudsman review, the longer period necessary for making the new application may be allowed by the ombudsman under s 74 (1). </w:t>
      </w:r>
    </w:p>
    <w:p w14:paraId="689CB9E1" w14:textId="77777777" w:rsidR="001F24CF" w:rsidRPr="004F4043" w:rsidRDefault="00AA53BD" w:rsidP="00AA53BD">
      <w:pPr>
        <w:pStyle w:val="Amain"/>
      </w:pPr>
      <w:r>
        <w:tab/>
      </w:r>
      <w:r w:rsidRPr="004F4043">
        <w:t>(</w:t>
      </w:r>
      <w:r w:rsidR="007B1FCC">
        <w:t>6</w:t>
      </w:r>
      <w:r w:rsidRPr="004F4043">
        <w:t>)</w:t>
      </w:r>
      <w:r w:rsidRPr="004F4043">
        <w:tab/>
      </w:r>
      <w:r w:rsidR="00B53972" w:rsidRPr="004F4043">
        <w:t xml:space="preserve">If the ombudsman decides </w:t>
      </w:r>
      <w:r w:rsidR="00720373" w:rsidRPr="004F4043">
        <w:t xml:space="preserve">to vary or set aside </w:t>
      </w:r>
      <w:r w:rsidR="00783ABE" w:rsidRPr="004F4043">
        <w:t>the</w:t>
      </w:r>
      <w:r w:rsidR="00720373" w:rsidRPr="004F4043">
        <w:t xml:space="preserve"> decision, the ombudsman may direct</w:t>
      </w:r>
      <w:r w:rsidR="00783ABE" w:rsidRPr="004F4043">
        <w:t xml:space="preserve"> that</w:t>
      </w:r>
      <w:r w:rsidR="00720373" w:rsidRPr="004F4043">
        <w:t xml:space="preserve"> any fee paid</w:t>
      </w:r>
      <w:r w:rsidR="001F24CF" w:rsidRPr="004F4043">
        <w:t xml:space="preserve"> by the applicant for</w:t>
      </w:r>
      <w:r w:rsidR="00C95899" w:rsidRPr="004F4043">
        <w:t xml:space="preserve"> </w:t>
      </w:r>
      <w:r w:rsidR="001F24CF" w:rsidRPr="004F4043">
        <w:t>the application for review</w:t>
      </w:r>
      <w:r w:rsidR="00B53972" w:rsidRPr="004F4043">
        <w:t xml:space="preserve"> be refunded</w:t>
      </w:r>
      <w:r w:rsidR="001F24CF" w:rsidRPr="004F4043">
        <w:t>.</w:t>
      </w:r>
    </w:p>
    <w:p w14:paraId="5F93E286" w14:textId="77777777" w:rsidR="00B24101" w:rsidRPr="004F4043" w:rsidRDefault="00AA53BD" w:rsidP="00AA53BD">
      <w:pPr>
        <w:pStyle w:val="Amain"/>
        <w:keepNext/>
      </w:pPr>
      <w:r>
        <w:lastRenderedPageBreak/>
        <w:tab/>
      </w:r>
      <w:r w:rsidRPr="004F4043">
        <w:t>(</w:t>
      </w:r>
      <w:r w:rsidR="007B1FCC">
        <w:t>7</w:t>
      </w:r>
      <w:r w:rsidRPr="004F4043">
        <w:t>)</w:t>
      </w:r>
      <w:r w:rsidRPr="004F4043">
        <w:tab/>
      </w:r>
      <w:r w:rsidR="00B24101" w:rsidRPr="004F4043">
        <w:t>The ombudsman must publish the ombudsman’s decision</w:t>
      </w:r>
      <w:r w:rsidR="00C03875" w:rsidRPr="004F4043">
        <w:t xml:space="preserve"> and the reasons for </w:t>
      </w:r>
      <w:r w:rsidR="004309C2" w:rsidRPr="004F4043">
        <w:t>the decision</w:t>
      </w:r>
      <w:r w:rsidR="00B24101" w:rsidRPr="004F4043">
        <w:t xml:space="preserve"> as soo</w:t>
      </w:r>
      <w:r w:rsidR="004309C2" w:rsidRPr="004F4043">
        <w:t>n as practicable after making the decision</w:t>
      </w:r>
      <w:r w:rsidR="00B24101" w:rsidRPr="004F4043">
        <w:t>.</w:t>
      </w:r>
    </w:p>
    <w:p w14:paraId="47661D33" w14:textId="77777777" w:rsidR="00B24101" w:rsidRPr="004F4043" w:rsidRDefault="00B24101" w:rsidP="00B24101">
      <w:pPr>
        <w:pStyle w:val="aNote"/>
        <w:rPr>
          <w:iCs/>
          <w:lang w:eastAsia="en-AU"/>
        </w:rPr>
      </w:pPr>
      <w:r w:rsidRPr="004F4043">
        <w:rPr>
          <w:rStyle w:val="charItals"/>
        </w:rPr>
        <w:t>Note</w:t>
      </w:r>
      <w:r w:rsidRPr="004F4043">
        <w:rPr>
          <w:rStyle w:val="charItals"/>
        </w:rPr>
        <w:tab/>
      </w:r>
      <w:r w:rsidRPr="004F4043">
        <w:rPr>
          <w:iCs/>
          <w:lang w:eastAsia="en-AU"/>
        </w:rPr>
        <w:t>The ombudsman must also give a reviewable decision notice to the participants in the review (see s </w:t>
      </w:r>
      <w:r w:rsidR="004F3F6A" w:rsidRPr="004F4043">
        <w:rPr>
          <w:iCs/>
          <w:lang w:eastAsia="en-AU"/>
        </w:rPr>
        <w:t>7</w:t>
      </w:r>
      <w:r w:rsidR="00FF2FE7" w:rsidRPr="004F4043">
        <w:rPr>
          <w:iCs/>
          <w:lang w:eastAsia="en-AU"/>
        </w:rPr>
        <w:t>1</w:t>
      </w:r>
      <w:r w:rsidRPr="004F4043">
        <w:rPr>
          <w:iCs/>
          <w:lang w:eastAsia="en-AU"/>
        </w:rPr>
        <w:t> (</w:t>
      </w:r>
      <w:r w:rsidR="00FF2FE7" w:rsidRPr="004F4043">
        <w:rPr>
          <w:iCs/>
          <w:lang w:eastAsia="en-AU"/>
        </w:rPr>
        <w:t>5</w:t>
      </w:r>
      <w:r w:rsidRPr="004F4043">
        <w:rPr>
          <w:iCs/>
          <w:lang w:eastAsia="en-AU"/>
        </w:rPr>
        <w:t>)).</w:t>
      </w:r>
    </w:p>
    <w:p w14:paraId="44A8501C" w14:textId="77777777" w:rsidR="006912DE" w:rsidRPr="006770F3" w:rsidRDefault="006912DE" w:rsidP="006912DE">
      <w:pPr>
        <w:pStyle w:val="Amain"/>
      </w:pPr>
      <w:r w:rsidRPr="006770F3">
        <w:tab/>
        <w:t>(8)</w:t>
      </w:r>
      <w:r w:rsidRPr="006770F3">
        <w:tab/>
        <w:t>The ombudsman may correct a mistake, error or omission in a decision, or the reasons for a decision, made under this section.</w:t>
      </w:r>
    </w:p>
    <w:p w14:paraId="337B044C" w14:textId="77777777" w:rsidR="00D139EF" w:rsidRPr="004F4043" w:rsidRDefault="00AA53BD" w:rsidP="00AA53BD">
      <w:pPr>
        <w:pStyle w:val="AH5Sec"/>
      </w:pPr>
      <w:bookmarkStart w:id="107" w:name="_Toc152595506"/>
      <w:r w:rsidRPr="001311DF">
        <w:rPr>
          <w:rStyle w:val="CharSectNo"/>
        </w:rPr>
        <w:t>83</w:t>
      </w:r>
      <w:r w:rsidRPr="004F4043">
        <w:tab/>
      </w:r>
      <w:r w:rsidR="00D139EF" w:rsidRPr="004F4043">
        <w:t>Questions of law to ACAT</w:t>
      </w:r>
      <w:bookmarkEnd w:id="107"/>
    </w:p>
    <w:p w14:paraId="11609820" w14:textId="77777777" w:rsidR="00D139EF" w:rsidRPr="004F4043" w:rsidRDefault="00AA53BD" w:rsidP="00AA53BD">
      <w:pPr>
        <w:pStyle w:val="Amain"/>
      </w:pPr>
      <w:r>
        <w:tab/>
      </w:r>
      <w:r w:rsidRPr="004F4043">
        <w:t>(1)</w:t>
      </w:r>
      <w:r w:rsidRPr="004F4043">
        <w:tab/>
      </w:r>
      <w:r w:rsidR="00D139EF" w:rsidRPr="004F4043">
        <w:t>The ombudsman may, at the request of a participant in a review or on the ombudsman’s own initiative</w:t>
      </w:r>
      <w:r w:rsidR="00196254" w:rsidRPr="004F4043">
        <w:t>,</w:t>
      </w:r>
      <w:r w:rsidR="00D139EF" w:rsidRPr="004F4043">
        <w:t xml:space="preserve"> refer a question of law arising on the review to </w:t>
      </w:r>
      <w:r w:rsidR="008B2083" w:rsidRPr="004F4043">
        <w:t xml:space="preserve">the </w:t>
      </w:r>
      <w:r w:rsidR="00D139EF" w:rsidRPr="004F4043">
        <w:t>ACAT.</w:t>
      </w:r>
    </w:p>
    <w:p w14:paraId="41B8C629" w14:textId="77777777" w:rsidR="00E42924" w:rsidRPr="004F4043" w:rsidRDefault="00AA53BD" w:rsidP="00FC1DF1">
      <w:pPr>
        <w:pStyle w:val="Amain"/>
        <w:keepNext/>
      </w:pPr>
      <w:r>
        <w:tab/>
      </w:r>
      <w:r w:rsidRPr="004F4043">
        <w:t>(2)</w:t>
      </w:r>
      <w:r w:rsidRPr="004F4043">
        <w:tab/>
      </w:r>
      <w:r w:rsidR="00E42924" w:rsidRPr="004F4043">
        <w:t>For this section, the ACAT must be constituted by 3 members as follows:</w:t>
      </w:r>
    </w:p>
    <w:p w14:paraId="6896F81F" w14:textId="77777777" w:rsidR="00E42924" w:rsidRPr="004F4043" w:rsidRDefault="00AA53BD" w:rsidP="00AA53BD">
      <w:pPr>
        <w:pStyle w:val="Apara"/>
      </w:pPr>
      <w:r>
        <w:tab/>
      </w:r>
      <w:r w:rsidRPr="004F4043">
        <w:t>(a)</w:t>
      </w:r>
      <w:r w:rsidRPr="004F4043">
        <w:tab/>
      </w:r>
      <w:r w:rsidR="00E42924" w:rsidRPr="004F4043">
        <w:t>at least 1 member must be a presidential member;</w:t>
      </w:r>
    </w:p>
    <w:p w14:paraId="02B9A651" w14:textId="77777777" w:rsidR="00E42924" w:rsidRPr="004F4043" w:rsidRDefault="00AA53BD" w:rsidP="00AA53BD">
      <w:pPr>
        <w:pStyle w:val="Apara"/>
      </w:pPr>
      <w:r>
        <w:tab/>
      </w:r>
      <w:r w:rsidRPr="004F4043">
        <w:t>(b)</w:t>
      </w:r>
      <w:r w:rsidRPr="004F4043">
        <w:tab/>
      </w:r>
      <w:r w:rsidR="00E42924" w:rsidRPr="004F4043">
        <w:t>any other member must be a senior member who is a lawyer and has been a lawyer for 5 years or more.</w:t>
      </w:r>
    </w:p>
    <w:p w14:paraId="272E17DE" w14:textId="77777777" w:rsidR="002B3854" w:rsidRPr="004F4043" w:rsidRDefault="00AA53BD" w:rsidP="00443A3A">
      <w:pPr>
        <w:pStyle w:val="Amain"/>
        <w:keepNext/>
        <w:rPr>
          <w:szCs w:val="24"/>
        </w:rPr>
      </w:pPr>
      <w:r>
        <w:rPr>
          <w:szCs w:val="24"/>
        </w:rPr>
        <w:tab/>
      </w:r>
      <w:r w:rsidRPr="004F4043">
        <w:rPr>
          <w:szCs w:val="24"/>
        </w:rPr>
        <w:t>(3)</w:t>
      </w:r>
      <w:r w:rsidRPr="004F4043">
        <w:rPr>
          <w:szCs w:val="24"/>
        </w:rPr>
        <w:tab/>
      </w:r>
      <w:r w:rsidR="00B1061B" w:rsidRPr="004F4043">
        <w:t>T</w:t>
      </w:r>
      <w:r w:rsidR="002B3854" w:rsidRPr="004F4043">
        <w:t xml:space="preserve">he ombudsman must not make a decision on the review while the </w:t>
      </w:r>
      <w:r w:rsidR="002B3854" w:rsidRPr="004F4043">
        <w:rPr>
          <w:szCs w:val="24"/>
        </w:rPr>
        <w:t>reference is pending.</w:t>
      </w:r>
    </w:p>
    <w:p w14:paraId="2E565A19" w14:textId="77777777" w:rsidR="007D03B7" w:rsidRPr="004F4043" w:rsidRDefault="00AA53BD" w:rsidP="00AA53BD">
      <w:pPr>
        <w:pStyle w:val="Amain"/>
      </w:pPr>
      <w:r>
        <w:tab/>
      </w:r>
      <w:r w:rsidRPr="004F4043">
        <w:t>(4)</w:t>
      </w:r>
      <w:r w:rsidRPr="004F4043">
        <w:tab/>
      </w:r>
      <w:r w:rsidR="003E3651" w:rsidRPr="004F4043">
        <w:t>T</w:t>
      </w:r>
      <w:r w:rsidR="00D139EF" w:rsidRPr="004F4043">
        <w:t xml:space="preserve">he ombudsman is bound by the </w:t>
      </w:r>
      <w:r w:rsidR="003E3651" w:rsidRPr="004F4043">
        <w:t xml:space="preserve">ACAT’s </w:t>
      </w:r>
      <w:r w:rsidR="00D139EF" w:rsidRPr="004F4043">
        <w:t>decision.</w:t>
      </w:r>
    </w:p>
    <w:p w14:paraId="41CB2F46" w14:textId="77777777" w:rsidR="001F24CF" w:rsidRPr="001311DF" w:rsidRDefault="00AA53BD" w:rsidP="00AA53BD">
      <w:pPr>
        <w:pStyle w:val="AH3Div"/>
      </w:pPr>
      <w:bookmarkStart w:id="108" w:name="_Toc152595507"/>
      <w:r w:rsidRPr="001311DF">
        <w:rPr>
          <w:rStyle w:val="CharDivNo"/>
        </w:rPr>
        <w:t>Division 8.3</w:t>
      </w:r>
      <w:r w:rsidRPr="004F4043">
        <w:tab/>
      </w:r>
      <w:r w:rsidR="001F24CF" w:rsidRPr="001311DF">
        <w:rPr>
          <w:rStyle w:val="CharDivText"/>
        </w:rPr>
        <w:t>ACAT review</w:t>
      </w:r>
      <w:bookmarkEnd w:id="108"/>
    </w:p>
    <w:p w14:paraId="2AE16121" w14:textId="77777777" w:rsidR="001F24CF" w:rsidRPr="004F4043" w:rsidRDefault="00AA53BD" w:rsidP="00AA53BD">
      <w:pPr>
        <w:pStyle w:val="AH5Sec"/>
        <w:rPr>
          <w:rStyle w:val="charItals"/>
        </w:rPr>
      </w:pPr>
      <w:bookmarkStart w:id="109" w:name="_Toc152595508"/>
      <w:r w:rsidRPr="001311DF">
        <w:rPr>
          <w:rStyle w:val="CharSectNo"/>
        </w:rPr>
        <w:t>84</w:t>
      </w:r>
      <w:r w:rsidRPr="004F4043">
        <w:rPr>
          <w:rStyle w:val="charItals"/>
          <w:i w:val="0"/>
        </w:rPr>
        <w:tab/>
      </w:r>
      <w:r w:rsidR="001F24CF" w:rsidRPr="004F4043">
        <w:t>Review of decisions by ACAT</w:t>
      </w:r>
      <w:bookmarkEnd w:id="109"/>
    </w:p>
    <w:p w14:paraId="2357FA85" w14:textId="77777777" w:rsidR="00783ABE" w:rsidRPr="004F4043" w:rsidRDefault="00AA53BD" w:rsidP="00AA53BD">
      <w:pPr>
        <w:pStyle w:val="Amain"/>
        <w:keepNext/>
      </w:pPr>
      <w:r>
        <w:tab/>
      </w:r>
      <w:r w:rsidRPr="004F4043">
        <w:t>(1)</w:t>
      </w:r>
      <w:r w:rsidRPr="004F4043">
        <w:tab/>
      </w:r>
      <w:r w:rsidR="00804B90" w:rsidRPr="004F4043">
        <w:t xml:space="preserve">If the ombudsman makes a decision under section </w:t>
      </w:r>
      <w:r w:rsidR="004F3F6A" w:rsidRPr="004F4043">
        <w:t>8</w:t>
      </w:r>
      <w:r w:rsidR="00FF2FE7" w:rsidRPr="004F4043">
        <w:t>2</w:t>
      </w:r>
      <w:r w:rsidR="00804B90" w:rsidRPr="004F4043">
        <w:t xml:space="preserve"> (</w:t>
      </w:r>
      <w:r w:rsidR="0068375C">
        <w:t>2</w:t>
      </w:r>
      <w:r w:rsidR="00804B90" w:rsidRPr="004F4043">
        <w:t>) on an ombudsman review, an entity that was a participant in the review may apply to the ACAT for review of the decision</w:t>
      </w:r>
      <w:r w:rsidR="00783ABE" w:rsidRPr="004F4043">
        <w:t>.</w:t>
      </w:r>
    </w:p>
    <w:p w14:paraId="01327765" w14:textId="579A5B22" w:rsidR="001F24CF" w:rsidRPr="004F4043" w:rsidRDefault="001F24CF" w:rsidP="001F24CF">
      <w:pPr>
        <w:pStyle w:val="aNote"/>
      </w:pPr>
      <w:r w:rsidRPr="004F4043">
        <w:rPr>
          <w:rStyle w:val="charItals"/>
        </w:rPr>
        <w:t xml:space="preserve">Note </w:t>
      </w:r>
      <w:r w:rsidRPr="004F4043">
        <w:tab/>
        <w:t xml:space="preserve">If a form is approved under the </w:t>
      </w:r>
      <w:hyperlink r:id="rId72" w:tooltip="A2008-35" w:history="1">
        <w:r w:rsidR="00EC497C" w:rsidRPr="004F4043">
          <w:rPr>
            <w:rStyle w:val="charCitHyperlinkItal"/>
          </w:rPr>
          <w:t>ACT Civil and Administrative Tribunal Act 2008</w:t>
        </w:r>
      </w:hyperlink>
      <w:r w:rsidRPr="004F4043">
        <w:t xml:space="preserve"> for </w:t>
      </w:r>
      <w:r w:rsidR="00FC4EB4" w:rsidRPr="004F4043">
        <w:t>an</w:t>
      </w:r>
      <w:r w:rsidRPr="004F4043">
        <w:t xml:space="preserve"> application, the form must be used.</w:t>
      </w:r>
    </w:p>
    <w:p w14:paraId="081AFE37" w14:textId="77777777" w:rsidR="00C03875" w:rsidRPr="004F4043" w:rsidRDefault="00AA53BD" w:rsidP="009B34E8">
      <w:pPr>
        <w:pStyle w:val="Amain"/>
        <w:keepNext/>
      </w:pPr>
      <w:r>
        <w:lastRenderedPageBreak/>
        <w:tab/>
      </w:r>
      <w:r w:rsidRPr="004F4043">
        <w:t>(2)</w:t>
      </w:r>
      <w:r w:rsidRPr="004F4043">
        <w:tab/>
      </w:r>
      <w:r w:rsidR="001F24CF" w:rsidRPr="004F4043">
        <w:rPr>
          <w:lang w:eastAsia="en-AU"/>
        </w:rPr>
        <w:t xml:space="preserve">The application </w:t>
      </w:r>
      <w:r w:rsidR="00C03875" w:rsidRPr="004F4043">
        <w:t>must be made within—</w:t>
      </w:r>
    </w:p>
    <w:p w14:paraId="0E973104" w14:textId="77777777" w:rsidR="00B674C0" w:rsidRPr="004F4043" w:rsidRDefault="00AA53BD" w:rsidP="00AA53BD">
      <w:pPr>
        <w:pStyle w:val="Apara"/>
      </w:pPr>
      <w:r>
        <w:tab/>
      </w:r>
      <w:r w:rsidRPr="004F4043">
        <w:t>(a)</w:t>
      </w:r>
      <w:r w:rsidRPr="004F4043">
        <w:tab/>
      </w:r>
      <w:r w:rsidR="00451E94" w:rsidRPr="004F4043">
        <w:t>20</w:t>
      </w:r>
      <w:r w:rsidR="00B674C0" w:rsidRPr="004F4043">
        <w:t xml:space="preserve"> working days after the day the </w:t>
      </w:r>
      <w:r w:rsidR="004E0F58" w:rsidRPr="004F4043">
        <w:t>ombudsman’s decision wa</w:t>
      </w:r>
      <w:r w:rsidR="004B21A6" w:rsidRPr="004F4043">
        <w:t xml:space="preserve">s </w:t>
      </w:r>
      <w:r w:rsidR="006B5D69" w:rsidRPr="004F4043">
        <w:t xml:space="preserve">published under section </w:t>
      </w:r>
      <w:r w:rsidR="004F3F6A" w:rsidRPr="004F4043">
        <w:t>8</w:t>
      </w:r>
      <w:r w:rsidR="00FF2FE7" w:rsidRPr="004F4043">
        <w:t>2</w:t>
      </w:r>
      <w:r w:rsidR="006B5D69" w:rsidRPr="004F4043">
        <w:t xml:space="preserve"> (</w:t>
      </w:r>
      <w:r w:rsidR="00103A80">
        <w:t>7</w:t>
      </w:r>
      <w:r w:rsidR="006B5D69" w:rsidRPr="004F4043">
        <w:t>)</w:t>
      </w:r>
      <w:r w:rsidR="00C03875" w:rsidRPr="004F4043">
        <w:t>; or</w:t>
      </w:r>
    </w:p>
    <w:p w14:paraId="59402BCC" w14:textId="77777777" w:rsidR="00C03875" w:rsidRPr="004F4043" w:rsidRDefault="00AA53BD" w:rsidP="00AA53BD">
      <w:pPr>
        <w:pStyle w:val="Apara"/>
        <w:keepNext/>
      </w:pPr>
      <w:r>
        <w:tab/>
      </w:r>
      <w:r w:rsidRPr="004F4043">
        <w:t>(b)</w:t>
      </w:r>
      <w:r w:rsidRPr="004F4043">
        <w:tab/>
      </w:r>
      <w:r w:rsidR="00C03875" w:rsidRPr="004F4043">
        <w:t>any longer period allowed by the ACAT.</w:t>
      </w:r>
    </w:p>
    <w:p w14:paraId="0DDD224B" w14:textId="402FC095" w:rsidR="00A82973" w:rsidRPr="004F4043" w:rsidRDefault="003076B0" w:rsidP="00A82973">
      <w:pPr>
        <w:pStyle w:val="aNote"/>
        <w:ind w:left="2160" w:hanging="1080"/>
      </w:pPr>
      <w:r w:rsidRPr="004F4043">
        <w:rPr>
          <w:rStyle w:val="charItals"/>
        </w:rPr>
        <w:t>Note</w:t>
      </w:r>
      <w:r w:rsidR="00A82973" w:rsidRPr="004F4043">
        <w:rPr>
          <w:rStyle w:val="charItals"/>
        </w:rPr>
        <w:tab/>
      </w:r>
      <w:r w:rsidR="00A82973" w:rsidRPr="004F4043">
        <w:t xml:space="preserve">The ACAT may extend the period even if it has ended (see </w:t>
      </w:r>
      <w:hyperlink r:id="rId73" w:tooltip="A2001-14" w:history="1">
        <w:r w:rsidR="00EC497C" w:rsidRPr="004F4043">
          <w:rPr>
            <w:rStyle w:val="charCitHyperlinkAbbrev"/>
          </w:rPr>
          <w:t>Legislation Act</w:t>
        </w:r>
      </w:hyperlink>
      <w:r w:rsidR="00A82973" w:rsidRPr="004F4043">
        <w:t xml:space="preserve"> </w:t>
      </w:r>
      <w:r w:rsidR="008933DE" w:rsidRPr="004F4043">
        <w:t xml:space="preserve">, </w:t>
      </w:r>
      <w:r w:rsidR="00A82973" w:rsidRPr="004F4043">
        <w:t>s 151C).</w:t>
      </w:r>
    </w:p>
    <w:p w14:paraId="777945B3" w14:textId="77777777" w:rsidR="001A5D93" w:rsidRPr="004F4043" w:rsidRDefault="00AA53BD" w:rsidP="00B8076A">
      <w:pPr>
        <w:pStyle w:val="Amain"/>
        <w:keepNext/>
      </w:pPr>
      <w:r>
        <w:tab/>
      </w:r>
      <w:r w:rsidRPr="004F4043">
        <w:t>(3)</w:t>
      </w:r>
      <w:r w:rsidRPr="004F4043">
        <w:tab/>
      </w:r>
      <w:r w:rsidR="00085656" w:rsidRPr="004F4043">
        <w:t>For the review, the ACAT must be constituted by 3 members</w:t>
      </w:r>
      <w:r w:rsidR="001A5D93" w:rsidRPr="004F4043">
        <w:t xml:space="preserve"> as follows:</w:t>
      </w:r>
    </w:p>
    <w:p w14:paraId="0273D58C" w14:textId="77777777" w:rsidR="00753B94" w:rsidRPr="004F4043" w:rsidRDefault="00AA53BD" w:rsidP="00AA53BD">
      <w:pPr>
        <w:pStyle w:val="Apara"/>
      </w:pPr>
      <w:r>
        <w:tab/>
      </w:r>
      <w:r w:rsidRPr="004F4043">
        <w:t>(a)</w:t>
      </w:r>
      <w:r w:rsidRPr="004F4043">
        <w:tab/>
      </w:r>
      <w:r w:rsidR="001A5D93" w:rsidRPr="004F4043">
        <w:t xml:space="preserve">at least 1 </w:t>
      </w:r>
      <w:r w:rsidR="00085656" w:rsidRPr="004F4043">
        <w:t xml:space="preserve">member must be </w:t>
      </w:r>
      <w:r w:rsidR="001A5D93" w:rsidRPr="004F4043">
        <w:t xml:space="preserve">a </w:t>
      </w:r>
      <w:r w:rsidR="00753B94" w:rsidRPr="004F4043">
        <w:t>presidential member;</w:t>
      </w:r>
    </w:p>
    <w:p w14:paraId="30D41688" w14:textId="77777777" w:rsidR="00753B94" w:rsidRPr="004F4043" w:rsidRDefault="00AA53BD" w:rsidP="00AA53BD">
      <w:pPr>
        <w:pStyle w:val="Apara"/>
        <w:keepNext/>
      </w:pPr>
      <w:r>
        <w:tab/>
      </w:r>
      <w:r w:rsidRPr="004F4043">
        <w:t>(b)</w:t>
      </w:r>
      <w:r w:rsidRPr="004F4043">
        <w:tab/>
      </w:r>
      <w:r w:rsidR="001A5D93" w:rsidRPr="004F4043">
        <w:t>any other member</w:t>
      </w:r>
      <w:r w:rsidR="00085656" w:rsidRPr="004F4043">
        <w:t xml:space="preserve"> must be</w:t>
      </w:r>
      <w:r w:rsidR="001A5D93" w:rsidRPr="004F4043">
        <w:t xml:space="preserve"> </w:t>
      </w:r>
      <w:r w:rsidR="00E42924" w:rsidRPr="004F4043">
        <w:t>a s</w:t>
      </w:r>
      <w:r w:rsidR="00753B94" w:rsidRPr="004F4043">
        <w:t>enior member.</w:t>
      </w:r>
    </w:p>
    <w:p w14:paraId="53711B80" w14:textId="131954F9" w:rsidR="00605A08" w:rsidRPr="004F4043" w:rsidRDefault="00605A08" w:rsidP="00605A08">
      <w:pPr>
        <w:pStyle w:val="aNote"/>
      </w:pPr>
      <w:r w:rsidRPr="004F4043">
        <w:rPr>
          <w:rStyle w:val="charItals"/>
        </w:rPr>
        <w:t>Note</w:t>
      </w:r>
      <w:r w:rsidRPr="004F4043">
        <w:rPr>
          <w:rStyle w:val="charItals"/>
        </w:rPr>
        <w:tab/>
      </w:r>
      <w:r w:rsidRPr="004F4043">
        <w:t>The tribunal may join a person as a new party to the application if the person has an interest in the application</w:t>
      </w:r>
      <w:r w:rsidR="00FC4EB4" w:rsidRPr="004F4043">
        <w:t xml:space="preserve"> (</w:t>
      </w:r>
      <w:r w:rsidRPr="004F4043">
        <w:t xml:space="preserve">see </w:t>
      </w:r>
      <w:hyperlink r:id="rId74" w:tooltip="A2008-35" w:history="1">
        <w:r w:rsidR="00EC497C" w:rsidRPr="004F4043">
          <w:rPr>
            <w:rStyle w:val="charCitHyperlinkItal"/>
          </w:rPr>
          <w:t>ACT Civil and Administrative Tribunal Act 2008</w:t>
        </w:r>
      </w:hyperlink>
      <w:r w:rsidRPr="004F4043">
        <w:t>, s 29</w:t>
      </w:r>
      <w:r w:rsidR="00FC4EB4" w:rsidRPr="004F4043">
        <w:t>)</w:t>
      </w:r>
      <w:r w:rsidRPr="004F4043">
        <w:t>.</w:t>
      </w:r>
    </w:p>
    <w:p w14:paraId="3538E1E8" w14:textId="77777777" w:rsidR="00AD2A1E" w:rsidRPr="004F4043" w:rsidRDefault="00AA53BD" w:rsidP="00AA53BD">
      <w:pPr>
        <w:pStyle w:val="AH5Sec"/>
      </w:pPr>
      <w:bookmarkStart w:id="110" w:name="_Toc152595509"/>
      <w:r w:rsidRPr="001311DF">
        <w:rPr>
          <w:rStyle w:val="CharSectNo"/>
        </w:rPr>
        <w:t>85</w:t>
      </w:r>
      <w:r w:rsidRPr="004F4043">
        <w:tab/>
      </w:r>
      <w:r w:rsidR="00F85103" w:rsidRPr="004F4043">
        <w:t>Participants</w:t>
      </w:r>
      <w:r w:rsidR="00277204" w:rsidRPr="004F4043">
        <w:t xml:space="preserve"> in review</w:t>
      </w:r>
      <w:r w:rsidR="00AD2A1E" w:rsidRPr="004F4043">
        <w:t xml:space="preserve"> by ACAT</w:t>
      </w:r>
      <w:bookmarkEnd w:id="110"/>
    </w:p>
    <w:p w14:paraId="623F440A" w14:textId="77777777" w:rsidR="00F85103" w:rsidRPr="004F4043" w:rsidRDefault="00AA53BD" w:rsidP="00D7764C">
      <w:pPr>
        <w:pStyle w:val="Amain"/>
        <w:keepNext/>
      </w:pPr>
      <w:r>
        <w:tab/>
      </w:r>
      <w:r w:rsidRPr="004F4043">
        <w:t>(1)</w:t>
      </w:r>
      <w:r w:rsidRPr="004F4043">
        <w:tab/>
      </w:r>
      <w:r w:rsidR="00F85103" w:rsidRPr="004F4043">
        <w:t>The applicant f</w:t>
      </w:r>
      <w:r w:rsidR="00C44DBA" w:rsidRPr="004F4043">
        <w:t>or ACAT review and the decision-</w:t>
      </w:r>
      <w:r w:rsidR="00F85103" w:rsidRPr="004F4043">
        <w:t>maker for the relevant reviewable decision are participants in the review.</w:t>
      </w:r>
    </w:p>
    <w:p w14:paraId="30222DC4" w14:textId="77777777" w:rsidR="00AD2A1E" w:rsidRPr="004F4043" w:rsidRDefault="00AA53BD" w:rsidP="00D7764C">
      <w:pPr>
        <w:pStyle w:val="Amain"/>
        <w:keepNext/>
      </w:pPr>
      <w:r>
        <w:tab/>
      </w:r>
      <w:r w:rsidRPr="004F4043">
        <w:t>(2)</w:t>
      </w:r>
      <w:r w:rsidRPr="004F4043">
        <w:tab/>
      </w:r>
      <w:r w:rsidR="00AD2A1E" w:rsidRPr="004F4043">
        <w:t>An</w:t>
      </w:r>
      <w:r w:rsidR="00F85103" w:rsidRPr="004F4043">
        <w:t>y other person</w:t>
      </w:r>
      <w:r w:rsidR="00AD2A1E" w:rsidRPr="004F4043">
        <w:t xml:space="preserve"> may apply to </w:t>
      </w:r>
      <w:r w:rsidR="00C44DBA" w:rsidRPr="004F4043">
        <w:t xml:space="preserve">the </w:t>
      </w:r>
      <w:r w:rsidR="00AD2A1E" w:rsidRPr="004F4043">
        <w:t xml:space="preserve">ACAT to participate in the review. </w:t>
      </w:r>
    </w:p>
    <w:p w14:paraId="2A4294E4" w14:textId="77777777" w:rsidR="00AD2A1E" w:rsidRPr="004F4043" w:rsidRDefault="00AA53BD" w:rsidP="00AA53BD">
      <w:pPr>
        <w:pStyle w:val="Amain"/>
      </w:pPr>
      <w:r>
        <w:tab/>
      </w:r>
      <w:r w:rsidRPr="004F4043">
        <w:t>(3)</w:t>
      </w:r>
      <w:r w:rsidRPr="004F4043">
        <w:tab/>
      </w:r>
      <w:r w:rsidR="00AD2A1E" w:rsidRPr="004F4043">
        <w:t>The ACAT may allow the person to participate in the review in the way the ACAT directs.</w:t>
      </w:r>
    </w:p>
    <w:p w14:paraId="5756BCC1" w14:textId="77777777" w:rsidR="003159E7" w:rsidRPr="004F4043" w:rsidRDefault="00AA53BD" w:rsidP="00AA53BD">
      <w:pPr>
        <w:pStyle w:val="AH5Sec"/>
      </w:pPr>
      <w:bookmarkStart w:id="111" w:name="_Toc152595510"/>
      <w:r w:rsidRPr="001311DF">
        <w:rPr>
          <w:rStyle w:val="CharSectNo"/>
        </w:rPr>
        <w:t>86</w:t>
      </w:r>
      <w:r w:rsidRPr="004F4043">
        <w:tab/>
      </w:r>
      <w:r w:rsidR="003159E7" w:rsidRPr="004F4043">
        <w:t>ACAT direction to conduct further searches</w:t>
      </w:r>
      <w:bookmarkEnd w:id="111"/>
    </w:p>
    <w:p w14:paraId="35940E5B" w14:textId="77777777" w:rsidR="00D23593" w:rsidRPr="004F4043" w:rsidRDefault="00AA53BD" w:rsidP="00AA53BD">
      <w:pPr>
        <w:pStyle w:val="Amain"/>
      </w:pPr>
      <w:r>
        <w:tab/>
      </w:r>
      <w:r w:rsidRPr="004F4043">
        <w:t>(1)</w:t>
      </w:r>
      <w:r w:rsidRPr="004F4043">
        <w:tab/>
      </w:r>
      <w:r w:rsidR="00D23593" w:rsidRPr="004F4043">
        <w:t>This section applies if—</w:t>
      </w:r>
    </w:p>
    <w:p w14:paraId="0BF79586" w14:textId="77777777" w:rsidR="00D23593" w:rsidRPr="004F4043" w:rsidRDefault="00AA53BD" w:rsidP="00AA53BD">
      <w:pPr>
        <w:pStyle w:val="Apara"/>
      </w:pPr>
      <w:r>
        <w:tab/>
      </w:r>
      <w:r w:rsidRPr="004F4043">
        <w:t>(a)</w:t>
      </w:r>
      <w:r w:rsidRPr="004F4043">
        <w:tab/>
      </w:r>
      <w:r w:rsidR="00D23593" w:rsidRPr="004F4043">
        <w:t xml:space="preserve">the ACAT is reviewing </w:t>
      </w:r>
      <w:r w:rsidR="00824E89" w:rsidRPr="004F4043">
        <w:t>a</w:t>
      </w:r>
      <w:r w:rsidR="00D23593" w:rsidRPr="004F4043">
        <w:t xml:space="preserve"> decision</w:t>
      </w:r>
      <w:r w:rsidR="00824E89" w:rsidRPr="004F4043">
        <w:t xml:space="preserve"> under this division</w:t>
      </w:r>
      <w:r w:rsidR="00B91262" w:rsidRPr="004F4043">
        <w:t xml:space="preserve"> in relation to an access application</w:t>
      </w:r>
      <w:r w:rsidR="00D23593" w:rsidRPr="004F4043">
        <w:t>; and</w:t>
      </w:r>
    </w:p>
    <w:p w14:paraId="342FEEB3" w14:textId="77777777" w:rsidR="00F9016C" w:rsidRPr="004F4043" w:rsidRDefault="00AA53BD" w:rsidP="00AA53BD">
      <w:pPr>
        <w:pStyle w:val="Apara"/>
      </w:pPr>
      <w:r>
        <w:tab/>
      </w:r>
      <w:r w:rsidRPr="004F4043">
        <w:t>(b)</w:t>
      </w:r>
      <w:r w:rsidRPr="004F4043">
        <w:tab/>
      </w:r>
      <w:r w:rsidR="00366227" w:rsidRPr="004F4043">
        <w:t>it appears that n</w:t>
      </w:r>
      <w:r w:rsidR="00F9016C" w:rsidRPr="004F4043">
        <w:t>ot all government information within the scope of the application has been identified.</w:t>
      </w:r>
    </w:p>
    <w:p w14:paraId="2DE52BA2" w14:textId="77777777" w:rsidR="00D23593" w:rsidRPr="004F4043" w:rsidRDefault="00AA53BD" w:rsidP="00AA53BD">
      <w:pPr>
        <w:pStyle w:val="Amain"/>
      </w:pPr>
      <w:r>
        <w:lastRenderedPageBreak/>
        <w:tab/>
      </w:r>
      <w:r w:rsidRPr="004F4043">
        <w:t>(2)</w:t>
      </w:r>
      <w:r w:rsidRPr="004F4043">
        <w:tab/>
      </w:r>
      <w:r w:rsidR="00D23593" w:rsidRPr="004F4043">
        <w:t>The ACAT may</w:t>
      </w:r>
      <w:r w:rsidR="00AF5BDB" w:rsidRPr="004F4043">
        <w:t xml:space="preserve">, at the request of a participant in </w:t>
      </w:r>
      <w:r w:rsidR="001E5E29" w:rsidRPr="004F4043">
        <w:t>the</w:t>
      </w:r>
      <w:r w:rsidR="00AF5BDB" w:rsidRPr="004F4043">
        <w:t xml:space="preserve"> review or on the </w:t>
      </w:r>
      <w:r w:rsidR="00542DDB" w:rsidRPr="004F4043">
        <w:t>ACAT</w:t>
      </w:r>
      <w:r w:rsidR="00AF5BDB" w:rsidRPr="004F4043">
        <w:t>’s own initiative,</w:t>
      </w:r>
      <w:r w:rsidR="00D23593" w:rsidRPr="004F4043">
        <w:t xml:space="preserve"> direct the</w:t>
      </w:r>
      <w:r w:rsidR="005655B1" w:rsidRPr="004F4043">
        <w:t xml:space="preserve"> decision-maker </w:t>
      </w:r>
      <w:r w:rsidR="00D23593" w:rsidRPr="004F4043">
        <w:t>or another agency or Minister to conduct a further search for information.</w:t>
      </w:r>
    </w:p>
    <w:p w14:paraId="4BC7C130" w14:textId="77777777" w:rsidR="00D23593" w:rsidRPr="004F4043" w:rsidRDefault="00AA53BD" w:rsidP="00AA53BD">
      <w:pPr>
        <w:pStyle w:val="Amain"/>
      </w:pPr>
      <w:r>
        <w:tab/>
      </w:r>
      <w:r w:rsidRPr="004F4043">
        <w:t>(3)</w:t>
      </w:r>
      <w:r w:rsidRPr="004F4043">
        <w:tab/>
      </w:r>
      <w:r w:rsidR="00D23593" w:rsidRPr="004F4043">
        <w:t xml:space="preserve">In this section: </w:t>
      </w:r>
    </w:p>
    <w:p w14:paraId="494B3863" w14:textId="77777777" w:rsidR="00D23593" w:rsidRPr="004F4043" w:rsidRDefault="00F60464" w:rsidP="00AA53BD">
      <w:pPr>
        <w:pStyle w:val="aDef"/>
      </w:pPr>
      <w:r w:rsidRPr="004F4043">
        <w:rPr>
          <w:rStyle w:val="charBoldItals"/>
        </w:rPr>
        <w:t>c</w:t>
      </w:r>
      <w:r w:rsidR="00D23593" w:rsidRPr="004F4043">
        <w:rPr>
          <w:rStyle w:val="charBoldItals"/>
        </w:rPr>
        <w:t>onduct</w:t>
      </w:r>
      <w:r w:rsidRPr="004F4043">
        <w:rPr>
          <w:rStyle w:val="charBoldItals"/>
        </w:rPr>
        <w:t xml:space="preserve"> a</w:t>
      </w:r>
      <w:r w:rsidR="00D23593" w:rsidRPr="004F4043">
        <w:rPr>
          <w:rStyle w:val="charBoldItals"/>
        </w:rPr>
        <w:t xml:space="preserve"> further search</w:t>
      </w:r>
      <w:r w:rsidR="00D23593" w:rsidRPr="004F4043">
        <w:t>, for information, includes make inquiries to locate the information.</w:t>
      </w:r>
      <w:r w:rsidR="00CB2A0F" w:rsidRPr="004F4043">
        <w:t xml:space="preserve"> </w:t>
      </w:r>
    </w:p>
    <w:p w14:paraId="65BF01A8" w14:textId="77777777" w:rsidR="002C7901" w:rsidRPr="001311DF" w:rsidRDefault="00AA53BD" w:rsidP="00AA53BD">
      <w:pPr>
        <w:pStyle w:val="AH3Div"/>
      </w:pPr>
      <w:bookmarkStart w:id="112" w:name="_Toc152595511"/>
      <w:r w:rsidRPr="001311DF">
        <w:rPr>
          <w:rStyle w:val="CharDivNo"/>
        </w:rPr>
        <w:t>Division 8.4</w:t>
      </w:r>
      <w:r w:rsidRPr="004F4043">
        <w:tab/>
      </w:r>
      <w:r w:rsidR="002C7901" w:rsidRPr="001311DF">
        <w:rPr>
          <w:rStyle w:val="CharDivText"/>
        </w:rPr>
        <w:t>Costs o</w:t>
      </w:r>
      <w:r w:rsidR="00D55CED" w:rsidRPr="001311DF">
        <w:rPr>
          <w:rStyle w:val="CharDivText"/>
        </w:rPr>
        <w:t>f</w:t>
      </w:r>
      <w:r w:rsidR="002C7901" w:rsidRPr="001311DF">
        <w:rPr>
          <w:rStyle w:val="CharDivText"/>
        </w:rPr>
        <w:t xml:space="preserve"> </w:t>
      </w:r>
      <w:r w:rsidR="002D65DC" w:rsidRPr="001311DF">
        <w:rPr>
          <w:rStyle w:val="CharDivText"/>
        </w:rPr>
        <w:t>review</w:t>
      </w:r>
      <w:r w:rsidR="00A456FC" w:rsidRPr="001311DF">
        <w:rPr>
          <w:rStyle w:val="CharDivText"/>
        </w:rPr>
        <w:t xml:space="preserve"> </w:t>
      </w:r>
      <w:r w:rsidR="002D65DC" w:rsidRPr="001311DF">
        <w:rPr>
          <w:rStyle w:val="CharDivText"/>
        </w:rPr>
        <w:t>by</w:t>
      </w:r>
      <w:r w:rsidR="00A456FC" w:rsidRPr="001311DF">
        <w:rPr>
          <w:rStyle w:val="CharDivText"/>
        </w:rPr>
        <w:t xml:space="preserve"> </w:t>
      </w:r>
      <w:r w:rsidR="002D65DC" w:rsidRPr="001311DF">
        <w:rPr>
          <w:rStyle w:val="CharDivText"/>
        </w:rPr>
        <w:t xml:space="preserve">ACAT </w:t>
      </w:r>
      <w:r w:rsidR="00D55CED" w:rsidRPr="001311DF">
        <w:rPr>
          <w:rStyle w:val="CharDivText"/>
        </w:rPr>
        <w:t>or</w:t>
      </w:r>
      <w:r w:rsidR="002D65DC" w:rsidRPr="001311DF">
        <w:rPr>
          <w:rStyle w:val="CharDivText"/>
        </w:rPr>
        <w:t xml:space="preserve"> appeal to </w:t>
      </w:r>
      <w:r w:rsidR="00A456FC" w:rsidRPr="001311DF">
        <w:rPr>
          <w:rStyle w:val="CharDivText"/>
        </w:rPr>
        <w:t>Supreme Court</w:t>
      </w:r>
      <w:bookmarkEnd w:id="112"/>
    </w:p>
    <w:p w14:paraId="6BAF861C" w14:textId="77777777" w:rsidR="002D65DC" w:rsidRPr="004F4043" w:rsidRDefault="00AA53BD" w:rsidP="00AA53BD">
      <w:pPr>
        <w:pStyle w:val="AH5Sec"/>
      </w:pPr>
      <w:bookmarkStart w:id="113" w:name="_Toc152595512"/>
      <w:r w:rsidRPr="001311DF">
        <w:rPr>
          <w:rStyle w:val="CharSectNo"/>
        </w:rPr>
        <w:t>87</w:t>
      </w:r>
      <w:r w:rsidRPr="004F4043">
        <w:tab/>
      </w:r>
      <w:r w:rsidR="002D65DC" w:rsidRPr="004F4043">
        <w:t>Costs of review by ACAT</w:t>
      </w:r>
      <w:bookmarkEnd w:id="113"/>
    </w:p>
    <w:p w14:paraId="47B8D895" w14:textId="77777777" w:rsidR="00C57AF9" w:rsidRPr="004F4043" w:rsidRDefault="00AA53BD" w:rsidP="00443A3A">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2D65DC" w:rsidRPr="004F4043">
        <w:t>This section applies if</w:t>
      </w:r>
      <w:r w:rsidR="00C57AF9" w:rsidRPr="004F4043">
        <w:t>—</w:t>
      </w:r>
    </w:p>
    <w:p w14:paraId="1959A213" w14:textId="77777777" w:rsidR="002D65DC" w:rsidRPr="004F4043" w:rsidRDefault="00AA53BD" w:rsidP="00443A3A">
      <w:pPr>
        <w:pStyle w:val="Apara"/>
        <w:keepNext/>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2D65DC" w:rsidRPr="004F4043">
        <w:t>a</w:t>
      </w:r>
      <w:r w:rsidR="000349AF" w:rsidRPr="004F4043">
        <w:t xml:space="preserve"> decision-maker</w:t>
      </w:r>
      <w:r w:rsidR="002D65DC" w:rsidRPr="004F4043">
        <w:t xml:space="preserve"> </w:t>
      </w:r>
      <w:r w:rsidR="004E0F58" w:rsidRPr="004F4043">
        <w:t>applies for review</w:t>
      </w:r>
      <w:r w:rsidR="002D65DC" w:rsidRPr="004F4043">
        <w:t xml:space="preserve"> under section </w:t>
      </w:r>
      <w:r w:rsidR="004F3F6A" w:rsidRPr="004F4043">
        <w:t>8</w:t>
      </w:r>
      <w:r w:rsidR="00390CCF" w:rsidRPr="004F4043">
        <w:t>4</w:t>
      </w:r>
      <w:r w:rsidR="00D660CA" w:rsidRPr="004F4043">
        <w:t xml:space="preserve"> (Review of decisions by ACAT)</w:t>
      </w:r>
      <w:r w:rsidR="00C57AF9" w:rsidRPr="004F4043">
        <w:t>; and</w:t>
      </w:r>
    </w:p>
    <w:p w14:paraId="1EAB737E"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review is a decision to give access to information that the </w:t>
      </w:r>
      <w:r w:rsidR="000349AF" w:rsidRPr="004F4043">
        <w:t>decision-maker</w:t>
      </w:r>
      <w:r w:rsidR="00C57AF9" w:rsidRPr="004F4043">
        <w:t xml:space="preserve"> had refused to give access to.</w:t>
      </w:r>
    </w:p>
    <w:p w14:paraId="327A7247" w14:textId="77777777" w:rsidR="002D65DC" w:rsidRPr="004F4043" w:rsidRDefault="00AA53BD" w:rsidP="00AA53BD">
      <w:pPr>
        <w:pStyle w:val="Amain"/>
      </w:pPr>
      <w:r>
        <w:tab/>
      </w:r>
      <w:r w:rsidRPr="004F4043">
        <w:t>(2)</w:t>
      </w:r>
      <w:r w:rsidRPr="004F4043">
        <w:tab/>
      </w:r>
      <w:r w:rsidR="00D23593" w:rsidRPr="004F4043">
        <w:t>T</w:t>
      </w:r>
      <w:r w:rsidR="002D65DC" w:rsidRPr="004F4043">
        <w:t xml:space="preserve">he </w:t>
      </w:r>
      <w:r w:rsidR="000349AF" w:rsidRPr="004F4043">
        <w:t>decision-maker</w:t>
      </w:r>
      <w:r w:rsidR="002D65DC" w:rsidRPr="004F4043">
        <w:t xml:space="preserve"> </w:t>
      </w:r>
      <w:r w:rsidR="00D23593" w:rsidRPr="004F4043">
        <w:t>must</w:t>
      </w:r>
      <w:r w:rsidR="002D65DC" w:rsidRPr="004F4043">
        <w:t xml:space="preserve"> pay the costs of the review.</w:t>
      </w:r>
    </w:p>
    <w:p w14:paraId="1E7EEEE7" w14:textId="77777777" w:rsidR="00DE0707" w:rsidRPr="004F4043" w:rsidRDefault="00AA53BD" w:rsidP="00F619D9">
      <w:pPr>
        <w:pStyle w:val="AH5Sec"/>
      </w:pPr>
      <w:bookmarkStart w:id="114" w:name="_Toc152595513"/>
      <w:r w:rsidRPr="001311DF">
        <w:rPr>
          <w:rStyle w:val="CharSectNo"/>
        </w:rPr>
        <w:t>88</w:t>
      </w:r>
      <w:r w:rsidRPr="004F4043">
        <w:tab/>
      </w:r>
      <w:r w:rsidR="00DE0707" w:rsidRPr="004F4043">
        <w:t>Costs o</w:t>
      </w:r>
      <w:r w:rsidR="00D55CED" w:rsidRPr="004F4043">
        <w:t>f</w:t>
      </w:r>
      <w:r w:rsidR="00DE0707" w:rsidRPr="004F4043">
        <w:t xml:space="preserve"> appeal to Supreme Court</w:t>
      </w:r>
      <w:bookmarkEnd w:id="114"/>
    </w:p>
    <w:p w14:paraId="069FD6FC" w14:textId="77777777" w:rsidR="00C57AF9" w:rsidRPr="004F4043" w:rsidRDefault="00AA53BD" w:rsidP="00F619D9">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DE0707" w:rsidRPr="004F4043">
        <w:t>This section applies if</w:t>
      </w:r>
      <w:r w:rsidR="00C57AF9" w:rsidRPr="004F4043">
        <w:t>—</w:t>
      </w:r>
    </w:p>
    <w:p w14:paraId="3D072477" w14:textId="77777777" w:rsidR="00037DD2"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DE0707" w:rsidRPr="004F4043">
        <w:t xml:space="preserve">a </w:t>
      </w:r>
      <w:r w:rsidR="000349AF" w:rsidRPr="004F4043">
        <w:t>decision-maker</w:t>
      </w:r>
      <w:r w:rsidR="001316C3" w:rsidRPr="004F4043">
        <w:t xml:space="preserve"> </w:t>
      </w:r>
      <w:r w:rsidR="00DE0707" w:rsidRPr="004F4043">
        <w:t xml:space="preserve">makes an application to the Supreme Court to appeal the decision of the </w:t>
      </w:r>
      <w:r w:rsidR="00687319" w:rsidRPr="004F4043">
        <w:t>ACAT</w:t>
      </w:r>
      <w:r w:rsidR="00DE0707" w:rsidRPr="004F4043">
        <w:t xml:space="preserve"> on an application to the </w:t>
      </w:r>
      <w:r w:rsidR="00687319" w:rsidRPr="004F4043">
        <w:t>ACAT</w:t>
      </w:r>
      <w:r w:rsidR="00DE0707" w:rsidRPr="004F4043">
        <w:t xml:space="preserve"> under section </w:t>
      </w:r>
      <w:r w:rsidR="00390CCF" w:rsidRPr="004F4043">
        <w:t>84</w:t>
      </w:r>
      <w:r w:rsidR="00C57AF9" w:rsidRPr="004F4043">
        <w:t>; and</w:t>
      </w:r>
    </w:p>
    <w:p w14:paraId="560EB56E"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appeal is a decision to give access to information that the </w:t>
      </w:r>
      <w:r w:rsidR="000349AF" w:rsidRPr="004F4043">
        <w:t>decision-maker</w:t>
      </w:r>
      <w:r w:rsidR="00C57AF9" w:rsidRPr="004F4043">
        <w:t xml:space="preserve"> had refused to give access to.</w:t>
      </w:r>
    </w:p>
    <w:p w14:paraId="0D5332C0" w14:textId="77777777" w:rsidR="00DE0707" w:rsidRPr="004F4043" w:rsidRDefault="00AA53BD" w:rsidP="00AA53BD">
      <w:pPr>
        <w:pStyle w:val="Amain"/>
      </w:pPr>
      <w:r>
        <w:tab/>
      </w:r>
      <w:r w:rsidRPr="004F4043">
        <w:t>(2)</w:t>
      </w:r>
      <w:r w:rsidRPr="004F4043">
        <w:tab/>
      </w:r>
      <w:r w:rsidR="00D3450D" w:rsidRPr="004F4043">
        <w:t xml:space="preserve">The </w:t>
      </w:r>
      <w:r w:rsidR="000349AF" w:rsidRPr="004F4043">
        <w:t>decision-maker</w:t>
      </w:r>
      <w:r w:rsidR="00D3450D" w:rsidRPr="004F4043">
        <w:t xml:space="preserve"> </w:t>
      </w:r>
      <w:r w:rsidR="00D161DD" w:rsidRPr="004F4043">
        <w:t xml:space="preserve">must </w:t>
      </w:r>
      <w:r w:rsidR="00D3450D" w:rsidRPr="004F4043">
        <w:t>pay the costs of the appeal</w:t>
      </w:r>
      <w:r w:rsidR="00DE0707" w:rsidRPr="004F4043">
        <w:t>.</w:t>
      </w:r>
    </w:p>
    <w:p w14:paraId="4BCEB7E8" w14:textId="77777777" w:rsidR="00155FE6" w:rsidRPr="004F4043" w:rsidRDefault="00155FE6" w:rsidP="00155FE6">
      <w:pPr>
        <w:pStyle w:val="PageBreak"/>
      </w:pPr>
      <w:r w:rsidRPr="004F4043">
        <w:br w:type="page"/>
      </w:r>
    </w:p>
    <w:p w14:paraId="5472160C" w14:textId="77777777" w:rsidR="004F3F6A" w:rsidRPr="001311DF" w:rsidRDefault="00AA53BD" w:rsidP="00AA53BD">
      <w:pPr>
        <w:pStyle w:val="AH2Part"/>
      </w:pPr>
      <w:bookmarkStart w:id="115" w:name="_Toc152595514"/>
      <w:r w:rsidRPr="001311DF">
        <w:rPr>
          <w:rStyle w:val="CharPartNo"/>
        </w:rPr>
        <w:lastRenderedPageBreak/>
        <w:t>Part 9</w:t>
      </w:r>
      <w:r w:rsidRPr="004F4043">
        <w:tab/>
      </w:r>
      <w:r w:rsidR="001F24CF" w:rsidRPr="001311DF">
        <w:rPr>
          <w:rStyle w:val="CharPartText"/>
        </w:rPr>
        <w:t>Offences</w:t>
      </w:r>
      <w:bookmarkEnd w:id="115"/>
    </w:p>
    <w:p w14:paraId="37C4B13D" w14:textId="77777777" w:rsidR="00146ED2" w:rsidRPr="004F4043" w:rsidRDefault="00146ED2" w:rsidP="00EC497C">
      <w:pPr>
        <w:pStyle w:val="Placeholder"/>
        <w:suppressLineNumbers/>
      </w:pPr>
      <w:r w:rsidRPr="004F4043">
        <w:rPr>
          <w:rStyle w:val="CharDivNo"/>
        </w:rPr>
        <w:t xml:space="preserve">  </w:t>
      </w:r>
      <w:r w:rsidRPr="004F4043">
        <w:rPr>
          <w:rStyle w:val="CharDivText"/>
        </w:rPr>
        <w:t xml:space="preserve">  </w:t>
      </w:r>
    </w:p>
    <w:p w14:paraId="0FD033B3" w14:textId="77777777" w:rsidR="001F24CF" w:rsidRPr="004F4043" w:rsidRDefault="00AA53BD" w:rsidP="00AA53BD">
      <w:pPr>
        <w:pStyle w:val="AH5Sec"/>
      </w:pPr>
      <w:bookmarkStart w:id="116" w:name="_Toc152595515"/>
      <w:r w:rsidRPr="001311DF">
        <w:rPr>
          <w:rStyle w:val="CharSectNo"/>
        </w:rPr>
        <w:t>89</w:t>
      </w:r>
      <w:r w:rsidRPr="004F4043">
        <w:tab/>
      </w:r>
      <w:r w:rsidR="00B14481" w:rsidRPr="004F4043">
        <w:t>Making decision</w:t>
      </w:r>
      <w:r w:rsidR="001F24CF" w:rsidRPr="004F4043">
        <w:t xml:space="preserve"> contrary to Act</w:t>
      </w:r>
      <w:bookmarkEnd w:id="116"/>
    </w:p>
    <w:p w14:paraId="415C18E4" w14:textId="77777777" w:rsidR="001F24CF" w:rsidRPr="004F4043" w:rsidRDefault="001F24CF" w:rsidP="00902969">
      <w:pPr>
        <w:pStyle w:val="Amainreturn"/>
      </w:pPr>
      <w:r w:rsidRPr="004F4043">
        <w:t>A person commits an offence if</w:t>
      </w:r>
      <w:r w:rsidR="00FC4EB4" w:rsidRPr="004F4043">
        <w:t xml:space="preserve"> the person</w:t>
      </w:r>
      <w:r w:rsidRPr="004F4043">
        <w:t>—</w:t>
      </w:r>
    </w:p>
    <w:p w14:paraId="0533CBE2" w14:textId="77777777" w:rsidR="001F24CF" w:rsidRPr="004F4043" w:rsidRDefault="00AA53BD" w:rsidP="00AA53BD">
      <w:pPr>
        <w:pStyle w:val="Apara"/>
      </w:pPr>
      <w:r>
        <w:tab/>
      </w:r>
      <w:r w:rsidRPr="004F4043">
        <w:t>(a)</w:t>
      </w:r>
      <w:r w:rsidRPr="004F4043">
        <w:tab/>
      </w:r>
      <w:r w:rsidR="001F24CF" w:rsidRPr="004F4043">
        <w:t>purports to make a decision</w:t>
      </w:r>
      <w:r w:rsidR="00B14481" w:rsidRPr="004F4043">
        <w:t xml:space="preserve"> under this Act</w:t>
      </w:r>
      <w:r w:rsidR="001F24CF" w:rsidRPr="004F4043">
        <w:t>; and</w:t>
      </w:r>
    </w:p>
    <w:p w14:paraId="2F21438B" w14:textId="77777777" w:rsidR="001F24CF" w:rsidRPr="004F4043" w:rsidRDefault="00AA53BD" w:rsidP="00AA53BD">
      <w:pPr>
        <w:pStyle w:val="Apara"/>
        <w:keepNext/>
      </w:pPr>
      <w:r>
        <w:tab/>
      </w:r>
      <w:r w:rsidRPr="004F4043">
        <w:t>(b)</w:t>
      </w:r>
      <w:r w:rsidRPr="004F4043">
        <w:tab/>
      </w:r>
      <w:r w:rsidR="001F24CF" w:rsidRPr="004F4043">
        <w:t>knows the decision is not a decision that can be made under this Act.</w:t>
      </w:r>
    </w:p>
    <w:p w14:paraId="2A28E5F1" w14:textId="77777777" w:rsidR="001F24CF" w:rsidRPr="004F4043" w:rsidRDefault="001F24CF" w:rsidP="000A1A2A">
      <w:pPr>
        <w:pStyle w:val="Penalty"/>
      </w:pPr>
      <w:r w:rsidRPr="004F4043">
        <w:t>Maximum penalty:  100 penalty units.</w:t>
      </w:r>
    </w:p>
    <w:p w14:paraId="7E0A1C19" w14:textId="77777777" w:rsidR="001F24CF" w:rsidRPr="004F4043" w:rsidRDefault="00AA53BD" w:rsidP="00AA53BD">
      <w:pPr>
        <w:pStyle w:val="AH5Sec"/>
      </w:pPr>
      <w:bookmarkStart w:id="117" w:name="_Toc152595516"/>
      <w:r w:rsidRPr="001311DF">
        <w:rPr>
          <w:rStyle w:val="CharSectNo"/>
        </w:rPr>
        <w:t>90</w:t>
      </w:r>
      <w:r w:rsidRPr="004F4043">
        <w:tab/>
      </w:r>
      <w:r w:rsidR="001F24CF" w:rsidRPr="004F4043">
        <w:t>Giving direction to act contrary to Act</w:t>
      </w:r>
      <w:r w:rsidR="00E03CFD" w:rsidRPr="004F4043">
        <w:t xml:space="preserve"> etc</w:t>
      </w:r>
      <w:bookmarkEnd w:id="117"/>
    </w:p>
    <w:p w14:paraId="64E4EB35" w14:textId="77777777" w:rsidR="001F24CF" w:rsidRPr="004F4043" w:rsidRDefault="00AA53BD" w:rsidP="00AA53BD">
      <w:pPr>
        <w:pStyle w:val="Amain"/>
      </w:pPr>
      <w:r>
        <w:tab/>
      </w:r>
      <w:r w:rsidRPr="004F4043">
        <w:t>(1)</w:t>
      </w:r>
      <w:r w:rsidRPr="004F4043">
        <w:tab/>
      </w:r>
      <w:r w:rsidR="001F24CF" w:rsidRPr="004F4043">
        <w:t>A person commits an offence if—</w:t>
      </w:r>
    </w:p>
    <w:p w14:paraId="3D204179" w14:textId="77777777" w:rsidR="001F24CF" w:rsidRPr="004F4043" w:rsidRDefault="00AA53BD" w:rsidP="00AA53BD">
      <w:pPr>
        <w:pStyle w:val="Apara"/>
      </w:pPr>
      <w:r>
        <w:tab/>
      </w:r>
      <w:r w:rsidRPr="004F4043">
        <w:t>(a)</w:t>
      </w:r>
      <w:r w:rsidRPr="004F4043">
        <w:tab/>
      </w:r>
      <w:r w:rsidR="001F24CF" w:rsidRPr="004F4043">
        <w:t>the person gives a direction to someone else who is required to exercise a function under this Act; and</w:t>
      </w:r>
    </w:p>
    <w:p w14:paraId="197C840B" w14:textId="77777777" w:rsidR="001F24CF" w:rsidRPr="004F4043" w:rsidRDefault="00AA53BD" w:rsidP="00AA53BD">
      <w:pPr>
        <w:pStyle w:val="Apara"/>
      </w:pPr>
      <w:r>
        <w:tab/>
      </w:r>
      <w:r w:rsidRPr="004F4043">
        <w:t>(b)</w:t>
      </w:r>
      <w:r w:rsidRPr="004F4043">
        <w:tab/>
      </w:r>
      <w:r w:rsidR="001F24CF" w:rsidRPr="004F4043">
        <w:t>the direction is to</w:t>
      </w:r>
      <w:r w:rsidR="001E5E29" w:rsidRPr="004F4043">
        <w:t xml:space="preserve"> </w:t>
      </w:r>
      <w:r w:rsidR="001F24CF" w:rsidRPr="004F4043">
        <w:t>engage in conduct that is contrary to t</w:t>
      </w:r>
      <w:r w:rsidR="00855CDC" w:rsidRPr="004F4043">
        <w:t>he requirements of this Act; and</w:t>
      </w:r>
    </w:p>
    <w:p w14:paraId="58E25F9A" w14:textId="77777777" w:rsidR="001F24CF" w:rsidRPr="004F4043" w:rsidRDefault="00AA53BD" w:rsidP="00AA53BD">
      <w:pPr>
        <w:pStyle w:val="Apara"/>
        <w:keepNext/>
      </w:pPr>
      <w:r>
        <w:tab/>
      </w:r>
      <w:r w:rsidRPr="004F4043">
        <w:t>(c)</w:t>
      </w:r>
      <w:r w:rsidRPr="004F4043">
        <w:tab/>
      </w:r>
      <w:r w:rsidR="001F24CF" w:rsidRPr="004F4043">
        <w:t>the person knows the conduct is contrary to the requirements of this Act.</w:t>
      </w:r>
    </w:p>
    <w:p w14:paraId="7F7A8D54" w14:textId="77777777" w:rsidR="001F24CF" w:rsidRPr="004F4043" w:rsidRDefault="001F24CF" w:rsidP="000A1A2A">
      <w:pPr>
        <w:pStyle w:val="Penalty"/>
      </w:pPr>
      <w:r w:rsidRPr="004F4043">
        <w:t>Maximum penalty:  100 penalty units.</w:t>
      </w:r>
    </w:p>
    <w:p w14:paraId="1B8CCF6C" w14:textId="77777777" w:rsidR="00C43A30" w:rsidRPr="004F4043" w:rsidRDefault="00AA53BD" w:rsidP="00AA53BD">
      <w:pPr>
        <w:pStyle w:val="Amain"/>
      </w:pPr>
      <w:r>
        <w:tab/>
      </w:r>
      <w:r w:rsidRPr="004F4043">
        <w:t>(2)</w:t>
      </w:r>
      <w:r w:rsidRPr="004F4043">
        <w:tab/>
      </w:r>
      <w:r w:rsidR="00E03CFD" w:rsidRPr="004F4043">
        <w:t>A person commits an offence if</w:t>
      </w:r>
      <w:r w:rsidR="00C43A30" w:rsidRPr="004F4043">
        <w:t>—</w:t>
      </w:r>
    </w:p>
    <w:p w14:paraId="03FE181D" w14:textId="77777777" w:rsidR="00C43A30" w:rsidRPr="004F4043" w:rsidRDefault="00AA53BD" w:rsidP="00AA53BD">
      <w:pPr>
        <w:pStyle w:val="Apara"/>
      </w:pPr>
      <w:r>
        <w:tab/>
      </w:r>
      <w:r w:rsidRPr="004F4043">
        <w:t>(a)</w:t>
      </w:r>
      <w:r w:rsidRPr="004F4043">
        <w:tab/>
      </w:r>
      <w:r w:rsidR="00D04BED" w:rsidRPr="004F4043">
        <w:t xml:space="preserve">the person </w:t>
      </w:r>
      <w:r w:rsidR="004931D1" w:rsidRPr="004F4043">
        <w:t>gives a direction to someone else</w:t>
      </w:r>
      <w:r w:rsidR="00E03CFD" w:rsidRPr="004F4043">
        <w:t xml:space="preserve"> to engage in conduct</w:t>
      </w:r>
      <w:r w:rsidR="00C43A30" w:rsidRPr="004F4043">
        <w:t>; and</w:t>
      </w:r>
    </w:p>
    <w:p w14:paraId="45EFB4A7" w14:textId="77777777" w:rsidR="002F1B5F" w:rsidRPr="004F4043" w:rsidRDefault="00AA53BD" w:rsidP="00AA53BD">
      <w:pPr>
        <w:pStyle w:val="Apara"/>
      </w:pPr>
      <w:r>
        <w:tab/>
      </w:r>
      <w:r w:rsidRPr="004F4043">
        <w:t>(b)</w:t>
      </w:r>
      <w:r w:rsidRPr="004F4043">
        <w:tab/>
      </w:r>
      <w:r w:rsidR="002F1B5F" w:rsidRPr="004F4043">
        <w:t>the person gives the direction with the intention that the conduct would prevent the disclosure of government information; and</w:t>
      </w:r>
    </w:p>
    <w:p w14:paraId="17F23347" w14:textId="77777777" w:rsidR="002F1B5F" w:rsidRPr="004F4043" w:rsidRDefault="00AA53BD" w:rsidP="00AA53BD">
      <w:pPr>
        <w:pStyle w:val="Apara"/>
        <w:keepNext/>
      </w:pPr>
      <w:r>
        <w:tab/>
      </w:r>
      <w:r w:rsidRPr="004F4043">
        <w:t>(c)</w:t>
      </w:r>
      <w:r w:rsidRPr="004F4043">
        <w:tab/>
      </w:r>
      <w:r w:rsidR="008933DE" w:rsidRPr="004F4043">
        <w:t>the disclosure of the information would, or could reasonably be expected to</w:t>
      </w:r>
      <w:r w:rsidR="007B5FC9" w:rsidRPr="004F4043">
        <w:t>,</w:t>
      </w:r>
      <w:r w:rsidR="008933DE" w:rsidRPr="004F4043">
        <w:t xml:space="preserve"> be required under this Act</w:t>
      </w:r>
      <w:r w:rsidR="002F1B5F" w:rsidRPr="004F4043">
        <w:t>.</w:t>
      </w:r>
    </w:p>
    <w:p w14:paraId="41A5DEA5" w14:textId="77777777" w:rsidR="004931D1" w:rsidRPr="004F4043" w:rsidRDefault="004931D1" w:rsidP="004931D1">
      <w:pPr>
        <w:pStyle w:val="Penalty"/>
      </w:pPr>
      <w:r w:rsidRPr="004F4043">
        <w:t>Maximum penalty:  100 penalty units.</w:t>
      </w:r>
    </w:p>
    <w:p w14:paraId="135B2E18" w14:textId="77777777" w:rsidR="004931D1" w:rsidRPr="004F4043" w:rsidRDefault="00AA53BD" w:rsidP="00AA53BD">
      <w:pPr>
        <w:pStyle w:val="AH5Sec"/>
      </w:pPr>
      <w:bookmarkStart w:id="118" w:name="_Toc152595517"/>
      <w:r w:rsidRPr="001311DF">
        <w:rPr>
          <w:rStyle w:val="CharSectNo"/>
        </w:rPr>
        <w:lastRenderedPageBreak/>
        <w:t>92</w:t>
      </w:r>
      <w:r w:rsidRPr="004F4043">
        <w:tab/>
      </w:r>
      <w:r w:rsidR="004931D1" w:rsidRPr="004F4043">
        <w:t>Failing to identify information</w:t>
      </w:r>
      <w:bookmarkEnd w:id="118"/>
    </w:p>
    <w:p w14:paraId="2C041381" w14:textId="77777777" w:rsidR="004931D1" w:rsidRPr="004F4043" w:rsidRDefault="004931D1" w:rsidP="00902969">
      <w:pPr>
        <w:pStyle w:val="Amainreturn"/>
      </w:pPr>
      <w:r w:rsidRPr="004F4043">
        <w:t>A person commits an offence if</w:t>
      </w:r>
      <w:r w:rsidR="00E03CFD" w:rsidRPr="004F4043">
        <w:t xml:space="preserve"> the person</w:t>
      </w:r>
      <w:r w:rsidRPr="004F4043">
        <w:t>—</w:t>
      </w:r>
    </w:p>
    <w:p w14:paraId="336D0BF6" w14:textId="77777777" w:rsidR="004931D1" w:rsidRPr="004F4043" w:rsidRDefault="00AA53BD" w:rsidP="00AA53BD">
      <w:pPr>
        <w:pStyle w:val="Apara"/>
      </w:pPr>
      <w:r>
        <w:tab/>
      </w:r>
      <w:r w:rsidRPr="004F4043">
        <w:t>(a)</w:t>
      </w:r>
      <w:r w:rsidRPr="004F4043">
        <w:tab/>
      </w:r>
      <w:r w:rsidR="004931D1" w:rsidRPr="004F4043">
        <w:t xml:space="preserve">is required under this Act to </w:t>
      </w:r>
      <w:r w:rsidR="00972AAD" w:rsidRPr="004F4043">
        <w:t>identify</w:t>
      </w:r>
      <w:r w:rsidR="00203601" w:rsidRPr="004F4043">
        <w:t xml:space="preserve"> government</w:t>
      </w:r>
      <w:r w:rsidR="004931D1" w:rsidRPr="004F4043">
        <w:t xml:space="preserve"> information</w:t>
      </w:r>
      <w:r w:rsidR="00E03CFD" w:rsidRPr="004F4043">
        <w:t xml:space="preserve"> within the scope of an access application</w:t>
      </w:r>
      <w:r w:rsidR="004931D1" w:rsidRPr="004F4043">
        <w:t>;</w:t>
      </w:r>
      <w:r w:rsidR="00E03CFD" w:rsidRPr="004F4043">
        <w:t xml:space="preserve"> and</w:t>
      </w:r>
    </w:p>
    <w:p w14:paraId="7970BCDF" w14:textId="77777777" w:rsidR="004931D1" w:rsidRPr="004F4043" w:rsidRDefault="00AA53BD" w:rsidP="00AA53BD">
      <w:pPr>
        <w:pStyle w:val="Apara"/>
        <w:keepNext/>
      </w:pPr>
      <w:r>
        <w:tab/>
      </w:r>
      <w:r w:rsidRPr="004F4043">
        <w:t>(b)</w:t>
      </w:r>
      <w:r w:rsidRPr="004F4043">
        <w:tab/>
      </w:r>
      <w:r w:rsidR="00E03CFD" w:rsidRPr="004F4043">
        <w:t>intentionally fails to identify the information (or any part of it).</w:t>
      </w:r>
    </w:p>
    <w:p w14:paraId="750AB56A" w14:textId="77777777" w:rsidR="004931D1" w:rsidRPr="004F4043" w:rsidRDefault="004931D1" w:rsidP="00CB7243">
      <w:pPr>
        <w:pStyle w:val="Penalty"/>
      </w:pPr>
      <w:r w:rsidRPr="004F4043">
        <w:t>Maximum penalty:  100 penalty units.</w:t>
      </w:r>
    </w:p>
    <w:p w14:paraId="36DE8DD5" w14:textId="77777777" w:rsidR="001F24CF" w:rsidRPr="004F4043" w:rsidRDefault="00AA53BD" w:rsidP="00AA53BD">
      <w:pPr>
        <w:pStyle w:val="AH5Sec"/>
        <w:rPr>
          <w:b w:val="0"/>
        </w:rPr>
      </w:pPr>
      <w:bookmarkStart w:id="119" w:name="_Toc152595518"/>
      <w:r w:rsidRPr="001311DF">
        <w:rPr>
          <w:rStyle w:val="CharSectNo"/>
        </w:rPr>
        <w:t>93</w:t>
      </w:r>
      <w:r w:rsidRPr="004F4043">
        <w:tab/>
      </w:r>
      <w:r w:rsidR="001F24CF" w:rsidRPr="004F4043">
        <w:t>Improperly influencing</w:t>
      </w:r>
      <w:r w:rsidR="00983EC9" w:rsidRPr="004F4043">
        <w:t xml:space="preserve"> exercise of function</w:t>
      </w:r>
      <w:bookmarkEnd w:id="119"/>
      <w:r w:rsidR="00983EC9" w:rsidRPr="004F4043">
        <w:t xml:space="preserve"> </w:t>
      </w:r>
    </w:p>
    <w:p w14:paraId="12F3F4A1" w14:textId="77777777" w:rsidR="001F24CF" w:rsidRPr="004F4043" w:rsidRDefault="001F24CF" w:rsidP="000A1A2A">
      <w:pPr>
        <w:pStyle w:val="Amainreturn"/>
      </w:pPr>
      <w:r w:rsidRPr="004F4043">
        <w:t>A person commits an offence if the person—</w:t>
      </w:r>
    </w:p>
    <w:p w14:paraId="33FC8C92" w14:textId="77777777" w:rsidR="001F24CF" w:rsidRPr="004F4043" w:rsidRDefault="00AA53BD" w:rsidP="00AA53BD">
      <w:pPr>
        <w:pStyle w:val="Apara"/>
      </w:pPr>
      <w:r>
        <w:tab/>
      </w:r>
      <w:r w:rsidRPr="004F4043">
        <w:t>(a)</w:t>
      </w:r>
      <w:r w:rsidRPr="004F4043">
        <w:tab/>
      </w:r>
      <w:r w:rsidR="00E417CF" w:rsidRPr="004F4043">
        <w:t>i</w:t>
      </w:r>
      <w:r w:rsidR="001F24CF" w:rsidRPr="004F4043">
        <w:t>nfluences</w:t>
      </w:r>
      <w:r w:rsidR="00E417CF" w:rsidRPr="004F4043">
        <w:t xml:space="preserve"> </w:t>
      </w:r>
      <w:r w:rsidR="001F24CF" w:rsidRPr="004F4043">
        <w:t xml:space="preserve">the </w:t>
      </w:r>
      <w:r w:rsidR="00C43A30" w:rsidRPr="004F4043">
        <w:t>conduct of</w:t>
      </w:r>
      <w:r w:rsidR="001F24CF" w:rsidRPr="004F4043">
        <w:t xml:space="preserve"> someone else who is required to</w:t>
      </w:r>
      <w:r w:rsidR="00E417CF" w:rsidRPr="004F4043">
        <w:t xml:space="preserve"> exercise a function under this Act</w:t>
      </w:r>
      <w:r w:rsidR="001F24CF" w:rsidRPr="004F4043">
        <w:t>; and</w:t>
      </w:r>
    </w:p>
    <w:p w14:paraId="7AA98CD6" w14:textId="77777777" w:rsidR="00542DDB" w:rsidRPr="004F4043" w:rsidRDefault="00AA53BD" w:rsidP="00AA53BD">
      <w:pPr>
        <w:pStyle w:val="Apara"/>
        <w:keepNext/>
      </w:pPr>
      <w:r>
        <w:tab/>
      </w:r>
      <w:r w:rsidRPr="004F4043">
        <w:t>(b)</w:t>
      </w:r>
      <w:r w:rsidRPr="004F4043">
        <w:tab/>
      </w:r>
      <w:r w:rsidR="001F24CF" w:rsidRPr="004F4043">
        <w:t>does so with the intention of causing the other person to</w:t>
      </w:r>
      <w:r w:rsidR="001E5E29" w:rsidRPr="004F4043">
        <w:t xml:space="preserve"> </w:t>
      </w:r>
      <w:r w:rsidR="00542DDB" w:rsidRPr="004F4043">
        <w:t>engage in conduct that is contrary to the requirements of this Act</w:t>
      </w:r>
      <w:r w:rsidR="001E5E29" w:rsidRPr="004F4043">
        <w:t>.</w:t>
      </w:r>
    </w:p>
    <w:p w14:paraId="558CD8BD" w14:textId="77777777" w:rsidR="001F24CF" w:rsidRPr="004F4043" w:rsidRDefault="001F24CF" w:rsidP="000A1A2A">
      <w:pPr>
        <w:pStyle w:val="Penalty"/>
      </w:pPr>
      <w:r w:rsidRPr="004F4043">
        <w:t>Maximum penalty:  100 penalty units.</w:t>
      </w:r>
    </w:p>
    <w:p w14:paraId="1763B330" w14:textId="77777777" w:rsidR="001F24CF" w:rsidRPr="004F4043" w:rsidRDefault="00AA53BD" w:rsidP="00AA53BD">
      <w:pPr>
        <w:pStyle w:val="AH5Sec"/>
      </w:pPr>
      <w:bookmarkStart w:id="120" w:name="_Toc152595519"/>
      <w:r w:rsidRPr="001311DF">
        <w:rPr>
          <w:rStyle w:val="CharSectNo"/>
        </w:rPr>
        <w:t>94</w:t>
      </w:r>
      <w:r w:rsidRPr="004F4043">
        <w:tab/>
      </w:r>
      <w:r w:rsidR="001F24CF" w:rsidRPr="004F4043">
        <w:t xml:space="preserve">Gaining unlawful access to </w:t>
      </w:r>
      <w:r w:rsidR="00D20F5B" w:rsidRPr="004F4043">
        <w:t>government</w:t>
      </w:r>
      <w:r w:rsidR="001F24CF" w:rsidRPr="004F4043">
        <w:t xml:space="preserve"> information</w:t>
      </w:r>
      <w:bookmarkEnd w:id="120"/>
    </w:p>
    <w:p w14:paraId="66DDFAD2" w14:textId="77777777" w:rsidR="001F24CF" w:rsidRPr="004F4043" w:rsidRDefault="001F24CF" w:rsidP="00B17A1C">
      <w:pPr>
        <w:pStyle w:val="Amainreturn"/>
        <w:keepNext/>
      </w:pPr>
      <w:r w:rsidRPr="004F4043">
        <w:t>A person commits an offence if the person—</w:t>
      </w:r>
    </w:p>
    <w:p w14:paraId="6CEC47F1" w14:textId="77777777" w:rsidR="001F24CF" w:rsidRPr="004F4043" w:rsidRDefault="00AA53BD" w:rsidP="00B17A1C">
      <w:pPr>
        <w:pStyle w:val="Apara"/>
        <w:keepNext/>
      </w:pPr>
      <w:r>
        <w:tab/>
      </w:r>
      <w:r w:rsidRPr="004F4043">
        <w:t>(a)</w:t>
      </w:r>
      <w:r w:rsidRPr="004F4043">
        <w:tab/>
      </w:r>
      <w:r w:rsidR="001F24CF" w:rsidRPr="004F4043">
        <w:t>intentionally deceives or misleads a person who is exercising a function under this Act; and</w:t>
      </w:r>
    </w:p>
    <w:p w14:paraId="3F90D9D8" w14:textId="77777777" w:rsidR="001F24CF" w:rsidRPr="004F4043" w:rsidRDefault="00AA53BD" w:rsidP="00AA53BD">
      <w:pPr>
        <w:pStyle w:val="Apara"/>
        <w:keepNext/>
      </w:pPr>
      <w:r>
        <w:tab/>
      </w:r>
      <w:r w:rsidRPr="004F4043">
        <w:t>(b)</w:t>
      </w:r>
      <w:r w:rsidRPr="004F4043">
        <w:tab/>
      </w:r>
      <w:r w:rsidR="001F24CF" w:rsidRPr="004F4043">
        <w:t>does so with the intention of gaining access to government information.</w:t>
      </w:r>
    </w:p>
    <w:p w14:paraId="3301FF86" w14:textId="77777777" w:rsidR="001F24CF" w:rsidRPr="004F4043" w:rsidRDefault="001F24CF" w:rsidP="000A1A2A">
      <w:pPr>
        <w:pStyle w:val="Penalty"/>
      </w:pPr>
      <w:r w:rsidRPr="004F4043">
        <w:t>Maximum penalty:  100 penalty units.</w:t>
      </w:r>
    </w:p>
    <w:p w14:paraId="6EB4792A" w14:textId="77777777" w:rsidR="00155FE6" w:rsidRPr="004F4043" w:rsidRDefault="00155FE6" w:rsidP="00155FE6">
      <w:pPr>
        <w:pStyle w:val="PageBreak"/>
      </w:pPr>
      <w:r w:rsidRPr="004F4043">
        <w:br w:type="page"/>
      </w:r>
    </w:p>
    <w:p w14:paraId="1C993706" w14:textId="77777777" w:rsidR="001F24CF" w:rsidRPr="001311DF" w:rsidRDefault="00AA53BD" w:rsidP="00AA53BD">
      <w:pPr>
        <w:pStyle w:val="AH2Part"/>
      </w:pPr>
      <w:bookmarkStart w:id="121" w:name="_Toc152595520"/>
      <w:r w:rsidRPr="001311DF">
        <w:rPr>
          <w:rStyle w:val="CharPartNo"/>
        </w:rPr>
        <w:lastRenderedPageBreak/>
        <w:t>Part 10</w:t>
      </w:r>
      <w:r w:rsidRPr="004F4043">
        <w:tab/>
      </w:r>
      <w:r w:rsidR="001F24CF" w:rsidRPr="001311DF">
        <w:rPr>
          <w:rStyle w:val="CharPartText"/>
        </w:rPr>
        <w:t>Miscellaneous</w:t>
      </w:r>
      <w:bookmarkEnd w:id="121"/>
    </w:p>
    <w:p w14:paraId="3CE090E9" w14:textId="77777777" w:rsidR="001F24CF" w:rsidRPr="004F4043" w:rsidRDefault="00AA53BD" w:rsidP="00AA53BD">
      <w:pPr>
        <w:pStyle w:val="AH5Sec"/>
      </w:pPr>
      <w:bookmarkStart w:id="122" w:name="_Toc152595521"/>
      <w:r w:rsidRPr="001311DF">
        <w:rPr>
          <w:rStyle w:val="CharSectNo"/>
        </w:rPr>
        <w:t>95</w:t>
      </w:r>
      <w:r w:rsidRPr="004F4043">
        <w:tab/>
      </w:r>
      <w:r w:rsidR="001F24CF" w:rsidRPr="004F4043">
        <w:t>Annual statements by Chief Minister</w:t>
      </w:r>
      <w:bookmarkEnd w:id="122"/>
    </w:p>
    <w:p w14:paraId="0E24092C" w14:textId="77777777" w:rsidR="001F24CF" w:rsidRPr="004F4043" w:rsidRDefault="00AA53BD" w:rsidP="00AA53BD">
      <w:pPr>
        <w:pStyle w:val="Amain"/>
        <w:rPr>
          <w:szCs w:val="24"/>
        </w:rPr>
      </w:pPr>
      <w:r>
        <w:rPr>
          <w:szCs w:val="24"/>
        </w:rPr>
        <w:tab/>
      </w:r>
      <w:r w:rsidRPr="004F4043">
        <w:rPr>
          <w:szCs w:val="24"/>
        </w:rPr>
        <w:t>(1)</w:t>
      </w:r>
      <w:r w:rsidRPr="004F4043">
        <w:rPr>
          <w:szCs w:val="24"/>
        </w:rPr>
        <w:tab/>
      </w:r>
      <w:r w:rsidR="001F24CF" w:rsidRPr="004F4043">
        <w:t>Each year the Chief Minister must issue a statement about improving the public accessibility of government information.</w:t>
      </w:r>
    </w:p>
    <w:p w14:paraId="17809E40" w14:textId="77777777" w:rsidR="001F24CF" w:rsidRPr="00AA53BD" w:rsidRDefault="00AA53BD" w:rsidP="00AA53BD">
      <w:pPr>
        <w:pStyle w:val="Amain"/>
        <w:rPr>
          <w:szCs w:val="24"/>
        </w:rPr>
      </w:pPr>
      <w:r w:rsidRPr="00AA53BD">
        <w:rPr>
          <w:szCs w:val="24"/>
        </w:rPr>
        <w:tab/>
        <w:t>(2)</w:t>
      </w:r>
      <w:r w:rsidRPr="00AA53BD">
        <w:rPr>
          <w:szCs w:val="24"/>
        </w:rPr>
        <w:tab/>
      </w:r>
      <w:r w:rsidR="001F24CF" w:rsidRPr="00AA53BD">
        <w:rPr>
          <w:szCs w:val="24"/>
        </w:rPr>
        <w:t>The statement must set out</w:t>
      </w:r>
      <w:r w:rsidR="00FC4EB4" w:rsidRPr="00AA53BD">
        <w:rPr>
          <w:szCs w:val="24"/>
        </w:rPr>
        <w:t xml:space="preserve"> the government’s</w:t>
      </w:r>
      <w:r w:rsidR="001F24CF" w:rsidRPr="00AA53BD">
        <w:rPr>
          <w:szCs w:val="24"/>
        </w:rPr>
        <w:t>—</w:t>
      </w:r>
    </w:p>
    <w:p w14:paraId="3C43B8BE"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aims for increasing proactive disclosure of </w:t>
      </w:r>
      <w:r w:rsidR="00203601" w:rsidRPr="004F4043">
        <w:t xml:space="preserve">government </w:t>
      </w:r>
      <w:r w:rsidR="001F24CF" w:rsidRPr="004F4043">
        <w:t>information and reducing the need for members of the public to make access applications; and</w:t>
      </w:r>
    </w:p>
    <w:p w14:paraId="0D133368" w14:textId="77777777" w:rsidR="001F24CF" w:rsidRPr="004F4043" w:rsidRDefault="00AA53BD" w:rsidP="00AA53BD">
      <w:pPr>
        <w:pStyle w:val="Apara"/>
      </w:pPr>
      <w:r>
        <w:tab/>
      </w:r>
      <w:r w:rsidRPr="004F4043">
        <w:t>(b)</w:t>
      </w:r>
      <w:r w:rsidRPr="004F4043">
        <w:tab/>
      </w:r>
      <w:r w:rsidR="001F24CF" w:rsidRPr="004F4043">
        <w:t xml:space="preserve">expectations of agencies for the provision of </w:t>
      </w:r>
      <w:r w:rsidR="00203601" w:rsidRPr="004F4043">
        <w:t xml:space="preserve">government </w:t>
      </w:r>
      <w:r w:rsidR="001F24CF" w:rsidRPr="004F4043">
        <w:t>information; and</w:t>
      </w:r>
    </w:p>
    <w:p w14:paraId="34A7E337" w14:textId="77777777" w:rsidR="001F24CF" w:rsidRPr="004F4043" w:rsidRDefault="00AA53BD" w:rsidP="00AA53BD">
      <w:pPr>
        <w:pStyle w:val="Apara"/>
      </w:pPr>
      <w:r>
        <w:tab/>
      </w:r>
      <w:r w:rsidRPr="004F4043">
        <w:t>(c)</w:t>
      </w:r>
      <w:r w:rsidRPr="004F4043">
        <w:tab/>
      </w:r>
      <w:r w:rsidR="001F24CF" w:rsidRPr="004F4043">
        <w:t>response to address information access issues identified by the ombudsman in the previous 12 months.</w:t>
      </w:r>
    </w:p>
    <w:p w14:paraId="27C484EE" w14:textId="77777777" w:rsidR="001F24CF" w:rsidRPr="004F4043" w:rsidRDefault="00AA53BD" w:rsidP="00AA53BD">
      <w:pPr>
        <w:pStyle w:val="Amain"/>
      </w:pPr>
      <w:r>
        <w:tab/>
      </w:r>
      <w:r w:rsidRPr="004F4043">
        <w:t>(3)</w:t>
      </w:r>
      <w:r w:rsidRPr="004F4043">
        <w:tab/>
      </w:r>
      <w:r w:rsidR="001F24CF" w:rsidRPr="004F4043">
        <w:t>In preparing the statement, the Chief Minister</w:t>
      </w:r>
      <w:r w:rsidR="00C554D7" w:rsidRPr="004F4043">
        <w:t xml:space="preserve"> must</w:t>
      </w:r>
      <w:r w:rsidR="001F24CF" w:rsidRPr="004F4043">
        <w:t>—</w:t>
      </w:r>
    </w:p>
    <w:p w14:paraId="392C7108" w14:textId="77777777" w:rsidR="001F24CF" w:rsidRPr="004F4043" w:rsidRDefault="00AA53BD" w:rsidP="00AA53BD">
      <w:pPr>
        <w:pStyle w:val="Apara"/>
      </w:pPr>
      <w:r>
        <w:tab/>
      </w:r>
      <w:r w:rsidRPr="004F4043">
        <w:t>(a)</w:t>
      </w:r>
      <w:r w:rsidRPr="004F4043">
        <w:tab/>
      </w:r>
      <w:r w:rsidR="00C554D7" w:rsidRPr="004F4043">
        <w:t>c</w:t>
      </w:r>
      <w:r w:rsidR="001F24CF" w:rsidRPr="004F4043">
        <w:t>onsider the ombudsman’s most recent report under section</w:t>
      </w:r>
      <w:r w:rsidR="0082436A" w:rsidRPr="004F4043">
        <w:t> </w:t>
      </w:r>
      <w:r w:rsidR="004F3F6A" w:rsidRPr="004F4043">
        <w:t>6</w:t>
      </w:r>
      <w:r w:rsidR="00FF2FE7" w:rsidRPr="004F4043">
        <w:t>7</w:t>
      </w:r>
      <w:r w:rsidR="001F24CF" w:rsidRPr="004F4043">
        <w:t xml:space="preserve"> (Annual re</w:t>
      </w:r>
      <w:r w:rsidR="00C554D7" w:rsidRPr="004F4043">
        <w:t xml:space="preserve">port on operation </w:t>
      </w:r>
      <w:r w:rsidR="001F24CF" w:rsidRPr="004F4043">
        <w:t>of Act) and may ask the ombudsman for additional information; and</w:t>
      </w:r>
    </w:p>
    <w:p w14:paraId="78F92030" w14:textId="77777777" w:rsidR="001F24CF" w:rsidRPr="004F4043" w:rsidRDefault="00AA53BD" w:rsidP="00AA53BD">
      <w:pPr>
        <w:pStyle w:val="Apara"/>
      </w:pPr>
      <w:r>
        <w:tab/>
      </w:r>
      <w:r w:rsidRPr="004F4043">
        <w:t>(b)</w:t>
      </w:r>
      <w:r w:rsidRPr="004F4043">
        <w:tab/>
      </w:r>
      <w:r w:rsidR="00C554D7" w:rsidRPr="004F4043">
        <w:t>c</w:t>
      </w:r>
      <w:r w:rsidR="001F24CF" w:rsidRPr="004F4043">
        <w:t>onsult the information officer of each agency.</w:t>
      </w:r>
    </w:p>
    <w:p w14:paraId="0854BAF1" w14:textId="77777777" w:rsidR="001F24CF" w:rsidRPr="004F4043" w:rsidRDefault="00AA53BD" w:rsidP="00AA53BD">
      <w:pPr>
        <w:pStyle w:val="Amain"/>
        <w:keepNext/>
      </w:pPr>
      <w:r>
        <w:tab/>
      </w:r>
      <w:r w:rsidRPr="004F4043">
        <w:t>(4)</w:t>
      </w:r>
      <w:r w:rsidRPr="004F4043">
        <w:tab/>
      </w:r>
      <w:r w:rsidR="001F24CF" w:rsidRPr="004F4043">
        <w:t>A statement is a notifiable instrument.</w:t>
      </w:r>
    </w:p>
    <w:p w14:paraId="35945970" w14:textId="4530B5F5"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75" w:tooltip="A2001-14" w:history="1">
        <w:r w:rsidR="00EC497C" w:rsidRPr="004F4043">
          <w:rPr>
            <w:rStyle w:val="charCitHyperlinkAbbrev"/>
          </w:rPr>
          <w:t>Legislation Act</w:t>
        </w:r>
      </w:hyperlink>
      <w:r w:rsidRPr="004F4043">
        <w:t>.</w:t>
      </w:r>
    </w:p>
    <w:p w14:paraId="1737E5C5" w14:textId="77777777" w:rsidR="001F24CF" w:rsidRPr="004F4043" w:rsidRDefault="00AA53BD" w:rsidP="00AA53BD">
      <w:pPr>
        <w:pStyle w:val="AH5Sec"/>
      </w:pPr>
      <w:bookmarkStart w:id="123" w:name="_Toc152595522"/>
      <w:r w:rsidRPr="001311DF">
        <w:rPr>
          <w:rStyle w:val="CharSectNo"/>
        </w:rPr>
        <w:t>96</w:t>
      </w:r>
      <w:r w:rsidRPr="004F4043">
        <w:tab/>
      </w:r>
      <w:r w:rsidR="001F24CF" w:rsidRPr="004F4043">
        <w:t>Annual reports to Legislative Assembly</w:t>
      </w:r>
      <w:bookmarkEnd w:id="123"/>
    </w:p>
    <w:p w14:paraId="5676865D" w14:textId="77777777" w:rsidR="00902969" w:rsidRPr="004F4043" w:rsidRDefault="00AA53BD" w:rsidP="00AA53BD">
      <w:pPr>
        <w:pStyle w:val="Amain"/>
      </w:pPr>
      <w:r>
        <w:tab/>
      </w:r>
      <w:r w:rsidRPr="004F4043">
        <w:t>(1)</w:t>
      </w:r>
      <w:r w:rsidRPr="004F4043">
        <w:tab/>
      </w:r>
      <w:r w:rsidR="00E5135E" w:rsidRPr="004F4043">
        <w:t xml:space="preserve">The principal officer </w:t>
      </w:r>
      <w:r w:rsidR="004925CB" w:rsidRPr="004F4043">
        <w:t>of</w:t>
      </w:r>
      <w:r w:rsidR="00E5135E" w:rsidRPr="004F4043">
        <w:t xml:space="preserve"> an agency must, for each financial year, prepare a report on the operation of this Act in relation to the agency</w:t>
      </w:r>
      <w:r w:rsidR="004925CB" w:rsidRPr="004F4043">
        <w:t xml:space="preserve"> during the year</w:t>
      </w:r>
      <w:r w:rsidR="00E5135E" w:rsidRPr="004F4043">
        <w:t xml:space="preserve"> (an </w:t>
      </w:r>
      <w:r w:rsidR="00E5135E" w:rsidRPr="004F4043">
        <w:rPr>
          <w:rStyle w:val="charBoldItals"/>
        </w:rPr>
        <w:t>agency annual report</w:t>
      </w:r>
      <w:r w:rsidR="00E5135E" w:rsidRPr="004F4043">
        <w:t>).</w:t>
      </w:r>
    </w:p>
    <w:p w14:paraId="1C0D88C9" w14:textId="77777777" w:rsidR="00E5135E" w:rsidRPr="004F4043" w:rsidRDefault="00AA53BD" w:rsidP="00F619D9">
      <w:pPr>
        <w:pStyle w:val="Amain"/>
        <w:keepNext/>
      </w:pPr>
      <w:r>
        <w:lastRenderedPageBreak/>
        <w:tab/>
      </w:r>
      <w:r w:rsidRPr="004F4043">
        <w:t>(2)</w:t>
      </w:r>
      <w:r w:rsidRPr="004F4043">
        <w:tab/>
      </w:r>
      <w:r w:rsidR="00E5135E" w:rsidRPr="004F4043">
        <w:t>Each Minister must, for each financial year—</w:t>
      </w:r>
    </w:p>
    <w:p w14:paraId="4E45492E" w14:textId="77777777" w:rsidR="00E5135E" w:rsidRPr="004F4043" w:rsidRDefault="00AA53BD" w:rsidP="00F619D9">
      <w:pPr>
        <w:pStyle w:val="Apara"/>
        <w:keepNext/>
      </w:pPr>
      <w:r>
        <w:tab/>
      </w:r>
      <w:r w:rsidRPr="004F4043">
        <w:t>(a)</w:t>
      </w:r>
      <w:r w:rsidRPr="004F4043">
        <w:tab/>
      </w:r>
      <w:r w:rsidR="00E5135E" w:rsidRPr="004F4043">
        <w:t>prepare a report on the operation of this Act in relation to the Minister during the year (the</w:t>
      </w:r>
      <w:r w:rsidR="00E5135E" w:rsidRPr="004F4043">
        <w:rPr>
          <w:rStyle w:val="charBoldItals"/>
        </w:rPr>
        <w:t xml:space="preserve"> Minister’s annual report</w:t>
      </w:r>
      <w:r w:rsidR="00E5135E" w:rsidRPr="004F4043">
        <w:t>); and</w:t>
      </w:r>
    </w:p>
    <w:p w14:paraId="53155276" w14:textId="2CE34C54" w:rsidR="00902969" w:rsidRPr="004F4043" w:rsidRDefault="00AA53BD" w:rsidP="00B17A1C">
      <w:pPr>
        <w:pStyle w:val="Apara"/>
        <w:keepLines/>
      </w:pPr>
      <w:r>
        <w:tab/>
      </w:r>
      <w:r w:rsidRPr="004F4043">
        <w:t>(b)</w:t>
      </w:r>
      <w:r w:rsidRPr="004F4043">
        <w:tab/>
      </w:r>
      <w:r w:rsidR="00E5135E" w:rsidRPr="004F4043">
        <w:t>present the Minister’s annual report and the agency annual report of each agency the Minister is responsible for</w:t>
      </w:r>
      <w:r w:rsidR="00412059" w:rsidRPr="004F4043">
        <w:t>,</w:t>
      </w:r>
      <w:r w:rsidR="00E5135E" w:rsidRPr="004F4043">
        <w:t xml:space="preserve"> to the Legislative Assembly when the report for the agency under the </w:t>
      </w:r>
      <w:hyperlink r:id="rId76" w:tooltip="A2004-8" w:history="1">
        <w:r w:rsidR="00EC497C" w:rsidRPr="004F4043">
          <w:rPr>
            <w:rStyle w:val="charCitHyperlinkItal"/>
          </w:rPr>
          <w:t>Annual Reports (Government Agencies) Act 2004</w:t>
        </w:r>
      </w:hyperlink>
      <w:r w:rsidR="00E5135E" w:rsidRPr="004F4043">
        <w:t xml:space="preserve"> must be presented to the Assembly.</w:t>
      </w:r>
    </w:p>
    <w:p w14:paraId="74095028" w14:textId="77777777" w:rsidR="001F24CF" w:rsidRPr="004F4043" w:rsidRDefault="00AA53BD" w:rsidP="00AA53BD">
      <w:pPr>
        <w:pStyle w:val="Amain"/>
      </w:pPr>
      <w:r>
        <w:tab/>
      </w:r>
      <w:r w:rsidRPr="004F4043">
        <w:t>(3)</w:t>
      </w:r>
      <w:r w:rsidRPr="004F4043">
        <w:tab/>
      </w:r>
      <w:r w:rsidR="00735A0A" w:rsidRPr="004F4043">
        <w:t>A</w:t>
      </w:r>
      <w:r w:rsidR="004925CB" w:rsidRPr="004F4043">
        <w:t>n agency annual report and a Minister’s annual report</w:t>
      </w:r>
      <w:r w:rsidR="00735A0A" w:rsidRPr="004F4043">
        <w:t xml:space="preserve"> must set out particulars of the operations of the agency </w:t>
      </w:r>
      <w:r w:rsidR="004925CB" w:rsidRPr="004F4043">
        <w:t>or</w:t>
      </w:r>
      <w:r w:rsidR="00735A0A" w:rsidRPr="004F4043">
        <w:t xml:space="preserve"> Minister under this Act during the year, including</w:t>
      </w:r>
      <w:r w:rsidR="001F24CF" w:rsidRPr="004F4043">
        <w:t>—</w:t>
      </w:r>
    </w:p>
    <w:p w14:paraId="2454FFD3" w14:textId="77777777" w:rsidR="001F24CF" w:rsidRPr="004F4043" w:rsidRDefault="00AA53BD" w:rsidP="00AA53BD">
      <w:pPr>
        <w:pStyle w:val="Apara"/>
      </w:pPr>
      <w:r>
        <w:tab/>
      </w:r>
      <w:r w:rsidRPr="004F4043">
        <w:t>(a)</w:t>
      </w:r>
      <w:r w:rsidRPr="004F4043">
        <w:tab/>
      </w:r>
      <w:r w:rsidR="00735A0A" w:rsidRPr="004F4043">
        <w:t>the number of each of the following:</w:t>
      </w:r>
    </w:p>
    <w:p w14:paraId="6BE70DB4" w14:textId="77777777" w:rsidR="00432FC1" w:rsidRPr="004F4043" w:rsidRDefault="00AA53BD" w:rsidP="00AA53BD">
      <w:pPr>
        <w:pStyle w:val="Asubpara"/>
      </w:pPr>
      <w:r>
        <w:tab/>
      </w:r>
      <w:r w:rsidRPr="004F4043">
        <w:t>(i)</w:t>
      </w:r>
      <w:r w:rsidRPr="004F4043">
        <w:tab/>
      </w:r>
      <w:r w:rsidR="00781B64" w:rsidRPr="004F4043">
        <w:t xml:space="preserve">decisions to publish </w:t>
      </w:r>
      <w:r w:rsidR="00432FC1" w:rsidRPr="004F4043">
        <w:t>open a</w:t>
      </w:r>
      <w:r w:rsidR="00E071EB">
        <w:t>ccess information under section </w:t>
      </w:r>
      <w:r w:rsidR="00432FC1" w:rsidRPr="004F4043">
        <w:t xml:space="preserve">24 (1); </w:t>
      </w:r>
    </w:p>
    <w:p w14:paraId="1A059A3E" w14:textId="77777777" w:rsidR="002D542B" w:rsidRPr="004F4043" w:rsidRDefault="00AA53BD" w:rsidP="00AA53BD">
      <w:pPr>
        <w:pStyle w:val="Asubpara"/>
      </w:pPr>
      <w:r>
        <w:tab/>
      </w:r>
      <w:r w:rsidRPr="004F4043">
        <w:t>(ii)</w:t>
      </w:r>
      <w:r w:rsidRPr="004F4043">
        <w:tab/>
      </w:r>
      <w:r w:rsidR="00432FC1" w:rsidRPr="004F4043">
        <w:t>decisions</w:t>
      </w:r>
      <w:r w:rsidR="00781B64" w:rsidRPr="004F4043">
        <w:t xml:space="preserve"> not to publish open access information under section </w:t>
      </w:r>
      <w:r w:rsidR="00366819" w:rsidRPr="004F4043">
        <w:t>24</w:t>
      </w:r>
      <w:r w:rsidR="00781B64" w:rsidRPr="004F4043">
        <w:t xml:space="preserve"> (1); </w:t>
      </w:r>
    </w:p>
    <w:p w14:paraId="63FB0D12" w14:textId="77777777" w:rsidR="00781B64" w:rsidRPr="004F4043" w:rsidRDefault="00AA53BD" w:rsidP="00AA53BD">
      <w:pPr>
        <w:pStyle w:val="Asubpara"/>
      </w:pPr>
      <w:r>
        <w:tab/>
      </w:r>
      <w:r w:rsidRPr="004F4043">
        <w:t>(iii)</w:t>
      </w:r>
      <w:r w:rsidRPr="004F4043">
        <w:tab/>
      </w:r>
      <w:r w:rsidR="00781B64" w:rsidRPr="004F4043">
        <w:t xml:space="preserve">decisions under section </w:t>
      </w:r>
      <w:r w:rsidR="00366819" w:rsidRPr="004F4043">
        <w:t>24</w:t>
      </w:r>
      <w:r w:rsidR="00781B64" w:rsidRPr="004F4043">
        <w:t xml:space="preserve"> (2) (a) not to p</w:t>
      </w:r>
      <w:r w:rsidR="00A82973" w:rsidRPr="004F4043">
        <w:t>ublish</w:t>
      </w:r>
      <w:r w:rsidR="00781B64" w:rsidRPr="004F4043">
        <w:t xml:space="preserve"> a description of open access information not made available; </w:t>
      </w:r>
    </w:p>
    <w:p w14:paraId="31314F7F" w14:textId="77777777" w:rsidR="0007386B" w:rsidRPr="004F4043" w:rsidRDefault="00AA53BD" w:rsidP="00AA53BD">
      <w:pPr>
        <w:pStyle w:val="Asubpara"/>
      </w:pPr>
      <w:r>
        <w:tab/>
      </w:r>
      <w:r w:rsidRPr="004F4043">
        <w:t>(iv)</w:t>
      </w:r>
      <w:r w:rsidRPr="004F4043">
        <w:tab/>
      </w:r>
      <w:r w:rsidR="00735A0A" w:rsidRPr="004F4043">
        <w:t>access applications received;</w:t>
      </w:r>
    </w:p>
    <w:p w14:paraId="4BC37A73" w14:textId="77777777" w:rsidR="00735A0A" w:rsidRPr="004F4043" w:rsidRDefault="00AA53BD" w:rsidP="00AA53BD">
      <w:pPr>
        <w:pStyle w:val="Asubpara"/>
      </w:pPr>
      <w:r>
        <w:tab/>
      </w:r>
      <w:r w:rsidRPr="004F4043">
        <w:t>(v)</w:t>
      </w:r>
      <w:r w:rsidRPr="004F4043">
        <w:tab/>
      </w:r>
      <w:r w:rsidR="00735A0A" w:rsidRPr="004F4043">
        <w:t xml:space="preserve">access applications decided within the time to decide under section </w:t>
      </w:r>
      <w:r w:rsidR="00366819" w:rsidRPr="004F4043">
        <w:t>40</w:t>
      </w:r>
      <w:r w:rsidR="00735A0A" w:rsidRPr="004F4043">
        <w:t>;</w:t>
      </w:r>
    </w:p>
    <w:p w14:paraId="253D7A47" w14:textId="77777777" w:rsidR="00735A0A" w:rsidRPr="004F4043" w:rsidRDefault="00AA53BD" w:rsidP="00AA53BD">
      <w:pPr>
        <w:pStyle w:val="Asubpara"/>
      </w:pPr>
      <w:r>
        <w:tab/>
      </w:r>
      <w:r w:rsidRPr="004F4043">
        <w:t>(vi)</w:t>
      </w:r>
      <w:r w:rsidRPr="004F4043">
        <w:tab/>
      </w:r>
      <w:r w:rsidR="00735A0A" w:rsidRPr="004F4043">
        <w:t>access applications not decided within the time to decide under section</w:t>
      </w:r>
      <w:r w:rsidR="001F1547" w:rsidRPr="004F4043">
        <w:t xml:space="preserve"> </w:t>
      </w:r>
      <w:r w:rsidR="00366819" w:rsidRPr="004F4043">
        <w:t>40</w:t>
      </w:r>
      <w:r w:rsidR="00735A0A" w:rsidRPr="004F4043">
        <w:t>;</w:t>
      </w:r>
    </w:p>
    <w:p w14:paraId="4288A9DE" w14:textId="77777777" w:rsidR="00735A0A" w:rsidRPr="004F4043" w:rsidRDefault="00AA53BD" w:rsidP="00AA53BD">
      <w:pPr>
        <w:pStyle w:val="Asubpara"/>
      </w:pPr>
      <w:r>
        <w:tab/>
      </w:r>
      <w:r w:rsidRPr="004F4043">
        <w:t>(vii)</w:t>
      </w:r>
      <w:r w:rsidRPr="004F4043">
        <w:tab/>
      </w:r>
      <w:r w:rsidR="00735A0A" w:rsidRPr="004F4043">
        <w:t>access applications where access to all information requested was given;</w:t>
      </w:r>
    </w:p>
    <w:p w14:paraId="0FE98CB5" w14:textId="77777777" w:rsidR="00735A0A" w:rsidRPr="004F4043" w:rsidRDefault="00AA53BD" w:rsidP="00AA53BD">
      <w:pPr>
        <w:pStyle w:val="Asubpara"/>
      </w:pPr>
      <w:r>
        <w:tab/>
      </w:r>
      <w:r w:rsidRPr="004F4043">
        <w:t>(viii)</w:t>
      </w:r>
      <w:r w:rsidRPr="004F4043">
        <w:tab/>
      </w:r>
      <w:r w:rsidR="00735A0A" w:rsidRPr="004F4043">
        <w:t>access applications where access to only some of the information requested was given;</w:t>
      </w:r>
    </w:p>
    <w:p w14:paraId="0DC7B42E" w14:textId="77777777" w:rsidR="00E5135E" w:rsidRPr="004F4043" w:rsidRDefault="00AA53BD" w:rsidP="00F619D9">
      <w:pPr>
        <w:pStyle w:val="Asubpara"/>
        <w:keepNext/>
      </w:pPr>
      <w:r>
        <w:lastRenderedPageBreak/>
        <w:tab/>
      </w:r>
      <w:r w:rsidRPr="004F4043">
        <w:t>(ix)</w:t>
      </w:r>
      <w:r w:rsidRPr="004F4043">
        <w:tab/>
      </w:r>
      <w:r w:rsidR="00735A0A" w:rsidRPr="004F4043">
        <w:t xml:space="preserve">access applications where access to the information requested was refused; </w:t>
      </w:r>
    </w:p>
    <w:p w14:paraId="4157F392" w14:textId="77777777" w:rsidR="00562D9A" w:rsidRPr="004F4043" w:rsidRDefault="00AA53BD" w:rsidP="00AA53BD">
      <w:pPr>
        <w:pStyle w:val="Asubpara"/>
      </w:pPr>
      <w:r>
        <w:tab/>
      </w:r>
      <w:r w:rsidRPr="004F4043">
        <w:t>(x)</w:t>
      </w:r>
      <w:r w:rsidRPr="004F4043">
        <w:tab/>
      </w:r>
      <w:r w:rsidR="00E5135E" w:rsidRPr="004F4043">
        <w:t>requests made to amend personal information under section </w:t>
      </w:r>
      <w:r w:rsidR="00366819" w:rsidRPr="004F4043">
        <w:t>59</w:t>
      </w:r>
      <w:r w:rsidR="00E5135E" w:rsidRPr="004F4043">
        <w:t xml:space="preserve">; </w:t>
      </w:r>
      <w:r w:rsidR="00781B64" w:rsidRPr="004F4043">
        <w:t>and</w:t>
      </w:r>
    </w:p>
    <w:p w14:paraId="6627FDFB" w14:textId="77777777" w:rsidR="001F24CF" w:rsidRPr="004F4043" w:rsidRDefault="00AA53BD" w:rsidP="00AA53BD">
      <w:pPr>
        <w:pStyle w:val="Apara"/>
      </w:pPr>
      <w:r>
        <w:tab/>
      </w:r>
      <w:r w:rsidRPr="004F4043">
        <w:t>(b)</w:t>
      </w:r>
      <w:r w:rsidRPr="004F4043">
        <w:tab/>
      </w:r>
      <w:r w:rsidR="001F1547" w:rsidRPr="004F4043">
        <w:t xml:space="preserve">the number of applications made to the ombudsman under section </w:t>
      </w:r>
      <w:r w:rsidR="000E6005" w:rsidRPr="004F4043">
        <w:t>74</w:t>
      </w:r>
      <w:r w:rsidR="001F1547" w:rsidRPr="004F4043">
        <w:t xml:space="preserve"> and </w:t>
      </w:r>
      <w:r w:rsidR="006B5D69" w:rsidRPr="004F4043">
        <w:t>particulars of the results of</w:t>
      </w:r>
      <w:r w:rsidR="001F1547" w:rsidRPr="004F4043">
        <w:t xml:space="preserve"> the applications; and</w:t>
      </w:r>
    </w:p>
    <w:p w14:paraId="27476D23" w14:textId="77777777" w:rsidR="001F1547" w:rsidRPr="004F4043" w:rsidRDefault="00AA53BD" w:rsidP="00AA53BD">
      <w:pPr>
        <w:pStyle w:val="Apara"/>
      </w:pPr>
      <w:r>
        <w:tab/>
      </w:r>
      <w:r w:rsidRPr="004F4043">
        <w:t>(c)</w:t>
      </w:r>
      <w:r w:rsidRPr="004F4043">
        <w:tab/>
      </w:r>
      <w:r w:rsidR="001F1547" w:rsidRPr="004F4043">
        <w:t>the number of applications made to the ACAT under section </w:t>
      </w:r>
      <w:r w:rsidR="000E6005" w:rsidRPr="004F4043">
        <w:t>84</w:t>
      </w:r>
      <w:r w:rsidR="001F1547" w:rsidRPr="004F4043">
        <w:t xml:space="preserve"> and particulars of </w:t>
      </w:r>
      <w:r w:rsidR="00562D9A" w:rsidRPr="004F4043">
        <w:t>the results of the applications; and</w:t>
      </w:r>
    </w:p>
    <w:p w14:paraId="7A32A137" w14:textId="77777777" w:rsidR="00562D9A" w:rsidRPr="004F4043" w:rsidRDefault="00AA53BD" w:rsidP="00AA53BD">
      <w:pPr>
        <w:pStyle w:val="Apara"/>
      </w:pPr>
      <w:r>
        <w:tab/>
      </w:r>
      <w:r w:rsidRPr="004F4043">
        <w:t>(d)</w:t>
      </w:r>
      <w:r w:rsidRPr="004F4043">
        <w:tab/>
      </w:r>
      <w:r w:rsidR="00562D9A" w:rsidRPr="004F4043">
        <w:t xml:space="preserve">for each access application mentioned in </w:t>
      </w:r>
      <w:r w:rsidR="00EA0216" w:rsidRPr="004F4043">
        <w:t>subsection</w:t>
      </w:r>
      <w:r w:rsidR="00562D9A" w:rsidRPr="004F4043">
        <w:t> (</w:t>
      </w:r>
      <w:r w:rsidR="00E5135E" w:rsidRPr="004F4043">
        <w:t>3</w:t>
      </w:r>
      <w:r w:rsidR="00471C19" w:rsidRPr="004F4043">
        <w:t>) (a) (vi)—the</w:t>
      </w:r>
      <w:r w:rsidR="00562D9A" w:rsidRPr="004F4043">
        <w:t xml:space="preserve"> number of days taken to decide the application </w:t>
      </w:r>
      <w:r w:rsidR="00E5135E" w:rsidRPr="004F4043">
        <w:t>over</w:t>
      </w:r>
      <w:r w:rsidR="00562D9A" w:rsidRPr="004F4043">
        <w:t xml:space="preserve"> the time to decide</w:t>
      </w:r>
      <w:r w:rsidR="00E5135E" w:rsidRPr="004F4043">
        <w:t xml:space="preserve"> </w:t>
      </w:r>
      <w:r w:rsidR="00562D9A" w:rsidRPr="004F4043">
        <w:t xml:space="preserve">under section </w:t>
      </w:r>
      <w:r w:rsidR="00366819" w:rsidRPr="004F4043">
        <w:t>40</w:t>
      </w:r>
      <w:r w:rsidR="00562D9A" w:rsidRPr="004F4043">
        <w:t>; and</w:t>
      </w:r>
    </w:p>
    <w:p w14:paraId="035FC274" w14:textId="77777777" w:rsidR="00E5135E" w:rsidRPr="004F4043" w:rsidRDefault="00AA53BD" w:rsidP="00AA53BD">
      <w:pPr>
        <w:pStyle w:val="Apara"/>
      </w:pPr>
      <w:r>
        <w:tab/>
      </w:r>
      <w:r w:rsidRPr="004F4043">
        <w:t>(e)</w:t>
      </w:r>
      <w:r w:rsidRPr="004F4043">
        <w:tab/>
      </w:r>
      <w:r w:rsidR="00E5135E" w:rsidRPr="004F4043">
        <w:t xml:space="preserve">for each request to amend personal information mentioned in </w:t>
      </w:r>
      <w:r w:rsidR="00EA0216" w:rsidRPr="004F4043">
        <w:t>subsection</w:t>
      </w:r>
      <w:r w:rsidR="00E5135E" w:rsidRPr="004F4043">
        <w:t xml:space="preserve"> (3) (a) (x)—the decision made under section </w:t>
      </w:r>
      <w:r w:rsidR="00366819" w:rsidRPr="004F4043">
        <w:t>61</w:t>
      </w:r>
      <w:r w:rsidR="00E5135E" w:rsidRPr="004F4043">
        <w:t>; and</w:t>
      </w:r>
    </w:p>
    <w:p w14:paraId="0BB39F34" w14:textId="77777777" w:rsidR="00562D9A" w:rsidRPr="004F4043" w:rsidRDefault="00AA53BD" w:rsidP="00AA53BD">
      <w:pPr>
        <w:pStyle w:val="Apara"/>
      </w:pPr>
      <w:r>
        <w:tab/>
      </w:r>
      <w:r w:rsidRPr="004F4043">
        <w:t>(f)</w:t>
      </w:r>
      <w:r w:rsidRPr="004F4043">
        <w:tab/>
      </w:r>
      <w:r w:rsidR="00562D9A" w:rsidRPr="004F4043">
        <w:t xml:space="preserve">the total charges and application fees collected from </w:t>
      </w:r>
      <w:r w:rsidR="00967969" w:rsidRPr="004F4043">
        <w:t>access applications. </w:t>
      </w:r>
    </w:p>
    <w:p w14:paraId="04EF572D" w14:textId="77777777" w:rsidR="00AD507C" w:rsidRPr="004F4043" w:rsidRDefault="00AA53BD" w:rsidP="00AA53BD">
      <w:pPr>
        <w:pStyle w:val="AH5Sec"/>
      </w:pPr>
      <w:bookmarkStart w:id="124" w:name="_Toc152595523"/>
      <w:r w:rsidRPr="001311DF">
        <w:rPr>
          <w:rStyle w:val="CharSectNo"/>
        </w:rPr>
        <w:t>97</w:t>
      </w:r>
      <w:r w:rsidRPr="004F4043">
        <w:tab/>
      </w:r>
      <w:r w:rsidR="00AD507C" w:rsidRPr="004F4043">
        <w:t>How government information to be published</w:t>
      </w:r>
      <w:bookmarkEnd w:id="124"/>
    </w:p>
    <w:p w14:paraId="6CEFFF2F" w14:textId="77777777" w:rsidR="00AD507C" w:rsidRPr="004F4043" w:rsidRDefault="00AA53BD" w:rsidP="00AA53BD">
      <w:pPr>
        <w:pStyle w:val="Amain"/>
      </w:pPr>
      <w:r>
        <w:tab/>
      </w:r>
      <w:r w:rsidRPr="004F4043">
        <w:t>(1)</w:t>
      </w:r>
      <w:r w:rsidRPr="004F4043">
        <w:tab/>
      </w:r>
      <w:r w:rsidR="00AD507C" w:rsidRPr="004F4043">
        <w:t xml:space="preserve">If an agency or Minister responsible for government information is required under a </w:t>
      </w:r>
      <w:r w:rsidR="00855CDC" w:rsidRPr="004F4043">
        <w:t>t</w:t>
      </w:r>
      <w:r w:rsidR="00AD507C" w:rsidRPr="004F4043">
        <w:t>erritory law to publish</w:t>
      </w:r>
      <w:r w:rsidR="00C44DBA" w:rsidRPr="004F4043">
        <w:t xml:space="preserve"> the information </w:t>
      </w:r>
      <w:r w:rsidR="00AD507C" w:rsidRPr="004F4043">
        <w:t xml:space="preserve">or make </w:t>
      </w:r>
      <w:r w:rsidR="00C44DBA" w:rsidRPr="004F4043">
        <w:t xml:space="preserve">it </w:t>
      </w:r>
      <w:r w:rsidR="00AD507C" w:rsidRPr="004F4043">
        <w:t>publicly a</w:t>
      </w:r>
      <w:r w:rsidR="00C44DBA" w:rsidRPr="004F4043">
        <w:t>vailable</w:t>
      </w:r>
      <w:r w:rsidR="00AD507C" w:rsidRPr="004F4043">
        <w:t>, the agency or Minister must</w:t>
      </w:r>
      <w:r w:rsidR="00863BC6" w:rsidRPr="004F4043">
        <w:t xml:space="preserve"> </w:t>
      </w:r>
      <w:r w:rsidR="00430FAE" w:rsidRPr="004F4043">
        <w:t>(in addition to any other requirement under that law)</w:t>
      </w:r>
      <w:r w:rsidR="00AD507C" w:rsidRPr="004F4043">
        <w:t>—</w:t>
      </w:r>
    </w:p>
    <w:p w14:paraId="4E1DA3DC" w14:textId="77777777" w:rsidR="00AD507C" w:rsidRPr="004F4043" w:rsidRDefault="00AA53BD" w:rsidP="00AA53BD">
      <w:pPr>
        <w:pStyle w:val="Apara"/>
      </w:pPr>
      <w:r>
        <w:tab/>
      </w:r>
      <w:r w:rsidRPr="004F4043">
        <w:t>(a)</w:t>
      </w:r>
      <w:r w:rsidRPr="004F4043">
        <w:tab/>
      </w:r>
      <w:r w:rsidR="00AD507C" w:rsidRPr="004F4043">
        <w:t>publish the information on a website under its control, or include on the website a link to another website where the information is published; and</w:t>
      </w:r>
    </w:p>
    <w:p w14:paraId="62241D70" w14:textId="77777777" w:rsidR="00AD507C" w:rsidRPr="004F4043" w:rsidRDefault="00AA53BD" w:rsidP="00AA53BD">
      <w:pPr>
        <w:pStyle w:val="Apara"/>
      </w:pPr>
      <w:r>
        <w:tab/>
      </w:r>
      <w:r w:rsidRPr="004F4043">
        <w:t>(b)</w:t>
      </w:r>
      <w:r w:rsidRPr="004F4043">
        <w:tab/>
      </w:r>
      <w:r w:rsidR="00AD507C" w:rsidRPr="004F4043">
        <w:t>make a hard copy of the information available for public inspection on request and without charge during ordinary working hours at the agency’s or Minister’s place of business.</w:t>
      </w:r>
    </w:p>
    <w:p w14:paraId="1E8A4ED2" w14:textId="77777777" w:rsidR="00AD507C" w:rsidRPr="004F4043" w:rsidRDefault="00AA53BD" w:rsidP="00B17A1C">
      <w:pPr>
        <w:pStyle w:val="Amain"/>
        <w:keepNext/>
      </w:pPr>
      <w:r>
        <w:lastRenderedPageBreak/>
        <w:tab/>
      </w:r>
      <w:r w:rsidRPr="004F4043">
        <w:t>(2)</w:t>
      </w:r>
      <w:r w:rsidRPr="004F4043">
        <w:tab/>
      </w:r>
      <w:r w:rsidR="00AD507C" w:rsidRPr="004F4043">
        <w:t>The agency or Minister must as far as practicable publish the information—</w:t>
      </w:r>
    </w:p>
    <w:p w14:paraId="3AFE8ECE" w14:textId="77777777" w:rsidR="005C73E0" w:rsidRPr="004F4043" w:rsidRDefault="00AA53BD" w:rsidP="00B17A1C">
      <w:pPr>
        <w:pStyle w:val="Apara"/>
        <w:keepNext/>
      </w:pPr>
      <w:r>
        <w:tab/>
      </w:r>
      <w:r w:rsidRPr="004F4043">
        <w:t>(a)</w:t>
      </w:r>
      <w:r w:rsidRPr="004F4043">
        <w:tab/>
      </w:r>
      <w:r w:rsidR="005C73E0" w:rsidRPr="004F4043">
        <w:t>either—</w:t>
      </w:r>
    </w:p>
    <w:p w14:paraId="52B9375F" w14:textId="77777777" w:rsidR="005C73E0" w:rsidRPr="004F4043" w:rsidRDefault="00AA53BD" w:rsidP="00B17A1C">
      <w:pPr>
        <w:pStyle w:val="Asubpara"/>
        <w:keepNext/>
      </w:pPr>
      <w:r>
        <w:tab/>
      </w:r>
      <w:r w:rsidRPr="004F4043">
        <w:t>(i)</w:t>
      </w:r>
      <w:r w:rsidRPr="004F4043">
        <w:tab/>
      </w:r>
      <w:r w:rsidR="005C73E0" w:rsidRPr="004F4043">
        <w:t>in a way that complies with the web content accessibility guidelines, level AA; or</w:t>
      </w:r>
    </w:p>
    <w:p w14:paraId="268E1CBE" w14:textId="7BAD4F2D" w:rsidR="005C73E0" w:rsidRPr="004F4043" w:rsidRDefault="005C73E0" w:rsidP="00B17A1C">
      <w:pPr>
        <w:pStyle w:val="aNotepar"/>
        <w:ind w:hanging="260"/>
      </w:pPr>
      <w:r w:rsidRPr="004F4043">
        <w:rPr>
          <w:rStyle w:val="charItals"/>
        </w:rPr>
        <w:t>Note</w:t>
      </w:r>
      <w:r w:rsidRPr="004F4043">
        <w:rPr>
          <w:rStyle w:val="charItals"/>
        </w:rPr>
        <w:tab/>
      </w:r>
      <w:r w:rsidRPr="004F4043">
        <w:t xml:space="preserve">The guidelines are accessible at </w:t>
      </w:r>
      <w:hyperlink r:id="rId77" w:history="1">
        <w:r w:rsidR="00463D88">
          <w:rPr>
            <w:rStyle w:val="charCitHyperlinkAbbrev"/>
          </w:rPr>
          <w:t>www.w3.org</w:t>
        </w:r>
      </w:hyperlink>
      <w:r w:rsidRPr="004F4043">
        <w:t>.</w:t>
      </w:r>
    </w:p>
    <w:p w14:paraId="34F167B6" w14:textId="77777777" w:rsidR="005C73E0" w:rsidRPr="004F4043" w:rsidRDefault="00AA53BD" w:rsidP="00AA53BD">
      <w:pPr>
        <w:pStyle w:val="Asubpara"/>
      </w:pPr>
      <w:r>
        <w:tab/>
      </w:r>
      <w:r w:rsidRPr="004F4043">
        <w:t>(ii)</w:t>
      </w:r>
      <w:r w:rsidRPr="004F4043">
        <w:tab/>
      </w:r>
      <w:r w:rsidR="005C73E0" w:rsidRPr="004F4043">
        <w:t>if another way is prescribed by regulation—in that way; and</w:t>
      </w:r>
    </w:p>
    <w:p w14:paraId="2C247DEC" w14:textId="77777777" w:rsidR="00AD507C" w:rsidRPr="004F4043" w:rsidRDefault="00AA53BD" w:rsidP="00AA53BD">
      <w:pPr>
        <w:pStyle w:val="Apara"/>
      </w:pPr>
      <w:r>
        <w:tab/>
      </w:r>
      <w:r w:rsidRPr="004F4043">
        <w:t>(b)</w:t>
      </w:r>
      <w:r w:rsidRPr="004F4043">
        <w:tab/>
      </w:r>
      <w:r w:rsidR="00AD507C" w:rsidRPr="004F4043">
        <w:t xml:space="preserve">in a form that provides </w:t>
      </w:r>
      <w:r w:rsidR="00932F09" w:rsidRPr="004F4043">
        <w:t xml:space="preserve">at least </w:t>
      </w:r>
      <w:r w:rsidR="00AD507C" w:rsidRPr="004F4043">
        <w:t>the same range of functions to the user of the information as was available to the agency or Minister before the information was published.</w:t>
      </w:r>
    </w:p>
    <w:p w14:paraId="0EFF812F" w14:textId="77777777" w:rsidR="00AD507C" w:rsidRPr="004F4043" w:rsidRDefault="00AD507C" w:rsidP="001770BA">
      <w:pPr>
        <w:pStyle w:val="aExamHdgss"/>
      </w:pPr>
      <w:r w:rsidRPr="004F4043">
        <w:t>Examples—par (b)</w:t>
      </w:r>
    </w:p>
    <w:p w14:paraId="7B0B8F42" w14:textId="77777777" w:rsidR="00AD507C" w:rsidRPr="004F4043" w:rsidRDefault="00AD507C" w:rsidP="005730B0">
      <w:pPr>
        <w:pStyle w:val="aExamss"/>
        <w:ind w:left="1418" w:hanging="318"/>
      </w:pPr>
      <w:r w:rsidRPr="004F4043">
        <w:t>1</w:t>
      </w:r>
      <w:r w:rsidRPr="004F4043">
        <w:tab/>
      </w:r>
      <w:r w:rsidR="00F74951" w:rsidRPr="004F4043">
        <w:t>e</w:t>
      </w:r>
      <w:r w:rsidRPr="004F4043">
        <w:t xml:space="preserve">lectronically searchable text document </w:t>
      </w:r>
    </w:p>
    <w:p w14:paraId="0583D71C" w14:textId="77777777" w:rsidR="00AD507C" w:rsidRPr="004F4043" w:rsidRDefault="00AD507C" w:rsidP="00AA53BD">
      <w:pPr>
        <w:pStyle w:val="aExamss"/>
        <w:keepNext/>
        <w:ind w:left="1418" w:hanging="318"/>
      </w:pPr>
      <w:r w:rsidRPr="004F4043">
        <w:t>2</w:t>
      </w:r>
      <w:r w:rsidRPr="004F4043">
        <w:tab/>
        <w:t xml:space="preserve">unsecured text document </w:t>
      </w:r>
      <w:r w:rsidR="006A6D4F" w:rsidRPr="004F4043">
        <w:t>that</w:t>
      </w:r>
      <w:r w:rsidRPr="004F4043">
        <w:t xml:space="preserve"> allows a user to copy and paste from the document</w:t>
      </w:r>
    </w:p>
    <w:p w14:paraId="2DDFF1AA" w14:textId="77777777" w:rsidR="00BE350F" w:rsidRPr="004F4043" w:rsidRDefault="00BE350F" w:rsidP="00AA53BD">
      <w:pPr>
        <w:pStyle w:val="aNote"/>
        <w:keepNext/>
      </w:pPr>
      <w:r w:rsidRPr="004F4043">
        <w:rPr>
          <w:rStyle w:val="charItals"/>
        </w:rPr>
        <w:t>Note</w:t>
      </w:r>
      <w:r w:rsidRPr="004F4043">
        <w:rPr>
          <w:rStyle w:val="charItals"/>
        </w:rPr>
        <w:tab/>
      </w:r>
      <w:r w:rsidRPr="004F4043">
        <w:t xml:space="preserve">This Act does not affect the operation of another law requiring disclosure (see s </w:t>
      </w:r>
      <w:r w:rsidR="004F3F6A" w:rsidRPr="004F4043">
        <w:t>11</w:t>
      </w:r>
      <w:r w:rsidRPr="004F4043">
        <w:t>).</w:t>
      </w:r>
    </w:p>
    <w:p w14:paraId="0346CBD9" w14:textId="77777777" w:rsidR="00D8324D" w:rsidRPr="004F4043" w:rsidRDefault="00AA53BD" w:rsidP="00AA53BD">
      <w:pPr>
        <w:pStyle w:val="AH5Sec"/>
        <w:rPr>
          <w:lang w:eastAsia="en-AU"/>
        </w:rPr>
      </w:pPr>
      <w:bookmarkStart w:id="125" w:name="_Toc152595524"/>
      <w:r w:rsidRPr="001311DF">
        <w:rPr>
          <w:rStyle w:val="CharSectNo"/>
        </w:rPr>
        <w:t>98</w:t>
      </w:r>
      <w:r w:rsidRPr="004F4043">
        <w:rPr>
          <w:lang w:eastAsia="en-AU"/>
        </w:rPr>
        <w:tab/>
      </w:r>
      <w:r w:rsidR="00D8324D" w:rsidRPr="004F4043">
        <w:rPr>
          <w:lang w:eastAsia="en-AU"/>
        </w:rPr>
        <w:t>Access applications taken not to include application for access to metadata</w:t>
      </w:r>
      <w:bookmarkEnd w:id="125"/>
    </w:p>
    <w:p w14:paraId="4E06E314" w14:textId="77777777" w:rsidR="00D8324D"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D8324D" w:rsidRPr="004F4043">
        <w:rPr>
          <w:lang w:eastAsia="en-AU"/>
        </w:rPr>
        <w:t>An access application for government information is taken not to include an application for access to metadata about a record containing the information unless the access application expressly states that it does.</w:t>
      </w:r>
    </w:p>
    <w:p w14:paraId="7942464A" w14:textId="77777777" w:rsidR="00D8324D"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D8324D" w:rsidRPr="004F4043">
        <w:rPr>
          <w:lang w:eastAsia="en-AU"/>
        </w:rPr>
        <w:t>If an access application for government information expressly states that access to metadata about a record containing the information is sought, access to the metadata does not need to be given unless access is reasonably practicable.</w:t>
      </w:r>
    </w:p>
    <w:p w14:paraId="7E8F756C" w14:textId="77777777" w:rsidR="00D8324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333AF" w:rsidRPr="004F4043">
        <w:rPr>
          <w:lang w:eastAsia="en-AU"/>
        </w:rPr>
        <w:t>In this section:</w:t>
      </w:r>
    </w:p>
    <w:p w14:paraId="6098A9D7" w14:textId="77777777" w:rsidR="00D8324D" w:rsidRPr="004F4043" w:rsidRDefault="00D8324D" w:rsidP="00AA53BD">
      <w:pPr>
        <w:pStyle w:val="aDef"/>
        <w:rPr>
          <w:lang w:eastAsia="en-AU"/>
        </w:rPr>
      </w:pPr>
      <w:r w:rsidRPr="004F4043">
        <w:rPr>
          <w:rStyle w:val="charBoldItals"/>
        </w:rPr>
        <w:t>metadata</w:t>
      </w:r>
      <w:r w:rsidRPr="004F4043">
        <w:rPr>
          <w:lang w:eastAsia="en-AU"/>
        </w:rPr>
        <w:t xml:space="preserve"> about a record, includes information about the record’s content, author, publication date and physical location.</w:t>
      </w:r>
    </w:p>
    <w:p w14:paraId="5BB895D0" w14:textId="77777777" w:rsidR="00151483" w:rsidRPr="004F4043" w:rsidRDefault="00AA53BD" w:rsidP="00AA53BD">
      <w:pPr>
        <w:pStyle w:val="AH5Sec"/>
      </w:pPr>
      <w:bookmarkStart w:id="126" w:name="_Toc152595525"/>
      <w:r w:rsidRPr="001311DF">
        <w:rPr>
          <w:rStyle w:val="CharSectNo"/>
        </w:rPr>
        <w:lastRenderedPageBreak/>
        <w:t>99</w:t>
      </w:r>
      <w:r w:rsidRPr="004F4043">
        <w:tab/>
      </w:r>
      <w:r w:rsidR="00151483" w:rsidRPr="004F4043">
        <w:t>Administr</w:t>
      </w:r>
      <w:r w:rsidR="009D25CC" w:rsidRPr="004F4043">
        <w:t>ative unit entitled to access</w:t>
      </w:r>
      <w:r w:rsidR="00151483" w:rsidRPr="004F4043">
        <w:t xml:space="preserve"> information of entity performing regulatory function</w:t>
      </w:r>
      <w:bookmarkEnd w:id="126"/>
    </w:p>
    <w:p w14:paraId="53583E4E" w14:textId="77777777" w:rsidR="00151483" w:rsidRPr="004F4043" w:rsidRDefault="00151483" w:rsidP="00B17A1C">
      <w:pPr>
        <w:pStyle w:val="Amainreturn"/>
        <w:keepLines/>
      </w:pPr>
      <w:r w:rsidRPr="004F4043">
        <w:t>If an entity that is not an agency performs a regulatory function under a territory law, the administrative unit responsible for the law is entitled to access information held by the entity that relates to the exercise of the function.</w:t>
      </w:r>
    </w:p>
    <w:p w14:paraId="7B5B05D5" w14:textId="77777777" w:rsidR="0030754C" w:rsidRPr="004F4043" w:rsidRDefault="00AA53BD" w:rsidP="00AA53BD">
      <w:pPr>
        <w:pStyle w:val="AH5Sec"/>
      </w:pPr>
      <w:bookmarkStart w:id="127" w:name="_Toc152595526"/>
      <w:r w:rsidRPr="001311DF">
        <w:rPr>
          <w:rStyle w:val="CharSectNo"/>
        </w:rPr>
        <w:t>100</w:t>
      </w:r>
      <w:r w:rsidRPr="004F4043">
        <w:tab/>
      </w:r>
      <w:r w:rsidR="00D3450D" w:rsidRPr="004F4043">
        <w:t xml:space="preserve">Agency </w:t>
      </w:r>
      <w:r w:rsidR="001F70D3" w:rsidRPr="004F4043">
        <w:t xml:space="preserve">entitled to </w:t>
      </w:r>
      <w:r w:rsidR="00D3450D" w:rsidRPr="004F4043">
        <w:t xml:space="preserve">access to information </w:t>
      </w:r>
      <w:r w:rsidR="001F70D3" w:rsidRPr="004F4043">
        <w:t>about</w:t>
      </w:r>
      <w:r w:rsidR="00D3450D" w:rsidRPr="004F4043">
        <w:t xml:space="preserve"> government contracts</w:t>
      </w:r>
      <w:bookmarkEnd w:id="127"/>
      <w:r w:rsidR="0030754C" w:rsidRPr="004F4043">
        <w:t xml:space="preserve"> </w:t>
      </w:r>
    </w:p>
    <w:p w14:paraId="6DFBB1DD" w14:textId="77777777" w:rsidR="0030754C" w:rsidRPr="004F4043" w:rsidRDefault="00AA53BD" w:rsidP="00AA53BD">
      <w:pPr>
        <w:pStyle w:val="Amain"/>
      </w:pPr>
      <w:r>
        <w:tab/>
      </w:r>
      <w:r w:rsidRPr="004F4043">
        <w:t>(1)</w:t>
      </w:r>
      <w:r w:rsidRPr="004F4043">
        <w:tab/>
      </w:r>
      <w:r w:rsidR="0030754C" w:rsidRPr="004F4043">
        <w:t xml:space="preserve">This section applies to an agency if a service is, or is to be, provided under a government contract in connection with the </w:t>
      </w:r>
      <w:r w:rsidR="005679E7" w:rsidRPr="004F4043">
        <w:t>exercis</w:t>
      </w:r>
      <w:r w:rsidR="0030754C" w:rsidRPr="004F4043">
        <w:t>e of a function of the agency.</w:t>
      </w:r>
    </w:p>
    <w:p w14:paraId="6BE3644B" w14:textId="77777777" w:rsidR="0030754C" w:rsidRPr="004F4043" w:rsidRDefault="00AA53BD" w:rsidP="00AA53BD">
      <w:pPr>
        <w:pStyle w:val="Amain"/>
      </w:pPr>
      <w:r>
        <w:tab/>
      </w:r>
      <w:r w:rsidRPr="004F4043">
        <w:t>(2)</w:t>
      </w:r>
      <w:r w:rsidRPr="004F4043">
        <w:tab/>
      </w:r>
      <w:r w:rsidR="0030754C" w:rsidRPr="004F4043">
        <w:t xml:space="preserve">The agency </w:t>
      </w:r>
      <w:r w:rsidR="00151483" w:rsidRPr="004F4043">
        <w:t xml:space="preserve">is entitled to access </w:t>
      </w:r>
      <w:r w:rsidR="0030754C" w:rsidRPr="004F4043">
        <w:t xml:space="preserve">information </w:t>
      </w:r>
      <w:r w:rsidR="00430FAE" w:rsidRPr="004F4043">
        <w:t>that</w:t>
      </w:r>
      <w:r w:rsidR="0030754C" w:rsidRPr="004F4043">
        <w:t>—</w:t>
      </w:r>
    </w:p>
    <w:p w14:paraId="0D8B7893" w14:textId="77777777" w:rsidR="0030754C" w:rsidRPr="004F4043" w:rsidRDefault="00AA53BD" w:rsidP="00AA53BD">
      <w:pPr>
        <w:pStyle w:val="Apara"/>
      </w:pPr>
      <w:r>
        <w:tab/>
      </w:r>
      <w:r w:rsidRPr="004F4043">
        <w:t>(a)</w:t>
      </w:r>
      <w:r w:rsidRPr="004F4043">
        <w:tab/>
      </w:r>
      <w:r w:rsidR="0030754C" w:rsidRPr="004F4043">
        <w:t>is created by, or is in the possession of—</w:t>
      </w:r>
    </w:p>
    <w:p w14:paraId="3A9D6576" w14:textId="77777777" w:rsidR="00F52708" w:rsidRPr="004F4043" w:rsidRDefault="00AA53BD" w:rsidP="00AA53BD">
      <w:pPr>
        <w:pStyle w:val="Asubpara"/>
      </w:pPr>
      <w:r>
        <w:tab/>
      </w:r>
      <w:r w:rsidRPr="004F4043">
        <w:t>(i)</w:t>
      </w:r>
      <w:r w:rsidRPr="004F4043">
        <w:tab/>
      </w:r>
      <w:r w:rsidR="0030754C" w:rsidRPr="004F4043">
        <w:t xml:space="preserve">a contracted service provider for the </w:t>
      </w:r>
      <w:r w:rsidR="00F52708" w:rsidRPr="004F4043">
        <w:t>government contract; or</w:t>
      </w:r>
    </w:p>
    <w:p w14:paraId="434A3356" w14:textId="77777777" w:rsidR="00F52708" w:rsidRPr="004F4043" w:rsidRDefault="00AA53BD" w:rsidP="00AA53BD">
      <w:pPr>
        <w:pStyle w:val="Asubpara"/>
      </w:pPr>
      <w:r>
        <w:tab/>
      </w:r>
      <w:r w:rsidRPr="004F4043">
        <w:t>(ii)</w:t>
      </w:r>
      <w:r w:rsidRPr="004F4043">
        <w:tab/>
      </w:r>
      <w:r w:rsidR="00F52708" w:rsidRPr="004F4043">
        <w:t>a subcontractor for the government contract; and</w:t>
      </w:r>
    </w:p>
    <w:p w14:paraId="10A0516C" w14:textId="77777777" w:rsidR="00F52708" w:rsidRPr="004F4043" w:rsidRDefault="00AA53BD" w:rsidP="00AA53BD">
      <w:pPr>
        <w:pStyle w:val="Apara"/>
      </w:pPr>
      <w:r>
        <w:tab/>
      </w:r>
      <w:r w:rsidRPr="004F4043">
        <w:t>(b)</w:t>
      </w:r>
      <w:r w:rsidRPr="004F4043">
        <w:tab/>
      </w:r>
      <w:r w:rsidR="00F52708" w:rsidRPr="004F4043">
        <w:t>relates to the performance of the government contract and not to the entry into the contrac</w:t>
      </w:r>
      <w:r w:rsidR="0084419B" w:rsidRPr="004F4043">
        <w:t>t.</w:t>
      </w:r>
    </w:p>
    <w:p w14:paraId="71605447" w14:textId="77777777" w:rsidR="00F52708" w:rsidRPr="004F4043" w:rsidRDefault="00AA53BD" w:rsidP="00AA53BD">
      <w:pPr>
        <w:pStyle w:val="Amain"/>
      </w:pPr>
      <w:r>
        <w:tab/>
      </w:r>
      <w:r w:rsidRPr="004F4043">
        <w:t>(3)</w:t>
      </w:r>
      <w:r w:rsidRPr="004F4043">
        <w:tab/>
      </w:r>
      <w:r w:rsidR="00F52708" w:rsidRPr="004F4043">
        <w:t>In this section:</w:t>
      </w:r>
    </w:p>
    <w:p w14:paraId="178E22E7" w14:textId="77777777" w:rsidR="00F9669A" w:rsidRPr="004F4043" w:rsidRDefault="00F9669A" w:rsidP="00AA53BD">
      <w:pPr>
        <w:pStyle w:val="aDef"/>
        <w:keepNext/>
      </w:pPr>
      <w:r w:rsidRPr="004F4043">
        <w:rPr>
          <w:rStyle w:val="charBoldItals"/>
        </w:rPr>
        <w:t>contracted service provider</w:t>
      </w:r>
      <w:r w:rsidRPr="004F4043">
        <w:t>, for a government contract, means an entity that is, or was—</w:t>
      </w:r>
    </w:p>
    <w:p w14:paraId="42DDBC2E" w14:textId="77777777" w:rsidR="00F9669A" w:rsidRPr="004F4043" w:rsidRDefault="00AA53BD" w:rsidP="00AA53BD">
      <w:pPr>
        <w:pStyle w:val="aDefpara"/>
        <w:keepNext/>
      </w:pPr>
      <w:r>
        <w:tab/>
      </w:r>
      <w:r w:rsidRPr="004F4043">
        <w:t>(a)</w:t>
      </w:r>
      <w:r w:rsidRPr="004F4043">
        <w:tab/>
      </w:r>
      <w:r w:rsidR="00F9669A" w:rsidRPr="004F4043">
        <w:t>a party to the government contract; and</w:t>
      </w:r>
    </w:p>
    <w:p w14:paraId="4F88F665" w14:textId="77777777" w:rsidR="00F9669A" w:rsidRPr="004F4043" w:rsidRDefault="00AA53BD" w:rsidP="00AA53BD">
      <w:pPr>
        <w:pStyle w:val="aDefpara"/>
      </w:pPr>
      <w:r>
        <w:tab/>
      </w:r>
      <w:r w:rsidRPr="004F4043">
        <w:t>(b)</w:t>
      </w:r>
      <w:r w:rsidRPr="004F4043">
        <w:tab/>
      </w:r>
      <w:r w:rsidR="00F7715E" w:rsidRPr="004F4043">
        <w:t xml:space="preserve">responsible for </w:t>
      </w:r>
      <w:r w:rsidR="00A17765" w:rsidRPr="004F4043">
        <w:t xml:space="preserve">the </w:t>
      </w:r>
      <w:r w:rsidR="00F7715E" w:rsidRPr="004F4043">
        <w:t>provi</w:t>
      </w:r>
      <w:r w:rsidR="00A17765" w:rsidRPr="004F4043">
        <w:t>sion of</w:t>
      </w:r>
      <w:r w:rsidR="005D609B" w:rsidRPr="004F4043">
        <w:t xml:space="preserve"> services under the government</w:t>
      </w:r>
      <w:r w:rsidR="00F7715E" w:rsidRPr="004F4043">
        <w:t xml:space="preserve"> contract.</w:t>
      </w:r>
      <w:r w:rsidR="00F9669A" w:rsidRPr="004F4043">
        <w:t xml:space="preserve"> </w:t>
      </w:r>
    </w:p>
    <w:p w14:paraId="546157AF" w14:textId="77777777" w:rsidR="00F9669A" w:rsidRPr="004F4043" w:rsidRDefault="00F9669A" w:rsidP="00AA53BD">
      <w:pPr>
        <w:pStyle w:val="aDef"/>
        <w:keepNext/>
      </w:pPr>
      <w:r w:rsidRPr="004F4043">
        <w:rPr>
          <w:rStyle w:val="charBoldItals"/>
        </w:rPr>
        <w:lastRenderedPageBreak/>
        <w:t>government contract</w:t>
      </w:r>
      <w:r w:rsidRPr="004F4043">
        <w:t xml:space="preserve"> means a contract to which the following apply:</w:t>
      </w:r>
    </w:p>
    <w:p w14:paraId="356DA9FE" w14:textId="77777777" w:rsidR="00F9669A" w:rsidRPr="004F4043" w:rsidRDefault="00AA53BD" w:rsidP="00B17A1C">
      <w:pPr>
        <w:pStyle w:val="aDefpara"/>
        <w:keepNext/>
      </w:pPr>
      <w:r>
        <w:tab/>
      </w:r>
      <w:r w:rsidRPr="004F4043">
        <w:t>(a)</w:t>
      </w:r>
      <w:r w:rsidRPr="004F4043">
        <w:tab/>
      </w:r>
      <w:r w:rsidR="00F9669A" w:rsidRPr="004F4043">
        <w:t>the Territory or an agency is, or was</w:t>
      </w:r>
      <w:r w:rsidR="005679E7" w:rsidRPr="004F4043">
        <w:t>,</w:t>
      </w:r>
      <w:r w:rsidR="00F9669A" w:rsidRPr="004F4043">
        <w:t xml:space="preserve"> a party to the contract; </w:t>
      </w:r>
    </w:p>
    <w:p w14:paraId="4B1F51CF" w14:textId="77777777" w:rsidR="00F9669A" w:rsidRPr="004F4043" w:rsidRDefault="00AA53BD" w:rsidP="00B17A1C">
      <w:pPr>
        <w:pStyle w:val="aDefpara"/>
        <w:keepNext/>
      </w:pPr>
      <w:r>
        <w:tab/>
      </w:r>
      <w:r w:rsidRPr="004F4043">
        <w:t>(b)</w:t>
      </w:r>
      <w:r w:rsidRPr="004F4043">
        <w:tab/>
      </w:r>
      <w:r w:rsidR="00F9669A" w:rsidRPr="004F4043">
        <w:t>under the contract, services are or were to be provided—</w:t>
      </w:r>
    </w:p>
    <w:p w14:paraId="0B92588E" w14:textId="77777777" w:rsidR="00F9669A" w:rsidRPr="004F4043" w:rsidRDefault="00AA53BD" w:rsidP="00B17A1C">
      <w:pPr>
        <w:pStyle w:val="aDefsubpara"/>
        <w:keepNext/>
      </w:pPr>
      <w:r>
        <w:tab/>
      </w:r>
      <w:r w:rsidRPr="004F4043">
        <w:t>(i)</w:t>
      </w:r>
      <w:r w:rsidRPr="004F4043">
        <w:tab/>
      </w:r>
      <w:r w:rsidR="00F9669A" w:rsidRPr="004F4043">
        <w:t>by another party; and</w:t>
      </w:r>
    </w:p>
    <w:p w14:paraId="085BF7B6" w14:textId="77777777" w:rsidR="00F9669A" w:rsidRPr="004F4043" w:rsidRDefault="00AA53BD" w:rsidP="00AA53BD">
      <w:pPr>
        <w:pStyle w:val="aDefsubpara"/>
      </w:pPr>
      <w:r>
        <w:tab/>
      </w:r>
      <w:r w:rsidRPr="004F4043">
        <w:t>(ii)</w:t>
      </w:r>
      <w:r w:rsidRPr="004F4043">
        <w:tab/>
      </w:r>
      <w:r w:rsidR="00F9669A" w:rsidRPr="004F4043">
        <w:t xml:space="preserve">for </w:t>
      </w:r>
      <w:r w:rsidR="005679E7" w:rsidRPr="004F4043">
        <w:t>an</w:t>
      </w:r>
      <w:r w:rsidR="00F9669A" w:rsidRPr="004F4043">
        <w:t xml:space="preserve"> agency; and</w:t>
      </w:r>
    </w:p>
    <w:p w14:paraId="4B3AB677" w14:textId="77777777" w:rsidR="00F9669A" w:rsidRPr="004F4043" w:rsidRDefault="00AA53BD" w:rsidP="00AA53BD">
      <w:pPr>
        <w:pStyle w:val="aDefsubpara"/>
        <w:keepNext/>
      </w:pPr>
      <w:r>
        <w:tab/>
      </w:r>
      <w:r w:rsidRPr="004F4043">
        <w:t>(iii)</w:t>
      </w:r>
      <w:r w:rsidRPr="004F4043">
        <w:tab/>
      </w:r>
      <w:r w:rsidR="00F9669A" w:rsidRPr="004F4043">
        <w:t>to a person who is not the Territory or an agency;</w:t>
      </w:r>
    </w:p>
    <w:p w14:paraId="2676D9A9" w14:textId="77777777" w:rsidR="00F52708" w:rsidRPr="004F4043" w:rsidRDefault="00AA53BD" w:rsidP="00AA53BD">
      <w:pPr>
        <w:pStyle w:val="aDefpara"/>
      </w:pPr>
      <w:r>
        <w:tab/>
      </w:r>
      <w:r w:rsidRPr="004F4043">
        <w:t>(c)</w:t>
      </w:r>
      <w:r w:rsidRPr="004F4043">
        <w:tab/>
      </w:r>
      <w:r w:rsidR="00F9669A" w:rsidRPr="004F4043">
        <w:t xml:space="preserve">the services are in connection with the </w:t>
      </w:r>
      <w:r w:rsidR="005679E7" w:rsidRPr="004F4043">
        <w:t>exercise</w:t>
      </w:r>
      <w:r w:rsidR="00F9669A" w:rsidRPr="004F4043">
        <w:t xml:space="preserve"> of the functions of an agency. </w:t>
      </w:r>
    </w:p>
    <w:p w14:paraId="3888E77C" w14:textId="77777777" w:rsidR="00F7715E" w:rsidRPr="004F4043" w:rsidRDefault="00F7715E" w:rsidP="00AA53BD">
      <w:pPr>
        <w:pStyle w:val="aDef"/>
        <w:keepNext/>
      </w:pPr>
      <w:r w:rsidRPr="004F4043">
        <w:rPr>
          <w:rStyle w:val="charBoldItals"/>
        </w:rPr>
        <w:t>subcontractor</w:t>
      </w:r>
      <w:r w:rsidRPr="004F4043">
        <w:t>, for a government contract, means an entity—</w:t>
      </w:r>
    </w:p>
    <w:p w14:paraId="772557A3" w14:textId="77777777" w:rsidR="00F7715E" w:rsidRPr="004F4043" w:rsidRDefault="00AA53BD" w:rsidP="00AA53BD">
      <w:pPr>
        <w:pStyle w:val="aDefpara"/>
      </w:pPr>
      <w:r>
        <w:tab/>
      </w:r>
      <w:r w:rsidRPr="004F4043">
        <w:t>(a)</w:t>
      </w:r>
      <w:r w:rsidRPr="004F4043">
        <w:tab/>
      </w:r>
      <w:r w:rsidR="00F7715E" w:rsidRPr="004F4043">
        <w:t xml:space="preserve">that is, or was, a party to a contract (the </w:t>
      </w:r>
      <w:r w:rsidR="00F7715E" w:rsidRPr="004F4043">
        <w:rPr>
          <w:rStyle w:val="charBoldItals"/>
        </w:rPr>
        <w:t>subcontract</w:t>
      </w:r>
      <w:r w:rsidR="00F7715E" w:rsidRPr="004F4043">
        <w:t>)—</w:t>
      </w:r>
    </w:p>
    <w:p w14:paraId="6E9FEF04" w14:textId="77777777" w:rsidR="00F7715E" w:rsidRPr="004F4043" w:rsidRDefault="00AA53BD" w:rsidP="00AA53BD">
      <w:pPr>
        <w:pStyle w:val="aDefsubpara"/>
      </w:pPr>
      <w:r>
        <w:tab/>
      </w:r>
      <w:r w:rsidRPr="004F4043">
        <w:t>(i)</w:t>
      </w:r>
      <w:r w:rsidRPr="004F4043">
        <w:tab/>
      </w:r>
      <w:r w:rsidR="00F7715E" w:rsidRPr="004F4043">
        <w:t>with a contracted service provider for the government contract; or</w:t>
      </w:r>
    </w:p>
    <w:p w14:paraId="08A14E63" w14:textId="77777777" w:rsidR="00F7715E" w:rsidRPr="004F4043" w:rsidRDefault="00AA53BD" w:rsidP="00AA53BD">
      <w:pPr>
        <w:pStyle w:val="aDefsubpara"/>
        <w:keepNext/>
      </w:pPr>
      <w:r>
        <w:tab/>
      </w:r>
      <w:r w:rsidRPr="004F4043">
        <w:t>(ii)</w:t>
      </w:r>
      <w:r w:rsidRPr="004F4043">
        <w:tab/>
      </w:r>
      <w:r w:rsidR="00F7715E" w:rsidRPr="004F4043">
        <w:t>with another subcontractor for the government contract (under a previous application of this definition); and</w:t>
      </w:r>
    </w:p>
    <w:p w14:paraId="2F48EF07" w14:textId="77777777" w:rsidR="00F7715E" w:rsidRPr="004F4043" w:rsidRDefault="00AA53BD" w:rsidP="00AA53BD">
      <w:pPr>
        <w:pStyle w:val="aDefpara"/>
      </w:pPr>
      <w:r>
        <w:tab/>
      </w:r>
      <w:r w:rsidRPr="004F4043">
        <w:t>(b)</w:t>
      </w:r>
      <w:r w:rsidRPr="004F4043">
        <w:tab/>
      </w:r>
      <w:r w:rsidR="00F7715E" w:rsidRPr="004F4043">
        <w:t>that is, or was, responsible under the subcontract for the provision of services for the purposes (whether direct or indirect) of the government contract.</w:t>
      </w:r>
    </w:p>
    <w:p w14:paraId="1C06A8D3" w14:textId="77777777" w:rsidR="001F24CF" w:rsidRPr="004F4043" w:rsidRDefault="00AA53BD" w:rsidP="00AA53BD">
      <w:pPr>
        <w:pStyle w:val="AH5Sec"/>
      </w:pPr>
      <w:bookmarkStart w:id="128" w:name="_Toc152595527"/>
      <w:r w:rsidRPr="001311DF">
        <w:rPr>
          <w:rStyle w:val="CharSectNo"/>
        </w:rPr>
        <w:t>101</w:t>
      </w:r>
      <w:r w:rsidRPr="004F4043">
        <w:tab/>
      </w:r>
      <w:r w:rsidR="001F24CF" w:rsidRPr="004F4043">
        <w:t>Government information of abolished agencies</w:t>
      </w:r>
      <w:bookmarkEnd w:id="128"/>
    </w:p>
    <w:p w14:paraId="468772DB"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is abolished.</w:t>
      </w:r>
    </w:p>
    <w:p w14:paraId="554E0AFB"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70D3" w:rsidRPr="004F4043">
        <w:rPr>
          <w:lang w:eastAsia="en-AU"/>
        </w:rPr>
        <w:t>Any access application made to the abolished agency, and any decision made by the abolished agency in relation to an access application, is taken to have been made to or by—</w:t>
      </w:r>
    </w:p>
    <w:p w14:paraId="2E082DB4" w14:textId="77777777" w:rsidR="001F70D3"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C46483" w:rsidRPr="004F4043">
        <w:rPr>
          <w:lang w:eastAsia="en-AU"/>
        </w:rPr>
        <w:t>t</w:t>
      </w:r>
      <w:r w:rsidR="001F70D3" w:rsidRPr="004F4043">
        <w:rPr>
          <w:lang w:eastAsia="en-AU"/>
        </w:rPr>
        <w:t>he agency that acquired the abolished agency’s functions; or</w:t>
      </w:r>
    </w:p>
    <w:p w14:paraId="0ACE2929" w14:textId="77777777" w:rsidR="001F70D3" w:rsidRPr="004F4043" w:rsidRDefault="00AA53BD" w:rsidP="00735FA5">
      <w:pPr>
        <w:pStyle w:val="Apara"/>
        <w:keepLines/>
        <w:rPr>
          <w:lang w:eastAsia="en-AU"/>
        </w:rPr>
      </w:pPr>
      <w:r>
        <w:rPr>
          <w:lang w:eastAsia="en-AU"/>
        </w:rPr>
        <w:tab/>
      </w:r>
      <w:r w:rsidRPr="004F4043">
        <w:rPr>
          <w:lang w:eastAsia="en-AU"/>
        </w:rPr>
        <w:t>(b)</w:t>
      </w:r>
      <w:r w:rsidRPr="004F4043">
        <w:rPr>
          <w:lang w:eastAsia="en-AU"/>
        </w:rPr>
        <w:tab/>
      </w:r>
      <w:r w:rsidR="00C46483" w:rsidRPr="004F4043">
        <w:rPr>
          <w:lang w:eastAsia="en-AU"/>
        </w:rPr>
        <w:t>i</w:t>
      </w:r>
      <w:r w:rsidR="001F70D3" w:rsidRPr="004F4043">
        <w:rPr>
          <w:lang w:eastAsia="en-AU"/>
        </w:rPr>
        <w:t>f the abolished agency’s functions are acquired by more than 1</w:t>
      </w:r>
      <w:r w:rsidR="00F74951" w:rsidRPr="004F4043">
        <w:rPr>
          <w:lang w:eastAsia="en-AU"/>
        </w:rPr>
        <w:t> </w:t>
      </w:r>
      <w:r w:rsidR="001F70D3" w:rsidRPr="004F4043">
        <w:rPr>
          <w:lang w:eastAsia="en-AU"/>
        </w:rPr>
        <w:t>other agency—whichever of the other agencies has acquired the functions of the abolished agency that are most clearly related to the subject matter of the application; or</w:t>
      </w:r>
    </w:p>
    <w:p w14:paraId="220DCA69" w14:textId="77777777" w:rsidR="001F70D3" w:rsidRPr="004F4043" w:rsidRDefault="00AA53BD" w:rsidP="00AA53BD">
      <w:pPr>
        <w:pStyle w:val="Apara"/>
        <w:rPr>
          <w:lang w:eastAsia="en-AU"/>
        </w:rPr>
      </w:pPr>
      <w:r>
        <w:rPr>
          <w:lang w:eastAsia="en-AU"/>
        </w:rPr>
        <w:lastRenderedPageBreak/>
        <w:tab/>
      </w:r>
      <w:r w:rsidRPr="004F4043">
        <w:rPr>
          <w:lang w:eastAsia="en-AU"/>
        </w:rPr>
        <w:t>(c)</w:t>
      </w:r>
      <w:r w:rsidRPr="004F4043">
        <w:rPr>
          <w:lang w:eastAsia="en-AU"/>
        </w:rPr>
        <w:tab/>
      </w:r>
      <w:r w:rsidR="00C46483" w:rsidRPr="004F4043">
        <w:rPr>
          <w:lang w:eastAsia="en-AU"/>
        </w:rPr>
        <w:t>i</w:t>
      </w:r>
      <w:r w:rsidR="001F70D3" w:rsidRPr="004F4043">
        <w:rPr>
          <w:lang w:eastAsia="en-AU"/>
        </w:rPr>
        <w:t>f no agency acquired the abolished agency’s functions—the agency with functions most similar to those functions.</w:t>
      </w:r>
    </w:p>
    <w:p w14:paraId="061AE0AF" w14:textId="77777777" w:rsidR="001F24CF" w:rsidRPr="004F4043" w:rsidRDefault="00AA53BD" w:rsidP="00B17A1C">
      <w:pPr>
        <w:pStyle w:val="Amain"/>
        <w:keepLines/>
        <w:rPr>
          <w:lang w:eastAsia="en-AU"/>
        </w:rPr>
      </w:pPr>
      <w:r>
        <w:rPr>
          <w:lang w:eastAsia="en-AU"/>
        </w:rPr>
        <w:tab/>
      </w:r>
      <w:r w:rsidRPr="004F4043">
        <w:rPr>
          <w:lang w:eastAsia="en-AU"/>
        </w:rPr>
        <w:t>(3)</w:t>
      </w:r>
      <w:r w:rsidRPr="004F4043">
        <w:rPr>
          <w:lang w:eastAsia="en-AU"/>
        </w:rPr>
        <w:tab/>
      </w:r>
      <w:r w:rsidR="001F24CF" w:rsidRPr="004F4043">
        <w:rPr>
          <w:lang w:eastAsia="en-AU"/>
        </w:rPr>
        <w:t>If the agency to which an access application is taken to have been made, or by which a decision on an access application is taken to have been made, under subsection (2)</w:t>
      </w:r>
      <w:r w:rsidR="00720373" w:rsidRPr="004F4043">
        <w:rPr>
          <w:lang w:eastAsia="en-AU"/>
        </w:rPr>
        <w:t xml:space="preserve"> </w:t>
      </w:r>
      <w:r w:rsidR="001F24CF" w:rsidRPr="004F4043">
        <w:rPr>
          <w:lang w:eastAsia="en-AU"/>
        </w:rPr>
        <w:t>was not itself in existence when the application or decision was taken to have been made, then, for the purpose only of dealing with the request or decision under this Act, that agency is taken to have been in existence at that time.</w:t>
      </w:r>
    </w:p>
    <w:p w14:paraId="502A5870" w14:textId="77777777" w:rsidR="00345D3C" w:rsidRPr="004F4043" w:rsidRDefault="00AA53BD" w:rsidP="00AA53BD">
      <w:pPr>
        <w:pStyle w:val="AH5Sec"/>
      </w:pPr>
      <w:bookmarkStart w:id="129" w:name="_Toc152595528"/>
      <w:r w:rsidRPr="001311DF">
        <w:rPr>
          <w:rStyle w:val="CharSectNo"/>
        </w:rPr>
        <w:t>102</w:t>
      </w:r>
      <w:r w:rsidRPr="004F4043">
        <w:tab/>
      </w:r>
      <w:r w:rsidR="00345D3C" w:rsidRPr="004F4043">
        <w:t>Transfer of Ministerial responsibility</w:t>
      </w:r>
      <w:bookmarkEnd w:id="129"/>
    </w:p>
    <w:p w14:paraId="038FA9BE" w14:textId="77777777" w:rsidR="00345D3C" w:rsidRPr="004F4043" w:rsidRDefault="006B2BE4" w:rsidP="009F4C91">
      <w:pPr>
        <w:pStyle w:val="Amainreturn"/>
      </w:pPr>
      <w:r w:rsidRPr="004F4043">
        <w:t xml:space="preserve">A Minister </w:t>
      </w:r>
      <w:r w:rsidR="00580F43" w:rsidRPr="004F4043">
        <w:t>in possession of government information relating to an agency the Minister is responsible for must, when no longer responsible for the agency, give the information to the agency.</w:t>
      </w:r>
    </w:p>
    <w:p w14:paraId="396F8476" w14:textId="77777777" w:rsidR="001F24CF" w:rsidRPr="004F4043" w:rsidRDefault="00AA53BD" w:rsidP="00AA53BD">
      <w:pPr>
        <w:pStyle w:val="AH5Sec"/>
      </w:pPr>
      <w:bookmarkStart w:id="130" w:name="_Toc152595529"/>
      <w:r w:rsidRPr="001311DF">
        <w:rPr>
          <w:rStyle w:val="CharSectNo"/>
        </w:rPr>
        <w:t>103</w:t>
      </w:r>
      <w:r w:rsidRPr="004F4043">
        <w:tab/>
      </w:r>
      <w:r w:rsidR="001F24CF" w:rsidRPr="004F4043">
        <w:t>Protection from liability</w:t>
      </w:r>
      <w:bookmarkEnd w:id="130"/>
    </w:p>
    <w:p w14:paraId="063983AE" w14:textId="77777777" w:rsidR="001F24CF" w:rsidRPr="004F4043" w:rsidRDefault="00AA53BD" w:rsidP="00AA53BD">
      <w:pPr>
        <w:pStyle w:val="Amain"/>
      </w:pPr>
      <w:r>
        <w:tab/>
      </w:r>
      <w:r w:rsidRPr="004F4043">
        <w:t>(1)</w:t>
      </w:r>
      <w:r w:rsidRPr="004F4043">
        <w:tab/>
      </w:r>
      <w:r w:rsidR="001F24CF" w:rsidRPr="004F4043">
        <w:t>An official is not civilly or criminally liable for conduct engaged in honestly and without recklessness—</w:t>
      </w:r>
    </w:p>
    <w:p w14:paraId="677D5165" w14:textId="77777777" w:rsidR="001F24CF" w:rsidRPr="004F4043" w:rsidRDefault="00AA53BD" w:rsidP="00AA53BD">
      <w:pPr>
        <w:pStyle w:val="Apara"/>
      </w:pPr>
      <w:r>
        <w:tab/>
      </w:r>
      <w:r w:rsidRPr="004F4043">
        <w:t>(a)</w:t>
      </w:r>
      <w:r w:rsidRPr="004F4043">
        <w:tab/>
      </w:r>
      <w:r w:rsidR="001F24CF" w:rsidRPr="004F4043">
        <w:t>in the exercise of a function under this Act; or</w:t>
      </w:r>
    </w:p>
    <w:p w14:paraId="4DA88FD1" w14:textId="77777777" w:rsidR="001F24CF" w:rsidRPr="004F4043" w:rsidRDefault="00AA53BD" w:rsidP="00AA53BD">
      <w:pPr>
        <w:pStyle w:val="Apara"/>
      </w:pPr>
      <w:r>
        <w:tab/>
      </w:r>
      <w:r w:rsidRPr="004F4043">
        <w:t>(b)</w:t>
      </w:r>
      <w:r w:rsidRPr="004F4043">
        <w:tab/>
      </w:r>
      <w:r w:rsidR="001F24CF" w:rsidRPr="004F4043">
        <w:t>in the reasonable belief that the conduct was in the exercise of a function under this Act.</w:t>
      </w:r>
    </w:p>
    <w:p w14:paraId="56A235FE" w14:textId="77777777" w:rsidR="001F24CF" w:rsidRPr="004F4043" w:rsidRDefault="00AA53BD" w:rsidP="00AA53BD">
      <w:pPr>
        <w:pStyle w:val="Amain"/>
      </w:pPr>
      <w:r>
        <w:tab/>
      </w:r>
      <w:r w:rsidRPr="004F4043">
        <w:t>(2)</w:t>
      </w:r>
      <w:r w:rsidRPr="004F4043">
        <w:tab/>
      </w:r>
      <w:r w:rsidR="001F24CF" w:rsidRPr="004F4043">
        <w:t>In this section:</w:t>
      </w:r>
    </w:p>
    <w:p w14:paraId="27FE2EC9" w14:textId="77777777" w:rsidR="001F24CF" w:rsidRPr="004F4043" w:rsidRDefault="001F24CF" w:rsidP="00AA53BD">
      <w:pPr>
        <w:pStyle w:val="aDef"/>
      </w:pPr>
      <w:r w:rsidRPr="004F4043">
        <w:rPr>
          <w:rStyle w:val="charBoldItals"/>
        </w:rPr>
        <w:t>conduct</w:t>
      </w:r>
      <w:r w:rsidRPr="004F4043">
        <w:t xml:space="preserve"> means an act or omission to do an act.</w:t>
      </w:r>
    </w:p>
    <w:p w14:paraId="5D55A2DE" w14:textId="77777777" w:rsidR="001F24CF" w:rsidRPr="004F4043" w:rsidRDefault="001F24CF" w:rsidP="00AA53BD">
      <w:pPr>
        <w:pStyle w:val="aDef"/>
        <w:keepNext/>
      </w:pPr>
      <w:r w:rsidRPr="004F4043">
        <w:rPr>
          <w:rStyle w:val="charBoldItals"/>
        </w:rPr>
        <w:t>official</w:t>
      </w:r>
      <w:r w:rsidRPr="004F4043">
        <w:t xml:space="preserve"> means—</w:t>
      </w:r>
    </w:p>
    <w:p w14:paraId="39561449" w14:textId="77777777" w:rsidR="001F24CF" w:rsidRPr="004F4043" w:rsidRDefault="00AA53BD" w:rsidP="00AA53BD">
      <w:pPr>
        <w:pStyle w:val="aDefpara"/>
        <w:keepNext/>
      </w:pPr>
      <w:r>
        <w:tab/>
      </w:r>
      <w:r w:rsidRPr="004F4043">
        <w:t>(a)</w:t>
      </w:r>
      <w:r w:rsidRPr="004F4043">
        <w:tab/>
      </w:r>
      <w:r w:rsidR="001F24CF" w:rsidRPr="004F4043">
        <w:t>a Minister; or</w:t>
      </w:r>
    </w:p>
    <w:p w14:paraId="3655151A" w14:textId="77777777" w:rsidR="001F24CF" w:rsidRPr="004F4043" w:rsidRDefault="00AA53BD" w:rsidP="00AA53BD">
      <w:pPr>
        <w:pStyle w:val="aDefpara"/>
        <w:keepNext/>
      </w:pPr>
      <w:r>
        <w:tab/>
      </w:r>
      <w:r w:rsidRPr="004F4043">
        <w:t>(b)</w:t>
      </w:r>
      <w:r w:rsidRPr="004F4043">
        <w:tab/>
      </w:r>
      <w:r w:rsidR="001F24CF" w:rsidRPr="004F4043">
        <w:t>the principal officer of an agency; or</w:t>
      </w:r>
    </w:p>
    <w:p w14:paraId="79176574" w14:textId="77777777" w:rsidR="001F24CF" w:rsidRPr="004F4043" w:rsidRDefault="00AA53BD" w:rsidP="00AA53BD">
      <w:pPr>
        <w:pStyle w:val="aDefpara"/>
        <w:keepNext/>
      </w:pPr>
      <w:r>
        <w:tab/>
      </w:r>
      <w:r w:rsidRPr="004F4043">
        <w:t>(c)</w:t>
      </w:r>
      <w:r w:rsidRPr="004F4043">
        <w:tab/>
      </w:r>
      <w:r w:rsidR="001F24CF" w:rsidRPr="004F4043">
        <w:t>the information officer of an agency; or</w:t>
      </w:r>
    </w:p>
    <w:p w14:paraId="119BF945" w14:textId="77777777" w:rsidR="001F24CF" w:rsidRPr="004F4043" w:rsidRDefault="00AA53BD" w:rsidP="00AA53BD">
      <w:pPr>
        <w:pStyle w:val="aDefpara"/>
        <w:keepNext/>
      </w:pPr>
      <w:r>
        <w:tab/>
      </w:r>
      <w:r w:rsidRPr="004F4043">
        <w:t>(d)</w:t>
      </w:r>
      <w:r w:rsidRPr="004F4043">
        <w:tab/>
      </w:r>
      <w:r w:rsidR="001F24CF" w:rsidRPr="004F4043">
        <w:t>the ombudsman; or</w:t>
      </w:r>
    </w:p>
    <w:p w14:paraId="27B695B9" w14:textId="77777777" w:rsidR="001F24CF" w:rsidRPr="004F4043" w:rsidRDefault="00AA53BD" w:rsidP="00AA53BD">
      <w:pPr>
        <w:pStyle w:val="aDefpara"/>
      </w:pPr>
      <w:r>
        <w:tab/>
      </w:r>
      <w:r w:rsidRPr="004F4043">
        <w:t>(e)</w:t>
      </w:r>
      <w:r w:rsidRPr="004F4043">
        <w:tab/>
      </w:r>
      <w:r w:rsidR="001F24CF" w:rsidRPr="004F4043">
        <w:t>anyone else exercising a function under this Act.</w:t>
      </w:r>
    </w:p>
    <w:p w14:paraId="229AA2E4" w14:textId="77777777" w:rsidR="001F24CF" w:rsidRPr="004F4043" w:rsidRDefault="00AA53BD" w:rsidP="00AA53BD">
      <w:pPr>
        <w:pStyle w:val="AH5Sec"/>
      </w:pPr>
      <w:bookmarkStart w:id="131" w:name="_Toc152595530"/>
      <w:r w:rsidRPr="001311DF">
        <w:rPr>
          <w:rStyle w:val="CharSectNo"/>
        </w:rPr>
        <w:lastRenderedPageBreak/>
        <w:t>104</w:t>
      </w:r>
      <w:r w:rsidRPr="004F4043">
        <w:tab/>
      </w:r>
      <w:r w:rsidR="001F24CF" w:rsidRPr="004F4043">
        <w:t>Determination of fees</w:t>
      </w:r>
      <w:bookmarkEnd w:id="131"/>
    </w:p>
    <w:p w14:paraId="2167BFA6" w14:textId="77777777" w:rsidR="001F24CF" w:rsidRPr="004F4043" w:rsidRDefault="00AA53BD" w:rsidP="00AA53BD">
      <w:pPr>
        <w:pStyle w:val="Amain"/>
        <w:keepNext/>
      </w:pPr>
      <w:r>
        <w:tab/>
      </w:r>
      <w:r w:rsidRPr="004F4043">
        <w:t>(1)</w:t>
      </w:r>
      <w:r w:rsidRPr="004F4043">
        <w:tab/>
      </w:r>
      <w:r w:rsidR="001F24CF" w:rsidRPr="004F4043">
        <w:t>The Minister may determine fees for this Act.</w:t>
      </w:r>
    </w:p>
    <w:p w14:paraId="24300D56" w14:textId="5D2D53E2" w:rsidR="001F24CF" w:rsidRPr="004F4043" w:rsidRDefault="001F24CF" w:rsidP="001F24CF">
      <w:pPr>
        <w:pStyle w:val="aNote"/>
      </w:pPr>
      <w:r w:rsidRPr="004F4043">
        <w:rPr>
          <w:rStyle w:val="charItals"/>
        </w:rPr>
        <w:t>Note</w:t>
      </w:r>
      <w:r w:rsidRPr="004F4043">
        <w:rPr>
          <w:rStyle w:val="charItals"/>
        </w:rPr>
        <w:tab/>
      </w:r>
      <w:r w:rsidRPr="004F4043">
        <w:t xml:space="preserve">The </w:t>
      </w:r>
      <w:hyperlink r:id="rId78" w:tooltip="A2001-14" w:history="1">
        <w:r w:rsidR="00EC497C" w:rsidRPr="004F4043">
          <w:rPr>
            <w:rStyle w:val="charCitHyperlinkAbbrev"/>
          </w:rPr>
          <w:t>Legislation Act</w:t>
        </w:r>
      </w:hyperlink>
      <w:r w:rsidRPr="004F4043">
        <w:t xml:space="preserve"> contains provisions about the making of determinations and regulations relating to fees (see pt 6.3).</w:t>
      </w:r>
    </w:p>
    <w:p w14:paraId="627C6166" w14:textId="77777777" w:rsidR="001F24CF" w:rsidRPr="004F4043" w:rsidRDefault="00AA53BD" w:rsidP="00AA53BD">
      <w:pPr>
        <w:pStyle w:val="Amain"/>
      </w:pPr>
      <w:r>
        <w:tab/>
      </w:r>
      <w:r w:rsidRPr="004F4043">
        <w:t>(2)</w:t>
      </w:r>
      <w:r w:rsidRPr="004F4043">
        <w:tab/>
      </w:r>
      <w:r w:rsidR="001F24CF" w:rsidRPr="004F4043">
        <w:t>A fee for a service must not vary according to—</w:t>
      </w:r>
    </w:p>
    <w:p w14:paraId="58B178FE" w14:textId="77777777" w:rsidR="001F24CF" w:rsidRPr="004F4043" w:rsidRDefault="00AA53BD" w:rsidP="00AA53BD">
      <w:pPr>
        <w:pStyle w:val="Apara"/>
      </w:pPr>
      <w:r>
        <w:tab/>
      </w:r>
      <w:r w:rsidRPr="004F4043">
        <w:t>(a)</w:t>
      </w:r>
      <w:r w:rsidRPr="004F4043">
        <w:tab/>
      </w:r>
      <w:r w:rsidR="00F70CB3" w:rsidRPr="004F4043">
        <w:t>the identity of an applicant,</w:t>
      </w:r>
      <w:r w:rsidR="001F24CF" w:rsidRPr="004F4043">
        <w:t xml:space="preserve"> agency</w:t>
      </w:r>
      <w:r w:rsidR="00F70CB3" w:rsidRPr="004F4043">
        <w:t xml:space="preserve"> or Minister</w:t>
      </w:r>
      <w:r w:rsidR="001F24CF" w:rsidRPr="004F4043">
        <w:t>; or</w:t>
      </w:r>
    </w:p>
    <w:p w14:paraId="2B7B9A8A" w14:textId="77777777" w:rsidR="001F24CF" w:rsidRPr="004F4043" w:rsidRDefault="00AA53BD" w:rsidP="00AA53BD">
      <w:pPr>
        <w:pStyle w:val="Apara"/>
      </w:pPr>
      <w:r>
        <w:tab/>
      </w:r>
      <w:r w:rsidRPr="004F4043">
        <w:t>(b)</w:t>
      </w:r>
      <w:r w:rsidRPr="004F4043">
        <w:tab/>
      </w:r>
      <w:r w:rsidR="001F24CF" w:rsidRPr="004F4043">
        <w:t xml:space="preserve">the amount of time spent by </w:t>
      </w:r>
      <w:r w:rsidR="00B674C0" w:rsidRPr="004F4043">
        <w:t>an</w:t>
      </w:r>
      <w:r w:rsidR="001F24CF" w:rsidRPr="004F4043">
        <w:t xml:space="preserve"> agency </w:t>
      </w:r>
      <w:r w:rsidR="00F70CB3" w:rsidRPr="004F4043">
        <w:t xml:space="preserve">or Minister </w:t>
      </w:r>
      <w:r w:rsidR="001F24CF" w:rsidRPr="004F4043">
        <w:t>in—</w:t>
      </w:r>
    </w:p>
    <w:p w14:paraId="3FE47A0C" w14:textId="77777777" w:rsidR="001F24CF" w:rsidRPr="004F4043" w:rsidRDefault="00AA53BD" w:rsidP="00AA53BD">
      <w:pPr>
        <w:pStyle w:val="Asubpara"/>
      </w:pPr>
      <w:r>
        <w:tab/>
      </w:r>
      <w:r w:rsidRPr="004F4043">
        <w:t>(i)</w:t>
      </w:r>
      <w:r w:rsidRPr="004F4043">
        <w:tab/>
      </w:r>
      <w:r w:rsidR="001F24CF" w:rsidRPr="004F4043">
        <w:t>searching for or retrieving information; or</w:t>
      </w:r>
    </w:p>
    <w:p w14:paraId="3B2AF700" w14:textId="77777777" w:rsidR="001F24CF" w:rsidRPr="004F4043" w:rsidRDefault="00AA53BD" w:rsidP="00AA53BD">
      <w:pPr>
        <w:pStyle w:val="Asubpara"/>
      </w:pPr>
      <w:r>
        <w:tab/>
      </w:r>
      <w:r w:rsidRPr="004F4043">
        <w:t>(ii)</w:t>
      </w:r>
      <w:r w:rsidRPr="004F4043">
        <w:tab/>
      </w:r>
      <w:r w:rsidR="001F24CF" w:rsidRPr="004F4043">
        <w:t>making, or doing things related to making, a decision on an access application.</w:t>
      </w:r>
    </w:p>
    <w:p w14:paraId="7A529044" w14:textId="77777777" w:rsidR="001F24CF" w:rsidRPr="004F4043" w:rsidRDefault="00AA53BD" w:rsidP="00AA53BD">
      <w:pPr>
        <w:pStyle w:val="Amain"/>
      </w:pPr>
      <w:r>
        <w:tab/>
      </w:r>
      <w:r w:rsidRPr="004F4043">
        <w:t>(3)</w:t>
      </w:r>
      <w:r w:rsidRPr="004F4043">
        <w:tab/>
      </w:r>
      <w:r w:rsidR="001F24CF" w:rsidRPr="004F4043">
        <w:t>A fee for a service may vary according to the amount of information provided in response to the application.</w:t>
      </w:r>
    </w:p>
    <w:p w14:paraId="4C7575AA" w14:textId="77777777" w:rsidR="004515F9" w:rsidRPr="004F4043" w:rsidRDefault="00AA53BD" w:rsidP="00AA53BD">
      <w:pPr>
        <w:pStyle w:val="Amain"/>
      </w:pPr>
      <w:r>
        <w:tab/>
      </w:r>
      <w:r w:rsidRPr="004F4043">
        <w:t>(4)</w:t>
      </w:r>
      <w:r w:rsidRPr="004F4043">
        <w:tab/>
      </w:r>
      <w:r w:rsidR="004515F9" w:rsidRPr="004F4043">
        <w:t>However, the first 50 pages of information provided in response to an application must be provided free of charge.</w:t>
      </w:r>
    </w:p>
    <w:p w14:paraId="512FE96D" w14:textId="77777777" w:rsidR="001F24CF" w:rsidRPr="004F4043" w:rsidRDefault="00AA53BD" w:rsidP="00AA53BD">
      <w:pPr>
        <w:pStyle w:val="Amain"/>
      </w:pPr>
      <w:r>
        <w:tab/>
      </w:r>
      <w:r w:rsidRPr="004F4043">
        <w:t>(5)</w:t>
      </w:r>
      <w:r w:rsidRPr="004F4043">
        <w:tab/>
      </w:r>
      <w:r w:rsidR="001F24CF" w:rsidRPr="004F4043">
        <w:t>The Minister must consult the ombudsman before determining a fee.</w:t>
      </w:r>
    </w:p>
    <w:p w14:paraId="361ADF4D" w14:textId="77777777" w:rsidR="001F24CF" w:rsidRPr="004F4043" w:rsidRDefault="00AA53BD" w:rsidP="00AA53BD">
      <w:pPr>
        <w:pStyle w:val="Amain"/>
        <w:keepNext/>
      </w:pPr>
      <w:r>
        <w:tab/>
      </w:r>
      <w:r w:rsidRPr="004F4043">
        <w:t>(6)</w:t>
      </w:r>
      <w:r w:rsidRPr="004F4043">
        <w:tab/>
      </w:r>
      <w:r w:rsidR="001F24CF" w:rsidRPr="004F4043">
        <w:t>A determination is a disallowable instrument.</w:t>
      </w:r>
    </w:p>
    <w:p w14:paraId="3FF56B9B" w14:textId="7A49C604" w:rsidR="004B2B6E" w:rsidRPr="004F4043" w:rsidRDefault="004B2B6E">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79" w:tooltip="A2001-14" w:history="1">
        <w:r w:rsidR="00EC497C" w:rsidRPr="004F4043">
          <w:rPr>
            <w:rStyle w:val="charCitHyperlinkAbbrev"/>
          </w:rPr>
          <w:t>Legislation Act</w:t>
        </w:r>
      </w:hyperlink>
      <w:r w:rsidRPr="004F4043">
        <w:t>.</w:t>
      </w:r>
    </w:p>
    <w:p w14:paraId="452E02F5" w14:textId="77777777" w:rsidR="001F24CF" w:rsidRPr="004F4043" w:rsidRDefault="00AA53BD" w:rsidP="00735FA5">
      <w:pPr>
        <w:pStyle w:val="Amain"/>
        <w:keepNext/>
      </w:pPr>
      <w:r>
        <w:tab/>
      </w:r>
      <w:r w:rsidRPr="004F4043">
        <w:t>(7)</w:t>
      </w:r>
      <w:r w:rsidRPr="004F4043">
        <w:tab/>
      </w:r>
      <w:r w:rsidR="001F24CF" w:rsidRPr="004F4043">
        <w:t>In this section:</w:t>
      </w:r>
    </w:p>
    <w:p w14:paraId="11344F31" w14:textId="77777777" w:rsidR="001F24CF" w:rsidRPr="004F4043" w:rsidRDefault="001F24CF" w:rsidP="00AA53BD">
      <w:pPr>
        <w:pStyle w:val="aDef"/>
      </w:pPr>
      <w:r w:rsidRPr="004F4043">
        <w:rPr>
          <w:rStyle w:val="charBoldItals"/>
        </w:rPr>
        <w:t xml:space="preserve">fee </w:t>
      </w:r>
      <w:r w:rsidRPr="004F4043">
        <w:t>includes charge.</w:t>
      </w:r>
    </w:p>
    <w:p w14:paraId="1ECECAA4" w14:textId="77777777" w:rsidR="004515F9" w:rsidRPr="004F4043" w:rsidRDefault="00AA53BD" w:rsidP="00AA53BD">
      <w:pPr>
        <w:pStyle w:val="AH5Sec"/>
      </w:pPr>
      <w:bookmarkStart w:id="132" w:name="_Toc152595531"/>
      <w:r w:rsidRPr="001311DF">
        <w:rPr>
          <w:rStyle w:val="CharSectNo"/>
        </w:rPr>
        <w:t>105</w:t>
      </w:r>
      <w:r w:rsidRPr="004F4043">
        <w:tab/>
      </w:r>
      <w:r w:rsidR="008144A5" w:rsidRPr="004F4043">
        <w:t>No fee</w:t>
      </w:r>
      <w:r w:rsidR="002E1ED8" w:rsidRPr="004F4043">
        <w:t>s</w:t>
      </w:r>
      <w:r w:rsidR="008144A5" w:rsidRPr="004F4043">
        <w:t xml:space="preserve"> for certain matters</w:t>
      </w:r>
      <w:bookmarkEnd w:id="132"/>
    </w:p>
    <w:p w14:paraId="7E40C61F" w14:textId="77777777" w:rsidR="002E1ED8" w:rsidRPr="004F4043" w:rsidRDefault="00AA53BD" w:rsidP="00AA53BD">
      <w:pPr>
        <w:pStyle w:val="Amain"/>
      </w:pPr>
      <w:r>
        <w:tab/>
      </w:r>
      <w:r w:rsidRPr="004F4043">
        <w:t>(1)</w:t>
      </w:r>
      <w:r w:rsidRPr="004F4043">
        <w:tab/>
      </w:r>
      <w:r w:rsidR="002E1ED8" w:rsidRPr="004F4043">
        <w:t>A fee must not be determined for—</w:t>
      </w:r>
    </w:p>
    <w:p w14:paraId="15FD9D95" w14:textId="77777777" w:rsidR="002E1ED8" w:rsidRPr="004F4043" w:rsidRDefault="00AA53BD" w:rsidP="00AA53BD">
      <w:pPr>
        <w:pStyle w:val="Apara"/>
      </w:pPr>
      <w:r>
        <w:tab/>
      </w:r>
      <w:r w:rsidRPr="004F4043">
        <w:t>(a)</w:t>
      </w:r>
      <w:r w:rsidRPr="004F4043">
        <w:tab/>
      </w:r>
      <w:r w:rsidR="002E1ED8" w:rsidRPr="004F4043">
        <w:t>making an access application for personal information about the applicant; or</w:t>
      </w:r>
    </w:p>
    <w:p w14:paraId="3D931C98" w14:textId="77777777" w:rsidR="002E1ED8" w:rsidRPr="004F4043" w:rsidRDefault="00AA53BD" w:rsidP="00AA53BD">
      <w:pPr>
        <w:pStyle w:val="Apara"/>
      </w:pPr>
      <w:r>
        <w:tab/>
      </w:r>
      <w:r w:rsidRPr="004F4043">
        <w:t>(b)</w:t>
      </w:r>
      <w:r w:rsidRPr="004F4043">
        <w:tab/>
      </w:r>
      <w:r w:rsidR="002E1ED8" w:rsidRPr="004F4043">
        <w:t>making an access application for additional information as mentioned in section</w:t>
      </w:r>
      <w:r w:rsidR="00855CDC" w:rsidRPr="004F4043">
        <w:t xml:space="preserve"> </w:t>
      </w:r>
      <w:r w:rsidR="004F3F6A" w:rsidRPr="004F4043">
        <w:t>36</w:t>
      </w:r>
      <w:r w:rsidR="002E1ED8" w:rsidRPr="004F4043">
        <w:t> (3); or</w:t>
      </w:r>
    </w:p>
    <w:p w14:paraId="4FBCC74A" w14:textId="77777777" w:rsidR="002E1ED8" w:rsidRPr="004F4043" w:rsidRDefault="00AA53BD" w:rsidP="00AA53BD">
      <w:pPr>
        <w:pStyle w:val="Apara"/>
      </w:pPr>
      <w:r>
        <w:lastRenderedPageBreak/>
        <w:tab/>
      </w:r>
      <w:r w:rsidRPr="004F4043">
        <w:t>(c)</w:t>
      </w:r>
      <w:r w:rsidRPr="004F4043">
        <w:tab/>
      </w:r>
      <w:r w:rsidR="002E1ED8" w:rsidRPr="004F4043">
        <w:t xml:space="preserve">making an application for ombudsman review of a decision refusing to give access to information if the decision is taken to have been made under section </w:t>
      </w:r>
      <w:r w:rsidR="004F3F6A" w:rsidRPr="004F4043">
        <w:t>39</w:t>
      </w:r>
      <w:r w:rsidR="002E1ED8" w:rsidRPr="004F4043">
        <w:t>.</w:t>
      </w:r>
    </w:p>
    <w:p w14:paraId="18363415" w14:textId="77777777" w:rsidR="002E1ED8" w:rsidRPr="004F4043" w:rsidRDefault="00AA53BD" w:rsidP="00AA53BD">
      <w:pPr>
        <w:pStyle w:val="Amain"/>
      </w:pPr>
      <w:r>
        <w:tab/>
      </w:r>
      <w:r w:rsidRPr="004F4043">
        <w:t>(2)</w:t>
      </w:r>
      <w:r w:rsidRPr="004F4043">
        <w:tab/>
      </w:r>
      <w:r w:rsidR="002E1ED8" w:rsidRPr="004F4043">
        <w:t>Subsection (1) (b) does not prevent a fee being determined for providing information in response to an application mentioned in that subsection.</w:t>
      </w:r>
    </w:p>
    <w:p w14:paraId="7278C711" w14:textId="77777777" w:rsidR="003F57F8" w:rsidRPr="00A26B4E" w:rsidRDefault="003F57F8" w:rsidP="003F57F8">
      <w:pPr>
        <w:pStyle w:val="AH5Sec"/>
      </w:pPr>
      <w:bookmarkStart w:id="133" w:name="_Toc152595532"/>
      <w:r w:rsidRPr="001311DF">
        <w:rPr>
          <w:rStyle w:val="CharSectNo"/>
        </w:rPr>
        <w:t>106</w:t>
      </w:r>
      <w:r w:rsidRPr="00A26B4E">
        <w:tab/>
        <w:t>Fee estimate</w:t>
      </w:r>
      <w:bookmarkEnd w:id="133"/>
    </w:p>
    <w:p w14:paraId="1E79D548" w14:textId="77777777" w:rsidR="003F57F8" w:rsidRPr="00A26B4E" w:rsidRDefault="003F57F8" w:rsidP="003F57F8">
      <w:pPr>
        <w:pStyle w:val="Amain"/>
      </w:pPr>
      <w:r w:rsidRPr="00A26B4E">
        <w:tab/>
        <w:t>(1)</w:t>
      </w:r>
      <w:r w:rsidRPr="00A26B4E">
        <w:tab/>
        <w:t xml:space="preserve">The respondent to an access application may give the applicant a written estimate of the fee (if any) likely to be payable for information provided in response to the application (the </w:t>
      </w:r>
      <w:r w:rsidRPr="00A26B4E">
        <w:rPr>
          <w:rStyle w:val="charBoldItals"/>
        </w:rPr>
        <w:t>fee estimate</w:t>
      </w:r>
      <w:r w:rsidRPr="00A26B4E">
        <w:t>).</w:t>
      </w:r>
    </w:p>
    <w:p w14:paraId="42F7F99B" w14:textId="77777777" w:rsidR="003F57F8" w:rsidRPr="00A26B4E" w:rsidRDefault="003F57F8" w:rsidP="003F57F8">
      <w:pPr>
        <w:pStyle w:val="Amain"/>
      </w:pPr>
      <w:r w:rsidRPr="00A26B4E">
        <w:tab/>
        <w:t>(2)</w:t>
      </w:r>
      <w:r w:rsidRPr="00A26B4E">
        <w:tab/>
        <w:t>If the fee estimate is that a fee is payable, the respondent must ask the applicant to confirm or vary the access application.</w:t>
      </w:r>
    </w:p>
    <w:p w14:paraId="3E2F8FF7" w14:textId="77777777" w:rsidR="003F57F8" w:rsidRPr="00A26B4E" w:rsidRDefault="003F57F8" w:rsidP="003F57F8">
      <w:pPr>
        <w:pStyle w:val="Amain"/>
      </w:pPr>
      <w:r w:rsidRPr="00A26B4E">
        <w:tab/>
        <w:t>(3)</w:t>
      </w:r>
      <w:r w:rsidRPr="00A26B4E">
        <w:tab/>
        <w:t>The respondent may suspend an access application if—</w:t>
      </w:r>
    </w:p>
    <w:p w14:paraId="41B2DCB5" w14:textId="77777777" w:rsidR="003F57F8" w:rsidRPr="00A26B4E" w:rsidRDefault="003F57F8" w:rsidP="003F57F8">
      <w:pPr>
        <w:pStyle w:val="Apara"/>
      </w:pPr>
      <w:r w:rsidRPr="00A26B4E">
        <w:tab/>
        <w:t>(a)</w:t>
      </w:r>
      <w:r w:rsidRPr="00A26B4E">
        <w:tab/>
        <w:t>the respondent has taken all reasonable steps to contact the applicant about the fee estimate; and</w:t>
      </w:r>
    </w:p>
    <w:p w14:paraId="05C9EDC4" w14:textId="77777777" w:rsidR="003F57F8" w:rsidRPr="00A26B4E" w:rsidRDefault="003F57F8" w:rsidP="003F57F8">
      <w:pPr>
        <w:pStyle w:val="Apara"/>
      </w:pPr>
      <w:r w:rsidRPr="00A26B4E">
        <w:tab/>
        <w:t>(b)</w:t>
      </w:r>
      <w:r w:rsidRPr="00A26B4E">
        <w:tab/>
        <w:t>either—</w:t>
      </w:r>
    </w:p>
    <w:p w14:paraId="2EB31BCC" w14:textId="77777777" w:rsidR="003F57F8" w:rsidRPr="00A26B4E" w:rsidRDefault="003F57F8" w:rsidP="003F57F8">
      <w:pPr>
        <w:pStyle w:val="Asubpara"/>
      </w:pPr>
      <w:r w:rsidRPr="00A26B4E">
        <w:tab/>
        <w:t>(i)</w:t>
      </w:r>
      <w:r w:rsidRPr="00A26B4E">
        <w:tab/>
        <w:t>the respondent is unable to contact the applicant; or</w:t>
      </w:r>
    </w:p>
    <w:p w14:paraId="283E1F4D" w14:textId="77777777" w:rsidR="003F57F8" w:rsidRPr="00A26B4E" w:rsidRDefault="003F57F8" w:rsidP="003F57F8">
      <w:pPr>
        <w:pStyle w:val="Asubpara"/>
      </w:pPr>
      <w:r w:rsidRPr="00A26B4E">
        <w:tab/>
        <w:t>(ii)</w:t>
      </w:r>
      <w:r w:rsidRPr="00A26B4E">
        <w:tab/>
        <w:t>the applicant does not confirm or vary the application.</w:t>
      </w:r>
    </w:p>
    <w:p w14:paraId="72439DAB" w14:textId="77777777" w:rsidR="003F57F8" w:rsidRPr="00A26B4E" w:rsidRDefault="003F57F8" w:rsidP="003F57F8">
      <w:pPr>
        <w:pStyle w:val="Amain"/>
      </w:pPr>
      <w:r w:rsidRPr="00A26B4E">
        <w:tab/>
        <w:t>(4)</w:t>
      </w:r>
      <w:r w:rsidRPr="00A26B4E">
        <w:tab/>
        <w:t>If the access application is suspended, the respondent must, in writing, tell the applicant—</w:t>
      </w:r>
    </w:p>
    <w:p w14:paraId="27049B04" w14:textId="77777777" w:rsidR="003F57F8" w:rsidRPr="00A26B4E" w:rsidRDefault="003F57F8" w:rsidP="003F57F8">
      <w:pPr>
        <w:pStyle w:val="Apara"/>
      </w:pPr>
      <w:r w:rsidRPr="00A26B4E">
        <w:tab/>
        <w:t>(a)</w:t>
      </w:r>
      <w:r w:rsidRPr="00A26B4E">
        <w:tab/>
        <w:t>that the application has been suspended; and</w:t>
      </w:r>
    </w:p>
    <w:p w14:paraId="76BB9F86" w14:textId="77777777" w:rsidR="003F57F8" w:rsidRPr="00A26B4E" w:rsidRDefault="003F57F8" w:rsidP="003F57F8">
      <w:pPr>
        <w:pStyle w:val="Apara"/>
      </w:pPr>
      <w:r w:rsidRPr="00A26B4E">
        <w:tab/>
        <w:t>(b)</w:t>
      </w:r>
      <w:r w:rsidRPr="00A26B4E">
        <w:tab/>
        <w:t>about the effect of subsection (5).</w:t>
      </w:r>
    </w:p>
    <w:p w14:paraId="16E3C4EE" w14:textId="77777777" w:rsidR="003F57F8" w:rsidRPr="00A26B4E" w:rsidRDefault="003F57F8" w:rsidP="003F57F8">
      <w:pPr>
        <w:pStyle w:val="Amain"/>
      </w:pPr>
      <w:r w:rsidRPr="00A26B4E">
        <w:tab/>
        <w:t>(5)</w:t>
      </w:r>
      <w:r w:rsidRPr="00A26B4E">
        <w:tab/>
        <w:t>The respondent—</w:t>
      </w:r>
    </w:p>
    <w:p w14:paraId="3B068BA5" w14:textId="77777777" w:rsidR="003F57F8" w:rsidRPr="00A26B4E" w:rsidRDefault="003F57F8" w:rsidP="003F57F8">
      <w:pPr>
        <w:pStyle w:val="Apara"/>
      </w:pPr>
      <w:r w:rsidRPr="00A26B4E">
        <w:tab/>
        <w:t>(a)</w:t>
      </w:r>
      <w:r w:rsidRPr="00A26B4E">
        <w:tab/>
        <w:t>must decide the application if the applicant confirms or varies the application within 3 months after the request was made; but</w:t>
      </w:r>
    </w:p>
    <w:p w14:paraId="052800BA" w14:textId="77777777" w:rsidR="003F57F8" w:rsidRPr="00A26B4E" w:rsidRDefault="003F57F8" w:rsidP="003F57F8">
      <w:pPr>
        <w:pStyle w:val="Apara"/>
      </w:pPr>
      <w:r w:rsidRPr="00A26B4E">
        <w:tab/>
        <w:t>(b)</w:t>
      </w:r>
      <w:r w:rsidRPr="00A26B4E">
        <w:tab/>
        <w:t>need not deal further with the application if it is suspended under subsection (3) for 3 months or longer.</w:t>
      </w:r>
    </w:p>
    <w:p w14:paraId="6AB0937E" w14:textId="77777777" w:rsidR="003F57F8" w:rsidRPr="00A26B4E" w:rsidRDefault="003F57F8" w:rsidP="003F57F8">
      <w:pPr>
        <w:pStyle w:val="Amain"/>
      </w:pPr>
      <w:r w:rsidRPr="00A26B4E">
        <w:lastRenderedPageBreak/>
        <w:tab/>
        <w:t>(6)</w:t>
      </w:r>
      <w:r w:rsidRPr="00A26B4E">
        <w:tab/>
        <w:t>Subsection (5) (b) does not prevent the applicant from making another access application for the same information.</w:t>
      </w:r>
    </w:p>
    <w:p w14:paraId="13174442" w14:textId="77777777" w:rsidR="001F24CF" w:rsidRPr="004F4043" w:rsidRDefault="00AA53BD" w:rsidP="00AA53BD">
      <w:pPr>
        <w:pStyle w:val="AH5Sec"/>
      </w:pPr>
      <w:bookmarkStart w:id="134" w:name="_Toc152595533"/>
      <w:r w:rsidRPr="001311DF">
        <w:rPr>
          <w:rStyle w:val="CharSectNo"/>
        </w:rPr>
        <w:t>107</w:t>
      </w:r>
      <w:r w:rsidRPr="004F4043">
        <w:tab/>
      </w:r>
      <w:r w:rsidR="00B910EA" w:rsidRPr="004F4043">
        <w:t>Fee waiver</w:t>
      </w:r>
      <w:bookmarkEnd w:id="134"/>
    </w:p>
    <w:p w14:paraId="7EA258A3" w14:textId="77777777" w:rsidR="001F24CF" w:rsidRPr="004F4043" w:rsidRDefault="00AA53BD" w:rsidP="00AA53BD">
      <w:pPr>
        <w:pStyle w:val="Amain"/>
      </w:pPr>
      <w:r>
        <w:tab/>
      </w:r>
      <w:r w:rsidRPr="004F4043">
        <w:t>(1)</w:t>
      </w:r>
      <w:r w:rsidRPr="004F4043">
        <w:tab/>
      </w:r>
      <w:r w:rsidR="001F24CF" w:rsidRPr="004F4043">
        <w:t xml:space="preserve">A person making an access application to an agency or Minister may apply to the agency or Minister for waiver of a fee associated </w:t>
      </w:r>
      <w:r w:rsidR="00AC6D22" w:rsidRPr="004F4043">
        <w:t xml:space="preserve">with </w:t>
      </w:r>
      <w:r w:rsidR="001F24CF" w:rsidRPr="004F4043">
        <w:t>the application.</w:t>
      </w:r>
    </w:p>
    <w:p w14:paraId="352F5C0D" w14:textId="77777777" w:rsidR="001F24CF" w:rsidRPr="004F4043" w:rsidRDefault="00AA53BD" w:rsidP="00AA53BD">
      <w:pPr>
        <w:pStyle w:val="Amain"/>
      </w:pPr>
      <w:r>
        <w:tab/>
      </w:r>
      <w:r w:rsidRPr="004F4043">
        <w:t>(2)</w:t>
      </w:r>
      <w:r w:rsidRPr="004F4043">
        <w:tab/>
      </w:r>
      <w:r w:rsidR="001F24CF" w:rsidRPr="004F4043">
        <w:t>The agency or Minister must waive the fee if—</w:t>
      </w:r>
    </w:p>
    <w:p w14:paraId="74EB3BDB" w14:textId="77777777" w:rsidR="000B207B" w:rsidRPr="004F4043" w:rsidRDefault="00AA53BD" w:rsidP="00AA53BD">
      <w:pPr>
        <w:pStyle w:val="Apara"/>
      </w:pPr>
      <w:r>
        <w:tab/>
      </w:r>
      <w:r w:rsidRPr="004F4043">
        <w:t>(a)</w:t>
      </w:r>
      <w:r w:rsidRPr="004F4043">
        <w:tab/>
      </w:r>
      <w:r w:rsidR="000B207B" w:rsidRPr="004F4043">
        <w:t xml:space="preserve">the information </w:t>
      </w:r>
      <w:r w:rsidR="00D55CED" w:rsidRPr="004F4043">
        <w:t xml:space="preserve">that is the subject of the request </w:t>
      </w:r>
      <w:r w:rsidR="002467A7" w:rsidRPr="004F4043">
        <w:t>was</w:t>
      </w:r>
      <w:r w:rsidR="00D55CED" w:rsidRPr="004F4043">
        <w:t xml:space="preserve"> previously</w:t>
      </w:r>
      <w:r w:rsidR="000B207B" w:rsidRPr="004F4043">
        <w:t xml:space="preserve"> publicly available</w:t>
      </w:r>
      <w:r w:rsidR="002467A7" w:rsidRPr="004F4043">
        <w:t xml:space="preserve"> but is no longer publicly available</w:t>
      </w:r>
      <w:r w:rsidR="000B207B" w:rsidRPr="004F4043">
        <w:t>; or</w:t>
      </w:r>
    </w:p>
    <w:p w14:paraId="7F64384A" w14:textId="77777777" w:rsidR="00456EAB" w:rsidRPr="004F4043" w:rsidRDefault="00AA53BD" w:rsidP="00AA53BD">
      <w:pPr>
        <w:pStyle w:val="Apara"/>
      </w:pPr>
      <w:r>
        <w:tab/>
      </w:r>
      <w:r w:rsidRPr="004F4043">
        <w:t>(b)</w:t>
      </w:r>
      <w:r w:rsidRPr="004F4043">
        <w:tab/>
      </w:r>
      <w:r w:rsidR="005546D9" w:rsidRPr="004F4043">
        <w:t>the information that is the subject of the request is of special</w:t>
      </w:r>
      <w:r w:rsidR="0048674F" w:rsidRPr="004F4043">
        <w:t xml:space="preserve"> benefit to the public</w:t>
      </w:r>
      <w:r w:rsidR="00456EAB" w:rsidRPr="004F4043">
        <w:t xml:space="preserve">; or </w:t>
      </w:r>
    </w:p>
    <w:p w14:paraId="42D07947" w14:textId="77777777" w:rsidR="005546D9" w:rsidRPr="004F4043" w:rsidRDefault="005546D9" w:rsidP="005546D9">
      <w:pPr>
        <w:pStyle w:val="aNotepar"/>
      </w:pPr>
      <w:r w:rsidRPr="004F4043">
        <w:rPr>
          <w:rStyle w:val="charItals"/>
        </w:rPr>
        <w:t>Note</w:t>
      </w:r>
      <w:r w:rsidRPr="004F4043">
        <w:rPr>
          <w:rStyle w:val="charItals"/>
        </w:rPr>
        <w:tab/>
      </w:r>
      <w:r w:rsidRPr="004F4043">
        <w:t xml:space="preserve">The ombudsman may make guidelines about circumstances in which information may be of special benefit to the public generally (see s </w:t>
      </w:r>
      <w:r w:rsidR="004F3F6A" w:rsidRPr="004F4043">
        <w:t>6</w:t>
      </w:r>
      <w:r w:rsidR="00EA0216" w:rsidRPr="004F4043">
        <w:t>6</w:t>
      </w:r>
      <w:r w:rsidRPr="004F4043">
        <w:t>).</w:t>
      </w:r>
    </w:p>
    <w:p w14:paraId="52C95F26" w14:textId="77777777" w:rsidR="001F24CF" w:rsidRPr="004F4043" w:rsidRDefault="00AA53BD" w:rsidP="00AA53BD">
      <w:pPr>
        <w:pStyle w:val="Apara"/>
      </w:pPr>
      <w:r>
        <w:tab/>
      </w:r>
      <w:r w:rsidRPr="004F4043">
        <w:t>(c)</w:t>
      </w:r>
      <w:r w:rsidRPr="004F4043">
        <w:tab/>
      </w:r>
      <w:r w:rsidR="001F24CF" w:rsidRPr="004F4043">
        <w:t>the applicant is a concession card holder and demonstrates a material connection with the information requested; or</w:t>
      </w:r>
    </w:p>
    <w:p w14:paraId="12542427" w14:textId="77777777" w:rsidR="0088603E" w:rsidRPr="004F4043" w:rsidRDefault="00AA53BD" w:rsidP="00F619D9">
      <w:pPr>
        <w:pStyle w:val="Apara"/>
        <w:keepNext/>
      </w:pPr>
      <w:r>
        <w:tab/>
      </w:r>
      <w:r w:rsidRPr="004F4043">
        <w:t>(d)</w:t>
      </w:r>
      <w:r w:rsidRPr="004F4043">
        <w:tab/>
      </w:r>
      <w:r w:rsidR="001F24CF" w:rsidRPr="004F4043">
        <w:t>the applicant is a not</w:t>
      </w:r>
      <w:r w:rsidR="009F409A" w:rsidRPr="004F4043">
        <w:t>-</w:t>
      </w:r>
      <w:r w:rsidR="001F24CF" w:rsidRPr="004F4043">
        <w:t>for</w:t>
      </w:r>
      <w:r w:rsidR="009F409A" w:rsidRPr="004F4043">
        <w:t>-</w:t>
      </w:r>
      <w:r w:rsidR="001F24CF" w:rsidRPr="004F4043">
        <w:t>profit organisation and the application relates to the activities or purposes of the organisation</w:t>
      </w:r>
      <w:r w:rsidR="0088603E" w:rsidRPr="004F4043">
        <w:t>; or</w:t>
      </w:r>
    </w:p>
    <w:p w14:paraId="40FB9C7F" w14:textId="77777777" w:rsidR="001F24CF" w:rsidRPr="004F4043" w:rsidRDefault="00AA53BD" w:rsidP="00AA53BD">
      <w:pPr>
        <w:pStyle w:val="Apara"/>
      </w:pPr>
      <w:r>
        <w:tab/>
      </w:r>
      <w:r w:rsidRPr="004F4043">
        <w:t>(e)</w:t>
      </w:r>
      <w:r w:rsidRPr="004F4043">
        <w:tab/>
      </w:r>
      <w:r w:rsidR="0088603E" w:rsidRPr="004F4043">
        <w:t>the applicant is a member of the Legislative Assembly</w:t>
      </w:r>
      <w:r w:rsidR="001F24CF" w:rsidRPr="004F4043">
        <w:t>.</w:t>
      </w:r>
    </w:p>
    <w:p w14:paraId="0FAF940C" w14:textId="77777777" w:rsidR="00AC6D22" w:rsidRPr="004F4043" w:rsidRDefault="00AA53BD" w:rsidP="00B17A1C">
      <w:pPr>
        <w:pStyle w:val="Amain"/>
        <w:keepNext/>
      </w:pPr>
      <w:r>
        <w:tab/>
      </w:r>
      <w:r w:rsidRPr="004F4043">
        <w:t>(3)</w:t>
      </w:r>
      <w:r w:rsidRPr="004F4043">
        <w:tab/>
      </w:r>
      <w:r w:rsidR="00AC6D22" w:rsidRPr="004F4043">
        <w:t xml:space="preserve">Also, the agency or Minister must waive </w:t>
      </w:r>
      <w:r w:rsidR="00D55CED" w:rsidRPr="004F4043">
        <w:t xml:space="preserve">or refund </w:t>
      </w:r>
      <w:r w:rsidR="00AC6D22" w:rsidRPr="004F4043">
        <w:t>the fee if—</w:t>
      </w:r>
    </w:p>
    <w:p w14:paraId="5DCF5704" w14:textId="77777777" w:rsidR="00AC6D22" w:rsidRPr="004F4043" w:rsidRDefault="00AA53BD" w:rsidP="00AA53BD">
      <w:pPr>
        <w:pStyle w:val="Apara"/>
      </w:pPr>
      <w:r>
        <w:tab/>
      </w:r>
      <w:r w:rsidRPr="004F4043">
        <w:t>(a)</w:t>
      </w:r>
      <w:r w:rsidRPr="004F4043">
        <w:tab/>
      </w:r>
      <w:r w:rsidR="00AC6D22" w:rsidRPr="004F4043">
        <w:t>the fee is for providing information; and</w:t>
      </w:r>
    </w:p>
    <w:p w14:paraId="764A194E" w14:textId="77777777" w:rsidR="00AC6D22" w:rsidRPr="004F4043" w:rsidRDefault="00AA53BD" w:rsidP="00AA53BD">
      <w:pPr>
        <w:pStyle w:val="Apara"/>
      </w:pPr>
      <w:r>
        <w:tab/>
      </w:r>
      <w:r w:rsidRPr="004F4043">
        <w:t>(b)</w:t>
      </w:r>
      <w:r w:rsidRPr="004F4043">
        <w:tab/>
      </w:r>
      <w:r w:rsidR="00AC6D22" w:rsidRPr="004F4043">
        <w:t>the information was not publicly available when the application was made; and</w:t>
      </w:r>
    </w:p>
    <w:p w14:paraId="13B9B1E9" w14:textId="77777777" w:rsidR="00AC6D22" w:rsidRPr="004F4043" w:rsidRDefault="00AA53BD" w:rsidP="00AA53BD">
      <w:pPr>
        <w:pStyle w:val="Apara"/>
      </w:pPr>
      <w:r>
        <w:tab/>
      </w:r>
      <w:r w:rsidRPr="004F4043">
        <w:t>(c)</w:t>
      </w:r>
      <w:r w:rsidRPr="004F4043">
        <w:tab/>
      </w:r>
      <w:r w:rsidR="00AC6D22" w:rsidRPr="004F4043">
        <w:t>the agency makes the information publicly available before or within 3 working days after giving it to the applicant.</w:t>
      </w:r>
    </w:p>
    <w:p w14:paraId="55EAF2C3" w14:textId="77777777" w:rsidR="001F24CF" w:rsidRPr="004F4043" w:rsidRDefault="00AA53BD" w:rsidP="00FC1DF1">
      <w:pPr>
        <w:pStyle w:val="Amain"/>
        <w:keepNext/>
      </w:pPr>
      <w:r>
        <w:lastRenderedPageBreak/>
        <w:tab/>
      </w:r>
      <w:r w:rsidRPr="004F4043">
        <w:t>(4)</w:t>
      </w:r>
      <w:r w:rsidRPr="004F4043">
        <w:tab/>
      </w:r>
      <w:r w:rsidR="001F24CF" w:rsidRPr="004F4043">
        <w:t>In this section:</w:t>
      </w:r>
    </w:p>
    <w:p w14:paraId="317008BE" w14:textId="77777777" w:rsidR="001F24CF" w:rsidRPr="004F4043" w:rsidRDefault="001F24CF" w:rsidP="00AA53BD">
      <w:pPr>
        <w:pStyle w:val="aDef"/>
        <w:keepNext/>
        <w:numPr>
          <w:ilvl w:val="5"/>
          <w:numId w:val="0"/>
        </w:numPr>
        <w:ind w:left="1100"/>
      </w:pPr>
      <w:r w:rsidRPr="004F4043">
        <w:rPr>
          <w:rStyle w:val="charBoldItals"/>
        </w:rPr>
        <w:t xml:space="preserve">concession card </w:t>
      </w:r>
      <w:r w:rsidRPr="004F4043">
        <w:t>means any of the following cards:</w:t>
      </w:r>
    </w:p>
    <w:p w14:paraId="320C3C10" w14:textId="27A23878" w:rsidR="001F24CF"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1F24CF" w:rsidRPr="004F4043">
        <w:rPr>
          <w:lang w:eastAsia="en-AU"/>
        </w:rPr>
        <w:t xml:space="preserve">a current health care card issued under the </w:t>
      </w:r>
      <w:hyperlink r:id="rId80" w:tooltip="Act 1991 No 46 (Cwlth)" w:history="1">
        <w:r w:rsidR="00BB29F3" w:rsidRPr="004F4043">
          <w:rPr>
            <w:rStyle w:val="charCitHyperlinkItal"/>
          </w:rPr>
          <w:t>Social Security Act 1991</w:t>
        </w:r>
      </w:hyperlink>
      <w:r w:rsidR="001F24CF" w:rsidRPr="004F4043">
        <w:rPr>
          <w:lang w:eastAsia="en-AU"/>
        </w:rPr>
        <w:t xml:space="preserve"> (Cwlth);</w:t>
      </w:r>
    </w:p>
    <w:p w14:paraId="1A68FFE4" w14:textId="2FB96E9F" w:rsidR="001F24CF" w:rsidRPr="004F4043" w:rsidRDefault="00AA53BD" w:rsidP="00AA53BD">
      <w:pPr>
        <w:pStyle w:val="aDefpara"/>
        <w:keepNext/>
        <w:rPr>
          <w:lang w:eastAsia="en-AU"/>
        </w:rPr>
      </w:pPr>
      <w:r>
        <w:rPr>
          <w:lang w:eastAsia="en-AU"/>
        </w:rPr>
        <w:tab/>
      </w:r>
      <w:r w:rsidRPr="004F4043">
        <w:rPr>
          <w:lang w:eastAsia="en-AU"/>
        </w:rPr>
        <w:t>(b)</w:t>
      </w:r>
      <w:r w:rsidRPr="004F4043">
        <w:rPr>
          <w:lang w:eastAsia="en-AU"/>
        </w:rPr>
        <w:tab/>
      </w:r>
      <w:r w:rsidR="001F24CF" w:rsidRPr="004F4043">
        <w:rPr>
          <w:lang w:eastAsia="en-AU"/>
        </w:rPr>
        <w:t xml:space="preserve">a current pensioner concession card issued under the </w:t>
      </w:r>
      <w:hyperlink r:id="rId81" w:tooltip="Act 1991 No 46 (Cwlth)" w:history="1">
        <w:r w:rsidR="00BB29F3" w:rsidRPr="004F4043">
          <w:rPr>
            <w:rStyle w:val="charCitHyperlinkItal"/>
          </w:rPr>
          <w:t>Social Security Act 1991</w:t>
        </w:r>
      </w:hyperlink>
      <w:r w:rsidR="001F24CF" w:rsidRPr="004F4043">
        <w:rPr>
          <w:lang w:eastAsia="en-AU"/>
        </w:rPr>
        <w:t xml:space="preserve"> (Cwlth);</w:t>
      </w:r>
    </w:p>
    <w:p w14:paraId="492D8BA5" w14:textId="1A929518" w:rsidR="001F24CF" w:rsidRPr="004F4043" w:rsidRDefault="00AA53BD" w:rsidP="00AA53BD">
      <w:pPr>
        <w:pStyle w:val="aDefpara"/>
        <w:keepNext/>
        <w:rPr>
          <w:lang w:eastAsia="en-AU"/>
        </w:rPr>
      </w:pPr>
      <w:r>
        <w:rPr>
          <w:lang w:eastAsia="en-AU"/>
        </w:rPr>
        <w:tab/>
      </w:r>
      <w:r w:rsidRPr="004F4043">
        <w:rPr>
          <w:lang w:eastAsia="en-AU"/>
        </w:rPr>
        <w:t>(c)</w:t>
      </w:r>
      <w:r w:rsidRPr="004F4043">
        <w:rPr>
          <w:lang w:eastAsia="en-AU"/>
        </w:rPr>
        <w:tab/>
      </w:r>
      <w:r w:rsidR="001F24CF" w:rsidRPr="004F4043">
        <w:rPr>
          <w:lang w:eastAsia="en-AU"/>
        </w:rPr>
        <w:t xml:space="preserve">a current pensioner concession card issued in relation to a pension under the </w:t>
      </w:r>
      <w:hyperlink r:id="rId82" w:tooltip="Act 1986 No 27 (Cwlth)" w:history="1">
        <w:r w:rsidR="00BB29F3" w:rsidRPr="004F4043">
          <w:rPr>
            <w:rStyle w:val="charCitHyperlinkItal"/>
          </w:rPr>
          <w:t>Veterans’ Entitlements Act 1986</w:t>
        </w:r>
      </w:hyperlink>
      <w:r w:rsidR="001F24CF" w:rsidRPr="004F4043">
        <w:rPr>
          <w:lang w:eastAsia="en-AU"/>
        </w:rPr>
        <w:t xml:space="preserve"> (Cwlth) or the </w:t>
      </w:r>
      <w:hyperlink r:id="rId83" w:tooltip="Act 2004 No 51 (Cwlth)" w:history="1">
        <w:r w:rsidR="003E3A5F" w:rsidRPr="004F4043">
          <w:rPr>
            <w:rStyle w:val="charCitHyperlinkItal"/>
          </w:rPr>
          <w:t>Military Rehabilitation and Compensation Act 2004</w:t>
        </w:r>
      </w:hyperlink>
      <w:r w:rsidR="001F24CF" w:rsidRPr="004F4043">
        <w:rPr>
          <w:lang w:eastAsia="en-AU"/>
        </w:rPr>
        <w:t xml:space="preserve"> (Cwlth);</w:t>
      </w:r>
    </w:p>
    <w:p w14:paraId="73530D28" w14:textId="77777777" w:rsidR="001F24CF" w:rsidRPr="004F4043" w:rsidRDefault="00AA53BD" w:rsidP="00AA53BD">
      <w:pPr>
        <w:pStyle w:val="aDefpara"/>
        <w:keepNext/>
        <w:rPr>
          <w:lang w:eastAsia="en-AU"/>
        </w:rPr>
      </w:pPr>
      <w:r>
        <w:rPr>
          <w:lang w:eastAsia="en-AU"/>
        </w:rPr>
        <w:tab/>
      </w:r>
      <w:r w:rsidRPr="004F4043">
        <w:rPr>
          <w:lang w:eastAsia="en-AU"/>
        </w:rPr>
        <w:t>(d)</w:t>
      </w:r>
      <w:r w:rsidRPr="004F4043">
        <w:rPr>
          <w:lang w:eastAsia="en-AU"/>
        </w:rPr>
        <w:tab/>
      </w:r>
      <w:r w:rsidR="001F24CF" w:rsidRPr="004F4043">
        <w:rPr>
          <w:lang w:eastAsia="en-AU"/>
        </w:rPr>
        <w:t>a current gold card;</w:t>
      </w:r>
    </w:p>
    <w:p w14:paraId="542CBE07" w14:textId="77777777" w:rsidR="001F24CF" w:rsidRPr="004F4043" w:rsidRDefault="00AA53BD" w:rsidP="00AA53BD">
      <w:pPr>
        <w:pStyle w:val="aDefpara"/>
      </w:pPr>
      <w:r>
        <w:tab/>
      </w:r>
      <w:r w:rsidRPr="004F4043">
        <w:t>(e)</w:t>
      </w:r>
      <w:r w:rsidRPr="004F4043">
        <w:tab/>
      </w:r>
      <w:r w:rsidR="001F24CF" w:rsidRPr="004F4043">
        <w:rPr>
          <w:lang w:eastAsia="en-AU"/>
        </w:rPr>
        <w:t>a card prescribed by regulation.</w:t>
      </w:r>
    </w:p>
    <w:p w14:paraId="5382EE2E" w14:textId="4260C045" w:rsidR="001F24CF" w:rsidRPr="004F4043" w:rsidRDefault="001F24CF" w:rsidP="001F24CF">
      <w:pPr>
        <w:pStyle w:val="aDef"/>
        <w:numPr>
          <w:ilvl w:val="5"/>
          <w:numId w:val="0"/>
        </w:numPr>
        <w:ind w:left="1100"/>
        <w:rPr>
          <w:lang w:eastAsia="en-AU"/>
        </w:rPr>
      </w:pPr>
      <w:r w:rsidRPr="004F4043">
        <w:rPr>
          <w:rStyle w:val="charBoldItals"/>
        </w:rPr>
        <w:t>gold card</w:t>
      </w:r>
      <w:r w:rsidRPr="004F4043">
        <w:rPr>
          <w:lang w:eastAsia="en-AU"/>
        </w:rPr>
        <w:t xml:space="preserve"> means a card known as the </w:t>
      </w:r>
      <w:r w:rsidR="005730B0" w:rsidRPr="004F4043">
        <w:rPr>
          <w:lang w:eastAsia="en-AU"/>
        </w:rPr>
        <w:t>‘</w:t>
      </w:r>
      <w:r w:rsidRPr="004F4043">
        <w:rPr>
          <w:lang w:eastAsia="en-AU"/>
        </w:rPr>
        <w:t>Repatriation Health Card</w:t>
      </w:r>
      <w:r w:rsidR="005730B0" w:rsidRPr="004F4043">
        <w:rPr>
          <w:lang w:eastAsia="en-AU"/>
        </w:rPr>
        <w:t>–</w:t>
      </w:r>
      <w:r w:rsidRPr="004F4043">
        <w:rPr>
          <w:lang w:eastAsia="en-AU"/>
        </w:rPr>
        <w:t>For All Conditions</w:t>
      </w:r>
      <w:r w:rsidR="005730B0" w:rsidRPr="004F4043">
        <w:rPr>
          <w:lang w:eastAsia="en-AU"/>
        </w:rPr>
        <w:t>’</w:t>
      </w:r>
      <w:r w:rsidRPr="004F4043">
        <w:rPr>
          <w:lang w:eastAsia="en-AU"/>
        </w:rPr>
        <w:t xml:space="preserve"> that evidences a person’s eligibility, under the </w:t>
      </w:r>
      <w:hyperlink r:id="rId84" w:tooltip="Act 1986 No 27 (Cwlth)" w:history="1">
        <w:r w:rsidR="00BB29F3" w:rsidRPr="004F4043">
          <w:rPr>
            <w:rStyle w:val="charCitHyperlinkItal"/>
          </w:rPr>
          <w:t>Veterans’ Entitlements Act 1986</w:t>
        </w:r>
      </w:hyperlink>
      <w:r w:rsidRPr="004F4043">
        <w:rPr>
          <w:lang w:eastAsia="en-AU"/>
        </w:rPr>
        <w:t xml:space="preserve"> (Cwlth) or the </w:t>
      </w:r>
      <w:hyperlink r:id="rId85" w:tooltip="Act 2004 No 51 (Cwlth)" w:history="1">
        <w:r w:rsidR="003E3A5F" w:rsidRPr="004F4043">
          <w:rPr>
            <w:rStyle w:val="charCitHyperlinkItal"/>
          </w:rPr>
          <w:t>Military Rehabilitation and Compensation Act 2004</w:t>
        </w:r>
      </w:hyperlink>
      <w:r w:rsidRPr="004F4043">
        <w:rPr>
          <w:lang w:eastAsia="en-AU"/>
        </w:rPr>
        <w:t xml:space="preserve"> (Cwlth), to be provided with treatment for all injuries or diseases.</w:t>
      </w:r>
    </w:p>
    <w:p w14:paraId="60F83A2B" w14:textId="77777777" w:rsidR="001F24CF" w:rsidRPr="004F4043" w:rsidRDefault="00AA53BD" w:rsidP="00AA53BD">
      <w:pPr>
        <w:pStyle w:val="AH5Sec"/>
      </w:pPr>
      <w:bookmarkStart w:id="135" w:name="_Toc152595534"/>
      <w:r w:rsidRPr="001311DF">
        <w:rPr>
          <w:rStyle w:val="CharSectNo"/>
        </w:rPr>
        <w:t>108</w:t>
      </w:r>
      <w:r w:rsidRPr="004F4043">
        <w:tab/>
      </w:r>
      <w:r w:rsidR="001F24CF" w:rsidRPr="004F4043">
        <w:t>Approved forms</w:t>
      </w:r>
      <w:bookmarkEnd w:id="135"/>
    </w:p>
    <w:p w14:paraId="2DDC6D32" w14:textId="77777777" w:rsidR="001F24CF" w:rsidRPr="004F4043" w:rsidRDefault="00AA53BD" w:rsidP="00D7764C">
      <w:pPr>
        <w:pStyle w:val="Amain"/>
        <w:keepNext/>
      </w:pPr>
      <w:r>
        <w:tab/>
      </w:r>
      <w:r w:rsidRPr="004F4043">
        <w:t>(1)</w:t>
      </w:r>
      <w:r w:rsidRPr="004F4043">
        <w:tab/>
      </w:r>
      <w:r w:rsidR="001F24CF" w:rsidRPr="004F4043">
        <w:t>The Minister may approve forms for this Act.</w:t>
      </w:r>
    </w:p>
    <w:p w14:paraId="7C55EE61" w14:textId="77777777" w:rsidR="001F24CF" w:rsidRPr="004F4043" w:rsidRDefault="00AA53BD" w:rsidP="00AA53BD">
      <w:pPr>
        <w:pStyle w:val="Amain"/>
        <w:keepNext/>
      </w:pPr>
      <w:r>
        <w:tab/>
      </w:r>
      <w:r w:rsidRPr="004F4043">
        <w:t>(2)</w:t>
      </w:r>
      <w:r w:rsidRPr="004F4043">
        <w:tab/>
      </w:r>
      <w:r w:rsidR="001F24CF" w:rsidRPr="004F4043">
        <w:t xml:space="preserve">If the Minister approves a form for a particular purpose, the approved form must be used for </w:t>
      </w:r>
      <w:r w:rsidR="009F409A" w:rsidRPr="004F4043">
        <w:t>the</w:t>
      </w:r>
      <w:r w:rsidR="001F24CF" w:rsidRPr="004F4043">
        <w:t xml:space="preserve"> purpose.</w:t>
      </w:r>
    </w:p>
    <w:p w14:paraId="07A6E991" w14:textId="2DA6DAA6" w:rsidR="001F24CF" w:rsidRPr="004F4043" w:rsidRDefault="001F24CF" w:rsidP="001F24CF">
      <w:pPr>
        <w:pStyle w:val="aNote"/>
      </w:pPr>
      <w:r w:rsidRPr="004F4043">
        <w:rPr>
          <w:rStyle w:val="charItals"/>
        </w:rPr>
        <w:t>Note</w:t>
      </w:r>
      <w:r w:rsidRPr="004F4043">
        <w:tab/>
        <w:t xml:space="preserve">For other provisions about forms, see the </w:t>
      </w:r>
      <w:hyperlink r:id="rId86" w:tooltip="A2001-14" w:history="1">
        <w:r w:rsidR="00EC497C" w:rsidRPr="004F4043">
          <w:rPr>
            <w:rStyle w:val="charCitHyperlinkAbbrev"/>
          </w:rPr>
          <w:t>Legislation Act</w:t>
        </w:r>
      </w:hyperlink>
      <w:r w:rsidRPr="004F4043">
        <w:t>, s 255.</w:t>
      </w:r>
    </w:p>
    <w:p w14:paraId="295B0990" w14:textId="77777777" w:rsidR="001F24CF" w:rsidRPr="004F4043" w:rsidRDefault="00AA53BD" w:rsidP="00AA53BD">
      <w:pPr>
        <w:pStyle w:val="Amain"/>
        <w:keepNext/>
      </w:pPr>
      <w:r>
        <w:tab/>
      </w:r>
      <w:r w:rsidRPr="004F4043">
        <w:t>(3)</w:t>
      </w:r>
      <w:r w:rsidRPr="004F4043">
        <w:tab/>
      </w:r>
      <w:r w:rsidR="001F24CF" w:rsidRPr="004F4043">
        <w:t>An approved form is a notifiable instrument.</w:t>
      </w:r>
    </w:p>
    <w:p w14:paraId="248AA165" w14:textId="39990FB1"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87" w:tooltip="A2001-14" w:history="1">
        <w:r w:rsidR="00EC497C" w:rsidRPr="004F4043">
          <w:rPr>
            <w:rStyle w:val="charCitHyperlinkAbbrev"/>
          </w:rPr>
          <w:t>Legislation Act</w:t>
        </w:r>
      </w:hyperlink>
      <w:r w:rsidRPr="004F4043">
        <w:t>.</w:t>
      </w:r>
    </w:p>
    <w:p w14:paraId="755E6F7D" w14:textId="77777777" w:rsidR="001F24CF" w:rsidRPr="004F4043" w:rsidRDefault="00AA53BD" w:rsidP="00AA53BD">
      <w:pPr>
        <w:pStyle w:val="AH5Sec"/>
      </w:pPr>
      <w:bookmarkStart w:id="136" w:name="_Toc152595535"/>
      <w:r w:rsidRPr="001311DF">
        <w:rPr>
          <w:rStyle w:val="CharSectNo"/>
        </w:rPr>
        <w:lastRenderedPageBreak/>
        <w:t>109</w:t>
      </w:r>
      <w:r w:rsidRPr="004F4043">
        <w:tab/>
      </w:r>
      <w:r w:rsidR="001F24CF" w:rsidRPr="004F4043">
        <w:t>Regulation-making power</w:t>
      </w:r>
      <w:bookmarkEnd w:id="136"/>
    </w:p>
    <w:p w14:paraId="42E7F968" w14:textId="77777777" w:rsidR="001F24CF" w:rsidRPr="004F4043" w:rsidRDefault="00AA53BD" w:rsidP="00AA53BD">
      <w:pPr>
        <w:pStyle w:val="Amain"/>
        <w:keepNext/>
      </w:pPr>
      <w:r>
        <w:tab/>
      </w:r>
      <w:r w:rsidRPr="004F4043">
        <w:t>(1)</w:t>
      </w:r>
      <w:r w:rsidRPr="004F4043">
        <w:tab/>
      </w:r>
      <w:r w:rsidR="001F24CF" w:rsidRPr="004F4043">
        <w:t>The Executive may make regulations for this Act.</w:t>
      </w:r>
    </w:p>
    <w:p w14:paraId="5857F34E" w14:textId="36F78AC2" w:rsidR="004B2B6E" w:rsidRPr="004F4043" w:rsidRDefault="004B2B6E">
      <w:pPr>
        <w:pStyle w:val="aNote"/>
      </w:pPr>
      <w:r w:rsidRPr="004F4043">
        <w:rPr>
          <w:rStyle w:val="charItals"/>
        </w:rPr>
        <w:t>Note</w:t>
      </w:r>
      <w:r w:rsidRPr="004F4043">
        <w:rPr>
          <w:rStyle w:val="charItals"/>
        </w:rPr>
        <w:tab/>
      </w:r>
      <w:r w:rsidRPr="004F4043">
        <w:t xml:space="preserve">A regulation must be notified, and presented to the Legislative Assembly, under the </w:t>
      </w:r>
      <w:hyperlink r:id="rId88" w:tooltip="A2001-14" w:history="1">
        <w:r w:rsidR="00EC497C" w:rsidRPr="004F4043">
          <w:rPr>
            <w:rStyle w:val="charCitHyperlinkAbbrev"/>
          </w:rPr>
          <w:t>Legislation Act</w:t>
        </w:r>
      </w:hyperlink>
      <w:r w:rsidRPr="004F4043">
        <w:t>.</w:t>
      </w:r>
    </w:p>
    <w:p w14:paraId="411DE016" w14:textId="77777777" w:rsidR="004B2B6E" w:rsidRPr="004F4043" w:rsidRDefault="00AA53BD" w:rsidP="00AA53BD">
      <w:pPr>
        <w:pStyle w:val="Amain"/>
      </w:pPr>
      <w:r>
        <w:tab/>
      </w:r>
      <w:r w:rsidRPr="004F4043">
        <w:t>(2)</w:t>
      </w:r>
      <w:r w:rsidRPr="004F4043">
        <w:tab/>
      </w:r>
      <w:r w:rsidR="001F24CF" w:rsidRPr="004F4043">
        <w:t xml:space="preserve">The Executive must consult the ombudsman before making a </w:t>
      </w:r>
      <w:r w:rsidR="001F24CF" w:rsidRPr="004F4043">
        <w:rPr>
          <w:szCs w:val="24"/>
        </w:rPr>
        <w:t>reg</w:t>
      </w:r>
      <w:r w:rsidR="001F24CF" w:rsidRPr="004F4043">
        <w:t>ulation for this Act.</w:t>
      </w:r>
    </w:p>
    <w:p w14:paraId="322A8349" w14:textId="77777777" w:rsidR="00893096" w:rsidRPr="004F4043" w:rsidRDefault="00AA53BD" w:rsidP="00AA53BD">
      <w:pPr>
        <w:pStyle w:val="AH5Sec"/>
      </w:pPr>
      <w:bookmarkStart w:id="137" w:name="_Toc152595536"/>
      <w:r w:rsidRPr="001311DF">
        <w:rPr>
          <w:rStyle w:val="CharSectNo"/>
        </w:rPr>
        <w:t>110</w:t>
      </w:r>
      <w:r w:rsidRPr="004F4043">
        <w:tab/>
      </w:r>
      <w:r w:rsidR="00893096" w:rsidRPr="004F4043">
        <w:t>Review of Act</w:t>
      </w:r>
      <w:bookmarkEnd w:id="137"/>
    </w:p>
    <w:p w14:paraId="23FB5273" w14:textId="77777777" w:rsidR="00893096" w:rsidRPr="004F4043" w:rsidRDefault="00AA53BD" w:rsidP="00AA53BD">
      <w:pPr>
        <w:pStyle w:val="Amain"/>
      </w:pPr>
      <w:r>
        <w:tab/>
      </w:r>
      <w:r w:rsidRPr="004F4043">
        <w:t>(1)</w:t>
      </w:r>
      <w:r w:rsidRPr="004F4043">
        <w:tab/>
      </w:r>
      <w:r w:rsidR="00893096" w:rsidRPr="004F4043">
        <w:t xml:space="preserve">The Minister must </w:t>
      </w:r>
      <w:r w:rsidR="00B409C6" w:rsidRPr="004F4043">
        <w:t xml:space="preserve">arrange for </w:t>
      </w:r>
      <w:r w:rsidR="00893096" w:rsidRPr="004F4043">
        <w:t xml:space="preserve">an independent </w:t>
      </w:r>
      <w:r w:rsidR="00B409C6" w:rsidRPr="004F4043">
        <w:t xml:space="preserve">entity to </w:t>
      </w:r>
      <w:r w:rsidR="00893096" w:rsidRPr="004F4043">
        <w:t>review the operation of this Act as soon as pract</w:t>
      </w:r>
      <w:r w:rsidR="009C2B00" w:rsidRPr="004F4043">
        <w:t xml:space="preserve">icable after the end of its </w:t>
      </w:r>
      <w:r w:rsidR="00616842" w:rsidRPr="004F4043">
        <w:t>5th</w:t>
      </w:r>
      <w:r w:rsidR="009C2B00" w:rsidRPr="004F4043">
        <w:t> </w:t>
      </w:r>
      <w:r w:rsidR="00893096" w:rsidRPr="004F4043">
        <w:t>year of operation.</w:t>
      </w:r>
    </w:p>
    <w:p w14:paraId="7B96D1D4" w14:textId="77777777" w:rsidR="00893096" w:rsidRPr="004F4043" w:rsidRDefault="00AA53BD" w:rsidP="00AA53BD">
      <w:pPr>
        <w:pStyle w:val="Amain"/>
      </w:pPr>
      <w:r>
        <w:tab/>
      </w:r>
      <w:r w:rsidRPr="004F4043">
        <w:t>(2)</w:t>
      </w:r>
      <w:r w:rsidRPr="004F4043">
        <w:tab/>
      </w:r>
      <w:r w:rsidR="00893096" w:rsidRPr="004F4043">
        <w:t>The Minister must present a report of the review to the Legislative Assembly within 6 months after the day the review is started.</w:t>
      </w:r>
    </w:p>
    <w:p w14:paraId="63FC99DD" w14:textId="77777777" w:rsidR="00893096" w:rsidRPr="004F4043" w:rsidRDefault="00AA53BD" w:rsidP="00AA53BD">
      <w:pPr>
        <w:pStyle w:val="Amain"/>
      </w:pPr>
      <w:r>
        <w:tab/>
      </w:r>
      <w:r w:rsidRPr="004F4043">
        <w:t>(3)</w:t>
      </w:r>
      <w:r w:rsidRPr="004F4043">
        <w:tab/>
      </w:r>
      <w:r w:rsidR="00893096" w:rsidRPr="004F4043">
        <w:t xml:space="preserve">The Minister must consult the ombudsman on the </w:t>
      </w:r>
      <w:r w:rsidR="00B409C6" w:rsidRPr="004F4043">
        <w:t>entity</w:t>
      </w:r>
      <w:r w:rsidR="00893096" w:rsidRPr="004F4043">
        <w:t xml:space="preserve"> to undertake the review.</w:t>
      </w:r>
    </w:p>
    <w:p w14:paraId="6CA7AA32" w14:textId="77777777" w:rsidR="00893096" w:rsidRPr="004F4043" w:rsidRDefault="00AA53BD" w:rsidP="00AA53BD">
      <w:pPr>
        <w:pStyle w:val="Amain"/>
      </w:pPr>
      <w:r>
        <w:tab/>
      </w:r>
      <w:r w:rsidRPr="004F4043">
        <w:t>(4)</w:t>
      </w:r>
      <w:r w:rsidRPr="004F4043">
        <w:tab/>
      </w:r>
      <w:r w:rsidR="00893096" w:rsidRPr="004F4043">
        <w:t xml:space="preserve">This section expires </w:t>
      </w:r>
      <w:r w:rsidR="007C65EF" w:rsidRPr="004F4043">
        <w:t>7</w:t>
      </w:r>
      <w:r w:rsidR="00893096" w:rsidRPr="004F4043">
        <w:t xml:space="preserve"> years after the day it commences.</w:t>
      </w:r>
    </w:p>
    <w:p w14:paraId="7739241E" w14:textId="77777777" w:rsidR="00802F15" w:rsidRDefault="00802F15" w:rsidP="00802F15">
      <w:pPr>
        <w:pStyle w:val="02Text"/>
        <w:sectPr w:rsidR="00802F15">
          <w:headerReference w:type="even" r:id="rId89"/>
          <w:headerReference w:type="default" r:id="rId90"/>
          <w:footerReference w:type="even" r:id="rId91"/>
          <w:footerReference w:type="default" r:id="rId92"/>
          <w:footerReference w:type="first" r:id="rId93"/>
          <w:pgSz w:w="11907" w:h="16839" w:code="9"/>
          <w:pgMar w:top="3880" w:right="1900" w:bottom="3100" w:left="2300" w:header="2280" w:footer="1760" w:gutter="0"/>
          <w:pgNumType w:start="1"/>
          <w:cols w:space="720"/>
          <w:titlePg/>
          <w:docGrid w:linePitch="254"/>
        </w:sectPr>
      </w:pPr>
    </w:p>
    <w:p w14:paraId="662B78B9" w14:textId="77777777" w:rsidR="001F24CF" w:rsidRPr="004F4043" w:rsidRDefault="001F24CF" w:rsidP="001F24CF">
      <w:pPr>
        <w:pStyle w:val="PageBreak"/>
      </w:pPr>
      <w:r w:rsidRPr="004F4043">
        <w:br w:type="page"/>
      </w:r>
    </w:p>
    <w:p w14:paraId="2CC34BB7" w14:textId="77777777" w:rsidR="001F24CF" w:rsidRPr="001311DF" w:rsidRDefault="00AA53BD" w:rsidP="00AA53BD">
      <w:pPr>
        <w:pStyle w:val="Sched-heading"/>
      </w:pPr>
      <w:bookmarkStart w:id="138" w:name="_Toc152595537"/>
      <w:r w:rsidRPr="001311DF">
        <w:rPr>
          <w:rStyle w:val="CharChapNo"/>
        </w:rPr>
        <w:lastRenderedPageBreak/>
        <w:t>Schedule 1</w:t>
      </w:r>
      <w:r w:rsidRPr="004F4043">
        <w:tab/>
      </w:r>
      <w:r w:rsidR="001F24CF" w:rsidRPr="001311DF">
        <w:rPr>
          <w:rStyle w:val="CharChapText"/>
        </w:rPr>
        <w:t>Information disclosure of which is taken to be contrary to the public interest</w:t>
      </w:r>
      <w:bookmarkEnd w:id="138"/>
    </w:p>
    <w:p w14:paraId="5B3C84A5" w14:textId="77777777" w:rsidR="001F24CF" w:rsidRDefault="001F24CF" w:rsidP="001F24CF">
      <w:pPr>
        <w:pStyle w:val="ref"/>
      </w:pPr>
      <w:r w:rsidRPr="004F4043">
        <w:t xml:space="preserve">(see s </w:t>
      </w:r>
      <w:r w:rsidR="004F3F6A" w:rsidRPr="004F4043">
        <w:t>16</w:t>
      </w:r>
      <w:r w:rsidRPr="004F4043">
        <w:t>)</w:t>
      </w:r>
    </w:p>
    <w:p w14:paraId="3BB98DA0" w14:textId="77777777" w:rsidR="000F0B91" w:rsidRDefault="000F0B91" w:rsidP="00BE75FB">
      <w:pPr>
        <w:pStyle w:val="Placeholder"/>
        <w:suppressLineNumbers/>
      </w:pPr>
      <w:r>
        <w:rPr>
          <w:rStyle w:val="CharPartNo"/>
        </w:rPr>
        <w:t xml:space="preserve">  </w:t>
      </w:r>
      <w:r>
        <w:rPr>
          <w:rStyle w:val="CharPartText"/>
        </w:rPr>
        <w:t xml:space="preserve">  </w:t>
      </w:r>
    </w:p>
    <w:p w14:paraId="036B1461" w14:textId="77777777" w:rsidR="001F24CF" w:rsidRPr="004F4043" w:rsidRDefault="00AA53BD" w:rsidP="00AA53BD">
      <w:pPr>
        <w:pStyle w:val="Schclauseheading"/>
      </w:pPr>
      <w:bookmarkStart w:id="139" w:name="_Toc152595538"/>
      <w:r w:rsidRPr="001311DF">
        <w:rPr>
          <w:rStyle w:val="CharSectNo"/>
        </w:rPr>
        <w:t>1.1</w:t>
      </w:r>
      <w:r w:rsidRPr="004F4043">
        <w:tab/>
      </w:r>
      <w:r w:rsidR="001F24CF" w:rsidRPr="004F4043">
        <w:t>Information disclosure of which would be contempt of court or Legislative Assembly etc</w:t>
      </w:r>
      <w:bookmarkEnd w:id="139"/>
    </w:p>
    <w:p w14:paraId="3DF99253" w14:textId="77777777" w:rsidR="001F24CF" w:rsidRPr="004F4043" w:rsidRDefault="000A6299" w:rsidP="001F24CF">
      <w:pPr>
        <w:pStyle w:val="Amainreturn"/>
      </w:pPr>
      <w:r w:rsidRPr="004F4043">
        <w:t>Information t</w:t>
      </w:r>
      <w:r w:rsidR="00FB7DE5" w:rsidRPr="004F4043">
        <w:t xml:space="preserve">he disclosure of </w:t>
      </w:r>
      <w:r w:rsidR="00986FDE" w:rsidRPr="004F4043">
        <w:t xml:space="preserve">which </w:t>
      </w:r>
      <w:r w:rsidR="001F24CF" w:rsidRPr="004F4043">
        <w:t>would, apart from this Act and any immunity of the Crown—</w:t>
      </w:r>
    </w:p>
    <w:p w14:paraId="2A6F3FC3" w14:textId="77777777" w:rsidR="001F24CF" w:rsidRPr="004F4043" w:rsidRDefault="00AA53BD" w:rsidP="00AA53BD">
      <w:pPr>
        <w:pStyle w:val="SchApara"/>
      </w:pPr>
      <w:r>
        <w:tab/>
      </w:r>
      <w:r w:rsidRPr="004F4043">
        <w:t>(a)</w:t>
      </w:r>
      <w:r w:rsidRPr="004F4043">
        <w:tab/>
      </w:r>
      <w:r w:rsidR="001F24CF" w:rsidRPr="004F4043">
        <w:t>be in contempt of court; or</w:t>
      </w:r>
    </w:p>
    <w:p w14:paraId="08EDEBDE" w14:textId="77777777" w:rsidR="001F24CF" w:rsidRPr="004F4043" w:rsidRDefault="00AA53BD" w:rsidP="00AA53BD">
      <w:pPr>
        <w:pStyle w:val="SchApara"/>
      </w:pPr>
      <w:r>
        <w:tab/>
      </w:r>
      <w:r w:rsidRPr="004F4043">
        <w:t>(b)</w:t>
      </w:r>
      <w:r w:rsidRPr="004F4043">
        <w:tab/>
      </w:r>
      <w:r w:rsidR="001F24CF" w:rsidRPr="004F4043">
        <w:t>be c</w:t>
      </w:r>
      <w:r w:rsidR="003503E0" w:rsidRPr="004F4043">
        <w:t>ontrary to an order made or di</w:t>
      </w:r>
      <w:r w:rsidR="001F24CF" w:rsidRPr="004F4043">
        <w:t>re</w:t>
      </w:r>
      <w:r w:rsidR="003503E0" w:rsidRPr="004F4043">
        <w:t>c</w:t>
      </w:r>
      <w:r w:rsidR="001F24CF" w:rsidRPr="004F4043">
        <w:t>tion given by a tribunal or other entity having power to take evidence on oath; or</w:t>
      </w:r>
    </w:p>
    <w:p w14:paraId="2A7E56D3" w14:textId="77777777" w:rsidR="00F66724" w:rsidRPr="004F4043" w:rsidRDefault="00F66724" w:rsidP="00F66724">
      <w:pPr>
        <w:pStyle w:val="aExamHdgpar"/>
      </w:pPr>
      <w:r w:rsidRPr="004F4043">
        <w:t>Example</w:t>
      </w:r>
      <w:r w:rsidR="00EF3A2F" w:rsidRPr="004F4043">
        <w:t>s</w:t>
      </w:r>
    </w:p>
    <w:p w14:paraId="4BD5B8D0" w14:textId="0DFB74BE" w:rsidR="00EF3A2F" w:rsidRPr="004F4043" w:rsidRDefault="009D7F68" w:rsidP="00F66724">
      <w:pPr>
        <w:pStyle w:val="aExamINumpar"/>
        <w:rPr>
          <w:rStyle w:val="charItals"/>
        </w:rPr>
      </w:pPr>
      <w:r w:rsidRPr="004F4043">
        <w:t>1</w:t>
      </w:r>
      <w:r w:rsidR="00EF3A2F" w:rsidRPr="004F4043">
        <w:tab/>
        <w:t xml:space="preserve">board of inquiry under the </w:t>
      </w:r>
      <w:hyperlink r:id="rId94" w:tooltip="A1991-2" w:history="1">
        <w:r w:rsidR="00EC497C" w:rsidRPr="004F4043">
          <w:rPr>
            <w:rStyle w:val="charCitHyperlinkItal"/>
          </w:rPr>
          <w:t>Inquiries Act 1991</w:t>
        </w:r>
      </w:hyperlink>
    </w:p>
    <w:p w14:paraId="611FED6F" w14:textId="4401E9E4" w:rsidR="00EF3A2F" w:rsidRPr="004F4043" w:rsidRDefault="009D7F68" w:rsidP="00F66724">
      <w:pPr>
        <w:pStyle w:val="aExamINumpar"/>
      </w:pPr>
      <w:r w:rsidRPr="004F4043">
        <w:t>2</w:t>
      </w:r>
      <w:r w:rsidR="00EF3A2F" w:rsidRPr="004F4043">
        <w:tab/>
      </w:r>
      <w:r w:rsidR="00EF3A2F" w:rsidRPr="004F4043">
        <w:rPr>
          <w:lang w:val="en-US"/>
        </w:rPr>
        <w:t xml:space="preserve">commission under the </w:t>
      </w:r>
      <w:hyperlink r:id="rId95" w:tooltip="A1994-9" w:history="1">
        <w:r w:rsidR="00EC497C" w:rsidRPr="004F4043">
          <w:rPr>
            <w:rStyle w:val="charCitHyperlinkItal"/>
          </w:rPr>
          <w:t>Judicial Commissions Act 1994</w:t>
        </w:r>
      </w:hyperlink>
    </w:p>
    <w:p w14:paraId="20E4AE6B" w14:textId="1C71A120" w:rsidR="009D7F68" w:rsidRPr="004F4043" w:rsidRDefault="009D7F68" w:rsidP="009D7F68">
      <w:pPr>
        <w:pStyle w:val="aExamINumpar"/>
      </w:pPr>
      <w:r w:rsidRPr="004F4043">
        <w:t>3</w:t>
      </w:r>
      <w:r w:rsidRPr="004F4043">
        <w:tab/>
      </w:r>
      <w:r w:rsidRPr="004F4043">
        <w:rPr>
          <w:lang w:val="en-US"/>
        </w:rPr>
        <w:t xml:space="preserve">royal commission under the </w:t>
      </w:r>
      <w:hyperlink r:id="rId96" w:tooltip="A1991-1" w:history="1">
        <w:r w:rsidR="00EC497C" w:rsidRPr="004F4043">
          <w:rPr>
            <w:rStyle w:val="charCitHyperlinkItal"/>
          </w:rPr>
          <w:t>Royal Commissions Act 1991</w:t>
        </w:r>
      </w:hyperlink>
      <w:r w:rsidRPr="004F4043">
        <w:t xml:space="preserve"> </w:t>
      </w:r>
    </w:p>
    <w:p w14:paraId="0003F25A" w14:textId="77777777" w:rsidR="001F24CF" w:rsidRPr="004F4043" w:rsidRDefault="00AA53BD" w:rsidP="00AA53BD">
      <w:pPr>
        <w:pStyle w:val="SchApara"/>
      </w:pPr>
      <w:r>
        <w:tab/>
      </w:r>
      <w:r w:rsidRPr="004F4043">
        <w:t>(c)</w:t>
      </w:r>
      <w:r w:rsidRPr="004F4043">
        <w:tab/>
      </w:r>
      <w:r w:rsidR="001F24CF" w:rsidRPr="004F4043">
        <w:t>infringe the privileges of—</w:t>
      </w:r>
    </w:p>
    <w:p w14:paraId="32751201" w14:textId="77777777" w:rsidR="001F24CF" w:rsidRPr="004F4043" w:rsidRDefault="00AA53BD" w:rsidP="00AA53BD">
      <w:pPr>
        <w:pStyle w:val="SchAsubpara"/>
      </w:pPr>
      <w:r>
        <w:tab/>
      </w:r>
      <w:r w:rsidRPr="004F4043">
        <w:t>(i)</w:t>
      </w:r>
      <w:r w:rsidRPr="004F4043">
        <w:tab/>
      </w:r>
      <w:r w:rsidR="001F24CF" w:rsidRPr="004F4043">
        <w:t>the Legislative Assembly; or</w:t>
      </w:r>
    </w:p>
    <w:p w14:paraId="504089C1" w14:textId="77777777" w:rsidR="001F24CF" w:rsidRPr="004F4043" w:rsidRDefault="00AA53BD" w:rsidP="00AA53BD">
      <w:pPr>
        <w:pStyle w:val="SchAsubpara"/>
      </w:pPr>
      <w:r>
        <w:tab/>
      </w:r>
      <w:r w:rsidRPr="004F4043">
        <w:t>(ii)</w:t>
      </w:r>
      <w:r w:rsidRPr="004F4043">
        <w:tab/>
      </w:r>
      <w:r w:rsidR="001F24CF" w:rsidRPr="004F4043">
        <w:t>a house of the Commonwealth parliament; or</w:t>
      </w:r>
    </w:p>
    <w:p w14:paraId="56F18D29" w14:textId="77777777" w:rsidR="001F24CF" w:rsidRPr="004F4043" w:rsidRDefault="00AA53BD" w:rsidP="00AA53BD">
      <w:pPr>
        <w:pStyle w:val="SchAsubpara"/>
      </w:pPr>
      <w:r>
        <w:tab/>
      </w:r>
      <w:r w:rsidRPr="004F4043">
        <w:t>(iii)</w:t>
      </w:r>
      <w:r w:rsidRPr="004F4043">
        <w:tab/>
      </w:r>
      <w:r w:rsidR="001F24CF" w:rsidRPr="004F4043">
        <w:t>the parliament of a State; or</w:t>
      </w:r>
    </w:p>
    <w:p w14:paraId="0BC1508A" w14:textId="77777777" w:rsidR="001F24CF" w:rsidRPr="004F4043" w:rsidRDefault="00AA53BD" w:rsidP="00AA53BD">
      <w:pPr>
        <w:pStyle w:val="SchAsubpara"/>
      </w:pPr>
      <w:r>
        <w:tab/>
      </w:r>
      <w:r w:rsidRPr="004F4043">
        <w:t>(iv)</w:t>
      </w:r>
      <w:r w:rsidRPr="004F4043">
        <w:tab/>
      </w:r>
      <w:r w:rsidR="001F24CF" w:rsidRPr="004F4043">
        <w:t>the Legislative Assemb</w:t>
      </w:r>
      <w:r w:rsidR="000D7A4D" w:rsidRPr="004F4043">
        <w:t>ly of the Northern Territory.</w:t>
      </w:r>
    </w:p>
    <w:p w14:paraId="123B6E2A" w14:textId="77777777" w:rsidR="00C92223" w:rsidRPr="008F02BE" w:rsidRDefault="00C92223" w:rsidP="00C92223">
      <w:pPr>
        <w:pStyle w:val="Schclauseheading"/>
      </w:pPr>
      <w:bookmarkStart w:id="140" w:name="_Toc152595539"/>
      <w:r w:rsidRPr="001311DF">
        <w:rPr>
          <w:rStyle w:val="CharSectNo"/>
        </w:rPr>
        <w:lastRenderedPageBreak/>
        <w:t>1.1A</w:t>
      </w:r>
      <w:r w:rsidRPr="008F02BE">
        <w:tab/>
        <w:t>Information in possession of a court or tribunal</w:t>
      </w:r>
      <w:bookmarkEnd w:id="140"/>
    </w:p>
    <w:p w14:paraId="0CFE054C" w14:textId="77777777" w:rsidR="00C92223" w:rsidRPr="008F02BE" w:rsidRDefault="00C92223" w:rsidP="00C46406">
      <w:pPr>
        <w:pStyle w:val="SchAmain"/>
        <w:keepNext/>
      </w:pPr>
      <w:r w:rsidRPr="008F02BE">
        <w:tab/>
        <w:t>(1)</w:t>
      </w:r>
      <w:r w:rsidRPr="008F02BE">
        <w:tab/>
        <w:t>Information in the possession of a court or tribunal unless the information is administrative in nature.</w:t>
      </w:r>
    </w:p>
    <w:p w14:paraId="081DE564" w14:textId="77777777" w:rsidR="00C92223" w:rsidRPr="008F02BE" w:rsidRDefault="00C92223" w:rsidP="00C46406">
      <w:pPr>
        <w:pStyle w:val="SchAmain"/>
        <w:keepNext/>
      </w:pPr>
      <w:r w:rsidRPr="008F02BE">
        <w:tab/>
        <w:t>(2)</w:t>
      </w:r>
      <w:r w:rsidRPr="008F02BE">
        <w:tab/>
        <w:t>In this section:</w:t>
      </w:r>
    </w:p>
    <w:p w14:paraId="7DF5EA51" w14:textId="77777777" w:rsidR="00C92223" w:rsidRPr="008F02BE" w:rsidRDefault="00C92223" w:rsidP="00C46406">
      <w:pPr>
        <w:pStyle w:val="aDef"/>
        <w:keepNext/>
      </w:pPr>
      <w:r w:rsidRPr="008F02BE">
        <w:rPr>
          <w:rStyle w:val="charBoldItals"/>
        </w:rPr>
        <w:t>court</w:t>
      </w:r>
      <w:r w:rsidRPr="008F02BE">
        <w:t xml:space="preserve"> includes—</w:t>
      </w:r>
    </w:p>
    <w:p w14:paraId="5E2B2015" w14:textId="77777777" w:rsidR="00C92223" w:rsidRPr="008F02BE" w:rsidRDefault="00C92223" w:rsidP="00C92223">
      <w:pPr>
        <w:pStyle w:val="Apara"/>
      </w:pPr>
      <w:r w:rsidRPr="008F02BE">
        <w:tab/>
        <w:t>(a)</w:t>
      </w:r>
      <w:r w:rsidRPr="008F02BE">
        <w:tab/>
        <w:t xml:space="preserve">a registry or other office of a court or tribunal; and </w:t>
      </w:r>
    </w:p>
    <w:p w14:paraId="377AACCE" w14:textId="77777777" w:rsidR="00C92223" w:rsidRDefault="00C92223" w:rsidP="00C92223">
      <w:pPr>
        <w:pStyle w:val="Apara"/>
      </w:pPr>
      <w:r w:rsidRPr="008F02BE">
        <w:tab/>
        <w:t>(b)</w:t>
      </w:r>
      <w:r w:rsidRPr="008F02BE">
        <w:tab/>
        <w:t>the staff of the registry or office.</w:t>
      </w:r>
    </w:p>
    <w:p w14:paraId="7844393E" w14:textId="77777777" w:rsidR="00FC1D72" w:rsidRPr="00994D5E" w:rsidRDefault="00FC1D72" w:rsidP="00FC1D72">
      <w:pPr>
        <w:pStyle w:val="Schclauseheading"/>
      </w:pPr>
      <w:bookmarkStart w:id="141" w:name="_Toc152595540"/>
      <w:r w:rsidRPr="001311DF">
        <w:rPr>
          <w:rStyle w:val="CharSectNo"/>
        </w:rPr>
        <w:t>1.1B</w:t>
      </w:r>
      <w:r w:rsidRPr="00994D5E">
        <w:tab/>
        <w:t>Information in possession of integrity commission or inspector of the integrity commission</w:t>
      </w:r>
      <w:bookmarkEnd w:id="141"/>
    </w:p>
    <w:p w14:paraId="6C54FAA1" w14:textId="77777777" w:rsidR="00FC1D72" w:rsidRPr="008F02BE" w:rsidRDefault="00FC1D72" w:rsidP="00FC1D72">
      <w:pPr>
        <w:pStyle w:val="Amainreturn"/>
      </w:pPr>
      <w:r w:rsidRPr="00994D5E">
        <w:t>Information in the possession of the integrity commission, or the integrity commission inspector</w:t>
      </w:r>
      <w:r w:rsidRPr="00994D5E">
        <w:rPr>
          <w:rStyle w:val="charItals"/>
          <w:i w:val="0"/>
        </w:rPr>
        <w:t xml:space="preserve">, </w:t>
      </w:r>
      <w:r w:rsidRPr="00994D5E">
        <w:t>unless the information is administrative in nature.</w:t>
      </w:r>
    </w:p>
    <w:p w14:paraId="131FDD1D" w14:textId="77777777" w:rsidR="008D4F77" w:rsidRPr="004F4043" w:rsidRDefault="00AA53BD" w:rsidP="00AA53BD">
      <w:pPr>
        <w:pStyle w:val="Schclauseheading"/>
      </w:pPr>
      <w:bookmarkStart w:id="142" w:name="_Toc152595541"/>
      <w:r w:rsidRPr="001311DF">
        <w:rPr>
          <w:rStyle w:val="CharSectNo"/>
        </w:rPr>
        <w:t>1.2</w:t>
      </w:r>
      <w:r w:rsidRPr="004F4043">
        <w:tab/>
      </w:r>
      <w:r w:rsidR="008D4F77" w:rsidRPr="004F4043">
        <w:t>Information subject to legal professional privilege</w:t>
      </w:r>
      <w:bookmarkEnd w:id="142"/>
    </w:p>
    <w:p w14:paraId="4872674B" w14:textId="77777777" w:rsidR="008D4F77" w:rsidRPr="004F4043" w:rsidRDefault="008D4F77" w:rsidP="008D4F77">
      <w:pPr>
        <w:pStyle w:val="Amainreturn"/>
        <w:rPr>
          <w:rStyle w:val="Emphasis"/>
          <w:i w:val="0"/>
          <w:szCs w:val="24"/>
        </w:rPr>
      </w:pPr>
      <w:r w:rsidRPr="004F4043">
        <w:rPr>
          <w:rStyle w:val="Emphasis"/>
          <w:i w:val="0"/>
          <w:szCs w:val="24"/>
        </w:rPr>
        <w:t>Information that would be privileged from production or admission into evidence in a legal proceeding on the ground of legal professional privilege.</w:t>
      </w:r>
    </w:p>
    <w:p w14:paraId="67F18634" w14:textId="77777777" w:rsidR="008D4F77" w:rsidRPr="004F4043" w:rsidRDefault="00AA53BD" w:rsidP="00AA53BD">
      <w:pPr>
        <w:pStyle w:val="Schclauseheading"/>
      </w:pPr>
      <w:bookmarkStart w:id="143" w:name="_Toc152595542"/>
      <w:r w:rsidRPr="001311DF">
        <w:rPr>
          <w:rStyle w:val="CharSectNo"/>
        </w:rPr>
        <w:t>1.3</w:t>
      </w:r>
      <w:r w:rsidRPr="004F4043">
        <w:tab/>
      </w:r>
      <w:r w:rsidR="008D4F77" w:rsidRPr="004F4043">
        <w:t>Information disclosure of which is prohibited under law</w:t>
      </w:r>
      <w:bookmarkEnd w:id="143"/>
    </w:p>
    <w:p w14:paraId="37B6708D" w14:textId="62A4D43E" w:rsidR="008D4F77" w:rsidRPr="004F4043" w:rsidRDefault="00AA53BD" w:rsidP="00AA53BD">
      <w:pPr>
        <w:pStyle w:val="Amain"/>
      </w:pPr>
      <w:r>
        <w:tab/>
      </w:r>
      <w:r w:rsidRPr="004F4043">
        <w:t>(1)</w:t>
      </w:r>
      <w:r w:rsidRPr="004F4043">
        <w:tab/>
      </w:r>
      <w:r w:rsidR="008D4F77" w:rsidRPr="004F4043">
        <w:t xml:space="preserve">Information that is confidential under the </w:t>
      </w:r>
      <w:hyperlink r:id="rId97" w:tooltip="A1993-20" w:history="1">
        <w:r w:rsidR="008D4F77" w:rsidRPr="004F4043">
          <w:rPr>
            <w:rStyle w:val="charCitHyperlinkItal"/>
          </w:rPr>
          <w:t>Adoption Act 1993</w:t>
        </w:r>
      </w:hyperlink>
      <w:r w:rsidR="008D4F77" w:rsidRPr="004F4043">
        <w:t>, section</w:t>
      </w:r>
      <w:r w:rsidR="00B8076A">
        <w:t> </w:t>
      </w:r>
      <w:r w:rsidR="008D4F77" w:rsidRPr="004F4043">
        <w:t>60.</w:t>
      </w:r>
    </w:p>
    <w:p w14:paraId="6D08AE22" w14:textId="0F127F6E" w:rsidR="00FA66D4" w:rsidRPr="00B669BF" w:rsidRDefault="00FA66D4" w:rsidP="00FA66D4">
      <w:pPr>
        <w:pStyle w:val="Amain"/>
      </w:pPr>
      <w:r w:rsidRPr="00B669BF">
        <w:tab/>
        <w:t>(2)</w:t>
      </w:r>
      <w:r w:rsidRPr="00B669BF">
        <w:tab/>
        <w:t xml:space="preserve">Information that is protected information under the </w:t>
      </w:r>
      <w:hyperlink r:id="rId98" w:tooltip="A2008-19" w:history="1">
        <w:r w:rsidRPr="00B669BF">
          <w:rPr>
            <w:rStyle w:val="charCitHyperlinkItal"/>
          </w:rPr>
          <w:t>Children and Young People Act 2008</w:t>
        </w:r>
      </w:hyperlink>
      <w:r w:rsidRPr="00B669BF">
        <w:t>, section 844, other than information that—</w:t>
      </w:r>
    </w:p>
    <w:p w14:paraId="010D3130" w14:textId="77777777" w:rsidR="00FA66D4" w:rsidRPr="00B669BF" w:rsidRDefault="00FA66D4" w:rsidP="00FA66D4">
      <w:pPr>
        <w:pStyle w:val="Apara"/>
      </w:pPr>
      <w:r w:rsidRPr="00B669BF">
        <w:tab/>
        <w:t>(a)</w:t>
      </w:r>
      <w:r w:rsidRPr="00B669BF">
        <w:tab/>
        <w:t>is disclosed to a person to whom it relates; and</w:t>
      </w:r>
    </w:p>
    <w:p w14:paraId="7224A207" w14:textId="086A7F52" w:rsidR="008D4F77" w:rsidRPr="004F4043" w:rsidRDefault="00FA66D4" w:rsidP="00FA66D4">
      <w:pPr>
        <w:pStyle w:val="Apara"/>
      </w:pPr>
      <w:r w:rsidRPr="00B669BF">
        <w:tab/>
        <w:t>(b)</w:t>
      </w:r>
      <w:r w:rsidRPr="00B669BF">
        <w:tab/>
        <w:t xml:space="preserve">is not sensitive information under that </w:t>
      </w:r>
      <w:hyperlink r:id="rId99" w:tooltip="Children and Young People Act 2008" w:history="1">
        <w:r w:rsidRPr="00B669BF">
          <w:rPr>
            <w:rStyle w:val="charCitHyperlinkAbbrev"/>
          </w:rPr>
          <w:t>Act</w:t>
        </w:r>
      </w:hyperlink>
      <w:r w:rsidRPr="00B669BF">
        <w:t>, section 845.</w:t>
      </w:r>
    </w:p>
    <w:p w14:paraId="0268CB1A" w14:textId="23F18FB3" w:rsidR="008D4F77" w:rsidRPr="004F4043" w:rsidRDefault="00AA53BD" w:rsidP="00AA53BD">
      <w:pPr>
        <w:pStyle w:val="Amain"/>
      </w:pPr>
      <w:r>
        <w:tab/>
      </w:r>
      <w:r w:rsidRPr="004F4043">
        <w:t>(3)</w:t>
      </w:r>
      <w:r w:rsidRPr="004F4043">
        <w:tab/>
      </w:r>
      <w:r w:rsidR="008D4F77" w:rsidRPr="004F4043">
        <w:t xml:space="preserve">Information that is protected information under the </w:t>
      </w:r>
      <w:hyperlink r:id="rId100" w:tooltip="A2005-30" w:history="1">
        <w:r w:rsidR="008D4F77" w:rsidRPr="004F4043">
          <w:rPr>
            <w:rStyle w:val="charCitHyperlinkItal"/>
          </w:rPr>
          <w:t>Crimes (Child Sex Offenders) Act 2005</w:t>
        </w:r>
      </w:hyperlink>
      <w:r w:rsidR="008D4F77" w:rsidRPr="004F4043">
        <w:t>, section 133A.</w:t>
      </w:r>
    </w:p>
    <w:p w14:paraId="09445A53" w14:textId="16EC97EB" w:rsidR="008D4F77" w:rsidRPr="004F4043" w:rsidRDefault="00AA53BD" w:rsidP="00AA53BD">
      <w:pPr>
        <w:pStyle w:val="Amain"/>
      </w:pPr>
      <w:r>
        <w:lastRenderedPageBreak/>
        <w:tab/>
      </w:r>
      <w:r w:rsidRPr="004F4043">
        <w:t>(4)</w:t>
      </w:r>
      <w:r w:rsidRPr="004F4043">
        <w:tab/>
      </w:r>
      <w:r w:rsidR="008D4F77" w:rsidRPr="004F4043">
        <w:t xml:space="preserve">Information that is protected information under the </w:t>
      </w:r>
      <w:hyperlink r:id="rId101" w:tooltip="A2004-65" w:history="1">
        <w:r w:rsidR="008D4F77" w:rsidRPr="004F4043">
          <w:rPr>
            <w:rStyle w:val="charCitHyperlinkItal"/>
          </w:rPr>
          <w:t>Crimes (Restorative Justice) Act 2004</w:t>
        </w:r>
      </w:hyperlink>
      <w:r w:rsidR="008D4F77" w:rsidRPr="004F4043">
        <w:t>, section 64.</w:t>
      </w:r>
    </w:p>
    <w:p w14:paraId="1E49C646" w14:textId="6C7228CB" w:rsidR="008D4F77" w:rsidRPr="004F4043" w:rsidRDefault="00AA53BD" w:rsidP="00AA53BD">
      <w:pPr>
        <w:pStyle w:val="Amain"/>
      </w:pPr>
      <w:r>
        <w:tab/>
      </w:r>
      <w:r w:rsidRPr="004F4043">
        <w:t>(5)</w:t>
      </w:r>
      <w:r w:rsidRPr="004F4043">
        <w:tab/>
      </w:r>
      <w:r w:rsidR="008D4F77" w:rsidRPr="004F4043">
        <w:t xml:space="preserve">Information that is protected information under the </w:t>
      </w:r>
      <w:hyperlink r:id="rId102" w:tooltip="A2007-8" w:history="1">
        <w:r w:rsidR="008D4F77" w:rsidRPr="004F4043">
          <w:rPr>
            <w:rStyle w:val="charCitHyperlinkItal"/>
          </w:rPr>
          <w:t>Housing Assistance Act 2007</w:t>
        </w:r>
      </w:hyperlink>
      <w:r w:rsidR="008D4F77" w:rsidRPr="004F4043">
        <w:t>, section 28 other than information disclosed to a person to whom the information relates.</w:t>
      </w:r>
    </w:p>
    <w:p w14:paraId="0F4824AB" w14:textId="77777777" w:rsidR="008D4F77" w:rsidRPr="004F4043" w:rsidRDefault="00AA53BD" w:rsidP="00AA53BD">
      <w:pPr>
        <w:pStyle w:val="Amain"/>
      </w:pPr>
      <w:r>
        <w:tab/>
      </w:r>
      <w:r w:rsidRPr="004F4043">
        <w:t>(6)</w:t>
      </w:r>
      <w:r w:rsidRPr="004F4043">
        <w:tab/>
      </w:r>
      <w:r w:rsidR="008D4F77" w:rsidRPr="004F4043">
        <w:t>Any other information the disclosure of which is prohibited by a secrecy provision of a law.</w:t>
      </w:r>
    </w:p>
    <w:p w14:paraId="5DB37605" w14:textId="77777777" w:rsidR="008D4F77" w:rsidRPr="004F4043" w:rsidRDefault="00AA53BD" w:rsidP="00735FA5">
      <w:pPr>
        <w:pStyle w:val="Amain"/>
        <w:keepNext/>
      </w:pPr>
      <w:r>
        <w:tab/>
      </w:r>
      <w:r w:rsidRPr="004F4043">
        <w:t>(7)</w:t>
      </w:r>
      <w:r w:rsidRPr="004F4043">
        <w:tab/>
      </w:r>
      <w:r w:rsidR="008D4F77" w:rsidRPr="004F4043">
        <w:t>In this section:</w:t>
      </w:r>
    </w:p>
    <w:p w14:paraId="48C3815C" w14:textId="77777777" w:rsidR="008D4F77" w:rsidRPr="004F4043" w:rsidRDefault="008D4F77" w:rsidP="00AA53BD">
      <w:pPr>
        <w:pStyle w:val="aDef"/>
        <w:keepNext/>
      </w:pPr>
      <w:r w:rsidRPr="004F4043">
        <w:rPr>
          <w:rStyle w:val="charBoldItals"/>
        </w:rPr>
        <w:t>secrecy provision</w:t>
      </w:r>
      <w:r w:rsidRPr="004F4043">
        <w:t xml:space="preserve">—a provision of a law is a </w:t>
      </w:r>
      <w:r w:rsidRPr="004F4043">
        <w:rPr>
          <w:rStyle w:val="charBoldItals"/>
        </w:rPr>
        <w:t>secrecy provision</w:t>
      </w:r>
      <w:r w:rsidRPr="004F4043">
        <w:t xml:space="preserve"> if it—</w:t>
      </w:r>
    </w:p>
    <w:p w14:paraId="0F4678FF" w14:textId="77777777" w:rsidR="008D4F77" w:rsidRPr="004F4043" w:rsidRDefault="00AA53BD" w:rsidP="00AA53BD">
      <w:pPr>
        <w:pStyle w:val="aDefpara"/>
        <w:keepNext/>
      </w:pPr>
      <w:r>
        <w:tab/>
      </w:r>
      <w:r w:rsidRPr="004F4043">
        <w:t>(a)</w:t>
      </w:r>
      <w:r w:rsidRPr="004F4043">
        <w:tab/>
      </w:r>
      <w:r w:rsidR="008D4F77" w:rsidRPr="004F4043">
        <w:t>applies to information obtained in the exercise of a function under the law; and</w:t>
      </w:r>
    </w:p>
    <w:p w14:paraId="1D9C888F" w14:textId="77777777" w:rsidR="008D4F77" w:rsidRPr="004F4043" w:rsidRDefault="00AA53BD" w:rsidP="00AA53BD">
      <w:pPr>
        <w:pStyle w:val="aDefpara"/>
      </w:pPr>
      <w:r>
        <w:tab/>
      </w:r>
      <w:r w:rsidRPr="004F4043">
        <w:t>(b)</w:t>
      </w:r>
      <w:r w:rsidRPr="004F4043">
        <w:tab/>
      </w:r>
      <w:r w:rsidR="008D4F77" w:rsidRPr="004F4043">
        <w:t>prohibits people mentioned in the provision from disclosing the information, whether the prohibition is absolute or subject to stated exceptions or qualifications.</w:t>
      </w:r>
    </w:p>
    <w:p w14:paraId="192F9916" w14:textId="77777777" w:rsidR="008D4F77" w:rsidRPr="004F4043" w:rsidRDefault="00AA53BD" w:rsidP="00AA53BD">
      <w:pPr>
        <w:pStyle w:val="Schclauseheading"/>
      </w:pPr>
      <w:bookmarkStart w:id="144" w:name="_Toc152595543"/>
      <w:r w:rsidRPr="001311DF">
        <w:rPr>
          <w:rStyle w:val="CharSectNo"/>
        </w:rPr>
        <w:t>1.4</w:t>
      </w:r>
      <w:r w:rsidRPr="004F4043">
        <w:tab/>
      </w:r>
      <w:r w:rsidR="008D4F77" w:rsidRPr="004F4043">
        <w:t>Sensitive information</w:t>
      </w:r>
      <w:bookmarkEnd w:id="144"/>
      <w:r w:rsidR="008D4F77" w:rsidRPr="004F4043">
        <w:t xml:space="preserve"> </w:t>
      </w:r>
    </w:p>
    <w:p w14:paraId="5210B13D" w14:textId="77777777" w:rsidR="008D4F77" w:rsidRPr="004F4043" w:rsidRDefault="008D4F77" w:rsidP="008D4F77">
      <w:pPr>
        <w:pStyle w:val="Amainreturn"/>
      </w:pPr>
      <w:r w:rsidRPr="004F4043">
        <w:t>Information the disclosure of which would involve the unreasonable disclosure of sensitive information about any individual (including a deceased person).</w:t>
      </w:r>
    </w:p>
    <w:p w14:paraId="656C5F9A" w14:textId="77777777" w:rsidR="000A43CB" w:rsidRPr="004F4043" w:rsidRDefault="00AA53BD" w:rsidP="00AA53BD">
      <w:pPr>
        <w:pStyle w:val="Schclauseheading"/>
      </w:pPr>
      <w:bookmarkStart w:id="145" w:name="_Toc152595544"/>
      <w:r w:rsidRPr="001311DF">
        <w:rPr>
          <w:rStyle w:val="CharSectNo"/>
        </w:rPr>
        <w:t>1.5</w:t>
      </w:r>
      <w:r w:rsidRPr="004F4043">
        <w:tab/>
      </w:r>
      <w:r w:rsidR="00833064" w:rsidRPr="004F4043">
        <w:t>Information in possession</w:t>
      </w:r>
      <w:r w:rsidR="00B674C0" w:rsidRPr="004F4043">
        <w:t xml:space="preserve"> of auditor-general</w:t>
      </w:r>
      <w:bookmarkEnd w:id="145"/>
    </w:p>
    <w:p w14:paraId="099C8D1C" w14:textId="315E7EE3" w:rsidR="000A43CB" w:rsidRPr="004F4043" w:rsidRDefault="00986FDE" w:rsidP="00187098">
      <w:pPr>
        <w:pStyle w:val="Amainreturn"/>
      </w:pPr>
      <w:r w:rsidRPr="004F4043">
        <w:t>I</w:t>
      </w:r>
      <w:r w:rsidR="000A43CB" w:rsidRPr="004F4043">
        <w:t xml:space="preserve">nformation </w:t>
      </w:r>
      <w:r w:rsidR="00833064" w:rsidRPr="004F4043">
        <w:t xml:space="preserve">in </w:t>
      </w:r>
      <w:r w:rsidR="003330AE" w:rsidRPr="004F4043">
        <w:t xml:space="preserve">the </w:t>
      </w:r>
      <w:r w:rsidR="00833064" w:rsidRPr="004F4043">
        <w:t>possession of the auditor-general that has been</w:t>
      </w:r>
      <w:r w:rsidR="000A43CB" w:rsidRPr="004F4043">
        <w:t xml:space="preserve"> obtained or generated in relation to an audit under the </w:t>
      </w:r>
      <w:hyperlink r:id="rId103" w:tooltip="A1996-23" w:history="1">
        <w:r w:rsidR="00EC497C" w:rsidRPr="004F4043">
          <w:rPr>
            <w:rStyle w:val="charCitHyperlinkItal"/>
          </w:rPr>
          <w:t>Auditor-General Act 1996</w:t>
        </w:r>
      </w:hyperlink>
      <w:r w:rsidR="000A43CB" w:rsidRPr="004F4043">
        <w:t>.</w:t>
      </w:r>
    </w:p>
    <w:p w14:paraId="55DE2FCE" w14:textId="77777777" w:rsidR="00C951A5" w:rsidRPr="004F4043" w:rsidRDefault="00AA53BD" w:rsidP="00AA53BD">
      <w:pPr>
        <w:pStyle w:val="Schclauseheading"/>
      </w:pPr>
      <w:bookmarkStart w:id="146" w:name="_Toc152595545"/>
      <w:r w:rsidRPr="001311DF">
        <w:rPr>
          <w:rStyle w:val="CharSectNo"/>
        </w:rPr>
        <w:t>1.6</w:t>
      </w:r>
      <w:r w:rsidRPr="004F4043">
        <w:tab/>
      </w:r>
      <w:r w:rsidR="00C951A5" w:rsidRPr="004F4043">
        <w:t>Cabinet information</w:t>
      </w:r>
      <w:bookmarkEnd w:id="146"/>
    </w:p>
    <w:p w14:paraId="47DCDA5C" w14:textId="77777777" w:rsidR="00C951A5" w:rsidRPr="004F4043" w:rsidRDefault="00AA53BD" w:rsidP="00AA53BD">
      <w:pPr>
        <w:pStyle w:val="Amain"/>
      </w:pPr>
      <w:r>
        <w:tab/>
      </w:r>
      <w:r w:rsidRPr="004F4043">
        <w:t>(1)</w:t>
      </w:r>
      <w:r w:rsidRPr="004F4043">
        <w:tab/>
      </w:r>
      <w:r w:rsidR="00C951A5" w:rsidRPr="004F4043">
        <w:t>Information—</w:t>
      </w:r>
    </w:p>
    <w:p w14:paraId="7EB1E42B" w14:textId="77777777" w:rsidR="00C951A5" w:rsidRPr="004F4043" w:rsidRDefault="00AA53BD" w:rsidP="00AA53BD">
      <w:pPr>
        <w:pStyle w:val="Apara"/>
      </w:pPr>
      <w:r>
        <w:tab/>
      </w:r>
      <w:r w:rsidRPr="004F4043">
        <w:t>(a)</w:t>
      </w:r>
      <w:r w:rsidRPr="004F4043">
        <w:tab/>
      </w:r>
      <w:r w:rsidR="00C951A5" w:rsidRPr="004F4043">
        <w:t>that has been submitted, or that a Minister proposes to submit, to Cabinet for its consideration and that was brought into existence for that purpose; or</w:t>
      </w:r>
    </w:p>
    <w:p w14:paraId="098B4348" w14:textId="77777777" w:rsidR="00C951A5" w:rsidRPr="004F4043" w:rsidRDefault="00AA53BD" w:rsidP="00AA53BD">
      <w:pPr>
        <w:pStyle w:val="Apara"/>
      </w:pPr>
      <w:r>
        <w:lastRenderedPageBreak/>
        <w:tab/>
      </w:r>
      <w:r w:rsidRPr="004F4043">
        <w:t>(b)</w:t>
      </w:r>
      <w:r w:rsidRPr="004F4043">
        <w:tab/>
      </w:r>
      <w:r w:rsidR="00C951A5" w:rsidRPr="004F4043">
        <w:t>that is an official record of Cabinet; or</w:t>
      </w:r>
    </w:p>
    <w:p w14:paraId="3EA0C5CC" w14:textId="77777777" w:rsidR="00C951A5" w:rsidRPr="004F4043" w:rsidRDefault="00AA53BD" w:rsidP="00AA53BD">
      <w:pPr>
        <w:pStyle w:val="Apara"/>
      </w:pPr>
      <w:r>
        <w:tab/>
      </w:r>
      <w:r w:rsidRPr="004F4043">
        <w:t>(c)</w:t>
      </w:r>
      <w:r w:rsidRPr="004F4043">
        <w:tab/>
      </w:r>
      <w:r w:rsidR="00C951A5" w:rsidRPr="004F4043">
        <w:t>that is a copy of, or part of, or contains an extract from, information mentioned in paragraph (a) or (b); or</w:t>
      </w:r>
    </w:p>
    <w:p w14:paraId="38D0F621" w14:textId="77777777" w:rsidR="00C951A5" w:rsidRPr="004F4043" w:rsidRDefault="00AA53BD" w:rsidP="00AA53BD">
      <w:pPr>
        <w:pStyle w:val="Apara"/>
      </w:pPr>
      <w:r>
        <w:tab/>
      </w:r>
      <w:r w:rsidRPr="004F4043">
        <w:t>(d)</w:t>
      </w:r>
      <w:r w:rsidRPr="004F4043">
        <w:tab/>
      </w:r>
      <w:r w:rsidR="00C951A5" w:rsidRPr="004F4043">
        <w:t>the disclosure of which would reveal any deliberation of Cabinet (other than through the official publication of a Cabinet decision).</w:t>
      </w:r>
    </w:p>
    <w:p w14:paraId="437F33B8" w14:textId="77777777" w:rsidR="00C951A5" w:rsidRPr="004F4043" w:rsidRDefault="00AA53BD" w:rsidP="00D7764C">
      <w:pPr>
        <w:pStyle w:val="Amain"/>
        <w:keepNext/>
      </w:pPr>
      <w:r>
        <w:tab/>
      </w:r>
      <w:r w:rsidRPr="004F4043">
        <w:t>(2)</w:t>
      </w:r>
      <w:r w:rsidRPr="004F4043">
        <w:tab/>
      </w:r>
      <w:r w:rsidR="00C951A5" w:rsidRPr="004F4043">
        <w:t>Subsection (1) does not apply to purely factual information that—</w:t>
      </w:r>
    </w:p>
    <w:p w14:paraId="01EFEA9F" w14:textId="77777777" w:rsidR="00C951A5" w:rsidRPr="004F4043" w:rsidRDefault="00AA53BD" w:rsidP="00AA53BD">
      <w:pPr>
        <w:pStyle w:val="Apara"/>
      </w:pPr>
      <w:r>
        <w:tab/>
      </w:r>
      <w:r w:rsidRPr="004F4043">
        <w:t>(a)</w:t>
      </w:r>
      <w:r w:rsidRPr="004F4043">
        <w:tab/>
      </w:r>
      <w:r w:rsidR="00C951A5" w:rsidRPr="004F4043">
        <w:t>is mentioned in subsection (1) (a); or</w:t>
      </w:r>
    </w:p>
    <w:p w14:paraId="6C0881E4" w14:textId="77777777" w:rsidR="00C951A5" w:rsidRPr="004F4043" w:rsidRDefault="00AA53BD" w:rsidP="00AA53BD">
      <w:pPr>
        <w:pStyle w:val="Apara"/>
      </w:pPr>
      <w:r>
        <w:tab/>
      </w:r>
      <w:r w:rsidRPr="004F4043">
        <w:t>(b)</w:t>
      </w:r>
      <w:r w:rsidRPr="004F4043">
        <w:tab/>
      </w:r>
      <w:r w:rsidR="00C951A5" w:rsidRPr="004F4043">
        <w:t xml:space="preserve">is mentioned in subsection (1) (b) or (c) and is a copy of, or part of, or contains an extract from, a document mentioned in subsection (1) (a); </w:t>
      </w:r>
    </w:p>
    <w:p w14:paraId="1D6C0783" w14:textId="77777777" w:rsidR="00C951A5" w:rsidRPr="004F4043" w:rsidRDefault="00C951A5" w:rsidP="00C951A5">
      <w:pPr>
        <w:pStyle w:val="Amainreturn"/>
      </w:pPr>
      <w:r w:rsidRPr="004F4043">
        <w:t>unless the disclosure of the information would involve the disclosure of a deliberation or decision of Cabinet and the fact of the deliberation or decision has not been officially published.</w:t>
      </w:r>
    </w:p>
    <w:p w14:paraId="5468E48F" w14:textId="77777777" w:rsidR="00C951A5" w:rsidRPr="004F4043" w:rsidRDefault="00AA53BD" w:rsidP="00BE75FB">
      <w:pPr>
        <w:pStyle w:val="Amain"/>
        <w:keepNext/>
      </w:pPr>
      <w:r>
        <w:tab/>
      </w:r>
      <w:r w:rsidRPr="004F4043">
        <w:t>(3)</w:t>
      </w:r>
      <w:r w:rsidRPr="004F4043">
        <w:tab/>
      </w:r>
      <w:r w:rsidR="00C951A5" w:rsidRPr="004F4043">
        <w:t>In this section:</w:t>
      </w:r>
    </w:p>
    <w:p w14:paraId="57153616" w14:textId="77777777" w:rsidR="00C951A5" w:rsidRPr="004F4043" w:rsidRDefault="00C951A5" w:rsidP="00AA53BD">
      <w:pPr>
        <w:pStyle w:val="aDef"/>
      </w:pPr>
      <w:r w:rsidRPr="004F4043">
        <w:rPr>
          <w:rStyle w:val="charBoldItals"/>
        </w:rPr>
        <w:t xml:space="preserve">Cabinet </w:t>
      </w:r>
      <w:r w:rsidRPr="004F4043">
        <w:rPr>
          <w:lang w:eastAsia="en-AU"/>
        </w:rPr>
        <w:t>includes a Cabinet committee or subcommittee.</w:t>
      </w:r>
    </w:p>
    <w:p w14:paraId="63C8D8A9" w14:textId="77777777" w:rsidR="00FC4DC4" w:rsidRPr="004F4043" w:rsidRDefault="00AA53BD" w:rsidP="00AA53BD">
      <w:pPr>
        <w:pStyle w:val="Schclauseheading"/>
        <w:rPr>
          <w:lang w:val="en-US"/>
        </w:rPr>
      </w:pPr>
      <w:bookmarkStart w:id="147" w:name="_Toc152595546"/>
      <w:r w:rsidRPr="001311DF">
        <w:rPr>
          <w:rStyle w:val="CharSectNo"/>
        </w:rPr>
        <w:t>1.7</w:t>
      </w:r>
      <w:r w:rsidRPr="004F4043">
        <w:rPr>
          <w:lang w:val="en-US"/>
        </w:rPr>
        <w:tab/>
      </w:r>
      <w:r w:rsidR="00FC4DC4" w:rsidRPr="004F4043">
        <w:rPr>
          <w:lang w:val="en-US"/>
        </w:rPr>
        <w:t>Examinations under Australian Crime Commission (ACT) Act 2003</w:t>
      </w:r>
      <w:bookmarkEnd w:id="147"/>
    </w:p>
    <w:p w14:paraId="2B2CB01A" w14:textId="76C32798" w:rsidR="00FC4DC4" w:rsidRPr="004F4043" w:rsidRDefault="00986FDE" w:rsidP="00187098">
      <w:pPr>
        <w:pStyle w:val="Amainreturn"/>
        <w:rPr>
          <w:lang w:val="en-US"/>
        </w:rPr>
      </w:pPr>
      <w:r w:rsidRPr="004F4043">
        <w:t>I</w:t>
      </w:r>
      <w:r w:rsidR="00FC4DC4" w:rsidRPr="004F4043">
        <w:t>nformation</w:t>
      </w:r>
      <w:r w:rsidR="00FC4DC4" w:rsidRPr="004F4043">
        <w:rPr>
          <w:lang w:val="en-US"/>
        </w:rPr>
        <w:t xml:space="preserve"> obtained through an examination conducted under the </w:t>
      </w:r>
      <w:hyperlink r:id="rId104" w:tooltip="A2003-58" w:history="1">
        <w:r w:rsidR="00EC497C" w:rsidRPr="004F4043">
          <w:rPr>
            <w:rStyle w:val="charCitHyperlinkItal"/>
          </w:rPr>
          <w:t>Australian Crime Commission (ACT) Act 2003</w:t>
        </w:r>
      </w:hyperlink>
      <w:r w:rsidR="00FC4DC4" w:rsidRPr="004F4043">
        <w:rPr>
          <w:lang w:val="en-US"/>
        </w:rPr>
        <w:t>, section 20.</w:t>
      </w:r>
    </w:p>
    <w:p w14:paraId="6C6C8DB7" w14:textId="77777777" w:rsidR="00760027" w:rsidRPr="004F4043" w:rsidRDefault="00AA53BD" w:rsidP="00AA53BD">
      <w:pPr>
        <w:pStyle w:val="Schclauseheading"/>
      </w:pPr>
      <w:bookmarkStart w:id="148" w:name="_Toc152595547"/>
      <w:r w:rsidRPr="001311DF">
        <w:rPr>
          <w:rStyle w:val="CharSectNo"/>
        </w:rPr>
        <w:t>1.8</w:t>
      </w:r>
      <w:r w:rsidRPr="004F4043">
        <w:tab/>
      </w:r>
      <w:r w:rsidR="00833064" w:rsidRPr="004F4043">
        <w:t>Information in possession of h</w:t>
      </w:r>
      <w:r w:rsidR="00760027" w:rsidRPr="004F4043">
        <w:t xml:space="preserve">uman </w:t>
      </w:r>
      <w:r w:rsidR="00833064" w:rsidRPr="004F4043">
        <w:t>r</w:t>
      </w:r>
      <w:r w:rsidR="00760027" w:rsidRPr="004F4043">
        <w:t xml:space="preserve">ights </w:t>
      </w:r>
      <w:r w:rsidR="00833064" w:rsidRPr="004F4043">
        <w:t>c</w:t>
      </w:r>
      <w:r w:rsidR="00760027" w:rsidRPr="004F4043">
        <w:t>ommission</w:t>
      </w:r>
      <w:bookmarkEnd w:id="148"/>
    </w:p>
    <w:p w14:paraId="1B858F22" w14:textId="77777777" w:rsidR="00760027" w:rsidRPr="004F4043" w:rsidRDefault="00986FDE" w:rsidP="00187098">
      <w:pPr>
        <w:pStyle w:val="Amainreturn"/>
      </w:pPr>
      <w:r w:rsidRPr="004F4043">
        <w:t>I</w:t>
      </w:r>
      <w:r w:rsidR="00760027" w:rsidRPr="004F4043">
        <w:t xml:space="preserve">nformation </w:t>
      </w:r>
      <w:r w:rsidR="00833064" w:rsidRPr="004F4043">
        <w:t>in the possession of the human rights commission that has been obtained or generated in relation to—</w:t>
      </w:r>
    </w:p>
    <w:p w14:paraId="6DD0C352" w14:textId="305AC5A0" w:rsidR="00760027" w:rsidRPr="004F4043" w:rsidRDefault="00AA53BD" w:rsidP="00AA53BD">
      <w:pPr>
        <w:pStyle w:val="SchApara"/>
        <w:rPr>
          <w:lang w:val="en-US"/>
        </w:rPr>
      </w:pPr>
      <w:r>
        <w:rPr>
          <w:lang w:val="en-US"/>
        </w:rPr>
        <w:tab/>
      </w:r>
      <w:r w:rsidRPr="004F4043">
        <w:rPr>
          <w:lang w:val="en-US"/>
        </w:rPr>
        <w:t>(a)</w:t>
      </w:r>
      <w:r w:rsidRPr="004F4043">
        <w:rPr>
          <w:lang w:val="en-US"/>
        </w:rPr>
        <w:tab/>
      </w:r>
      <w:r w:rsidR="00760027" w:rsidRPr="004F4043">
        <w:t xml:space="preserve">a commission-initiated consideration under the </w:t>
      </w:r>
      <w:hyperlink r:id="rId105" w:tooltip="A2005-40" w:history="1">
        <w:r w:rsidR="00EC497C" w:rsidRPr="004F4043">
          <w:rPr>
            <w:rStyle w:val="charCitHyperlinkItal"/>
          </w:rPr>
          <w:t>Human Rights Commission Act 2005</w:t>
        </w:r>
      </w:hyperlink>
      <w:r w:rsidR="00760027" w:rsidRPr="004F4043">
        <w:t>, section 48;</w:t>
      </w:r>
      <w:r w:rsidR="00833064" w:rsidRPr="004F4043">
        <w:t xml:space="preserve"> or</w:t>
      </w:r>
    </w:p>
    <w:p w14:paraId="7CE214ED" w14:textId="609237D4" w:rsidR="00760027" w:rsidRPr="004F4043" w:rsidRDefault="00AA53BD" w:rsidP="00AA53BD">
      <w:pPr>
        <w:pStyle w:val="SchApara"/>
        <w:rPr>
          <w:lang w:val="en-US"/>
        </w:rPr>
      </w:pPr>
      <w:r>
        <w:rPr>
          <w:lang w:val="en-US"/>
        </w:rPr>
        <w:tab/>
      </w:r>
      <w:r w:rsidRPr="004F4043">
        <w:rPr>
          <w:lang w:val="en-US"/>
        </w:rPr>
        <w:t>(b)</w:t>
      </w:r>
      <w:r w:rsidRPr="004F4043">
        <w:rPr>
          <w:lang w:val="en-US"/>
        </w:rPr>
        <w:tab/>
      </w:r>
      <w:r w:rsidR="00760027" w:rsidRPr="004F4043">
        <w:t xml:space="preserve">a complaint made </w:t>
      </w:r>
      <w:r w:rsidR="00760027" w:rsidRPr="004F4043">
        <w:rPr>
          <w:lang w:val="en-US"/>
        </w:rPr>
        <w:t xml:space="preserve">under the </w:t>
      </w:r>
      <w:hyperlink r:id="rId106" w:tooltip="A2005-40" w:history="1">
        <w:r w:rsidR="00EC497C" w:rsidRPr="004F4043">
          <w:rPr>
            <w:rStyle w:val="charCitHyperlinkItal"/>
          </w:rPr>
          <w:t>Human Rights Commission Act 2005</w:t>
        </w:r>
      </w:hyperlink>
      <w:r w:rsidR="00760027" w:rsidRPr="004F4043">
        <w:rPr>
          <w:lang w:val="en-US"/>
        </w:rPr>
        <w:t>, part 4.</w:t>
      </w:r>
    </w:p>
    <w:p w14:paraId="0849B6EC" w14:textId="77777777" w:rsidR="00324654" w:rsidRPr="004F4043" w:rsidRDefault="00AA53BD" w:rsidP="00AA53BD">
      <w:pPr>
        <w:pStyle w:val="Schclauseheading"/>
        <w:rPr>
          <w:lang w:val="en-US"/>
        </w:rPr>
      </w:pPr>
      <w:bookmarkStart w:id="149" w:name="_Toc152595548"/>
      <w:r w:rsidRPr="001311DF">
        <w:rPr>
          <w:rStyle w:val="CharSectNo"/>
        </w:rPr>
        <w:lastRenderedPageBreak/>
        <w:t>1.9</w:t>
      </w:r>
      <w:r w:rsidRPr="004F4043">
        <w:rPr>
          <w:lang w:val="en-US"/>
        </w:rPr>
        <w:tab/>
      </w:r>
      <w:r w:rsidR="00324654" w:rsidRPr="004F4043">
        <w:rPr>
          <w:lang w:val="en-US"/>
        </w:rPr>
        <w:t>Identities of people making disclosures</w:t>
      </w:r>
      <w:bookmarkEnd w:id="149"/>
    </w:p>
    <w:p w14:paraId="0EFB21BA" w14:textId="64AE832B" w:rsidR="00324654" w:rsidRPr="004F4043" w:rsidRDefault="00A3763E" w:rsidP="00A3763E">
      <w:pPr>
        <w:pStyle w:val="SchAmain"/>
        <w:rPr>
          <w:lang w:val="en-US"/>
        </w:rPr>
      </w:pPr>
      <w:r w:rsidRPr="004A35DE">
        <w:tab/>
        <w:t>(</w:t>
      </w:r>
      <w:r>
        <w:t>1</w:t>
      </w:r>
      <w:r w:rsidRPr="004A35DE">
        <w:t>)</w:t>
      </w:r>
      <w:r w:rsidRPr="004A35DE">
        <w:tab/>
      </w:r>
      <w:r w:rsidR="00986FDE" w:rsidRPr="004F4043">
        <w:t>I</w:t>
      </w:r>
      <w:r w:rsidR="00324654" w:rsidRPr="004F4043">
        <w:t>nformation</w:t>
      </w:r>
      <w:r w:rsidR="00324654" w:rsidRPr="004F4043">
        <w:rPr>
          <w:lang w:val="en-US"/>
        </w:rPr>
        <w:t xml:space="preserve"> that would, or could reasonably be expected to</w:t>
      </w:r>
      <w:r w:rsidR="00D55CED" w:rsidRPr="004F4043">
        <w:rPr>
          <w:lang w:val="en-US"/>
        </w:rPr>
        <w:t>,</w:t>
      </w:r>
      <w:r w:rsidR="00324654" w:rsidRPr="004F4043">
        <w:rPr>
          <w:lang w:val="en-US"/>
        </w:rPr>
        <w:t xml:space="preserve"> disclose t</w:t>
      </w:r>
      <w:r w:rsidR="00986FDE" w:rsidRPr="004F4043">
        <w:rPr>
          <w:lang w:val="en-US"/>
        </w:rPr>
        <w:t>he identity of a person who has</w:t>
      </w:r>
      <w:r w:rsidR="004063C0" w:rsidRPr="004F4043">
        <w:rPr>
          <w:lang w:val="en-US"/>
        </w:rPr>
        <w:t xml:space="preserve"> made</w:t>
      </w:r>
      <w:r w:rsidR="00986FDE" w:rsidRPr="004F4043">
        <w:rPr>
          <w:lang w:val="en-US"/>
        </w:rPr>
        <w:t>—</w:t>
      </w:r>
    </w:p>
    <w:p w14:paraId="53499391" w14:textId="6B6CB3A1" w:rsidR="00324654" w:rsidRPr="004F4043" w:rsidRDefault="00AA53BD" w:rsidP="00735FA5">
      <w:pPr>
        <w:pStyle w:val="SchApara"/>
        <w:keepNext/>
        <w:rPr>
          <w:lang w:val="en-US"/>
        </w:rPr>
      </w:pPr>
      <w:r>
        <w:rPr>
          <w:lang w:val="en-US"/>
        </w:rPr>
        <w:tab/>
      </w:r>
      <w:r w:rsidRPr="004F4043">
        <w:rPr>
          <w:lang w:val="en-US"/>
        </w:rPr>
        <w:t>(a)</w:t>
      </w:r>
      <w:r w:rsidRPr="004F4043">
        <w:rPr>
          <w:lang w:val="en-US"/>
        </w:rPr>
        <w:tab/>
      </w:r>
      <w:r w:rsidR="00324654" w:rsidRPr="004F4043">
        <w:rPr>
          <w:lang w:val="en-US"/>
        </w:rPr>
        <w:t xml:space="preserve">a public interest disclosure under the </w:t>
      </w:r>
      <w:hyperlink r:id="rId107" w:tooltip="A2012-43" w:history="1">
        <w:r w:rsidR="00EC497C" w:rsidRPr="004F4043">
          <w:rPr>
            <w:rStyle w:val="charCitHyperlinkItal"/>
          </w:rPr>
          <w:t>Public Interest Disclosure Act 2012</w:t>
        </w:r>
      </w:hyperlink>
      <w:r w:rsidR="00324654" w:rsidRPr="004F4043">
        <w:rPr>
          <w:lang w:val="en-US"/>
        </w:rPr>
        <w:t>;</w:t>
      </w:r>
      <w:r w:rsidR="00986FDE" w:rsidRPr="004F4043">
        <w:rPr>
          <w:lang w:val="en-US"/>
        </w:rPr>
        <w:t xml:space="preserve"> or</w:t>
      </w:r>
    </w:p>
    <w:p w14:paraId="48AF07F4" w14:textId="1D84FE43" w:rsidR="00324654" w:rsidRPr="004F4043" w:rsidRDefault="00AA53BD" w:rsidP="00AA53BD">
      <w:pPr>
        <w:pStyle w:val="SchApara"/>
        <w:rPr>
          <w:lang w:val="en-US"/>
        </w:rPr>
      </w:pPr>
      <w:r>
        <w:rPr>
          <w:lang w:val="en-US"/>
        </w:rPr>
        <w:tab/>
      </w:r>
      <w:r w:rsidRPr="004F4043">
        <w:rPr>
          <w:lang w:val="en-US"/>
        </w:rPr>
        <w:t>(b)</w:t>
      </w:r>
      <w:r w:rsidRPr="004F4043">
        <w:rPr>
          <w:lang w:val="en-US"/>
        </w:rPr>
        <w:tab/>
      </w:r>
      <w:r w:rsidR="00324654" w:rsidRPr="004F4043">
        <w:rPr>
          <w:lang w:val="en-US"/>
        </w:rPr>
        <w:t>a mandatory</w:t>
      </w:r>
      <w:r w:rsidR="00C92223">
        <w:rPr>
          <w:lang w:val="en-US"/>
        </w:rPr>
        <w:t xml:space="preserve"> </w:t>
      </w:r>
      <w:r w:rsidR="00C92223" w:rsidRPr="008F02BE">
        <w:t>or voluntary</w:t>
      </w:r>
      <w:r w:rsidR="00324654" w:rsidRPr="004F4043">
        <w:rPr>
          <w:lang w:val="en-US"/>
        </w:rPr>
        <w:t xml:space="preserve"> report under the </w:t>
      </w:r>
      <w:hyperlink r:id="rId108" w:tooltip="A2008-19" w:history="1">
        <w:r w:rsidR="00EC497C" w:rsidRPr="004F4043">
          <w:rPr>
            <w:rStyle w:val="charCitHyperlinkItal"/>
          </w:rPr>
          <w:t>Children and Young People Act 2008</w:t>
        </w:r>
      </w:hyperlink>
      <w:r w:rsidR="00324654" w:rsidRPr="004F4043">
        <w:rPr>
          <w:lang w:val="en-US"/>
        </w:rPr>
        <w:t>;</w:t>
      </w:r>
      <w:r w:rsidR="00986FDE" w:rsidRPr="004F4043">
        <w:rPr>
          <w:lang w:val="en-US"/>
        </w:rPr>
        <w:t xml:space="preserve"> or</w:t>
      </w:r>
    </w:p>
    <w:p w14:paraId="7DD0F327" w14:textId="35312F46" w:rsidR="00324654" w:rsidRDefault="00AA53BD" w:rsidP="00AA53BD">
      <w:pPr>
        <w:pStyle w:val="SchApara"/>
        <w:rPr>
          <w:lang w:val="en-US"/>
        </w:rPr>
      </w:pPr>
      <w:r>
        <w:rPr>
          <w:lang w:val="en-US"/>
        </w:rPr>
        <w:tab/>
      </w:r>
      <w:r w:rsidRPr="004F4043">
        <w:rPr>
          <w:lang w:val="en-US"/>
        </w:rPr>
        <w:t>(c)</w:t>
      </w:r>
      <w:r w:rsidRPr="004F4043">
        <w:rPr>
          <w:lang w:val="en-US"/>
        </w:rPr>
        <w:tab/>
      </w:r>
      <w:r w:rsidR="001121D5" w:rsidRPr="004F4043">
        <w:rPr>
          <w:lang w:val="en-US"/>
        </w:rPr>
        <w:t xml:space="preserve">a confidential report under the </w:t>
      </w:r>
      <w:hyperlink r:id="rId109" w:tooltip="A2008-19" w:history="1">
        <w:r w:rsidR="00EC497C" w:rsidRPr="004F4043">
          <w:rPr>
            <w:rStyle w:val="charCitHyperlinkItal"/>
          </w:rPr>
          <w:t>Children and Young People Act 2008</w:t>
        </w:r>
      </w:hyperlink>
      <w:r w:rsidR="001121D5" w:rsidRPr="004F4043">
        <w:rPr>
          <w:lang w:val="en-US"/>
        </w:rPr>
        <w:t>, section 876.</w:t>
      </w:r>
    </w:p>
    <w:p w14:paraId="55E3B815" w14:textId="0DCF8A9D" w:rsidR="00A3763E" w:rsidRPr="00A3763E" w:rsidRDefault="00A3763E" w:rsidP="00A3763E">
      <w:pPr>
        <w:pStyle w:val="SchAmain"/>
        <w:rPr>
          <w:i/>
        </w:rPr>
      </w:pPr>
      <w:r w:rsidRPr="004A35DE">
        <w:tab/>
        <w:t>(2)</w:t>
      </w:r>
      <w:r w:rsidRPr="004A35DE">
        <w:tab/>
        <w:t xml:space="preserve">Information that would, or could reasonably be expected to, disclose the identity of a person who gives information, produces a document or answers a question in relation to an investigation of a public interest disclosure under the </w:t>
      </w:r>
      <w:hyperlink r:id="rId110" w:tooltip="A2012-43" w:history="1">
        <w:r w:rsidRPr="004A35DE">
          <w:rPr>
            <w:rStyle w:val="charCitHyperlinkItal"/>
          </w:rPr>
          <w:t>Public Interest Disclosure Act 2012</w:t>
        </w:r>
      </w:hyperlink>
      <w:r w:rsidRPr="004A35DE">
        <w:rPr>
          <w:rStyle w:val="charItals"/>
        </w:rPr>
        <w:t>.</w:t>
      </w:r>
    </w:p>
    <w:p w14:paraId="540D255D" w14:textId="77777777" w:rsidR="00E2405E" w:rsidRPr="004F4043" w:rsidRDefault="00AA53BD" w:rsidP="00AA53BD">
      <w:pPr>
        <w:pStyle w:val="Schclauseheading"/>
        <w:rPr>
          <w:lang w:val="en-US"/>
        </w:rPr>
      </w:pPr>
      <w:bookmarkStart w:id="150" w:name="_Toc152595549"/>
      <w:r w:rsidRPr="001311DF">
        <w:rPr>
          <w:rStyle w:val="CharSectNo"/>
        </w:rPr>
        <w:t>1.10</w:t>
      </w:r>
      <w:r w:rsidRPr="004F4043">
        <w:rPr>
          <w:lang w:val="en-US"/>
        </w:rPr>
        <w:tab/>
      </w:r>
      <w:r w:rsidR="00741E56" w:rsidRPr="004F4043">
        <w:t xml:space="preserve">Information relating to </w:t>
      </w:r>
      <w:r w:rsidR="00E2405E" w:rsidRPr="004F4043">
        <w:t>requests to cost election commitments</w:t>
      </w:r>
      <w:bookmarkEnd w:id="150"/>
      <w:r w:rsidR="00E2405E" w:rsidRPr="004F4043">
        <w:t xml:space="preserve"> </w:t>
      </w:r>
    </w:p>
    <w:p w14:paraId="175F46EA" w14:textId="5E0B8726" w:rsidR="0021285C" w:rsidRPr="004F4043" w:rsidRDefault="00986FDE" w:rsidP="00187098">
      <w:pPr>
        <w:pStyle w:val="Amainreturn"/>
      </w:pPr>
      <w:r w:rsidRPr="004F4043">
        <w:t>I</w:t>
      </w:r>
      <w:r w:rsidR="00741E56" w:rsidRPr="004F4043">
        <w:t xml:space="preserve">nformation about </w:t>
      </w:r>
      <w:r w:rsidR="00E2405E" w:rsidRPr="004F4043">
        <w:t>requests to cost election commitments</w:t>
      </w:r>
      <w:r w:rsidR="00741E56" w:rsidRPr="004F4043">
        <w:rPr>
          <w:lang w:val="en-US"/>
        </w:rPr>
        <w:t xml:space="preserve"> under the </w:t>
      </w:r>
      <w:hyperlink r:id="rId111" w:tooltip="A2012-47" w:history="1">
        <w:r w:rsidR="00EC497C" w:rsidRPr="004F4043">
          <w:rPr>
            <w:rStyle w:val="charCitHyperlinkItal"/>
          </w:rPr>
          <w:t>Election Commitments Costing Act 2012</w:t>
        </w:r>
      </w:hyperlink>
      <w:r w:rsidR="00E2405E" w:rsidRPr="004F4043">
        <w:rPr>
          <w:lang w:val="en-US"/>
        </w:rPr>
        <w:t>, section 5</w:t>
      </w:r>
      <w:r w:rsidR="00D55CED" w:rsidRPr="004F4043">
        <w:rPr>
          <w:lang w:val="en-US"/>
        </w:rPr>
        <w:t xml:space="preserve"> </w:t>
      </w:r>
      <w:r w:rsidR="0021285C" w:rsidRPr="004F4043">
        <w:rPr>
          <w:lang w:val="en-US"/>
        </w:rPr>
        <w:t xml:space="preserve">unless </w:t>
      </w:r>
      <w:r w:rsidR="0021285C" w:rsidRPr="004F4043">
        <w:t>the costing period in which the request was made has ended.</w:t>
      </w:r>
    </w:p>
    <w:p w14:paraId="3D304897" w14:textId="77777777" w:rsidR="00F85E99" w:rsidRPr="004F4043" w:rsidRDefault="00AA53BD" w:rsidP="00AA53BD">
      <w:pPr>
        <w:pStyle w:val="Schclauseheading"/>
      </w:pPr>
      <w:bookmarkStart w:id="151" w:name="_Toc152595550"/>
      <w:r w:rsidRPr="001311DF">
        <w:rPr>
          <w:rStyle w:val="CharSectNo"/>
        </w:rPr>
        <w:t>1.11</w:t>
      </w:r>
      <w:r w:rsidRPr="004F4043">
        <w:tab/>
      </w:r>
      <w:r w:rsidR="00F85E99" w:rsidRPr="004F4043">
        <w:t>Information in electoral rolls and related documents</w:t>
      </w:r>
      <w:bookmarkEnd w:id="151"/>
    </w:p>
    <w:p w14:paraId="005D8A92" w14:textId="77777777" w:rsidR="00F85E99" w:rsidRPr="004F4043" w:rsidRDefault="00AA53BD" w:rsidP="00AA53BD">
      <w:pPr>
        <w:pStyle w:val="SchAmain"/>
      </w:pPr>
      <w:r>
        <w:tab/>
      </w:r>
      <w:r w:rsidRPr="004F4043">
        <w:t>(1)</w:t>
      </w:r>
      <w:r w:rsidRPr="004F4043">
        <w:tab/>
      </w:r>
      <w:r w:rsidR="00986FDE" w:rsidRPr="004F4043">
        <w:t>I</w:t>
      </w:r>
      <w:r w:rsidR="00F85E99" w:rsidRPr="004F4043">
        <w:t>nformation in any</w:t>
      </w:r>
      <w:r w:rsidR="00F85E99" w:rsidRPr="005A6362">
        <w:rPr>
          <w:outline/>
          <w:color w:val="000000"/>
          <w14:textOutline w14:w="9525" w14:cap="flat" w14:cmpd="sng" w14:algn="ctr">
            <w14:solidFill>
              <w14:srgbClr w14:val="000000"/>
            </w14:solidFill>
            <w14:prstDash w14:val="solid"/>
            <w14:round/>
          </w14:textOutline>
          <w14:textFill>
            <w14:noFill/>
          </w14:textFill>
        </w:rPr>
        <w:t xml:space="preserve"> </w:t>
      </w:r>
      <w:r w:rsidR="00F85E99" w:rsidRPr="004F4043">
        <w:t>of the following documents</w:t>
      </w:r>
      <w:r w:rsidR="00986FDE" w:rsidRPr="004F4043">
        <w:t xml:space="preserve"> other than information disclosed to a person to whom it relates</w:t>
      </w:r>
      <w:r w:rsidR="00F85E99" w:rsidRPr="004F4043">
        <w:t>:</w:t>
      </w:r>
    </w:p>
    <w:p w14:paraId="1F99C1FB" w14:textId="77777777" w:rsidR="00F85E99" w:rsidRPr="004F4043" w:rsidRDefault="00AA53BD" w:rsidP="00AA53BD">
      <w:pPr>
        <w:pStyle w:val="SchApara"/>
      </w:pPr>
      <w:r>
        <w:tab/>
      </w:r>
      <w:r w:rsidRPr="004F4043">
        <w:t>(a)</w:t>
      </w:r>
      <w:r w:rsidRPr="004F4043">
        <w:tab/>
      </w:r>
      <w:r w:rsidR="00F85E99" w:rsidRPr="004F4043">
        <w:t>an electoral roll, whether in printed or electronic form or on microfiche or microfilm;</w:t>
      </w:r>
    </w:p>
    <w:p w14:paraId="68B383D6" w14:textId="77777777" w:rsidR="00F85E99" w:rsidRPr="004F4043" w:rsidRDefault="00AA53BD" w:rsidP="00AA53BD">
      <w:pPr>
        <w:pStyle w:val="SchApara"/>
      </w:pPr>
      <w:r>
        <w:tab/>
      </w:r>
      <w:r w:rsidRPr="004F4043">
        <w:t>(b)</w:t>
      </w:r>
      <w:r w:rsidRPr="004F4043">
        <w:tab/>
      </w:r>
      <w:r w:rsidR="00F85E99" w:rsidRPr="004F4043">
        <w:t>a copy of a document mentioned in paragraph (a);</w:t>
      </w:r>
    </w:p>
    <w:p w14:paraId="49D5A62C" w14:textId="77777777" w:rsidR="00F85E99" w:rsidRPr="004F4043" w:rsidRDefault="00AA53BD" w:rsidP="00AA53BD">
      <w:pPr>
        <w:pStyle w:val="SchApara"/>
      </w:pPr>
      <w:r>
        <w:tab/>
      </w:r>
      <w:r w:rsidRPr="004F4043">
        <w:t>(c)</w:t>
      </w:r>
      <w:r w:rsidRPr="004F4043">
        <w:tab/>
      </w:r>
      <w:r w:rsidR="00F85E99" w:rsidRPr="004F4043">
        <w:t>a document setting out particulars of only 1 enrolled person that was used in keeping an electoral roll;</w:t>
      </w:r>
    </w:p>
    <w:p w14:paraId="2454C25F" w14:textId="77777777" w:rsidR="00F85E99" w:rsidRPr="004F4043" w:rsidRDefault="00AA53BD" w:rsidP="009F40B9">
      <w:pPr>
        <w:pStyle w:val="SchApara"/>
        <w:keepNext/>
      </w:pPr>
      <w:r>
        <w:lastRenderedPageBreak/>
        <w:tab/>
      </w:r>
      <w:r w:rsidRPr="004F4043">
        <w:t>(d)</w:t>
      </w:r>
      <w:r w:rsidRPr="004F4043">
        <w:tab/>
      </w:r>
      <w:r w:rsidR="00F85E99" w:rsidRPr="004F4043">
        <w:t>a copy of a document mentioned in paragraph (c);</w:t>
      </w:r>
    </w:p>
    <w:p w14:paraId="62B18EED" w14:textId="77777777" w:rsidR="00F85E99" w:rsidRPr="004F4043" w:rsidRDefault="00AA53BD" w:rsidP="00AA53BD">
      <w:pPr>
        <w:pStyle w:val="SchApara"/>
      </w:pPr>
      <w:r>
        <w:tab/>
      </w:r>
      <w:r w:rsidRPr="004F4043">
        <w:t>(e)</w:t>
      </w:r>
      <w:r w:rsidRPr="004F4043">
        <w:tab/>
      </w:r>
      <w:r w:rsidR="00F85E99" w:rsidRPr="004F4043">
        <w:t>a document containing only copies mentioned in paragraph (d);</w:t>
      </w:r>
    </w:p>
    <w:p w14:paraId="50C500D3" w14:textId="77777777" w:rsidR="00F85E99" w:rsidRPr="004F4043" w:rsidRDefault="00AA53BD" w:rsidP="00AA53BD">
      <w:pPr>
        <w:pStyle w:val="SchApara"/>
      </w:pPr>
      <w:r>
        <w:tab/>
      </w:r>
      <w:r w:rsidRPr="004F4043">
        <w:t>(f)</w:t>
      </w:r>
      <w:r w:rsidRPr="004F4043">
        <w:tab/>
      </w:r>
      <w:r w:rsidR="00F85E99" w:rsidRPr="004F4043">
        <w:t>a document derived from an electoral roll setting out particulars of enrolled people.</w:t>
      </w:r>
    </w:p>
    <w:p w14:paraId="30BD799E" w14:textId="77777777" w:rsidR="005C0FFB" w:rsidRPr="004F4043" w:rsidRDefault="00AA53BD" w:rsidP="00735FA5">
      <w:pPr>
        <w:pStyle w:val="SchAmain"/>
        <w:keepNext/>
      </w:pPr>
      <w:r>
        <w:tab/>
      </w:r>
      <w:r w:rsidRPr="004F4043">
        <w:t>(2)</w:t>
      </w:r>
      <w:r w:rsidRPr="004F4043">
        <w:tab/>
      </w:r>
      <w:r w:rsidR="005C0FFB" w:rsidRPr="004F4043">
        <w:t>In this section:</w:t>
      </w:r>
    </w:p>
    <w:p w14:paraId="6FEF6981" w14:textId="77777777" w:rsidR="005C0FFB" w:rsidRPr="004F4043" w:rsidRDefault="005C0FFB" w:rsidP="005C0FFB">
      <w:pPr>
        <w:pStyle w:val="aDef"/>
        <w:numPr>
          <w:ilvl w:val="5"/>
          <w:numId w:val="0"/>
        </w:numPr>
        <w:ind w:left="1100"/>
      </w:pPr>
      <w:r w:rsidRPr="004F4043">
        <w:rPr>
          <w:rStyle w:val="charBoldItals"/>
        </w:rPr>
        <w:t>electoral roll</w:t>
      </w:r>
      <w:r w:rsidRPr="004F4043">
        <w:t xml:space="preserve"> means— </w:t>
      </w:r>
    </w:p>
    <w:p w14:paraId="4EAF622A" w14:textId="475B25A9" w:rsidR="005C0FFB" w:rsidRPr="004F4043" w:rsidRDefault="00AA53BD" w:rsidP="00AA53BD">
      <w:pPr>
        <w:pStyle w:val="SchApara"/>
      </w:pPr>
      <w:r>
        <w:tab/>
      </w:r>
      <w:r w:rsidRPr="004F4043">
        <w:t>(a)</w:t>
      </w:r>
      <w:r w:rsidRPr="004F4043">
        <w:tab/>
      </w:r>
      <w:r w:rsidR="005C0FFB" w:rsidRPr="004F4043">
        <w:t>a roll of electors</w:t>
      </w:r>
      <w:r w:rsidR="005C0FFB" w:rsidRPr="005A6362">
        <w:rPr>
          <w:outline/>
          <w:color w:val="000000"/>
          <w14:textOutline w14:w="9525" w14:cap="flat" w14:cmpd="sng" w14:algn="ctr">
            <w14:solidFill>
              <w14:srgbClr w14:val="000000"/>
            </w14:solidFill>
            <w14:prstDash w14:val="solid"/>
            <w14:round/>
          </w14:textOutline>
          <w14:textFill>
            <w14:noFill/>
          </w14:textFill>
        </w:rPr>
        <w:t xml:space="preserve"> </w:t>
      </w:r>
      <w:r w:rsidR="005C0FFB" w:rsidRPr="004F4043">
        <w:t xml:space="preserve">kept under the </w:t>
      </w:r>
      <w:hyperlink r:id="rId112" w:tooltip="A1992-71" w:history="1">
        <w:r w:rsidR="00EC497C" w:rsidRPr="004F4043">
          <w:rPr>
            <w:rStyle w:val="charCitHyperlinkItal"/>
          </w:rPr>
          <w:t>Electoral Act 1992</w:t>
        </w:r>
      </w:hyperlink>
      <w:r w:rsidR="005C0FFB" w:rsidRPr="004F4043">
        <w:t>; or</w:t>
      </w:r>
    </w:p>
    <w:p w14:paraId="3955B91A" w14:textId="0F3B2D32" w:rsidR="005C0FFB" w:rsidRPr="004F4043" w:rsidRDefault="00AA53BD" w:rsidP="00AA53BD">
      <w:pPr>
        <w:pStyle w:val="SchApara"/>
      </w:pPr>
      <w:r>
        <w:tab/>
      </w:r>
      <w:r w:rsidRPr="004F4043">
        <w:t>(b)</w:t>
      </w:r>
      <w:r w:rsidRPr="004F4043">
        <w:tab/>
      </w:r>
      <w:r w:rsidR="005C0FFB" w:rsidRPr="004F4043">
        <w:t xml:space="preserve">a roll extract within the meaning of the </w:t>
      </w:r>
      <w:hyperlink r:id="rId113" w:tooltip="A1992-71" w:history="1">
        <w:r w:rsidR="00EC497C" w:rsidRPr="004F4043">
          <w:rPr>
            <w:rStyle w:val="charCitHyperlinkItal"/>
          </w:rPr>
          <w:t>Electoral Act 1992</w:t>
        </w:r>
      </w:hyperlink>
      <w:r w:rsidR="005C0FFB" w:rsidRPr="004F4043">
        <w:t>.</w:t>
      </w:r>
    </w:p>
    <w:p w14:paraId="28AAFE1A" w14:textId="77777777" w:rsidR="00064955" w:rsidRPr="004F4043" w:rsidRDefault="00AA53BD" w:rsidP="00AA53BD">
      <w:pPr>
        <w:pStyle w:val="Schclauseheading"/>
        <w:rPr>
          <w:lang w:val="en-US"/>
        </w:rPr>
      </w:pPr>
      <w:bookmarkStart w:id="152" w:name="_Toc152595551"/>
      <w:r w:rsidRPr="001311DF">
        <w:rPr>
          <w:rStyle w:val="CharSectNo"/>
        </w:rPr>
        <w:t>1.12</w:t>
      </w:r>
      <w:r w:rsidRPr="004F4043">
        <w:rPr>
          <w:lang w:val="en-US"/>
        </w:rPr>
        <w:tab/>
      </w:r>
      <w:r w:rsidR="00833064" w:rsidRPr="004F4043">
        <w:rPr>
          <w:lang w:val="en-US"/>
        </w:rPr>
        <w:t>Information in possession of</w:t>
      </w:r>
      <w:r w:rsidR="00064955" w:rsidRPr="004F4043">
        <w:rPr>
          <w:lang w:val="en-US"/>
        </w:rPr>
        <w:t xml:space="preserve"> ombudsman</w:t>
      </w:r>
      <w:bookmarkEnd w:id="152"/>
    </w:p>
    <w:p w14:paraId="42E2F540" w14:textId="77777777" w:rsidR="00833064" w:rsidRPr="004F4043" w:rsidRDefault="00986FDE" w:rsidP="00187098">
      <w:pPr>
        <w:pStyle w:val="Amainreturn"/>
      </w:pPr>
      <w:r w:rsidRPr="004F4043">
        <w:t>I</w:t>
      </w:r>
      <w:r w:rsidR="00064955" w:rsidRPr="004F4043">
        <w:t>nformation</w:t>
      </w:r>
      <w:r w:rsidR="00833064" w:rsidRPr="004F4043">
        <w:t xml:space="preserve"> in the possession of the ombudsman that has been obtained or generated in relation to—</w:t>
      </w:r>
    </w:p>
    <w:p w14:paraId="17E76EDF" w14:textId="77777777" w:rsidR="008843DA" w:rsidRPr="004F4043" w:rsidRDefault="00AA53BD" w:rsidP="00AA53BD">
      <w:pPr>
        <w:pStyle w:val="Apara"/>
      </w:pPr>
      <w:r>
        <w:tab/>
      </w:r>
      <w:r w:rsidRPr="004F4043">
        <w:t>(a)</w:t>
      </w:r>
      <w:r w:rsidRPr="004F4043">
        <w:tab/>
      </w:r>
      <w:r w:rsidR="006A002F" w:rsidRPr="004F4043">
        <w:t>an ombudsman review</w:t>
      </w:r>
      <w:r w:rsidR="008843DA" w:rsidRPr="004F4043">
        <w:t>;</w:t>
      </w:r>
      <w:r w:rsidR="006A002F" w:rsidRPr="004F4043">
        <w:t xml:space="preserve"> or</w:t>
      </w:r>
    </w:p>
    <w:p w14:paraId="24951397" w14:textId="2A173FC0" w:rsidR="00064955" w:rsidRPr="004F4043" w:rsidRDefault="00AA53BD" w:rsidP="00AA53BD">
      <w:pPr>
        <w:pStyle w:val="Apara"/>
      </w:pPr>
      <w:r>
        <w:tab/>
      </w:r>
      <w:r w:rsidRPr="004F4043">
        <w:t>(b)</w:t>
      </w:r>
      <w:r w:rsidRPr="004F4043">
        <w:tab/>
      </w:r>
      <w:r w:rsidR="00064955" w:rsidRPr="004F4043">
        <w:t xml:space="preserve">an </w:t>
      </w:r>
      <w:r w:rsidR="00F21F6F" w:rsidRPr="004F4043">
        <w:t>investigation</w:t>
      </w:r>
      <w:r w:rsidR="00064955" w:rsidRPr="004F4043">
        <w:t xml:space="preserve"> </w:t>
      </w:r>
      <w:r w:rsidR="00F21F6F" w:rsidRPr="004F4043">
        <w:t>undertaken</w:t>
      </w:r>
      <w:r w:rsidR="00064955" w:rsidRPr="004F4043">
        <w:t xml:space="preserve"> by </w:t>
      </w:r>
      <w:r w:rsidR="00F21F6F" w:rsidRPr="004F4043">
        <w:t>the ombudsman</w:t>
      </w:r>
      <w:r w:rsidR="00064955" w:rsidRPr="004F4043">
        <w:t xml:space="preserve"> under the </w:t>
      </w:r>
      <w:hyperlink r:id="rId114" w:tooltip="A1989-45" w:history="1">
        <w:r w:rsidR="00EC497C" w:rsidRPr="004F4043">
          <w:rPr>
            <w:rStyle w:val="charCitHyperlinkItal"/>
          </w:rPr>
          <w:t>Ombudsman Act 1989</w:t>
        </w:r>
      </w:hyperlink>
      <w:r w:rsidR="00F21F6F" w:rsidRPr="004F4043">
        <w:t>, section 9</w:t>
      </w:r>
      <w:r w:rsidR="00BF7C77">
        <w:t>; or</w:t>
      </w:r>
    </w:p>
    <w:p w14:paraId="061D52A3" w14:textId="5C3B3C90" w:rsidR="00BF7C77" w:rsidRPr="008F02BE" w:rsidRDefault="00BF7C77" w:rsidP="00BF7C77">
      <w:pPr>
        <w:pStyle w:val="Apara"/>
      </w:pPr>
      <w:r w:rsidRPr="008F02BE">
        <w:tab/>
        <w:t>(c)</w:t>
      </w:r>
      <w:r w:rsidRPr="008F02BE">
        <w:tab/>
        <w:t xml:space="preserve">a function exercised under the </w:t>
      </w:r>
      <w:hyperlink r:id="rId115" w:tooltip="A1989-45" w:history="1">
        <w:r w:rsidRPr="008F02BE">
          <w:rPr>
            <w:rStyle w:val="charCitHyperlinkItal"/>
          </w:rPr>
          <w:t>Ombudsman Act 1989</w:t>
        </w:r>
      </w:hyperlink>
      <w:r w:rsidRPr="008F02BE">
        <w:t>, division 2.2A (Reportable conduct).</w:t>
      </w:r>
    </w:p>
    <w:p w14:paraId="2DF7F555" w14:textId="77777777" w:rsidR="008F24D4" w:rsidRPr="004F4043" w:rsidRDefault="00AA53BD" w:rsidP="00AA53BD">
      <w:pPr>
        <w:pStyle w:val="Schclauseheading"/>
      </w:pPr>
      <w:bookmarkStart w:id="153" w:name="_Toc152595552"/>
      <w:r w:rsidRPr="001311DF">
        <w:rPr>
          <w:rStyle w:val="CharSectNo"/>
        </w:rPr>
        <w:t>1.13</w:t>
      </w:r>
      <w:r w:rsidRPr="004F4043">
        <w:tab/>
      </w:r>
      <w:r w:rsidR="008F24D4" w:rsidRPr="004F4043">
        <w:t>National, Territory or State security information</w:t>
      </w:r>
      <w:bookmarkEnd w:id="153"/>
    </w:p>
    <w:p w14:paraId="1C8B879C" w14:textId="77777777" w:rsidR="008F24D4" w:rsidRPr="004F4043" w:rsidRDefault="00AA53BD" w:rsidP="00AA53BD">
      <w:pPr>
        <w:pStyle w:val="Amain"/>
      </w:pPr>
      <w:r>
        <w:tab/>
      </w:r>
      <w:r w:rsidRPr="004F4043">
        <w:t>(1)</w:t>
      </w:r>
      <w:r w:rsidRPr="004F4043">
        <w:tab/>
      </w:r>
      <w:r w:rsidR="008F24D4" w:rsidRPr="004F4043">
        <w:t>Information the disclosure of which would, or could reasonably be expected to damage the security of the Commonwealth, the Territory or a State.</w:t>
      </w:r>
    </w:p>
    <w:p w14:paraId="2FDE3B52" w14:textId="77777777" w:rsidR="008F24D4" w:rsidRPr="004F4043" w:rsidRDefault="00AA53BD" w:rsidP="00AA53BD">
      <w:pPr>
        <w:pStyle w:val="Amain"/>
      </w:pPr>
      <w:r>
        <w:tab/>
      </w:r>
      <w:r w:rsidRPr="004F4043">
        <w:t>(2)</w:t>
      </w:r>
      <w:r w:rsidRPr="004F4043">
        <w:tab/>
      </w:r>
      <w:r w:rsidR="008F24D4" w:rsidRPr="004F4043">
        <w:t>For subsection (1), the security of the Commonwealth includes—</w:t>
      </w:r>
    </w:p>
    <w:p w14:paraId="7B9695D9" w14:textId="77777777" w:rsidR="008F24D4" w:rsidRPr="004F4043" w:rsidRDefault="00AA53BD" w:rsidP="00AA53BD">
      <w:pPr>
        <w:pStyle w:val="Apara"/>
      </w:pPr>
      <w:r>
        <w:tab/>
      </w:r>
      <w:r w:rsidRPr="004F4043">
        <w:t>(a)</w:t>
      </w:r>
      <w:r w:rsidRPr="004F4043">
        <w:tab/>
      </w:r>
      <w:r w:rsidR="008F24D4" w:rsidRPr="004F4043">
        <w:t>matters relating to detecting, preventing or suppressing activities, whether within or outside Australia, that are subversive of, or hostile to, the interests of the Commonwealth or a country allied or associated with the Commonwealth; and</w:t>
      </w:r>
    </w:p>
    <w:p w14:paraId="5AFF9699" w14:textId="77777777" w:rsidR="008F24D4" w:rsidRPr="004F4043" w:rsidRDefault="00AA53BD" w:rsidP="008A4F9C">
      <w:pPr>
        <w:pStyle w:val="Apara"/>
        <w:keepNext/>
      </w:pPr>
      <w:r>
        <w:lastRenderedPageBreak/>
        <w:tab/>
      </w:r>
      <w:r w:rsidRPr="004F4043">
        <w:t>(b)</w:t>
      </w:r>
      <w:r w:rsidRPr="004F4043">
        <w:tab/>
      </w:r>
      <w:r w:rsidR="008F24D4" w:rsidRPr="004F4043">
        <w:t>the security of a communications system or cryptographic system of the Commonwealth or another country used for—</w:t>
      </w:r>
    </w:p>
    <w:p w14:paraId="1A4153A9" w14:textId="77777777" w:rsidR="008F24D4" w:rsidRPr="004F4043" w:rsidRDefault="00AA53BD" w:rsidP="00AA53BD">
      <w:pPr>
        <w:pStyle w:val="Asubpara"/>
      </w:pPr>
      <w:r>
        <w:tab/>
      </w:r>
      <w:r w:rsidRPr="004F4043">
        <w:t>(i)</w:t>
      </w:r>
      <w:r w:rsidRPr="004F4043">
        <w:tab/>
      </w:r>
      <w:r w:rsidR="008F24D4" w:rsidRPr="004F4043">
        <w:t>the defence of the Commonwealth or a country allied or associated with the Commonwealth; or</w:t>
      </w:r>
    </w:p>
    <w:p w14:paraId="57333955" w14:textId="77777777" w:rsidR="008F24D4" w:rsidRPr="004F4043" w:rsidRDefault="00AA53BD" w:rsidP="00AA53BD">
      <w:pPr>
        <w:pStyle w:val="Asubpara"/>
      </w:pPr>
      <w:r>
        <w:tab/>
      </w:r>
      <w:r w:rsidRPr="004F4043">
        <w:t>(ii)</w:t>
      </w:r>
      <w:r w:rsidRPr="004F4043">
        <w:tab/>
      </w:r>
      <w:r w:rsidR="008F24D4" w:rsidRPr="004F4043">
        <w:t>the conduct of the international relations of the Commonwealth.</w:t>
      </w:r>
    </w:p>
    <w:p w14:paraId="632B61E5" w14:textId="77777777" w:rsidR="008F24D4" w:rsidRPr="004F4043" w:rsidRDefault="00AA53BD" w:rsidP="00AA53BD">
      <w:pPr>
        <w:pStyle w:val="Amain"/>
      </w:pPr>
      <w:r>
        <w:tab/>
      </w:r>
      <w:r w:rsidRPr="004F4043">
        <w:t>(3)</w:t>
      </w:r>
      <w:r w:rsidRPr="004F4043">
        <w:tab/>
      </w:r>
      <w:r w:rsidR="008F24D4" w:rsidRPr="004F4043">
        <w:t>For subsection (1), the security of the Territory or State includes matters relating to detecting, preventing or suppressing activities within or outside the Territory or State, that are subversive of, or hostile to, the interests of the Territory or a State.</w:t>
      </w:r>
    </w:p>
    <w:p w14:paraId="12577D3D" w14:textId="77777777" w:rsidR="00A41A0C" w:rsidRPr="004F4043" w:rsidRDefault="00AA53BD" w:rsidP="00AA53BD">
      <w:pPr>
        <w:pStyle w:val="Schclauseheading"/>
      </w:pPr>
      <w:bookmarkStart w:id="154" w:name="_Toc152595553"/>
      <w:r w:rsidRPr="001311DF">
        <w:rPr>
          <w:rStyle w:val="CharSectNo"/>
        </w:rPr>
        <w:t>1.14</w:t>
      </w:r>
      <w:r w:rsidRPr="004F4043">
        <w:tab/>
      </w:r>
      <w:r w:rsidR="009F00FA" w:rsidRPr="004F4043">
        <w:t>Law enforcement or public safety information</w:t>
      </w:r>
      <w:bookmarkEnd w:id="154"/>
    </w:p>
    <w:p w14:paraId="416C47FB" w14:textId="77777777" w:rsidR="009F00FA" w:rsidRPr="004F4043" w:rsidRDefault="00AA53BD" w:rsidP="00AA53BD">
      <w:pPr>
        <w:pStyle w:val="SchAmain"/>
      </w:pPr>
      <w:r>
        <w:tab/>
      </w:r>
      <w:r w:rsidRPr="004F4043">
        <w:t>(1)</w:t>
      </w:r>
      <w:r w:rsidRPr="004F4043">
        <w:tab/>
      </w:r>
      <w:r w:rsidR="009F00FA" w:rsidRPr="004F4043">
        <w:t>Information the disclosure of which would, or could reasonably be expected to—</w:t>
      </w:r>
    </w:p>
    <w:p w14:paraId="72123236" w14:textId="77777777" w:rsidR="009F00FA" w:rsidRPr="004F4043" w:rsidRDefault="00AA53BD" w:rsidP="00AA53BD">
      <w:pPr>
        <w:pStyle w:val="SchApara"/>
      </w:pPr>
      <w:r>
        <w:tab/>
      </w:r>
      <w:r w:rsidRPr="004F4043">
        <w:t>(a)</w:t>
      </w:r>
      <w:r w:rsidRPr="004F4043">
        <w:tab/>
      </w:r>
      <w:r w:rsidR="009F00FA" w:rsidRPr="004F4043">
        <w:t>prejudice the investigation of a contravention or possible contravention of the law in a particular case; or</w:t>
      </w:r>
    </w:p>
    <w:p w14:paraId="3F1D2D24" w14:textId="77777777" w:rsidR="009F00FA" w:rsidRPr="004F4043" w:rsidRDefault="00AA53BD" w:rsidP="00AA53BD">
      <w:pPr>
        <w:pStyle w:val="SchApara"/>
      </w:pPr>
      <w:r>
        <w:tab/>
      </w:r>
      <w:r w:rsidRPr="004F4043">
        <w:t>(b)</w:t>
      </w:r>
      <w:r w:rsidRPr="004F4043">
        <w:tab/>
      </w:r>
      <w:r w:rsidR="009F00FA" w:rsidRPr="004F4043">
        <w:t>identify the existence or identity of a confidential source of information in relation to the enforcement or administration of the law; or</w:t>
      </w:r>
    </w:p>
    <w:p w14:paraId="5D598ABA" w14:textId="77777777" w:rsidR="009F00FA" w:rsidRPr="004F4043" w:rsidRDefault="00AA53BD" w:rsidP="00AA53BD">
      <w:pPr>
        <w:pStyle w:val="SchApara"/>
      </w:pPr>
      <w:r>
        <w:tab/>
      </w:r>
      <w:r w:rsidRPr="004F4043">
        <w:t>(c)</w:t>
      </w:r>
      <w:r w:rsidRPr="004F4043">
        <w:tab/>
      </w:r>
      <w:r w:rsidR="009F00FA" w:rsidRPr="004F4043">
        <w:t>endanger a person’s life or physical safety; or</w:t>
      </w:r>
    </w:p>
    <w:p w14:paraId="4F2BFACE" w14:textId="77777777" w:rsidR="009F00FA" w:rsidRPr="004F4043" w:rsidRDefault="00AA53BD" w:rsidP="00AA53BD">
      <w:pPr>
        <w:pStyle w:val="SchApara"/>
      </w:pPr>
      <w:r>
        <w:tab/>
      </w:r>
      <w:r w:rsidRPr="004F4043">
        <w:t>(d)</w:t>
      </w:r>
      <w:r w:rsidRPr="004F4043">
        <w:tab/>
      </w:r>
      <w:r w:rsidR="009F00FA" w:rsidRPr="004F4043">
        <w:t>result in a person being subject to a serious act of harassment or intimidation; or</w:t>
      </w:r>
    </w:p>
    <w:p w14:paraId="654186A0" w14:textId="77777777" w:rsidR="009F00FA" w:rsidRPr="004F4043" w:rsidRDefault="00AA53BD" w:rsidP="00AA53BD">
      <w:pPr>
        <w:pStyle w:val="SchApara"/>
      </w:pPr>
      <w:r>
        <w:tab/>
      </w:r>
      <w:r w:rsidRPr="004F4043">
        <w:t>(e)</w:t>
      </w:r>
      <w:r w:rsidRPr="004F4043">
        <w:tab/>
      </w:r>
      <w:r w:rsidR="009F00FA" w:rsidRPr="004F4043">
        <w:t>prejudice a person’s fair trial or the impartial adjudication of a matter before a court or tribunal; or</w:t>
      </w:r>
    </w:p>
    <w:p w14:paraId="1DD6A781" w14:textId="77777777" w:rsidR="009F00FA" w:rsidRPr="004F4043" w:rsidRDefault="00AA53BD" w:rsidP="00AA53BD">
      <w:pPr>
        <w:pStyle w:val="SchApara"/>
      </w:pPr>
      <w:r>
        <w:tab/>
      </w:r>
      <w:r w:rsidRPr="004F4043">
        <w:t>(f)</w:t>
      </w:r>
      <w:r w:rsidRPr="004F4043">
        <w:tab/>
      </w:r>
      <w:r w:rsidR="009F00FA" w:rsidRPr="004F4043">
        <w:t>prejudice the effectiveness of a lawful method or procedure for preventing, detecting, investigating or dealing with a contravention or possible contravention of the law; or</w:t>
      </w:r>
    </w:p>
    <w:p w14:paraId="4EE4D19C" w14:textId="77777777" w:rsidR="009F00FA" w:rsidRPr="004F4043" w:rsidRDefault="00AA53BD" w:rsidP="009F40B9">
      <w:pPr>
        <w:pStyle w:val="SchApara"/>
        <w:keepNext/>
      </w:pPr>
      <w:r>
        <w:lastRenderedPageBreak/>
        <w:tab/>
      </w:r>
      <w:r w:rsidRPr="004F4043">
        <w:t>(g)</w:t>
      </w:r>
      <w:r w:rsidRPr="004F4043">
        <w:tab/>
      </w:r>
      <w:r w:rsidR="009F00FA" w:rsidRPr="004F4043">
        <w:t>prejudice the maintenance or enforcement of a lawful method or procedure for protecting public safety; or</w:t>
      </w:r>
    </w:p>
    <w:p w14:paraId="3B4A2E08" w14:textId="77777777" w:rsidR="009F00FA" w:rsidRPr="004F4043" w:rsidRDefault="00AA53BD" w:rsidP="00AA53BD">
      <w:pPr>
        <w:pStyle w:val="SchApara"/>
      </w:pPr>
      <w:r>
        <w:tab/>
      </w:r>
      <w:r w:rsidRPr="004F4043">
        <w:t>(h)</w:t>
      </w:r>
      <w:r w:rsidRPr="004F4043">
        <w:tab/>
      </w:r>
      <w:r w:rsidR="009F00FA" w:rsidRPr="004F4043">
        <w:t>endanger the security of a building, structure or vehicle; or</w:t>
      </w:r>
    </w:p>
    <w:p w14:paraId="27D4B303" w14:textId="77777777" w:rsidR="009F00FA" w:rsidRPr="004F4043" w:rsidRDefault="00AA53BD" w:rsidP="00AA53BD">
      <w:pPr>
        <w:pStyle w:val="SchApara"/>
      </w:pPr>
      <w:r>
        <w:tab/>
      </w:r>
      <w:r w:rsidRPr="004F4043">
        <w:t>(i)</w:t>
      </w:r>
      <w:r w:rsidRPr="004F4043">
        <w:tab/>
      </w:r>
      <w:r w:rsidR="009F00FA" w:rsidRPr="004F4043">
        <w:t>prejudice a system or procedure for the protection of people, property or the environment; or</w:t>
      </w:r>
    </w:p>
    <w:p w14:paraId="25E44638" w14:textId="77777777" w:rsidR="009F00FA" w:rsidRPr="004F4043" w:rsidRDefault="00AA53BD" w:rsidP="00AA53BD">
      <w:pPr>
        <w:pStyle w:val="SchApara"/>
      </w:pPr>
      <w:r>
        <w:tab/>
      </w:r>
      <w:r w:rsidRPr="004F4043">
        <w:t>(j)</w:t>
      </w:r>
      <w:r w:rsidRPr="004F4043">
        <w:tab/>
      </w:r>
      <w:r w:rsidR="009F00FA" w:rsidRPr="004F4043">
        <w:t>facilitate a person’s escape from lawful custody; or</w:t>
      </w:r>
    </w:p>
    <w:p w14:paraId="41669ACD" w14:textId="77777777" w:rsidR="009F00FA" w:rsidRPr="004F4043" w:rsidRDefault="00AA53BD" w:rsidP="00AA53BD">
      <w:pPr>
        <w:pStyle w:val="SchApara"/>
      </w:pPr>
      <w:r>
        <w:tab/>
      </w:r>
      <w:r w:rsidRPr="004F4043">
        <w:t>(k)</w:t>
      </w:r>
      <w:r w:rsidRPr="004F4043">
        <w:tab/>
      </w:r>
      <w:r w:rsidR="009F00FA" w:rsidRPr="004F4043">
        <w:t>prejudice the wellbeing of a cultural or natural resource or the habitat of animals or plants.</w:t>
      </w:r>
    </w:p>
    <w:p w14:paraId="184D76C1" w14:textId="77777777" w:rsidR="009F00FA" w:rsidRPr="004F4043" w:rsidRDefault="00AA53BD" w:rsidP="00AA53BD">
      <w:pPr>
        <w:pStyle w:val="SchAmain"/>
      </w:pPr>
      <w:r>
        <w:tab/>
      </w:r>
      <w:r w:rsidRPr="004F4043">
        <w:t>(2)</w:t>
      </w:r>
      <w:r w:rsidRPr="004F4043">
        <w:tab/>
      </w:r>
      <w:r w:rsidR="009F00FA" w:rsidRPr="004F4043">
        <w:t xml:space="preserve">Information given in the course of an investigation of a contravention or possible contravention of the law if the information was given under compulsion under an Act that abrogated the privilege against self-incrimination. </w:t>
      </w:r>
    </w:p>
    <w:p w14:paraId="6ED17A24" w14:textId="77777777" w:rsidR="009F00FA" w:rsidRPr="004F4043" w:rsidRDefault="00AA53BD" w:rsidP="00AA53BD">
      <w:pPr>
        <w:pStyle w:val="SchAmain"/>
      </w:pPr>
      <w:r>
        <w:tab/>
      </w:r>
      <w:r w:rsidRPr="004F4043">
        <w:t>(3)</w:t>
      </w:r>
      <w:r w:rsidRPr="004F4043">
        <w:tab/>
      </w:r>
      <w:r w:rsidR="009F00FA" w:rsidRPr="004F4043">
        <w:t>Information obtained, used or prepared for an investigation by an entity prescribed by regulation in the exercise of a function prescribed by regulation.</w:t>
      </w:r>
    </w:p>
    <w:p w14:paraId="7547A179" w14:textId="77777777" w:rsidR="009F00FA" w:rsidRPr="004F4043" w:rsidRDefault="00AA53BD" w:rsidP="00AA53BD">
      <w:pPr>
        <w:pStyle w:val="SchAmain"/>
      </w:pPr>
      <w:r>
        <w:tab/>
      </w:r>
      <w:r w:rsidRPr="004F4043">
        <w:t>(4)</w:t>
      </w:r>
      <w:r w:rsidRPr="004F4043">
        <w:tab/>
      </w:r>
      <w:r w:rsidR="009F00FA" w:rsidRPr="004F4043">
        <w:t>However this section does not apply to—</w:t>
      </w:r>
    </w:p>
    <w:p w14:paraId="580A9C76" w14:textId="77777777" w:rsidR="009F00FA" w:rsidRPr="004F4043" w:rsidRDefault="00AA53BD" w:rsidP="00AA53BD">
      <w:pPr>
        <w:pStyle w:val="SchApara"/>
      </w:pPr>
      <w:r>
        <w:tab/>
      </w:r>
      <w:r w:rsidRPr="004F4043">
        <w:t>(a)</w:t>
      </w:r>
      <w:r w:rsidRPr="004F4043">
        <w:tab/>
      </w:r>
      <w:r w:rsidR="009F00FA" w:rsidRPr="004F4043">
        <w:t xml:space="preserve">information revealing that the scope of a law enforcement investigation has exceeded the limits imposed by law; or </w:t>
      </w:r>
    </w:p>
    <w:p w14:paraId="2A213E4C" w14:textId="77777777" w:rsidR="009F00FA" w:rsidRPr="004F4043" w:rsidRDefault="00AA53BD" w:rsidP="00AA53BD">
      <w:pPr>
        <w:pStyle w:val="SchApara"/>
      </w:pPr>
      <w:r>
        <w:tab/>
      </w:r>
      <w:r w:rsidRPr="004F4043">
        <w:t>(b)</w:t>
      </w:r>
      <w:r w:rsidRPr="004F4043">
        <w:tab/>
      </w:r>
      <w:r w:rsidR="009F00FA" w:rsidRPr="004F4043">
        <w:t xml:space="preserve">information containing a general outline of the structure of a program adopted by an agency for dealing with a contravention or possible contravention of the law; or </w:t>
      </w:r>
    </w:p>
    <w:p w14:paraId="585FC4DF" w14:textId="77777777" w:rsidR="009F00FA" w:rsidRPr="004F4043" w:rsidRDefault="00AA53BD" w:rsidP="00AA53BD">
      <w:pPr>
        <w:pStyle w:val="SchApara"/>
      </w:pPr>
      <w:r>
        <w:tab/>
      </w:r>
      <w:r w:rsidRPr="004F4043">
        <w:t>(c)</w:t>
      </w:r>
      <w:r w:rsidRPr="004F4043">
        <w:tab/>
      </w:r>
      <w:r w:rsidR="009F00FA" w:rsidRPr="004F4043">
        <w:t xml:space="preserve">a report on the degree of success achieved in a program adopted by an agency for dealing with a contravention or possible contravention of the law; or </w:t>
      </w:r>
    </w:p>
    <w:p w14:paraId="6D1081FD" w14:textId="77777777" w:rsidR="009F00FA" w:rsidRPr="004F4043" w:rsidRDefault="00AA53BD" w:rsidP="009F40B9">
      <w:pPr>
        <w:pStyle w:val="SchApara"/>
        <w:keepNext/>
        <w:keepLines/>
      </w:pPr>
      <w:r>
        <w:lastRenderedPageBreak/>
        <w:tab/>
      </w:r>
      <w:r w:rsidRPr="004F4043">
        <w:t>(d)</w:t>
      </w:r>
      <w:r w:rsidRPr="004F4043">
        <w:tab/>
      </w:r>
      <w:r w:rsidR="009F00FA" w:rsidRPr="004F4043">
        <w:t xml:space="preserve">a report prepared in the course of a routine law enforcement inspection or investigation by an agency whose functions include that of enforcing the law (other than the criminal law or the law relating to corruption); or </w:t>
      </w:r>
    </w:p>
    <w:p w14:paraId="2D57C517" w14:textId="77777777" w:rsidR="009F00FA" w:rsidRPr="004F4043" w:rsidRDefault="00AA53BD" w:rsidP="00AA53BD">
      <w:pPr>
        <w:pStyle w:val="SchApara"/>
      </w:pPr>
      <w:r>
        <w:tab/>
      </w:r>
      <w:r w:rsidRPr="004F4043">
        <w:t>(e)</w:t>
      </w:r>
      <w:r w:rsidRPr="004F4043">
        <w:tab/>
      </w:r>
      <w:r w:rsidR="009F00FA" w:rsidRPr="004F4043">
        <w:t>a report on a law enforcement investigation that has already been disclosed to the entity the subject of the investigation.</w:t>
      </w:r>
    </w:p>
    <w:p w14:paraId="1B30D8B4" w14:textId="77777777" w:rsidR="009F00FA" w:rsidRPr="004F4043" w:rsidRDefault="00AA53BD" w:rsidP="008A4F9C">
      <w:pPr>
        <w:pStyle w:val="SchAmain"/>
        <w:keepNext/>
      </w:pPr>
      <w:r>
        <w:tab/>
      </w:r>
      <w:r w:rsidRPr="004F4043">
        <w:t>(5)</w:t>
      </w:r>
      <w:r w:rsidRPr="004F4043">
        <w:tab/>
      </w:r>
      <w:r w:rsidR="009F00FA" w:rsidRPr="004F4043">
        <w:t>In this section:</w:t>
      </w:r>
    </w:p>
    <w:p w14:paraId="3BF62099" w14:textId="77777777" w:rsidR="009F00FA" w:rsidRPr="004F4043" w:rsidRDefault="009F00FA" w:rsidP="009F00FA">
      <w:pPr>
        <w:pStyle w:val="aDef"/>
      </w:pPr>
      <w:r w:rsidRPr="004F4043">
        <w:rPr>
          <w:rStyle w:val="charBoldItals"/>
        </w:rPr>
        <w:t>law</w:t>
      </w:r>
      <w:r w:rsidRPr="004F4043">
        <w:t xml:space="preserve"> includes law of the Commonwealth, a State or a foreign country.</w:t>
      </w:r>
    </w:p>
    <w:p w14:paraId="5685B091" w14:textId="77777777" w:rsidR="006912DE" w:rsidRPr="006770F3" w:rsidRDefault="006912DE" w:rsidP="006912DE">
      <w:pPr>
        <w:pStyle w:val="Schclauseheading"/>
      </w:pPr>
      <w:bookmarkStart w:id="155" w:name="_Toc152595554"/>
      <w:r w:rsidRPr="001311DF">
        <w:rPr>
          <w:rStyle w:val="CharSectNo"/>
        </w:rPr>
        <w:t>1.15</w:t>
      </w:r>
      <w:r w:rsidRPr="006770F3">
        <w:rPr>
          <w:color w:val="000000"/>
        </w:rPr>
        <w:tab/>
        <w:t>Information in possession of Inspector of Correctional Services</w:t>
      </w:r>
      <w:bookmarkEnd w:id="155"/>
    </w:p>
    <w:p w14:paraId="61D38AF5" w14:textId="0CA6567A" w:rsidR="006912DE" w:rsidRPr="006770F3" w:rsidRDefault="006912DE" w:rsidP="006912DE">
      <w:pPr>
        <w:pStyle w:val="Amainreturn"/>
        <w:rPr>
          <w:color w:val="000000"/>
        </w:rPr>
      </w:pPr>
      <w:r w:rsidRPr="006770F3">
        <w:rPr>
          <w:color w:val="000000"/>
        </w:rPr>
        <w:t xml:space="preserve">Information in the possession of the inspector of correctional services appointed under the </w:t>
      </w:r>
      <w:hyperlink r:id="rId116" w:tooltip="A2017-47" w:history="1">
        <w:r w:rsidRPr="006770F3">
          <w:rPr>
            <w:rStyle w:val="charCitHyperlinkItal"/>
          </w:rPr>
          <w:t>Inspector of Correctional Services Act 2017</w:t>
        </w:r>
      </w:hyperlink>
      <w:r w:rsidRPr="006770F3">
        <w:rPr>
          <w:color w:val="000000"/>
        </w:rPr>
        <w:t xml:space="preserve">, section 9 that has been obtained or generated in relation to an examination or review conducted under that </w:t>
      </w:r>
      <w:hyperlink r:id="rId117" w:tooltip="Inspector of Correctional Services Act 2017" w:history="1">
        <w:r w:rsidRPr="006770F3">
          <w:rPr>
            <w:rStyle w:val="charCitHyperlinkAbbrev"/>
          </w:rPr>
          <w:t>Act</w:t>
        </w:r>
      </w:hyperlink>
      <w:r w:rsidRPr="006770F3">
        <w:rPr>
          <w:color w:val="000000"/>
        </w:rPr>
        <w:t>, section 18.</w:t>
      </w:r>
    </w:p>
    <w:p w14:paraId="6C4D51B1" w14:textId="77777777" w:rsidR="00911ED1" w:rsidRPr="004F4043" w:rsidRDefault="00911ED1" w:rsidP="00911ED1">
      <w:pPr>
        <w:pStyle w:val="PageBreak"/>
      </w:pPr>
      <w:r w:rsidRPr="004F4043">
        <w:br w:type="page"/>
      </w:r>
    </w:p>
    <w:p w14:paraId="6D43D169" w14:textId="77777777" w:rsidR="001F24CF" w:rsidRPr="001311DF" w:rsidRDefault="00AA53BD" w:rsidP="00AA53BD">
      <w:pPr>
        <w:pStyle w:val="Sched-heading"/>
      </w:pPr>
      <w:bookmarkStart w:id="156" w:name="_Toc152595555"/>
      <w:r w:rsidRPr="001311DF">
        <w:rPr>
          <w:rStyle w:val="CharChapNo"/>
        </w:rPr>
        <w:lastRenderedPageBreak/>
        <w:t>Schedule 2</w:t>
      </w:r>
      <w:r w:rsidRPr="004F4043">
        <w:tab/>
      </w:r>
      <w:r w:rsidR="001F24CF" w:rsidRPr="001311DF">
        <w:rPr>
          <w:rStyle w:val="CharChapText"/>
        </w:rPr>
        <w:t>Factors to be considered when deciding the public interest</w:t>
      </w:r>
      <w:bookmarkEnd w:id="156"/>
    </w:p>
    <w:p w14:paraId="5DC58860" w14:textId="77777777" w:rsidR="001F24CF" w:rsidRPr="004F4043" w:rsidRDefault="001F24CF" w:rsidP="001F24CF">
      <w:pPr>
        <w:pStyle w:val="ref"/>
      </w:pPr>
      <w:r w:rsidRPr="004F4043">
        <w:t xml:space="preserve">(see s </w:t>
      </w:r>
      <w:r w:rsidR="004F3F6A" w:rsidRPr="004F4043">
        <w:t>17</w:t>
      </w:r>
      <w:r w:rsidRPr="004F4043">
        <w:t xml:space="preserve"> (1))</w:t>
      </w:r>
    </w:p>
    <w:p w14:paraId="7E0DC5FB" w14:textId="77777777" w:rsidR="001F24CF" w:rsidRPr="004F4043" w:rsidRDefault="00AA53BD" w:rsidP="00AA53BD">
      <w:pPr>
        <w:pStyle w:val="Schclauseheading"/>
      </w:pPr>
      <w:bookmarkStart w:id="157" w:name="_Toc152595556"/>
      <w:r w:rsidRPr="001311DF">
        <w:rPr>
          <w:rStyle w:val="CharSectNo"/>
        </w:rPr>
        <w:t>2.1</w:t>
      </w:r>
      <w:r w:rsidRPr="004F4043">
        <w:tab/>
      </w:r>
      <w:r w:rsidR="001F24CF" w:rsidRPr="004F4043">
        <w:t>Factors favouring disclosure in the public interest</w:t>
      </w:r>
      <w:bookmarkEnd w:id="157"/>
    </w:p>
    <w:p w14:paraId="717118BB" w14:textId="77777777" w:rsidR="001F24CF" w:rsidRPr="004F4043" w:rsidRDefault="001F24CF" w:rsidP="00187098">
      <w:pPr>
        <w:pStyle w:val="Amainreturn"/>
      </w:pPr>
      <w:r w:rsidRPr="004F4043">
        <w:t>The following are factors favouring disclosure in the public interest:</w:t>
      </w:r>
    </w:p>
    <w:p w14:paraId="1ACEA32A"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04564506" w14:textId="77777777" w:rsidR="001F24CF" w:rsidRPr="004F4043" w:rsidRDefault="00AA53BD" w:rsidP="00AA53BD">
      <w:pPr>
        <w:pStyle w:val="SchAsubpara"/>
      </w:pPr>
      <w:r>
        <w:tab/>
      </w:r>
      <w:r w:rsidRPr="004F4043">
        <w:t>(i)</w:t>
      </w:r>
      <w:r w:rsidRPr="004F4043">
        <w:tab/>
      </w:r>
      <w:r w:rsidR="001F24CF" w:rsidRPr="004F4043">
        <w:t>promote open discussion of public affairs and enhance the government’s accountability;</w:t>
      </w:r>
    </w:p>
    <w:p w14:paraId="7CA2A495" w14:textId="77777777" w:rsidR="001F24CF" w:rsidRPr="004F4043" w:rsidRDefault="00AA53BD" w:rsidP="00AA53BD">
      <w:pPr>
        <w:pStyle w:val="SchAsubpara"/>
      </w:pPr>
      <w:r>
        <w:tab/>
      </w:r>
      <w:r w:rsidRPr="004F4043">
        <w:t>(ii)</w:t>
      </w:r>
      <w:r w:rsidRPr="004F4043">
        <w:tab/>
      </w:r>
      <w:r w:rsidR="001F24CF" w:rsidRPr="004F4043">
        <w:t xml:space="preserve">contribute to positive and informed debate on important issues or matters of </w:t>
      </w:r>
      <w:r w:rsidR="00451E94" w:rsidRPr="004F4043">
        <w:t>public</w:t>
      </w:r>
      <w:r w:rsidR="001F24CF" w:rsidRPr="004F4043">
        <w:t xml:space="preserve"> interest;</w:t>
      </w:r>
    </w:p>
    <w:p w14:paraId="0690EB2F" w14:textId="77777777" w:rsidR="001F24CF" w:rsidRPr="004F4043" w:rsidRDefault="00AA53BD" w:rsidP="00AA53BD">
      <w:pPr>
        <w:pStyle w:val="SchAsubpara"/>
      </w:pPr>
      <w:r>
        <w:tab/>
      </w:r>
      <w:r w:rsidRPr="004F4043">
        <w:t>(iii)</w:t>
      </w:r>
      <w:r w:rsidRPr="004F4043">
        <w:tab/>
      </w:r>
      <w:r w:rsidR="001F24CF" w:rsidRPr="004F4043">
        <w:t>inform the community of the government’s operations, including the policies, guidelines and codes of conduct followed by the government in its dealings with members of the community;</w:t>
      </w:r>
    </w:p>
    <w:p w14:paraId="009B11B7" w14:textId="77777777" w:rsidR="001F24CF" w:rsidRPr="004F4043" w:rsidRDefault="00AA53BD" w:rsidP="00AA53BD">
      <w:pPr>
        <w:pStyle w:val="SchAsubpara"/>
      </w:pPr>
      <w:r>
        <w:tab/>
      </w:r>
      <w:r w:rsidRPr="004F4043">
        <w:t>(iv)</w:t>
      </w:r>
      <w:r w:rsidRPr="004F4043">
        <w:tab/>
      </w:r>
      <w:r w:rsidR="001F24CF" w:rsidRPr="004F4043">
        <w:t>ensure effective oversight of expenditure of public funds;</w:t>
      </w:r>
    </w:p>
    <w:p w14:paraId="58035054" w14:textId="77777777" w:rsidR="001F24CF" w:rsidRPr="004F4043" w:rsidRDefault="00AA53BD" w:rsidP="00AA53BD">
      <w:pPr>
        <w:pStyle w:val="SchAsubpara"/>
      </w:pPr>
      <w:r>
        <w:tab/>
      </w:r>
      <w:r w:rsidRPr="004F4043">
        <w:t>(v)</w:t>
      </w:r>
      <w:r w:rsidRPr="004F4043">
        <w:tab/>
      </w:r>
      <w:r w:rsidR="001F24CF" w:rsidRPr="004F4043">
        <w:t xml:space="preserve">allow or assist inquiry into possible deficiencies in the conduct or administration of an agency or </w:t>
      </w:r>
      <w:r w:rsidR="00F70CB3" w:rsidRPr="004F4043">
        <w:t xml:space="preserve">public </w:t>
      </w:r>
      <w:r w:rsidR="001F24CF" w:rsidRPr="004F4043">
        <w:t>official;</w:t>
      </w:r>
    </w:p>
    <w:p w14:paraId="122D7EDC" w14:textId="77777777" w:rsidR="001F24CF" w:rsidRPr="004F4043" w:rsidRDefault="00AA53BD" w:rsidP="00AA53BD">
      <w:pPr>
        <w:pStyle w:val="SchAsubpara"/>
      </w:pPr>
      <w:r>
        <w:tab/>
      </w:r>
      <w:r w:rsidRPr="004F4043">
        <w:t>(vi)</w:t>
      </w:r>
      <w:r w:rsidRPr="004F4043">
        <w:tab/>
      </w:r>
      <w:r w:rsidR="001F24CF" w:rsidRPr="004F4043">
        <w:t xml:space="preserve">reveal or substantiate that an agency or </w:t>
      </w:r>
      <w:r w:rsidR="00F70CB3" w:rsidRPr="004F4043">
        <w:t xml:space="preserve">public </w:t>
      </w:r>
      <w:r w:rsidR="001F24CF" w:rsidRPr="004F4043">
        <w:t>official has engaged in misconduct or negligent, improper or unlawful conduct or has acted maliciously or in bad faith;</w:t>
      </w:r>
    </w:p>
    <w:p w14:paraId="766882C7" w14:textId="77777777" w:rsidR="001F24CF" w:rsidRPr="004F4043" w:rsidRDefault="00AA53BD" w:rsidP="00AA53BD">
      <w:pPr>
        <w:pStyle w:val="SchAsubpara"/>
      </w:pPr>
      <w:r>
        <w:tab/>
      </w:r>
      <w:r w:rsidRPr="004F4043">
        <w:t>(vii)</w:t>
      </w:r>
      <w:r w:rsidRPr="004F4043">
        <w:tab/>
      </w:r>
      <w:r w:rsidR="001F24CF" w:rsidRPr="004F4043">
        <w:t xml:space="preserve">advance the fair treatment of individuals and other entities in accordance with the law in their dealings with </w:t>
      </w:r>
      <w:r w:rsidR="00F70CB3" w:rsidRPr="004F4043">
        <w:t>the government</w:t>
      </w:r>
      <w:r w:rsidR="001F24CF" w:rsidRPr="004F4043">
        <w:t>;</w:t>
      </w:r>
    </w:p>
    <w:p w14:paraId="226E09BA" w14:textId="77777777" w:rsidR="001F24CF" w:rsidRPr="004F4043" w:rsidRDefault="00AA53BD" w:rsidP="00AA53BD">
      <w:pPr>
        <w:pStyle w:val="SchAsubpara"/>
      </w:pPr>
      <w:r>
        <w:tab/>
      </w:r>
      <w:r w:rsidRPr="004F4043">
        <w:t>(viii)</w:t>
      </w:r>
      <w:r w:rsidRPr="004F4043">
        <w:tab/>
      </w:r>
      <w:r w:rsidR="001F24CF" w:rsidRPr="004F4043">
        <w:t>reveal the reason for a government decision and any background or contextual information that informed the decision;</w:t>
      </w:r>
    </w:p>
    <w:p w14:paraId="7277DABE" w14:textId="77777777" w:rsidR="001F24CF" w:rsidRPr="004F4043" w:rsidRDefault="00AA53BD" w:rsidP="00BE75FB">
      <w:pPr>
        <w:pStyle w:val="SchAsubpara"/>
        <w:keepNext/>
      </w:pPr>
      <w:r>
        <w:lastRenderedPageBreak/>
        <w:tab/>
      </w:r>
      <w:r w:rsidRPr="004F4043">
        <w:t>(ix)</w:t>
      </w:r>
      <w:r w:rsidRPr="004F4043">
        <w:tab/>
      </w:r>
      <w:r w:rsidR="001F24CF" w:rsidRPr="004F4043">
        <w:t>reveal that the information was—</w:t>
      </w:r>
    </w:p>
    <w:p w14:paraId="7B0F915F" w14:textId="77777777" w:rsidR="001F24CF" w:rsidRPr="004F4043" w:rsidRDefault="00AA53BD" w:rsidP="00AA53BD">
      <w:pPr>
        <w:pStyle w:val="SchAsubsubpara"/>
      </w:pPr>
      <w:r>
        <w:tab/>
      </w:r>
      <w:r w:rsidRPr="004F4043">
        <w:t>(A)</w:t>
      </w:r>
      <w:r w:rsidRPr="004F4043">
        <w:tab/>
      </w:r>
      <w:r w:rsidR="001F24CF" w:rsidRPr="004F4043">
        <w:t>incorrect; or</w:t>
      </w:r>
    </w:p>
    <w:p w14:paraId="1F48EE83" w14:textId="77777777" w:rsidR="001F24CF" w:rsidRPr="004F4043" w:rsidRDefault="00AA53BD" w:rsidP="00AA53BD">
      <w:pPr>
        <w:pStyle w:val="SchAsubsubpara"/>
      </w:pPr>
      <w:r>
        <w:tab/>
      </w:r>
      <w:r w:rsidRPr="004F4043">
        <w:t>(B)</w:t>
      </w:r>
      <w:r w:rsidRPr="004F4043">
        <w:tab/>
      </w:r>
      <w:r w:rsidR="001F24CF" w:rsidRPr="004F4043">
        <w:t>out</w:t>
      </w:r>
      <w:r w:rsidR="00D70832" w:rsidRPr="004F4043">
        <w:t>-</w:t>
      </w:r>
      <w:r w:rsidR="001F24CF" w:rsidRPr="004F4043">
        <w:t>of</w:t>
      </w:r>
      <w:r w:rsidR="00D70832" w:rsidRPr="004F4043">
        <w:t>-</w:t>
      </w:r>
      <w:r w:rsidR="001F24CF" w:rsidRPr="004F4043">
        <w:t>date; or</w:t>
      </w:r>
    </w:p>
    <w:p w14:paraId="4BF2DAF3" w14:textId="77777777" w:rsidR="001F24CF" w:rsidRPr="004F4043" w:rsidRDefault="00AA53BD" w:rsidP="00AA53BD">
      <w:pPr>
        <w:pStyle w:val="SchAsubsubpara"/>
      </w:pPr>
      <w:r>
        <w:tab/>
      </w:r>
      <w:r w:rsidRPr="004F4043">
        <w:t>(C)</w:t>
      </w:r>
      <w:r w:rsidRPr="004F4043">
        <w:tab/>
      </w:r>
      <w:r w:rsidR="001F24CF" w:rsidRPr="004F4043">
        <w:t>misleading; or</w:t>
      </w:r>
    </w:p>
    <w:p w14:paraId="3EC6816E" w14:textId="77777777" w:rsidR="001F24CF" w:rsidRPr="004F4043" w:rsidRDefault="00AA53BD" w:rsidP="00AA53BD">
      <w:pPr>
        <w:pStyle w:val="SchAsubsubpara"/>
      </w:pPr>
      <w:r>
        <w:tab/>
      </w:r>
      <w:r w:rsidRPr="004F4043">
        <w:t>(D)</w:t>
      </w:r>
      <w:r w:rsidRPr="004F4043">
        <w:tab/>
      </w:r>
      <w:r w:rsidR="001F24CF" w:rsidRPr="004F4043">
        <w:t>gratuitous; or</w:t>
      </w:r>
    </w:p>
    <w:p w14:paraId="60603B0A" w14:textId="77777777" w:rsidR="001F24CF" w:rsidRPr="004F4043" w:rsidRDefault="00AA53BD" w:rsidP="00AA53BD">
      <w:pPr>
        <w:pStyle w:val="SchAsubsubpara"/>
      </w:pPr>
      <w:r>
        <w:tab/>
      </w:r>
      <w:r w:rsidRPr="004F4043">
        <w:t>(E)</w:t>
      </w:r>
      <w:r w:rsidRPr="004F4043">
        <w:tab/>
      </w:r>
      <w:r w:rsidR="001F24CF" w:rsidRPr="004F4043">
        <w:t>unfairly subjective; or</w:t>
      </w:r>
    </w:p>
    <w:p w14:paraId="66C5E5EB" w14:textId="77777777" w:rsidR="001F24CF" w:rsidRPr="004F4043" w:rsidRDefault="00AA53BD" w:rsidP="00AA53BD">
      <w:pPr>
        <w:pStyle w:val="SchAsubsubpara"/>
      </w:pPr>
      <w:r>
        <w:tab/>
      </w:r>
      <w:r w:rsidRPr="004F4043">
        <w:t>(F)</w:t>
      </w:r>
      <w:r w:rsidRPr="004F4043">
        <w:tab/>
      </w:r>
      <w:r w:rsidR="001F24CF" w:rsidRPr="004F4043">
        <w:t>irrelevant;</w:t>
      </w:r>
    </w:p>
    <w:p w14:paraId="511248CE" w14:textId="77777777" w:rsidR="001F24CF" w:rsidRPr="004F4043" w:rsidRDefault="00AA53BD" w:rsidP="00AA53BD">
      <w:pPr>
        <w:pStyle w:val="SchAsubpara"/>
      </w:pPr>
      <w:r>
        <w:tab/>
      </w:r>
      <w:r w:rsidRPr="004F4043">
        <w:t>(x)</w:t>
      </w:r>
      <w:r w:rsidRPr="004F4043">
        <w:tab/>
      </w:r>
      <w:r w:rsidR="001F24CF" w:rsidRPr="004F4043">
        <w:t>contribute to the protection of the environment;</w:t>
      </w:r>
    </w:p>
    <w:p w14:paraId="457FD7E9" w14:textId="77777777" w:rsidR="001F24CF" w:rsidRPr="004F4043" w:rsidRDefault="00AA53BD" w:rsidP="00AA53BD">
      <w:pPr>
        <w:pStyle w:val="SchAsubpara"/>
      </w:pPr>
      <w:r>
        <w:tab/>
      </w:r>
      <w:r w:rsidRPr="004F4043">
        <w:t>(xi)</w:t>
      </w:r>
      <w:r w:rsidRPr="004F4043">
        <w:tab/>
      </w:r>
      <w:r w:rsidR="001F24CF" w:rsidRPr="004F4043">
        <w:t>reveal environmental or health risks or measures relating to public health and safety;</w:t>
      </w:r>
    </w:p>
    <w:p w14:paraId="548ACDA6" w14:textId="77777777" w:rsidR="001F24CF" w:rsidRPr="004F4043" w:rsidRDefault="00AA53BD" w:rsidP="00AA53BD">
      <w:pPr>
        <w:pStyle w:val="SchAsubpara"/>
      </w:pPr>
      <w:r>
        <w:tab/>
      </w:r>
      <w:r w:rsidRPr="004F4043">
        <w:t>(xii)</w:t>
      </w:r>
      <w:r w:rsidRPr="004F4043">
        <w:tab/>
      </w:r>
      <w:r w:rsidR="001F24CF" w:rsidRPr="004F4043">
        <w:t>contribute to the maintenance of peace and order;</w:t>
      </w:r>
    </w:p>
    <w:p w14:paraId="6C00487F" w14:textId="77777777" w:rsidR="001F24CF" w:rsidRPr="004F4043" w:rsidRDefault="00AA53BD" w:rsidP="00AA53BD">
      <w:pPr>
        <w:pStyle w:val="SchAsubpara"/>
      </w:pPr>
      <w:r>
        <w:tab/>
      </w:r>
      <w:r w:rsidRPr="004F4043">
        <w:t>(xiii)</w:t>
      </w:r>
      <w:r w:rsidRPr="004F4043">
        <w:tab/>
      </w:r>
      <w:r w:rsidR="001F24CF" w:rsidRPr="004F4043">
        <w:t>contribute to the administration of justice generally, including procedural fairness;</w:t>
      </w:r>
    </w:p>
    <w:p w14:paraId="61EA1F41" w14:textId="77777777" w:rsidR="001F24CF" w:rsidRPr="004F4043" w:rsidRDefault="00AA53BD" w:rsidP="00AA53BD">
      <w:pPr>
        <w:pStyle w:val="SchAsubpara"/>
      </w:pPr>
      <w:r>
        <w:tab/>
      </w:r>
      <w:r w:rsidRPr="004F4043">
        <w:t>(xiv)</w:t>
      </w:r>
      <w:r w:rsidRPr="004F4043">
        <w:tab/>
      </w:r>
      <w:r w:rsidR="001F24CF" w:rsidRPr="004F4043">
        <w:t>contribute to the administration of justice for a person;</w:t>
      </w:r>
    </w:p>
    <w:p w14:paraId="6DBDE8D6" w14:textId="77777777" w:rsidR="001F24CF" w:rsidRPr="004F4043" w:rsidRDefault="00AA53BD" w:rsidP="00AA53BD">
      <w:pPr>
        <w:pStyle w:val="SchAsubpara"/>
      </w:pPr>
      <w:r>
        <w:tab/>
      </w:r>
      <w:r w:rsidRPr="004F4043">
        <w:t>(xv)</w:t>
      </w:r>
      <w:r w:rsidRPr="004F4043">
        <w:tab/>
      </w:r>
      <w:r w:rsidR="001F24CF" w:rsidRPr="004F4043">
        <w:t xml:space="preserve">contribute to the enforcement of </w:t>
      </w:r>
      <w:r w:rsidR="00025A7D" w:rsidRPr="004F4043">
        <w:t>c</w:t>
      </w:r>
      <w:r w:rsidR="001F24CF" w:rsidRPr="004F4043">
        <w:t>riminal law;</w:t>
      </w:r>
    </w:p>
    <w:p w14:paraId="299A4CFC" w14:textId="77777777" w:rsidR="001F24CF" w:rsidRPr="004F4043" w:rsidRDefault="00AA53BD" w:rsidP="00AA53BD">
      <w:pPr>
        <w:pStyle w:val="SchAsubpara"/>
      </w:pPr>
      <w:r>
        <w:tab/>
      </w:r>
      <w:r w:rsidRPr="004F4043">
        <w:t>(xvi)</w:t>
      </w:r>
      <w:r w:rsidRPr="004F4043">
        <w:tab/>
      </w:r>
      <w:r w:rsidR="001F24CF" w:rsidRPr="004F4043">
        <w:t>contribute to innovation and the facilitation of research;</w:t>
      </w:r>
    </w:p>
    <w:p w14:paraId="1F88211D" w14:textId="77777777" w:rsidR="001F24CF" w:rsidRPr="004F4043" w:rsidRDefault="00AA53BD" w:rsidP="00AA53BD">
      <w:pPr>
        <w:pStyle w:val="SchApara"/>
      </w:pPr>
      <w:r>
        <w:tab/>
      </w:r>
      <w:r w:rsidRPr="004F4043">
        <w:t>(b)</w:t>
      </w:r>
      <w:r w:rsidRPr="004F4043">
        <w:tab/>
      </w:r>
      <w:r w:rsidR="001F24CF" w:rsidRPr="004F4043">
        <w:t>the information</w:t>
      </w:r>
      <w:r w:rsidR="00D70832" w:rsidRPr="004F4043">
        <w:t xml:space="preserve"> is personal information</w:t>
      </w:r>
      <w:r w:rsidR="00D560C7" w:rsidRPr="004F4043">
        <w:t xml:space="preserve"> of</w:t>
      </w:r>
      <w:r w:rsidR="001F24CF" w:rsidRPr="004F4043">
        <w:t>—</w:t>
      </w:r>
    </w:p>
    <w:p w14:paraId="446B068A" w14:textId="77777777" w:rsidR="001F24CF" w:rsidRPr="004F4043" w:rsidRDefault="00AA53BD" w:rsidP="00AA53BD">
      <w:pPr>
        <w:pStyle w:val="SchAsubpara"/>
      </w:pPr>
      <w:r>
        <w:tab/>
      </w:r>
      <w:r w:rsidRPr="004F4043">
        <w:t>(i)</w:t>
      </w:r>
      <w:r w:rsidRPr="004F4043">
        <w:tab/>
      </w:r>
      <w:r w:rsidR="001F24CF" w:rsidRPr="004F4043">
        <w:t>the person making the request; or</w:t>
      </w:r>
    </w:p>
    <w:p w14:paraId="58E6AE07" w14:textId="77777777" w:rsidR="001F24CF" w:rsidRPr="004F4043" w:rsidRDefault="00AA53BD" w:rsidP="00AA53BD">
      <w:pPr>
        <w:pStyle w:val="SchAsubpara"/>
      </w:pPr>
      <w:r>
        <w:tab/>
      </w:r>
      <w:r w:rsidRPr="004F4043">
        <w:t>(ii)</w:t>
      </w:r>
      <w:r w:rsidRPr="004F4043">
        <w:tab/>
      </w:r>
      <w:r w:rsidR="001F24CF" w:rsidRPr="004F4043">
        <w:t>a child and the information is to be given to the child’s parent or guardian and the disclosure of the information to the child’s parent or guardian is reasonably considered to be in the best interests of the child; or</w:t>
      </w:r>
    </w:p>
    <w:p w14:paraId="24AF30D7" w14:textId="77777777" w:rsidR="001F24CF" w:rsidRPr="004F4043" w:rsidRDefault="00AA53BD" w:rsidP="00AA53BD">
      <w:pPr>
        <w:pStyle w:val="SchAsubpara"/>
      </w:pPr>
      <w:r>
        <w:tab/>
      </w:r>
      <w:r w:rsidRPr="004F4043">
        <w:t>(iii)</w:t>
      </w:r>
      <w:r w:rsidRPr="004F4043">
        <w:tab/>
      </w:r>
      <w:r w:rsidR="001F24CF" w:rsidRPr="004F4043">
        <w:t>a deceased person and the person making the request for the information is an eligible family member of the deceased person.</w:t>
      </w:r>
    </w:p>
    <w:p w14:paraId="6FF169F7" w14:textId="77777777" w:rsidR="001F24CF" w:rsidRPr="004F4043" w:rsidRDefault="00AA53BD" w:rsidP="00AA53BD">
      <w:pPr>
        <w:pStyle w:val="Schclauseheading"/>
      </w:pPr>
      <w:bookmarkStart w:id="158" w:name="_Toc152595557"/>
      <w:r w:rsidRPr="001311DF">
        <w:rPr>
          <w:rStyle w:val="CharSectNo"/>
        </w:rPr>
        <w:lastRenderedPageBreak/>
        <w:t>2.2</w:t>
      </w:r>
      <w:r w:rsidRPr="004F4043">
        <w:tab/>
      </w:r>
      <w:r w:rsidR="001F24CF" w:rsidRPr="004F4043">
        <w:t>Factors favouring nondisclosure in the public interest</w:t>
      </w:r>
      <w:bookmarkEnd w:id="158"/>
    </w:p>
    <w:p w14:paraId="1B7B1BF9" w14:textId="77777777" w:rsidR="001F24CF" w:rsidRPr="004F4043" w:rsidRDefault="001F24CF" w:rsidP="00187098">
      <w:pPr>
        <w:pStyle w:val="Amainreturn"/>
      </w:pPr>
      <w:r w:rsidRPr="004F4043">
        <w:t>The following are factors favouring nondisclosure in the public interest:</w:t>
      </w:r>
    </w:p>
    <w:p w14:paraId="5CECE105"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06815430" w14:textId="77777777" w:rsidR="00835017" w:rsidRPr="004F4043" w:rsidRDefault="00AA53BD" w:rsidP="00AA53BD">
      <w:pPr>
        <w:pStyle w:val="SchAsubpara"/>
      </w:pPr>
      <w:r>
        <w:tab/>
      </w:r>
      <w:r w:rsidRPr="004F4043">
        <w:t>(i)</w:t>
      </w:r>
      <w:r w:rsidRPr="004F4043">
        <w:tab/>
      </w:r>
      <w:r w:rsidR="00835017" w:rsidRPr="004F4043">
        <w:t>prejudice the collective responsibility of Cabinet or the individual responsibility of members to the Assembly;</w:t>
      </w:r>
    </w:p>
    <w:p w14:paraId="2A8760F9" w14:textId="768F2437" w:rsidR="001F24CF" w:rsidRPr="004F4043" w:rsidRDefault="00AA53BD" w:rsidP="00AA53BD">
      <w:pPr>
        <w:pStyle w:val="SchAsubpara"/>
      </w:pPr>
      <w:r>
        <w:tab/>
      </w:r>
      <w:r w:rsidRPr="004F4043">
        <w:t>(ii)</w:t>
      </w:r>
      <w:r w:rsidRPr="004F4043">
        <w:tab/>
      </w:r>
      <w:r w:rsidR="001F24CF" w:rsidRPr="004F4043">
        <w:t xml:space="preserve">prejudice the protection of an individual’s right to privacy or any other right under the </w:t>
      </w:r>
      <w:hyperlink r:id="rId118" w:tooltip="A2004-5" w:history="1">
        <w:r w:rsidR="00EC497C" w:rsidRPr="004F4043">
          <w:rPr>
            <w:rStyle w:val="charCitHyperlinkItal"/>
          </w:rPr>
          <w:t>Human Rights Act 2004</w:t>
        </w:r>
      </w:hyperlink>
      <w:r w:rsidR="001F24CF" w:rsidRPr="004F4043">
        <w:t>;</w:t>
      </w:r>
    </w:p>
    <w:p w14:paraId="269FF864" w14:textId="77777777" w:rsidR="001F24CF" w:rsidRPr="004F4043" w:rsidRDefault="00AA53BD" w:rsidP="00AA53BD">
      <w:pPr>
        <w:pStyle w:val="SchAsubpara"/>
      </w:pPr>
      <w:r>
        <w:tab/>
      </w:r>
      <w:r w:rsidRPr="004F4043">
        <w:t>(iii)</w:t>
      </w:r>
      <w:r w:rsidRPr="004F4043">
        <w:tab/>
      </w:r>
      <w:r w:rsidR="001F24CF" w:rsidRPr="004F4043">
        <w:t>prejudice security, law enforcement or public safety;</w:t>
      </w:r>
    </w:p>
    <w:p w14:paraId="6208D630" w14:textId="77777777" w:rsidR="001F24CF" w:rsidRPr="004F4043" w:rsidRDefault="00AA53BD" w:rsidP="00AA53BD">
      <w:pPr>
        <w:pStyle w:val="SchAsubpara"/>
      </w:pPr>
      <w:r>
        <w:tab/>
      </w:r>
      <w:r w:rsidRPr="004F4043">
        <w:t>(iv)</w:t>
      </w:r>
      <w:r w:rsidRPr="004F4043">
        <w:tab/>
      </w:r>
      <w:r w:rsidR="001F24CF" w:rsidRPr="004F4043">
        <w:t>impede the administration of justice generally, including procedural fairness;</w:t>
      </w:r>
    </w:p>
    <w:p w14:paraId="080DE2AE" w14:textId="77777777" w:rsidR="001F24CF" w:rsidRPr="004F4043" w:rsidRDefault="00AA53BD" w:rsidP="00AA53BD">
      <w:pPr>
        <w:pStyle w:val="SchAsubpara"/>
      </w:pPr>
      <w:r>
        <w:tab/>
      </w:r>
      <w:r w:rsidRPr="004F4043">
        <w:t>(v)</w:t>
      </w:r>
      <w:r w:rsidRPr="004F4043">
        <w:tab/>
      </w:r>
      <w:r w:rsidR="001F24CF" w:rsidRPr="004F4043">
        <w:t>impede the administration of justice for a person;</w:t>
      </w:r>
    </w:p>
    <w:p w14:paraId="17BDEEA0" w14:textId="77777777" w:rsidR="001F24CF" w:rsidRPr="004F4043" w:rsidRDefault="00AA53BD" w:rsidP="00AA53BD">
      <w:pPr>
        <w:pStyle w:val="SchAsubpara"/>
      </w:pPr>
      <w:r>
        <w:tab/>
      </w:r>
      <w:r w:rsidRPr="004F4043">
        <w:t>(vi)</w:t>
      </w:r>
      <w:r w:rsidRPr="004F4043">
        <w:tab/>
      </w:r>
      <w:r w:rsidR="001F24CF" w:rsidRPr="004F4043">
        <w:t>prejudice the security or good order of a correctional centre;</w:t>
      </w:r>
    </w:p>
    <w:p w14:paraId="6C78398D" w14:textId="77777777" w:rsidR="001F24CF" w:rsidRPr="004F4043" w:rsidRDefault="00AA53BD" w:rsidP="00AA53BD">
      <w:pPr>
        <w:pStyle w:val="SchAsubpara"/>
      </w:pPr>
      <w:r>
        <w:tab/>
      </w:r>
      <w:r w:rsidRPr="004F4043">
        <w:t>(vii)</w:t>
      </w:r>
      <w:r w:rsidRPr="004F4043">
        <w:tab/>
      </w:r>
      <w:r w:rsidR="001F24CF" w:rsidRPr="004F4043">
        <w:t>impede the protection of the environment;</w:t>
      </w:r>
    </w:p>
    <w:p w14:paraId="5B44D6B9" w14:textId="77777777" w:rsidR="001F24CF" w:rsidRPr="004F4043" w:rsidRDefault="00AA53BD" w:rsidP="00AA53BD">
      <w:pPr>
        <w:pStyle w:val="SchAsubpara"/>
      </w:pPr>
      <w:r>
        <w:tab/>
      </w:r>
      <w:r w:rsidRPr="004F4043">
        <w:t>(viii)</w:t>
      </w:r>
      <w:r w:rsidRPr="004F4043">
        <w:tab/>
      </w:r>
      <w:r w:rsidR="001F24CF" w:rsidRPr="004F4043">
        <w:t>prejudice the economy of the Territory;</w:t>
      </w:r>
    </w:p>
    <w:p w14:paraId="7AEE64D3" w14:textId="77777777" w:rsidR="001F24CF" w:rsidRPr="004F4043" w:rsidRDefault="00AA53BD" w:rsidP="00AA53BD">
      <w:pPr>
        <w:pStyle w:val="SchAsubpara"/>
      </w:pPr>
      <w:r>
        <w:tab/>
      </w:r>
      <w:r w:rsidRPr="004F4043">
        <w:t>(ix)</w:t>
      </w:r>
      <w:r w:rsidRPr="004F4043">
        <w:tab/>
      </w:r>
      <w:r w:rsidR="001F24CF" w:rsidRPr="004F4043">
        <w:t>prejudice the flow of information to the police or another law enforcement or regulatory agency;</w:t>
      </w:r>
    </w:p>
    <w:p w14:paraId="269EE8E4" w14:textId="77777777" w:rsidR="001F24CF" w:rsidRPr="004F4043" w:rsidRDefault="00AA53BD" w:rsidP="00AA53BD">
      <w:pPr>
        <w:pStyle w:val="SchAsubpara"/>
      </w:pPr>
      <w:r>
        <w:tab/>
      </w:r>
      <w:r w:rsidRPr="004F4043">
        <w:t>(x)</w:t>
      </w:r>
      <w:r w:rsidRPr="004F4043">
        <w:tab/>
      </w:r>
      <w:r w:rsidR="001F24CF" w:rsidRPr="004F4043">
        <w:t>prejudice intergovernmental relations;</w:t>
      </w:r>
    </w:p>
    <w:p w14:paraId="39593E95" w14:textId="77777777" w:rsidR="001F24CF" w:rsidRPr="004F4043" w:rsidRDefault="00AA53BD" w:rsidP="00AA53BD">
      <w:pPr>
        <w:pStyle w:val="SchAsubpara"/>
      </w:pPr>
      <w:r>
        <w:tab/>
      </w:r>
      <w:r w:rsidRPr="004F4043">
        <w:t>(xi)</w:t>
      </w:r>
      <w:r w:rsidRPr="004F4043">
        <w:tab/>
      </w:r>
      <w:r w:rsidR="001F24CF" w:rsidRPr="004F4043">
        <w:t>prejudice trade secrets, business affairs or research of an agency or person;</w:t>
      </w:r>
    </w:p>
    <w:p w14:paraId="2FC2A61C" w14:textId="77777777" w:rsidR="001F24CF" w:rsidRPr="004F4043" w:rsidRDefault="00AA53BD" w:rsidP="00AA53BD">
      <w:pPr>
        <w:pStyle w:val="SchAsubpara"/>
      </w:pPr>
      <w:r>
        <w:tab/>
      </w:r>
      <w:r w:rsidRPr="004F4043">
        <w:t>(xii)</w:t>
      </w:r>
      <w:r w:rsidRPr="004F4043">
        <w:tab/>
      </w:r>
      <w:r w:rsidR="001F24CF" w:rsidRPr="004F4043">
        <w:t>prejudice an agency’s ability to obtain confidential information;</w:t>
      </w:r>
    </w:p>
    <w:p w14:paraId="596B3AB1" w14:textId="77777777" w:rsidR="001F24CF" w:rsidRPr="004F4043" w:rsidRDefault="00AA53BD" w:rsidP="00AA53BD">
      <w:pPr>
        <w:pStyle w:val="SchAsubpara"/>
      </w:pPr>
      <w:r>
        <w:tab/>
      </w:r>
      <w:r w:rsidRPr="004F4043">
        <w:t>(xiii)</w:t>
      </w:r>
      <w:r w:rsidRPr="004F4043">
        <w:tab/>
      </w:r>
      <w:r w:rsidR="001F24CF" w:rsidRPr="004F4043">
        <w:t>prejudice the competitive commercial activities of an agency;</w:t>
      </w:r>
    </w:p>
    <w:p w14:paraId="01B76CD3" w14:textId="77777777" w:rsidR="001F24CF" w:rsidRPr="004F4043" w:rsidRDefault="00FC1D72" w:rsidP="00FC1D72">
      <w:pPr>
        <w:pStyle w:val="SchAsubpara"/>
      </w:pPr>
      <w:r w:rsidRPr="00994D5E">
        <w:lastRenderedPageBreak/>
        <w:tab/>
        <w:t>(xiv)</w:t>
      </w:r>
      <w:r w:rsidRPr="00994D5E">
        <w:tab/>
        <w:t>prejudice the conduct of considerations, investigations, audits or reviews by the ombudsman, auditor-general, integrity commission, integrity commission inspector</w:t>
      </w:r>
      <w:r w:rsidRPr="00FC1D72">
        <w:t xml:space="preserve"> or</w:t>
      </w:r>
      <w:r w:rsidRPr="00994D5E">
        <w:t xml:space="preserve"> human rights commission;</w:t>
      </w:r>
    </w:p>
    <w:p w14:paraId="74D689EE" w14:textId="77777777" w:rsidR="001F24CF" w:rsidRPr="004F4043" w:rsidRDefault="00AA53BD" w:rsidP="00AA53BD">
      <w:pPr>
        <w:pStyle w:val="SchAsubpara"/>
      </w:pPr>
      <w:r>
        <w:tab/>
      </w:r>
      <w:r w:rsidRPr="004F4043">
        <w:t>(xv)</w:t>
      </w:r>
      <w:r w:rsidRPr="004F4043">
        <w:tab/>
      </w:r>
      <w:r w:rsidR="001F24CF" w:rsidRPr="004F4043">
        <w:t>prejudice the management function of an agency or the conduct of industrial relations by an agency;</w:t>
      </w:r>
    </w:p>
    <w:p w14:paraId="657660E7" w14:textId="77777777" w:rsidR="001F24CF" w:rsidRPr="004F4043" w:rsidRDefault="00AA53BD" w:rsidP="00AA53BD">
      <w:pPr>
        <w:pStyle w:val="SchAsubpara"/>
      </w:pPr>
      <w:r>
        <w:tab/>
      </w:r>
      <w:r w:rsidRPr="004F4043">
        <w:t>(xvi)</w:t>
      </w:r>
      <w:r w:rsidRPr="004F4043">
        <w:tab/>
      </w:r>
      <w:r w:rsidR="001F24CF" w:rsidRPr="004F4043">
        <w:t>prejudice a deliberative process of government;</w:t>
      </w:r>
    </w:p>
    <w:p w14:paraId="09706EFD" w14:textId="77777777" w:rsidR="001F24CF" w:rsidRPr="004F4043" w:rsidRDefault="00AA53BD" w:rsidP="00AA53BD">
      <w:pPr>
        <w:pStyle w:val="SchAsubpara"/>
      </w:pPr>
      <w:r>
        <w:tab/>
      </w:r>
      <w:r w:rsidRPr="004F4043">
        <w:t>(xvii)</w:t>
      </w:r>
      <w:r w:rsidRPr="004F4043">
        <w:tab/>
      </w:r>
      <w:r w:rsidR="001F24CF" w:rsidRPr="004F4043">
        <w:t>prejudice the effectiveness of testing or auditing procedures;</w:t>
      </w:r>
    </w:p>
    <w:p w14:paraId="395E970F" w14:textId="77777777" w:rsidR="001F24CF" w:rsidRPr="004F4043" w:rsidRDefault="00AA53BD" w:rsidP="00AA53BD">
      <w:pPr>
        <w:pStyle w:val="SchAsubpara"/>
      </w:pPr>
      <w:r>
        <w:tab/>
      </w:r>
      <w:r w:rsidRPr="004F4043">
        <w:t>(xviii)</w:t>
      </w:r>
      <w:r w:rsidRPr="004F4043">
        <w:tab/>
      </w:r>
      <w:r w:rsidR="001F24CF" w:rsidRPr="004F4043">
        <w:t>prejudice the conservation of any place or object of natural, cultural or heritage value, or reveal any information relating to Aboriginal or Torres Strait Islander traditional knowledge;</w:t>
      </w:r>
    </w:p>
    <w:p w14:paraId="7CD5E84C" w14:textId="77777777" w:rsidR="001F24CF" w:rsidRPr="004F4043" w:rsidRDefault="00AA53BD" w:rsidP="00AA53BD">
      <w:pPr>
        <w:pStyle w:val="SchApara"/>
      </w:pPr>
      <w:r>
        <w:tab/>
      </w:r>
      <w:r w:rsidRPr="004F4043">
        <w:t>(b)</w:t>
      </w:r>
      <w:r w:rsidRPr="004F4043">
        <w:tab/>
      </w:r>
      <w:r w:rsidR="001F24CF" w:rsidRPr="004F4043">
        <w:t>the information—</w:t>
      </w:r>
    </w:p>
    <w:p w14:paraId="353DA13F" w14:textId="77777777" w:rsidR="001F24CF" w:rsidRPr="004F4043" w:rsidRDefault="00AA53BD" w:rsidP="00AA53BD">
      <w:pPr>
        <w:pStyle w:val="SchAsubpara"/>
      </w:pPr>
      <w:r>
        <w:tab/>
      </w:r>
      <w:r w:rsidRPr="004F4043">
        <w:t>(i)</w:t>
      </w:r>
      <w:r w:rsidRPr="004F4043">
        <w:tab/>
      </w:r>
      <w:r w:rsidR="001F24CF" w:rsidRPr="004F4043">
        <w:t>is personal information of a child and the disclosure of the information is reasonably considered not to be in the best interests of the child; or</w:t>
      </w:r>
    </w:p>
    <w:p w14:paraId="185FCE9F" w14:textId="77777777" w:rsidR="001F24CF" w:rsidRPr="004F4043" w:rsidRDefault="00AA53BD" w:rsidP="00AA53BD">
      <w:pPr>
        <w:pStyle w:val="SchAsubpara"/>
      </w:pPr>
      <w:r>
        <w:tab/>
      </w:r>
      <w:r w:rsidRPr="004F4043">
        <w:t>(ii)</w:t>
      </w:r>
      <w:r w:rsidRPr="004F4043">
        <w:tab/>
      </w:r>
      <w:r w:rsidR="00AA4A0A" w:rsidRPr="004F4043">
        <w:t>would be</w:t>
      </w:r>
      <w:r w:rsidR="001F24CF" w:rsidRPr="004F4043">
        <w:t xml:space="preserve"> privileged from production in a legal proceeding on the ground of legal professional privilege; or</w:t>
      </w:r>
    </w:p>
    <w:p w14:paraId="2E867058" w14:textId="77777777" w:rsidR="001F24CF" w:rsidRPr="004F4043" w:rsidRDefault="00AA53BD" w:rsidP="00AA53BD">
      <w:pPr>
        <w:pStyle w:val="SchAsubpara"/>
      </w:pPr>
      <w:r>
        <w:tab/>
      </w:r>
      <w:r w:rsidRPr="004F4043">
        <w:t>(iii)</w:t>
      </w:r>
      <w:r w:rsidRPr="004F4043">
        <w:tab/>
      </w:r>
      <w:r w:rsidR="001F24CF" w:rsidRPr="004F4043">
        <w:t>is personal information of a deceased person and the person making the request is an eligible family member of the deceased person and the disclosure of the information could reasonably be expected to impact on the deceased person’s privacy if the deceased person were alive; or</w:t>
      </w:r>
    </w:p>
    <w:p w14:paraId="7690BDDA" w14:textId="77777777" w:rsidR="001F24CF" w:rsidRPr="004F4043" w:rsidRDefault="00AA53BD" w:rsidP="00AA53BD">
      <w:pPr>
        <w:pStyle w:val="SchAsubpara"/>
      </w:pPr>
      <w:r>
        <w:tab/>
      </w:r>
      <w:r w:rsidRPr="004F4043">
        <w:t>(iv)</w:t>
      </w:r>
      <w:r w:rsidRPr="004F4043">
        <w:tab/>
      </w:r>
      <w:r w:rsidR="001F24CF" w:rsidRPr="004F4043">
        <w:t>is information disclosure of which is prohibited by an Act of the Territory, a State or the Commonwealth; or</w:t>
      </w:r>
    </w:p>
    <w:p w14:paraId="29D044E4" w14:textId="77777777" w:rsidR="001F24CF" w:rsidRPr="004F4043" w:rsidRDefault="00AA53BD" w:rsidP="00AA53BD">
      <w:pPr>
        <w:pStyle w:val="SchAsubpara"/>
      </w:pPr>
      <w:r>
        <w:tab/>
      </w:r>
      <w:r w:rsidRPr="004F4043">
        <w:t>(v)</w:t>
      </w:r>
      <w:r w:rsidRPr="004F4043">
        <w:tab/>
      </w:r>
      <w:r w:rsidR="001F24CF" w:rsidRPr="004F4043">
        <w:t>is about unsubstantiated allegations of misconduct or unlawful, negligent or improper conduct and disclosure of the information could prejudice the fair treatment of an individual.</w:t>
      </w:r>
    </w:p>
    <w:p w14:paraId="35EF997F" w14:textId="77777777" w:rsidR="001F24CF" w:rsidRPr="004F4043" w:rsidRDefault="00AA53BD" w:rsidP="00AA53BD">
      <w:pPr>
        <w:pStyle w:val="Schclauseheading"/>
      </w:pPr>
      <w:bookmarkStart w:id="159" w:name="_Toc152595558"/>
      <w:r w:rsidRPr="001311DF">
        <w:rPr>
          <w:rStyle w:val="CharSectNo"/>
        </w:rPr>
        <w:lastRenderedPageBreak/>
        <w:t>2.3</w:t>
      </w:r>
      <w:r w:rsidRPr="004F4043">
        <w:tab/>
      </w:r>
      <w:r w:rsidR="001F24CF" w:rsidRPr="004F4043">
        <w:t xml:space="preserve">Meaning of </w:t>
      </w:r>
      <w:r w:rsidR="001F24CF" w:rsidRPr="004F4043">
        <w:rPr>
          <w:rStyle w:val="charItals"/>
        </w:rPr>
        <w:t>eligible family member</w:t>
      </w:r>
      <w:r w:rsidR="00C6503B" w:rsidRPr="004F4043">
        <w:t>—sch 2</w:t>
      </w:r>
      <w:bookmarkEnd w:id="159"/>
    </w:p>
    <w:p w14:paraId="43E07F98" w14:textId="77777777" w:rsidR="001F24CF" w:rsidRPr="004F4043" w:rsidRDefault="00AA53BD" w:rsidP="00AA53BD">
      <w:pPr>
        <w:pStyle w:val="SchAmain"/>
      </w:pPr>
      <w:r>
        <w:tab/>
      </w:r>
      <w:r w:rsidRPr="004F4043">
        <w:t>(1)</w:t>
      </w:r>
      <w:r w:rsidRPr="004F4043">
        <w:tab/>
      </w:r>
      <w:r w:rsidR="001F24CF" w:rsidRPr="004F4043">
        <w:t xml:space="preserve">For this schedule, </w:t>
      </w:r>
      <w:r w:rsidR="001F24CF" w:rsidRPr="004F4043">
        <w:rPr>
          <w:rStyle w:val="charBoldItals"/>
        </w:rPr>
        <w:t>eligible family member</w:t>
      </w:r>
      <w:r w:rsidR="001F24CF" w:rsidRPr="004F4043">
        <w:t>, of a deceased person, means—</w:t>
      </w:r>
    </w:p>
    <w:p w14:paraId="168BB79F" w14:textId="77777777" w:rsidR="001F24CF" w:rsidRPr="004F4043" w:rsidRDefault="00AA53BD" w:rsidP="00AA53BD">
      <w:pPr>
        <w:pStyle w:val="SchApara"/>
      </w:pPr>
      <w:r>
        <w:tab/>
      </w:r>
      <w:r w:rsidRPr="004F4043">
        <w:t>(a)</w:t>
      </w:r>
      <w:r w:rsidRPr="004F4043">
        <w:tab/>
      </w:r>
      <w:r w:rsidR="001F24CF" w:rsidRPr="004F4043">
        <w:t>a domestic partner of the deceased person; or</w:t>
      </w:r>
    </w:p>
    <w:p w14:paraId="09101A98" w14:textId="77777777" w:rsidR="001F24CF" w:rsidRPr="004F4043" w:rsidRDefault="00AA53BD" w:rsidP="00AA53BD">
      <w:pPr>
        <w:pStyle w:val="SchApara"/>
      </w:pPr>
      <w:r>
        <w:tab/>
      </w:r>
      <w:r w:rsidRPr="004F4043">
        <w:t>(b)</w:t>
      </w:r>
      <w:r w:rsidRPr="004F4043">
        <w:tab/>
      </w:r>
      <w:r w:rsidR="001F24CF" w:rsidRPr="004F4043">
        <w:t>if a domestic partner is not reasonably available—an adult child of the deceased person; or</w:t>
      </w:r>
    </w:p>
    <w:p w14:paraId="49D8E5CD" w14:textId="77777777" w:rsidR="001F24CF" w:rsidRPr="004F4043" w:rsidRDefault="00AA53BD" w:rsidP="00AA53BD">
      <w:pPr>
        <w:pStyle w:val="SchApara"/>
      </w:pPr>
      <w:r>
        <w:tab/>
      </w:r>
      <w:r w:rsidRPr="004F4043">
        <w:t>(c)</w:t>
      </w:r>
      <w:r w:rsidRPr="004F4043">
        <w:tab/>
      </w:r>
      <w:r w:rsidR="001F24CF" w:rsidRPr="004F4043">
        <w:t>if a domestic partner or adult child is not reasonably available—an adult sibling of the deceased person; or</w:t>
      </w:r>
    </w:p>
    <w:p w14:paraId="20F4C63C" w14:textId="77777777" w:rsidR="001F24CF" w:rsidRPr="004F4043" w:rsidRDefault="00AA53BD" w:rsidP="00AA53BD">
      <w:pPr>
        <w:pStyle w:val="SchApara"/>
      </w:pPr>
      <w:r>
        <w:tab/>
      </w:r>
      <w:r w:rsidRPr="004F4043">
        <w:t>(d)</w:t>
      </w:r>
      <w:r w:rsidRPr="004F4043">
        <w:tab/>
      </w:r>
      <w:r w:rsidR="001F24CF" w:rsidRPr="004F4043">
        <w:t>if a person mentioned in paragraph (a), (b) or (c) is not reasonably available and the deceased person was not an Aboriginal or Torres Strait Islander person—the next nearest adult relative of the deceased person who is reasonably available; or</w:t>
      </w:r>
    </w:p>
    <w:p w14:paraId="6965C0B0" w14:textId="77777777" w:rsidR="001F24CF" w:rsidRPr="004F4043" w:rsidRDefault="00AA53BD" w:rsidP="00AA53BD">
      <w:pPr>
        <w:pStyle w:val="SchApara"/>
        <w:keepNext/>
      </w:pPr>
      <w:r>
        <w:tab/>
      </w:r>
      <w:r w:rsidRPr="004F4043">
        <w:t>(e)</w:t>
      </w:r>
      <w:r w:rsidRPr="004F4043">
        <w:tab/>
      </w:r>
      <w:r w:rsidR="001F24CF" w:rsidRPr="004F4043">
        <w:t>if a person mentioned in paragraph (a), (b) or (c) is not reasonably available and the deceased person was an Aboriginal or Torres Strait Islander person—a person who is an appropriate person according to the tradition or custom of the Aboriginal or Torres Strait Islander community to which the deceased person belonged and who is reasonably available.</w:t>
      </w:r>
    </w:p>
    <w:p w14:paraId="7F9E186B" w14:textId="386F8CD3" w:rsidR="005C0FFB" w:rsidRPr="004F4043" w:rsidRDefault="005C0FFB" w:rsidP="005C0FFB">
      <w:pPr>
        <w:pStyle w:val="aNote"/>
      </w:pPr>
      <w:r w:rsidRPr="004F4043">
        <w:rPr>
          <w:rStyle w:val="charItals"/>
        </w:rPr>
        <w:t>Note</w:t>
      </w:r>
      <w:r w:rsidRPr="004F4043">
        <w:rPr>
          <w:rStyle w:val="charItals"/>
        </w:rPr>
        <w:tab/>
      </w:r>
      <w:r w:rsidRPr="004F4043">
        <w:rPr>
          <w:rStyle w:val="charBoldItals"/>
        </w:rPr>
        <w:t>Domestic partner</w:t>
      </w:r>
      <w:r w:rsidRPr="004F4043">
        <w:t xml:space="preserve">—see the </w:t>
      </w:r>
      <w:hyperlink r:id="rId119" w:tooltip="A2001-14" w:history="1">
        <w:r w:rsidR="00EC497C" w:rsidRPr="004F4043">
          <w:rPr>
            <w:rStyle w:val="charCitHyperlinkAbbrev"/>
          </w:rPr>
          <w:t>Legislation Act</w:t>
        </w:r>
      </w:hyperlink>
      <w:r w:rsidRPr="004F4043">
        <w:t>, s 169 (1).</w:t>
      </w:r>
    </w:p>
    <w:p w14:paraId="6F1BC411" w14:textId="77777777" w:rsidR="001F24CF" w:rsidRPr="004F4043" w:rsidRDefault="00AA53BD" w:rsidP="00AA53BD">
      <w:pPr>
        <w:pStyle w:val="SchAmain"/>
      </w:pPr>
      <w:r>
        <w:tab/>
      </w:r>
      <w:r w:rsidRPr="004F4043">
        <w:t>(2)</w:t>
      </w:r>
      <w:r w:rsidRPr="004F4043">
        <w:tab/>
      </w:r>
      <w:r w:rsidR="001F24CF" w:rsidRPr="004F4043">
        <w:t xml:space="preserve">For this section, a person is not </w:t>
      </w:r>
      <w:r w:rsidR="001F24CF" w:rsidRPr="004F4043">
        <w:rPr>
          <w:rStyle w:val="charBoldItals"/>
        </w:rPr>
        <w:t>reasonably available</w:t>
      </w:r>
      <w:r w:rsidR="001F24CF" w:rsidRPr="004F4043">
        <w:t xml:space="preserve"> if a person of that description—</w:t>
      </w:r>
    </w:p>
    <w:p w14:paraId="173DC27B" w14:textId="77777777" w:rsidR="001F24CF" w:rsidRPr="004F4043" w:rsidRDefault="00AA53BD" w:rsidP="00AA53BD">
      <w:pPr>
        <w:pStyle w:val="SchApara"/>
      </w:pPr>
      <w:r>
        <w:tab/>
      </w:r>
      <w:r w:rsidRPr="004F4043">
        <w:t>(a)</w:t>
      </w:r>
      <w:r w:rsidRPr="004F4043">
        <w:tab/>
      </w:r>
      <w:r w:rsidR="001F24CF" w:rsidRPr="004F4043">
        <w:t>does not exist; or</w:t>
      </w:r>
    </w:p>
    <w:p w14:paraId="375A975D" w14:textId="77777777" w:rsidR="001F24CF" w:rsidRPr="004F4043" w:rsidRDefault="00AA53BD" w:rsidP="00AA53BD">
      <w:pPr>
        <w:pStyle w:val="SchApara"/>
      </w:pPr>
      <w:r>
        <w:tab/>
      </w:r>
      <w:r w:rsidRPr="004F4043">
        <w:t>(b)</w:t>
      </w:r>
      <w:r w:rsidRPr="004F4043">
        <w:tab/>
      </w:r>
      <w:r w:rsidR="001F24CF" w:rsidRPr="004F4043">
        <w:t>cannot reasonably be contacted; or</w:t>
      </w:r>
    </w:p>
    <w:p w14:paraId="296DAAD8" w14:textId="77777777" w:rsidR="001F24CF" w:rsidRPr="004F4043" w:rsidRDefault="00AA53BD" w:rsidP="00AA53BD">
      <w:pPr>
        <w:pStyle w:val="SchApara"/>
      </w:pPr>
      <w:r>
        <w:tab/>
      </w:r>
      <w:r w:rsidRPr="004F4043">
        <w:t>(c)</w:t>
      </w:r>
      <w:r w:rsidRPr="004F4043">
        <w:tab/>
      </w:r>
      <w:r w:rsidR="001F24CF" w:rsidRPr="004F4043">
        <w:t>is unable or unwilling to act as the eligible family member of the deceased person for the purposes of this Act.</w:t>
      </w:r>
    </w:p>
    <w:p w14:paraId="6F3FF50F" w14:textId="77777777" w:rsidR="00AA53BD" w:rsidRDefault="00AA53BD">
      <w:pPr>
        <w:pStyle w:val="03Schedule"/>
        <w:sectPr w:rsidR="00AA53BD" w:rsidSect="00321505">
          <w:headerReference w:type="even" r:id="rId120"/>
          <w:headerReference w:type="default" r:id="rId121"/>
          <w:footerReference w:type="even" r:id="rId122"/>
          <w:footerReference w:type="default" r:id="rId123"/>
          <w:type w:val="continuous"/>
          <w:pgSz w:w="11907" w:h="16839" w:code="9"/>
          <w:pgMar w:top="3880" w:right="1900" w:bottom="3100" w:left="2300" w:header="1920" w:footer="1760" w:gutter="0"/>
          <w:cols w:space="720"/>
          <w:docGrid w:linePitch="326"/>
        </w:sectPr>
      </w:pPr>
    </w:p>
    <w:p w14:paraId="03A9436E" w14:textId="77777777" w:rsidR="00A55F8C" w:rsidRPr="004F4043" w:rsidRDefault="00A55F8C" w:rsidP="00A55F8C">
      <w:pPr>
        <w:pStyle w:val="PageBreak"/>
      </w:pPr>
      <w:r w:rsidRPr="004F4043">
        <w:br w:type="page"/>
      </w:r>
    </w:p>
    <w:p w14:paraId="0F8C738F" w14:textId="77777777" w:rsidR="001F24CF" w:rsidRPr="001311DF" w:rsidRDefault="00AA53BD" w:rsidP="00AA53BD">
      <w:pPr>
        <w:pStyle w:val="Sched-heading"/>
      </w:pPr>
      <w:bookmarkStart w:id="160" w:name="_Toc152595559"/>
      <w:r w:rsidRPr="001311DF">
        <w:rPr>
          <w:rStyle w:val="CharChapNo"/>
        </w:rPr>
        <w:lastRenderedPageBreak/>
        <w:t>Schedule 3</w:t>
      </w:r>
      <w:r w:rsidRPr="004F4043">
        <w:tab/>
      </w:r>
      <w:r w:rsidR="009D4BDE" w:rsidRPr="001311DF">
        <w:rPr>
          <w:rStyle w:val="CharChapText"/>
        </w:rPr>
        <w:t>R</w:t>
      </w:r>
      <w:r w:rsidR="001F24CF" w:rsidRPr="001311DF">
        <w:rPr>
          <w:rStyle w:val="CharChapText"/>
        </w:rPr>
        <w:t>eviewable decisions</w:t>
      </w:r>
      <w:bookmarkEnd w:id="160"/>
    </w:p>
    <w:p w14:paraId="1A39E8F4" w14:textId="77777777" w:rsidR="001F24CF" w:rsidRPr="004F4043" w:rsidRDefault="001F24CF" w:rsidP="001F24CF">
      <w:pPr>
        <w:pStyle w:val="ref"/>
      </w:pPr>
      <w:r w:rsidRPr="004F4043">
        <w:t xml:space="preserve">(see </w:t>
      </w:r>
      <w:r w:rsidR="005C0FFB" w:rsidRPr="004F4043">
        <w:t>pt 8</w:t>
      </w:r>
      <w:r w:rsidRPr="004F4043">
        <w:t>)</w:t>
      </w:r>
    </w:p>
    <w:p w14:paraId="3AAA8E5D" w14:textId="77777777" w:rsidR="00AC53EB" w:rsidRPr="004F4043" w:rsidRDefault="00AC53E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41DB7" w:rsidRPr="004F4043" w14:paraId="0CBE74C3" w14:textId="77777777" w:rsidTr="00F77F0E">
        <w:trPr>
          <w:cantSplit/>
          <w:tblHeader/>
        </w:trPr>
        <w:tc>
          <w:tcPr>
            <w:tcW w:w="1200" w:type="dxa"/>
            <w:tcBorders>
              <w:bottom w:val="single" w:sz="4" w:space="0" w:color="auto"/>
            </w:tcBorders>
          </w:tcPr>
          <w:p w14:paraId="3C2468B1" w14:textId="77777777" w:rsidR="00B41DB7" w:rsidRPr="004F4043" w:rsidRDefault="00B41DB7" w:rsidP="00AC53EB">
            <w:pPr>
              <w:pStyle w:val="TableColHd"/>
            </w:pPr>
            <w:r w:rsidRPr="004F4043">
              <w:t>column 1</w:t>
            </w:r>
          </w:p>
          <w:p w14:paraId="5BD11F26" w14:textId="77777777" w:rsidR="00B41DB7" w:rsidRPr="004F4043" w:rsidRDefault="00B41DB7" w:rsidP="00AC53EB">
            <w:pPr>
              <w:pStyle w:val="TableColHd"/>
            </w:pPr>
            <w:r w:rsidRPr="004F4043">
              <w:t>item</w:t>
            </w:r>
          </w:p>
        </w:tc>
        <w:tc>
          <w:tcPr>
            <w:tcW w:w="2107" w:type="dxa"/>
            <w:tcBorders>
              <w:bottom w:val="single" w:sz="4" w:space="0" w:color="auto"/>
            </w:tcBorders>
          </w:tcPr>
          <w:p w14:paraId="00A4CE46" w14:textId="77777777" w:rsidR="00B41DB7" w:rsidRPr="004F4043" w:rsidRDefault="00B41DB7" w:rsidP="00D904E6">
            <w:pPr>
              <w:pStyle w:val="TableColHd"/>
            </w:pPr>
            <w:r w:rsidRPr="004F4043">
              <w:t>column 2</w:t>
            </w:r>
          </w:p>
          <w:p w14:paraId="4D8A0242" w14:textId="77777777" w:rsidR="00B41DB7" w:rsidRPr="004F4043" w:rsidRDefault="00B41DB7" w:rsidP="00D904E6">
            <w:pPr>
              <w:pStyle w:val="TableColHd"/>
            </w:pPr>
            <w:r w:rsidRPr="004F4043">
              <w:t>section</w:t>
            </w:r>
          </w:p>
        </w:tc>
        <w:tc>
          <w:tcPr>
            <w:tcW w:w="2107" w:type="dxa"/>
            <w:tcBorders>
              <w:bottom w:val="single" w:sz="4" w:space="0" w:color="auto"/>
            </w:tcBorders>
          </w:tcPr>
          <w:p w14:paraId="42858BF9" w14:textId="77777777" w:rsidR="00B41DB7" w:rsidRPr="004F4043" w:rsidRDefault="00B41DB7" w:rsidP="00D904E6">
            <w:pPr>
              <w:pStyle w:val="TableColHd"/>
            </w:pPr>
            <w:r w:rsidRPr="004F4043">
              <w:t>column 3</w:t>
            </w:r>
          </w:p>
          <w:p w14:paraId="1857A747" w14:textId="77777777" w:rsidR="00B41DB7" w:rsidRPr="004F4043" w:rsidRDefault="00B41DB7" w:rsidP="00D904E6">
            <w:pPr>
              <w:pStyle w:val="TableColHd"/>
            </w:pPr>
            <w:r w:rsidRPr="004F4043">
              <w:t>decision</w:t>
            </w:r>
          </w:p>
        </w:tc>
        <w:tc>
          <w:tcPr>
            <w:tcW w:w="2534" w:type="dxa"/>
            <w:tcBorders>
              <w:bottom w:val="single" w:sz="4" w:space="0" w:color="auto"/>
            </w:tcBorders>
          </w:tcPr>
          <w:p w14:paraId="75B8FDC5" w14:textId="77777777" w:rsidR="00B41DB7" w:rsidRPr="004F4043" w:rsidRDefault="00B41DB7" w:rsidP="00D904E6">
            <w:pPr>
              <w:pStyle w:val="TableColHd"/>
            </w:pPr>
            <w:r w:rsidRPr="004F4043">
              <w:t>column 4</w:t>
            </w:r>
          </w:p>
          <w:p w14:paraId="54EC6A7F" w14:textId="77777777" w:rsidR="00B41DB7" w:rsidRPr="004F4043" w:rsidRDefault="00B41DB7" w:rsidP="00D904E6">
            <w:pPr>
              <w:pStyle w:val="TableColHd"/>
            </w:pPr>
            <w:r w:rsidRPr="004F4043">
              <w:t>entity</w:t>
            </w:r>
          </w:p>
        </w:tc>
      </w:tr>
      <w:tr w:rsidR="00F77F0E" w:rsidRPr="004F4043" w14:paraId="442872B5" w14:textId="77777777" w:rsidTr="00F77F0E">
        <w:trPr>
          <w:cantSplit/>
        </w:trPr>
        <w:tc>
          <w:tcPr>
            <w:tcW w:w="1200" w:type="dxa"/>
            <w:tcBorders>
              <w:top w:val="single" w:sz="4" w:space="0" w:color="auto"/>
            </w:tcBorders>
          </w:tcPr>
          <w:p w14:paraId="01922287" w14:textId="0DCC2A4C" w:rsidR="00F77F0E" w:rsidRPr="004F4043" w:rsidRDefault="00F77F0E" w:rsidP="00F77F0E">
            <w:pPr>
              <w:pStyle w:val="TableNumbered"/>
              <w:numPr>
                <w:ilvl w:val="0"/>
                <w:numId w:val="0"/>
              </w:numPr>
              <w:ind w:left="360" w:hanging="360"/>
            </w:pPr>
            <w:r w:rsidRPr="006770F3">
              <w:rPr>
                <w:color w:val="000000"/>
              </w:rPr>
              <w:t>1</w:t>
            </w:r>
          </w:p>
        </w:tc>
        <w:tc>
          <w:tcPr>
            <w:tcW w:w="2107" w:type="dxa"/>
            <w:tcBorders>
              <w:top w:val="single" w:sz="4" w:space="0" w:color="auto"/>
            </w:tcBorders>
          </w:tcPr>
          <w:p w14:paraId="5E4345AB" w14:textId="0892121D" w:rsidR="00F77F0E" w:rsidRPr="004F4043" w:rsidRDefault="00F77F0E" w:rsidP="00F77F0E">
            <w:pPr>
              <w:pStyle w:val="TableNumbered"/>
              <w:numPr>
                <w:ilvl w:val="0"/>
                <w:numId w:val="0"/>
              </w:numPr>
            </w:pPr>
            <w:r w:rsidRPr="006770F3">
              <w:rPr>
                <w:color w:val="000000"/>
              </w:rPr>
              <w:t>24 (1)</w:t>
            </w:r>
          </w:p>
        </w:tc>
        <w:tc>
          <w:tcPr>
            <w:tcW w:w="2107" w:type="dxa"/>
            <w:tcBorders>
              <w:top w:val="single" w:sz="4" w:space="0" w:color="auto"/>
            </w:tcBorders>
          </w:tcPr>
          <w:p w14:paraId="55D4ACE7" w14:textId="66CD8899" w:rsidR="00F77F0E" w:rsidRPr="004F4043" w:rsidRDefault="00F77F0E" w:rsidP="00F77F0E">
            <w:pPr>
              <w:pStyle w:val="TableNumbered"/>
              <w:numPr>
                <w:ilvl w:val="0"/>
                <w:numId w:val="0"/>
              </w:numPr>
            </w:pPr>
            <w:r w:rsidRPr="006770F3">
              <w:rPr>
                <w:color w:val="000000"/>
              </w:rPr>
              <w:t>make open access information publicly available</w:t>
            </w:r>
          </w:p>
        </w:tc>
        <w:tc>
          <w:tcPr>
            <w:tcW w:w="2534" w:type="dxa"/>
            <w:tcBorders>
              <w:top w:val="single" w:sz="4" w:space="0" w:color="auto"/>
            </w:tcBorders>
          </w:tcPr>
          <w:p w14:paraId="5AFA01EB" w14:textId="75FE39E8" w:rsidR="00F77F0E" w:rsidRPr="004F4043" w:rsidRDefault="00F77F0E" w:rsidP="00F77F0E">
            <w:pPr>
              <w:pStyle w:val="TableNumbered"/>
              <w:numPr>
                <w:ilvl w:val="0"/>
                <w:numId w:val="0"/>
              </w:numPr>
            </w:pPr>
            <w:r w:rsidRPr="006770F3">
              <w:rPr>
                <w:color w:val="000000"/>
              </w:rPr>
              <w:t>person whose interests are affected</w:t>
            </w:r>
          </w:p>
        </w:tc>
      </w:tr>
      <w:tr w:rsidR="00F77F0E" w:rsidRPr="004F4043" w14:paraId="3E655362" w14:textId="77777777" w:rsidTr="00AC53EB">
        <w:trPr>
          <w:cantSplit/>
        </w:trPr>
        <w:tc>
          <w:tcPr>
            <w:tcW w:w="1200" w:type="dxa"/>
          </w:tcPr>
          <w:p w14:paraId="5EC55787" w14:textId="2178EED2" w:rsidR="00F77F0E" w:rsidRPr="004F4043" w:rsidRDefault="000A5A70" w:rsidP="00F77F0E">
            <w:pPr>
              <w:pStyle w:val="TableNumbered"/>
              <w:numPr>
                <w:ilvl w:val="0"/>
                <w:numId w:val="0"/>
              </w:numPr>
              <w:ind w:left="360" w:hanging="360"/>
            </w:pPr>
            <w:r>
              <w:t>2</w:t>
            </w:r>
          </w:p>
        </w:tc>
        <w:tc>
          <w:tcPr>
            <w:tcW w:w="2107" w:type="dxa"/>
          </w:tcPr>
          <w:p w14:paraId="53BBC4B6" w14:textId="51614396" w:rsidR="00F77F0E" w:rsidRPr="004F4043" w:rsidRDefault="00F77F0E" w:rsidP="00F77F0E">
            <w:pPr>
              <w:pStyle w:val="TableNumbered"/>
              <w:numPr>
                <w:ilvl w:val="0"/>
                <w:numId w:val="0"/>
              </w:numPr>
            </w:pPr>
            <w:r w:rsidRPr="004F4043">
              <w:t>24 (1)</w:t>
            </w:r>
          </w:p>
        </w:tc>
        <w:tc>
          <w:tcPr>
            <w:tcW w:w="2107" w:type="dxa"/>
          </w:tcPr>
          <w:p w14:paraId="65765ED2" w14:textId="1B6AB766" w:rsidR="00F77F0E" w:rsidRPr="004F4043" w:rsidRDefault="00F77F0E" w:rsidP="00F77F0E">
            <w:pPr>
              <w:pStyle w:val="TableNumbered"/>
              <w:numPr>
                <w:ilvl w:val="0"/>
                <w:numId w:val="0"/>
              </w:numPr>
            </w:pPr>
            <w:r w:rsidRPr="004F4043">
              <w:t>not make open access information publicly available</w:t>
            </w:r>
          </w:p>
        </w:tc>
        <w:tc>
          <w:tcPr>
            <w:tcW w:w="2534" w:type="dxa"/>
          </w:tcPr>
          <w:p w14:paraId="09207CED" w14:textId="680A78BA" w:rsidR="00F77F0E" w:rsidRPr="004F4043" w:rsidRDefault="00F77F0E" w:rsidP="00F77F0E">
            <w:pPr>
              <w:pStyle w:val="TableNumbered"/>
              <w:numPr>
                <w:ilvl w:val="0"/>
                <w:numId w:val="0"/>
              </w:numPr>
            </w:pPr>
            <w:r w:rsidRPr="004F4043">
              <w:t>any person</w:t>
            </w:r>
          </w:p>
        </w:tc>
      </w:tr>
      <w:tr w:rsidR="000A5A70" w:rsidRPr="004F4043" w14:paraId="1F093AB6" w14:textId="77777777" w:rsidTr="00AC53EB">
        <w:trPr>
          <w:cantSplit/>
        </w:trPr>
        <w:tc>
          <w:tcPr>
            <w:tcW w:w="1200" w:type="dxa"/>
          </w:tcPr>
          <w:p w14:paraId="3F2A6A00" w14:textId="58F6E4CE" w:rsidR="000A5A70" w:rsidRPr="004F4043" w:rsidRDefault="000A5A70" w:rsidP="000A5A70">
            <w:pPr>
              <w:pStyle w:val="TableNumbered"/>
              <w:numPr>
                <w:ilvl w:val="0"/>
                <w:numId w:val="0"/>
              </w:numPr>
              <w:ind w:left="360" w:hanging="360"/>
            </w:pPr>
            <w:r>
              <w:rPr>
                <w:color w:val="000000"/>
              </w:rPr>
              <w:t>3</w:t>
            </w:r>
          </w:p>
        </w:tc>
        <w:tc>
          <w:tcPr>
            <w:tcW w:w="2107" w:type="dxa"/>
          </w:tcPr>
          <w:p w14:paraId="59314E80" w14:textId="0DC92C56" w:rsidR="000A5A70" w:rsidRPr="004F4043" w:rsidRDefault="000A5A70" w:rsidP="000A5A70">
            <w:pPr>
              <w:pStyle w:val="TableNumbered"/>
              <w:numPr>
                <w:ilvl w:val="0"/>
                <w:numId w:val="0"/>
              </w:numPr>
            </w:pPr>
            <w:r w:rsidRPr="006770F3">
              <w:rPr>
                <w:color w:val="000000"/>
              </w:rPr>
              <w:t>35 (1) (a)</w:t>
            </w:r>
          </w:p>
        </w:tc>
        <w:tc>
          <w:tcPr>
            <w:tcW w:w="2107" w:type="dxa"/>
          </w:tcPr>
          <w:p w14:paraId="539D6FCC" w14:textId="6E2CD73C" w:rsidR="000A5A70" w:rsidRPr="004F4043" w:rsidRDefault="000A5A70" w:rsidP="000A5A70">
            <w:pPr>
              <w:pStyle w:val="TableNumbered"/>
              <w:numPr>
                <w:ilvl w:val="0"/>
                <w:numId w:val="0"/>
              </w:numPr>
            </w:pPr>
            <w:r w:rsidRPr="006770F3">
              <w:rPr>
                <w:color w:val="000000"/>
              </w:rPr>
              <w:t>give access to government information</w:t>
            </w:r>
          </w:p>
        </w:tc>
        <w:tc>
          <w:tcPr>
            <w:tcW w:w="2534" w:type="dxa"/>
          </w:tcPr>
          <w:p w14:paraId="59D6C325" w14:textId="38B3FD82" w:rsidR="000A5A70" w:rsidRPr="004F4043" w:rsidRDefault="000A5A70" w:rsidP="000A5A70">
            <w:pPr>
              <w:pStyle w:val="TableNumbered"/>
              <w:numPr>
                <w:ilvl w:val="0"/>
                <w:numId w:val="0"/>
              </w:numPr>
            </w:pPr>
            <w:r w:rsidRPr="006770F3">
              <w:rPr>
                <w:color w:val="000000"/>
              </w:rPr>
              <w:t>applicant, relevant third party</w:t>
            </w:r>
          </w:p>
        </w:tc>
      </w:tr>
      <w:tr w:rsidR="00B41DB7" w:rsidRPr="004F4043" w14:paraId="6BEE9D80" w14:textId="77777777" w:rsidTr="00AC53EB">
        <w:trPr>
          <w:cantSplit/>
        </w:trPr>
        <w:tc>
          <w:tcPr>
            <w:tcW w:w="1200" w:type="dxa"/>
          </w:tcPr>
          <w:p w14:paraId="503CB4C9" w14:textId="3CFF0ECA" w:rsidR="00B41DB7" w:rsidRPr="004F4043" w:rsidRDefault="000A5A70" w:rsidP="00AA53BD">
            <w:pPr>
              <w:pStyle w:val="TableNumbered"/>
              <w:numPr>
                <w:ilvl w:val="0"/>
                <w:numId w:val="0"/>
              </w:numPr>
              <w:ind w:left="360" w:hanging="360"/>
            </w:pPr>
            <w:r>
              <w:t>4</w:t>
            </w:r>
          </w:p>
        </w:tc>
        <w:tc>
          <w:tcPr>
            <w:tcW w:w="2107" w:type="dxa"/>
          </w:tcPr>
          <w:p w14:paraId="43F06939" w14:textId="77777777" w:rsidR="00B41DB7" w:rsidRPr="004F4043" w:rsidRDefault="00B41DB7" w:rsidP="00D904E6">
            <w:pPr>
              <w:pStyle w:val="TableNumbered"/>
              <w:numPr>
                <w:ilvl w:val="0"/>
                <w:numId w:val="0"/>
              </w:numPr>
            </w:pPr>
            <w:r w:rsidRPr="004F4043">
              <w:t>35 (1) (b)</w:t>
            </w:r>
          </w:p>
        </w:tc>
        <w:tc>
          <w:tcPr>
            <w:tcW w:w="2107" w:type="dxa"/>
          </w:tcPr>
          <w:p w14:paraId="79018040" w14:textId="77777777" w:rsidR="00B41DB7" w:rsidRPr="004F4043" w:rsidRDefault="00B41DB7" w:rsidP="00D904E6">
            <w:pPr>
              <w:pStyle w:val="TableNumbered"/>
              <w:numPr>
                <w:ilvl w:val="0"/>
                <w:numId w:val="0"/>
              </w:numPr>
            </w:pPr>
            <w:r w:rsidRPr="004F4043">
              <w:t xml:space="preserve">government information not held </w:t>
            </w:r>
          </w:p>
        </w:tc>
        <w:tc>
          <w:tcPr>
            <w:tcW w:w="2534" w:type="dxa"/>
          </w:tcPr>
          <w:p w14:paraId="49A22191" w14:textId="77777777" w:rsidR="00B41DB7" w:rsidRPr="004F4043" w:rsidRDefault="00B41DB7" w:rsidP="00D904E6">
            <w:pPr>
              <w:pStyle w:val="TableNumbered"/>
              <w:numPr>
                <w:ilvl w:val="0"/>
                <w:numId w:val="0"/>
              </w:numPr>
            </w:pPr>
            <w:r w:rsidRPr="004F4043">
              <w:t>any person</w:t>
            </w:r>
          </w:p>
        </w:tc>
      </w:tr>
      <w:tr w:rsidR="00B41DB7" w:rsidRPr="004F4043" w14:paraId="2E500DA6" w14:textId="77777777" w:rsidTr="00AC53EB">
        <w:trPr>
          <w:cantSplit/>
        </w:trPr>
        <w:tc>
          <w:tcPr>
            <w:tcW w:w="1200" w:type="dxa"/>
          </w:tcPr>
          <w:p w14:paraId="3C1D31EF" w14:textId="4FE6241A" w:rsidR="00B41DB7" w:rsidRPr="004F4043" w:rsidRDefault="000A5A70" w:rsidP="00AA53BD">
            <w:pPr>
              <w:pStyle w:val="TableNumbered"/>
              <w:numPr>
                <w:ilvl w:val="0"/>
                <w:numId w:val="0"/>
              </w:numPr>
              <w:ind w:left="360" w:hanging="360"/>
            </w:pPr>
            <w:r>
              <w:t>5</w:t>
            </w:r>
          </w:p>
        </w:tc>
        <w:tc>
          <w:tcPr>
            <w:tcW w:w="2107" w:type="dxa"/>
          </w:tcPr>
          <w:p w14:paraId="4711702C" w14:textId="77777777" w:rsidR="00B41DB7" w:rsidRPr="004F4043" w:rsidRDefault="00B41DB7" w:rsidP="00D904E6">
            <w:pPr>
              <w:pStyle w:val="TableNumbered"/>
              <w:numPr>
                <w:ilvl w:val="0"/>
                <w:numId w:val="0"/>
              </w:numPr>
            </w:pPr>
            <w:r w:rsidRPr="004F4043">
              <w:t xml:space="preserve">35 (1) (c) </w:t>
            </w:r>
          </w:p>
        </w:tc>
        <w:tc>
          <w:tcPr>
            <w:tcW w:w="2107" w:type="dxa"/>
          </w:tcPr>
          <w:p w14:paraId="0309135E" w14:textId="77777777" w:rsidR="00B41DB7" w:rsidRPr="004F4043" w:rsidRDefault="00B41DB7" w:rsidP="00D904E6">
            <w:pPr>
              <w:pStyle w:val="TableNumbered"/>
              <w:numPr>
                <w:ilvl w:val="0"/>
                <w:numId w:val="0"/>
              </w:numPr>
            </w:pPr>
            <w:r w:rsidRPr="004F4043">
              <w:t>refuse to give access to government information</w:t>
            </w:r>
          </w:p>
        </w:tc>
        <w:tc>
          <w:tcPr>
            <w:tcW w:w="2534" w:type="dxa"/>
          </w:tcPr>
          <w:p w14:paraId="0E38A64A" w14:textId="77777777" w:rsidR="00B41DB7" w:rsidRPr="004F4043" w:rsidRDefault="00B41DB7" w:rsidP="00D904E6">
            <w:pPr>
              <w:pStyle w:val="TableNumbered"/>
              <w:numPr>
                <w:ilvl w:val="0"/>
                <w:numId w:val="0"/>
              </w:numPr>
            </w:pPr>
            <w:r w:rsidRPr="004F4043">
              <w:t>any person</w:t>
            </w:r>
          </w:p>
        </w:tc>
      </w:tr>
      <w:tr w:rsidR="00B41DB7" w:rsidRPr="004F4043" w14:paraId="7BB0F8D5" w14:textId="77777777" w:rsidTr="00AC53EB">
        <w:trPr>
          <w:cantSplit/>
        </w:trPr>
        <w:tc>
          <w:tcPr>
            <w:tcW w:w="1200" w:type="dxa"/>
          </w:tcPr>
          <w:p w14:paraId="50285C97" w14:textId="7A525DFA" w:rsidR="00B41DB7" w:rsidRPr="004F4043" w:rsidRDefault="000A5A70" w:rsidP="00AA53BD">
            <w:pPr>
              <w:pStyle w:val="TableNumbered"/>
              <w:numPr>
                <w:ilvl w:val="0"/>
                <w:numId w:val="0"/>
              </w:numPr>
              <w:ind w:left="360" w:hanging="360"/>
            </w:pPr>
            <w:r>
              <w:t>6</w:t>
            </w:r>
          </w:p>
        </w:tc>
        <w:tc>
          <w:tcPr>
            <w:tcW w:w="2107" w:type="dxa"/>
          </w:tcPr>
          <w:p w14:paraId="3774EB0B" w14:textId="77777777" w:rsidR="00B41DB7" w:rsidRPr="004F4043" w:rsidRDefault="00B41DB7" w:rsidP="00D904E6">
            <w:pPr>
              <w:pStyle w:val="TableNumbered"/>
              <w:numPr>
                <w:ilvl w:val="0"/>
                <w:numId w:val="0"/>
              </w:numPr>
            </w:pPr>
            <w:r w:rsidRPr="004F4043">
              <w:t>35 (1) (d)</w:t>
            </w:r>
          </w:p>
        </w:tc>
        <w:tc>
          <w:tcPr>
            <w:tcW w:w="2107" w:type="dxa"/>
          </w:tcPr>
          <w:p w14:paraId="1B69C4D6" w14:textId="77777777" w:rsidR="00B41DB7" w:rsidRPr="004F4043" w:rsidRDefault="00B41DB7" w:rsidP="00D904E6">
            <w:pPr>
              <w:pStyle w:val="TableNumbered"/>
              <w:numPr>
                <w:ilvl w:val="0"/>
                <w:numId w:val="0"/>
              </w:numPr>
            </w:pPr>
            <w:r w:rsidRPr="004F4043">
              <w:t>refuse to deal with application</w:t>
            </w:r>
          </w:p>
        </w:tc>
        <w:tc>
          <w:tcPr>
            <w:tcW w:w="2534" w:type="dxa"/>
          </w:tcPr>
          <w:p w14:paraId="43B1164A" w14:textId="77777777" w:rsidR="00B41DB7" w:rsidRPr="004F4043" w:rsidRDefault="00B41DB7" w:rsidP="00D904E6">
            <w:pPr>
              <w:pStyle w:val="TableNumbered"/>
              <w:numPr>
                <w:ilvl w:val="0"/>
                <w:numId w:val="0"/>
              </w:numPr>
            </w:pPr>
            <w:r w:rsidRPr="004F4043">
              <w:t>applicant, person whose interests are affected</w:t>
            </w:r>
          </w:p>
        </w:tc>
      </w:tr>
      <w:tr w:rsidR="00B41DB7" w:rsidRPr="004F4043" w14:paraId="3B706AD9" w14:textId="77777777" w:rsidTr="00AC53EB">
        <w:trPr>
          <w:cantSplit/>
        </w:trPr>
        <w:tc>
          <w:tcPr>
            <w:tcW w:w="1200" w:type="dxa"/>
          </w:tcPr>
          <w:p w14:paraId="4F470F6B" w14:textId="399608C8" w:rsidR="00B41DB7" w:rsidRPr="004F4043" w:rsidRDefault="000A5A70" w:rsidP="00AA53BD">
            <w:pPr>
              <w:pStyle w:val="TableNumbered"/>
              <w:numPr>
                <w:ilvl w:val="0"/>
                <w:numId w:val="0"/>
              </w:numPr>
              <w:ind w:left="360" w:hanging="360"/>
            </w:pPr>
            <w:r>
              <w:t>7</w:t>
            </w:r>
          </w:p>
        </w:tc>
        <w:tc>
          <w:tcPr>
            <w:tcW w:w="2107" w:type="dxa"/>
          </w:tcPr>
          <w:p w14:paraId="74276870" w14:textId="77777777" w:rsidR="00B41DB7" w:rsidRPr="004F4043" w:rsidRDefault="00B41DB7" w:rsidP="00D904E6">
            <w:pPr>
              <w:pStyle w:val="TableNumbered"/>
              <w:numPr>
                <w:ilvl w:val="0"/>
                <w:numId w:val="0"/>
              </w:numPr>
            </w:pPr>
            <w:r w:rsidRPr="004F4043">
              <w:t>35 (1) (e)</w:t>
            </w:r>
          </w:p>
        </w:tc>
        <w:tc>
          <w:tcPr>
            <w:tcW w:w="2107" w:type="dxa"/>
          </w:tcPr>
          <w:p w14:paraId="26DE9876" w14:textId="77777777" w:rsidR="00B41DB7" w:rsidRPr="004F4043" w:rsidRDefault="00B41DB7" w:rsidP="00D904E6">
            <w:pPr>
              <w:pStyle w:val="TableNumbered"/>
              <w:numPr>
                <w:ilvl w:val="0"/>
                <w:numId w:val="0"/>
              </w:numPr>
            </w:pPr>
            <w:r w:rsidRPr="004F4043">
              <w:t xml:space="preserve">refuse to confirm or deny government information held </w:t>
            </w:r>
          </w:p>
        </w:tc>
        <w:tc>
          <w:tcPr>
            <w:tcW w:w="2534" w:type="dxa"/>
          </w:tcPr>
          <w:p w14:paraId="448B9F70" w14:textId="77777777" w:rsidR="00B41DB7" w:rsidRPr="004F4043" w:rsidRDefault="00B41DB7" w:rsidP="00D904E6">
            <w:pPr>
              <w:pStyle w:val="TableNumbered"/>
              <w:numPr>
                <w:ilvl w:val="0"/>
                <w:numId w:val="0"/>
              </w:numPr>
            </w:pPr>
            <w:r w:rsidRPr="004F4043">
              <w:t xml:space="preserve">any person </w:t>
            </w:r>
          </w:p>
        </w:tc>
      </w:tr>
      <w:tr w:rsidR="00B41DB7" w:rsidRPr="004F4043" w14:paraId="4C1A8536" w14:textId="77777777" w:rsidTr="00AC53EB">
        <w:trPr>
          <w:cantSplit/>
        </w:trPr>
        <w:tc>
          <w:tcPr>
            <w:tcW w:w="1200" w:type="dxa"/>
          </w:tcPr>
          <w:p w14:paraId="62BFD488" w14:textId="31C4E74A" w:rsidR="00B41DB7" w:rsidRPr="004F4043" w:rsidRDefault="000A5A70" w:rsidP="00AA53BD">
            <w:pPr>
              <w:pStyle w:val="TableNumbered"/>
              <w:numPr>
                <w:ilvl w:val="0"/>
                <w:numId w:val="0"/>
              </w:numPr>
              <w:ind w:left="360" w:hanging="360"/>
            </w:pPr>
            <w:r>
              <w:t>8</w:t>
            </w:r>
          </w:p>
        </w:tc>
        <w:tc>
          <w:tcPr>
            <w:tcW w:w="2107" w:type="dxa"/>
          </w:tcPr>
          <w:p w14:paraId="74494D1B" w14:textId="77777777" w:rsidR="00B41DB7" w:rsidRPr="004F4043" w:rsidRDefault="00B41DB7" w:rsidP="00D904E6">
            <w:pPr>
              <w:pStyle w:val="TableNumbered"/>
              <w:numPr>
                <w:ilvl w:val="0"/>
                <w:numId w:val="0"/>
              </w:numPr>
            </w:pPr>
            <w:r w:rsidRPr="004F4043">
              <w:t>61 (1) (b)</w:t>
            </w:r>
          </w:p>
        </w:tc>
        <w:tc>
          <w:tcPr>
            <w:tcW w:w="2107" w:type="dxa"/>
          </w:tcPr>
          <w:p w14:paraId="3B1FEDA2" w14:textId="77777777" w:rsidR="00B41DB7" w:rsidRPr="004F4043" w:rsidRDefault="00B41DB7" w:rsidP="00D904E6">
            <w:pPr>
              <w:pStyle w:val="TableNumbered"/>
              <w:numPr>
                <w:ilvl w:val="0"/>
                <w:numId w:val="0"/>
              </w:numPr>
            </w:pPr>
            <w:r w:rsidRPr="004F4043">
              <w:t>refuse to amend personal information</w:t>
            </w:r>
          </w:p>
        </w:tc>
        <w:tc>
          <w:tcPr>
            <w:tcW w:w="2534" w:type="dxa"/>
          </w:tcPr>
          <w:p w14:paraId="52EC3E2F" w14:textId="77777777" w:rsidR="00B41DB7" w:rsidRPr="004F4043" w:rsidRDefault="00B41DB7" w:rsidP="00D904E6">
            <w:pPr>
              <w:pStyle w:val="TableNumbered"/>
              <w:numPr>
                <w:ilvl w:val="0"/>
                <w:numId w:val="0"/>
              </w:numPr>
            </w:pPr>
            <w:r w:rsidRPr="004F4043">
              <w:t>applicant</w:t>
            </w:r>
          </w:p>
        </w:tc>
      </w:tr>
    </w:tbl>
    <w:p w14:paraId="3075574A" w14:textId="77777777" w:rsidR="00BE75FB" w:rsidRDefault="00BE75FB">
      <w:pPr>
        <w:pStyle w:val="03Schedule"/>
        <w:sectPr w:rsidR="00BE75FB">
          <w:headerReference w:type="even" r:id="rId124"/>
          <w:headerReference w:type="default" r:id="rId125"/>
          <w:footerReference w:type="even" r:id="rId126"/>
          <w:footerReference w:type="default" r:id="rId127"/>
          <w:type w:val="continuous"/>
          <w:pgSz w:w="11907" w:h="16839" w:code="9"/>
          <w:pgMar w:top="3880" w:right="1900" w:bottom="3100" w:left="2300" w:header="2280" w:footer="1760" w:gutter="0"/>
          <w:cols w:space="720"/>
        </w:sectPr>
      </w:pPr>
    </w:p>
    <w:p w14:paraId="20A2703A" w14:textId="77777777" w:rsidR="001F24CF" w:rsidRPr="004F4043" w:rsidRDefault="001F24CF" w:rsidP="00A521A9">
      <w:pPr>
        <w:pStyle w:val="PageBreak"/>
      </w:pPr>
      <w:r w:rsidRPr="004F4043">
        <w:br w:type="page"/>
      </w:r>
    </w:p>
    <w:p w14:paraId="12B81958" w14:textId="77777777" w:rsidR="001F24CF" w:rsidRPr="004F4043" w:rsidRDefault="001F24CF" w:rsidP="001F24CF">
      <w:pPr>
        <w:pStyle w:val="Dict-Heading"/>
      </w:pPr>
      <w:bookmarkStart w:id="161" w:name="_Toc152595560"/>
      <w:r w:rsidRPr="004F4043">
        <w:lastRenderedPageBreak/>
        <w:t>Dictionary</w:t>
      </w:r>
      <w:bookmarkEnd w:id="161"/>
    </w:p>
    <w:p w14:paraId="3BB10841" w14:textId="77777777" w:rsidR="001F24CF" w:rsidRPr="004F4043" w:rsidRDefault="001F24CF" w:rsidP="00AA53BD">
      <w:pPr>
        <w:pStyle w:val="ref"/>
        <w:keepNext/>
      </w:pPr>
      <w:r w:rsidRPr="004F4043">
        <w:t>(see s 3)</w:t>
      </w:r>
    </w:p>
    <w:p w14:paraId="119683CD" w14:textId="3241B4DC" w:rsidR="001F24CF" w:rsidRPr="004F4043" w:rsidRDefault="001F24CF" w:rsidP="00AA53BD">
      <w:pPr>
        <w:pStyle w:val="aNote"/>
        <w:keepNext/>
      </w:pPr>
      <w:r w:rsidRPr="004F4043">
        <w:rPr>
          <w:rStyle w:val="charItals"/>
        </w:rPr>
        <w:t>Note 1</w:t>
      </w:r>
      <w:r w:rsidRPr="004F4043">
        <w:rPr>
          <w:rStyle w:val="charItals"/>
        </w:rPr>
        <w:tab/>
      </w:r>
      <w:r w:rsidRPr="004F4043">
        <w:t xml:space="preserve">The </w:t>
      </w:r>
      <w:hyperlink r:id="rId128" w:tooltip="A2001-14" w:history="1">
        <w:r w:rsidR="00EC497C" w:rsidRPr="004F4043">
          <w:rPr>
            <w:rStyle w:val="charCitHyperlinkAbbrev"/>
          </w:rPr>
          <w:t>Legislation Act</w:t>
        </w:r>
      </w:hyperlink>
      <w:r w:rsidRPr="004F4043">
        <w:t xml:space="preserve"> contains definitions and other provisions relevant to this Act.</w:t>
      </w:r>
    </w:p>
    <w:p w14:paraId="564B0F4F" w14:textId="0A63961F" w:rsidR="001F24CF" w:rsidRPr="004F4043" w:rsidRDefault="001F24CF" w:rsidP="001F24CF">
      <w:pPr>
        <w:pStyle w:val="aNote"/>
      </w:pPr>
      <w:r w:rsidRPr="004F4043">
        <w:rPr>
          <w:rStyle w:val="charItals"/>
        </w:rPr>
        <w:t>Note 2</w:t>
      </w:r>
      <w:r w:rsidRPr="004F4043">
        <w:rPr>
          <w:rStyle w:val="charItals"/>
        </w:rPr>
        <w:tab/>
      </w:r>
      <w:r w:rsidRPr="004F4043">
        <w:t xml:space="preserve">For example, the </w:t>
      </w:r>
      <w:hyperlink r:id="rId129" w:tooltip="A2001-14" w:history="1">
        <w:r w:rsidR="00EC497C" w:rsidRPr="004F4043">
          <w:rPr>
            <w:rStyle w:val="charCitHyperlinkAbbrev"/>
          </w:rPr>
          <w:t>Legislation Act</w:t>
        </w:r>
      </w:hyperlink>
      <w:r w:rsidRPr="004F4043">
        <w:t>, dict, pt 1, defines the following terms:</w:t>
      </w:r>
    </w:p>
    <w:p w14:paraId="1897409D" w14:textId="77777777" w:rsidR="00276B86"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276B86" w:rsidRPr="004F4043">
        <w:t>ACAT</w:t>
      </w:r>
    </w:p>
    <w:p w14:paraId="7D96849F"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administrative unit</w:t>
      </w:r>
    </w:p>
    <w:p w14:paraId="126AD3CE"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auditor-general</w:t>
      </w:r>
    </w:p>
    <w:p w14:paraId="274C4C0C"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document</w:t>
      </w:r>
    </w:p>
    <w:p w14:paraId="350E2367" w14:textId="77777777" w:rsidR="001F24CF"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human rights commission</w:t>
      </w:r>
    </w:p>
    <w:p w14:paraId="7A710559" w14:textId="77777777" w:rsidR="009A4470" w:rsidRPr="004F4043" w:rsidRDefault="009A4470" w:rsidP="00AA53B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5CE72CDA"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law</w:t>
      </w:r>
    </w:p>
    <w:p w14:paraId="2BB09B69" w14:textId="77777777" w:rsidR="004B7A1D"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B7A1D" w:rsidRPr="004F4043">
        <w:t>officer of the Assembly</w:t>
      </w:r>
    </w:p>
    <w:p w14:paraId="3146DA6B"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ombudsman</w:t>
      </w:r>
    </w:p>
    <w:p w14:paraId="06361B75" w14:textId="77777777" w:rsidR="0043355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33553" w:rsidRPr="004F4043">
        <w:t>reviewable decision notice</w:t>
      </w:r>
    </w:p>
    <w:p w14:paraId="64C81026"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territory law</w:t>
      </w:r>
    </w:p>
    <w:p w14:paraId="6A2067EE" w14:textId="77777777" w:rsidR="00CE0BF3" w:rsidRDefault="00AA53BD" w:rsidP="00AA53BD">
      <w:pPr>
        <w:pStyle w:val="aNoteBulletss"/>
        <w:tabs>
          <w:tab w:val="left" w:pos="2300"/>
        </w:tabs>
      </w:pPr>
      <w:r w:rsidRPr="004F4043">
        <w:rPr>
          <w:rFonts w:ascii="Symbol" w:hAnsi="Symbol"/>
        </w:rPr>
        <w:t></w:t>
      </w:r>
      <w:r w:rsidRPr="004F4043">
        <w:rPr>
          <w:rFonts w:ascii="Symbol" w:hAnsi="Symbol"/>
        </w:rPr>
        <w:tab/>
      </w:r>
      <w:r w:rsidR="00CE0BF3" w:rsidRPr="004F4043">
        <w:t>territory-owned corporation</w:t>
      </w:r>
    </w:p>
    <w:p w14:paraId="78400567" w14:textId="77777777" w:rsidR="005030C6" w:rsidRPr="004F4043" w:rsidRDefault="005030C6" w:rsidP="00AA53BD">
      <w:pPr>
        <w:pStyle w:val="aNoteBulletss"/>
        <w:tabs>
          <w:tab w:val="left" w:pos="2300"/>
        </w:tabs>
      </w:pPr>
      <w:r w:rsidRPr="00A26B4E">
        <w:rPr>
          <w:rFonts w:ascii="Symbol" w:hAnsi="Symbol"/>
        </w:rPr>
        <w:t></w:t>
      </w:r>
      <w:r w:rsidRPr="00A26B4E">
        <w:rPr>
          <w:rFonts w:ascii="Symbol" w:hAnsi="Symbol"/>
        </w:rPr>
        <w:tab/>
      </w:r>
      <w:r w:rsidRPr="00A26B4E">
        <w:t>working day</w:t>
      </w:r>
      <w:r w:rsidR="001931AB">
        <w:t>.</w:t>
      </w:r>
    </w:p>
    <w:p w14:paraId="4B1C287E" w14:textId="77777777" w:rsidR="001F24CF" w:rsidRPr="004F4043" w:rsidRDefault="001F24CF" w:rsidP="00AA53BD">
      <w:pPr>
        <w:pStyle w:val="aDef"/>
      </w:pPr>
      <w:r w:rsidRPr="004F4043">
        <w:rPr>
          <w:rStyle w:val="charBoldItals"/>
        </w:rPr>
        <w:t>access application</w:t>
      </w:r>
      <w:r w:rsidRPr="004F4043">
        <w:t xml:space="preserve"> means an application under section </w:t>
      </w:r>
      <w:r w:rsidR="004F3F6A" w:rsidRPr="004F4043">
        <w:t>30</w:t>
      </w:r>
      <w:r w:rsidRPr="004F4043">
        <w:t xml:space="preserve"> for access to government information.</w:t>
      </w:r>
    </w:p>
    <w:p w14:paraId="124A4F28" w14:textId="77777777" w:rsidR="00E24318" w:rsidRDefault="00E24318" w:rsidP="00AA53BD">
      <w:pPr>
        <w:pStyle w:val="aDef"/>
      </w:pPr>
      <w:r w:rsidRPr="004F4043">
        <w:rPr>
          <w:rStyle w:val="charBoldItals"/>
        </w:rPr>
        <w:t>agency</w:t>
      </w:r>
      <w:r w:rsidRPr="004F4043">
        <w:t xml:space="preserve">—see section </w:t>
      </w:r>
      <w:r w:rsidR="004F3F6A" w:rsidRPr="004F4043">
        <w:t>15</w:t>
      </w:r>
      <w:r w:rsidRPr="004F4043">
        <w:t>.</w:t>
      </w:r>
    </w:p>
    <w:p w14:paraId="47CB5BCA" w14:textId="77777777" w:rsidR="005030C6" w:rsidRPr="00A26B4E" w:rsidRDefault="005030C6" w:rsidP="005030C6">
      <w:pPr>
        <w:pStyle w:val="aDef"/>
      </w:pPr>
      <w:r w:rsidRPr="00A26B4E">
        <w:rPr>
          <w:rStyle w:val="charBoldItals"/>
        </w:rPr>
        <w:t>clarification request</w:t>
      </w:r>
      <w:r w:rsidRPr="00A26B4E">
        <w:t>—see section 34 (3).</w:t>
      </w:r>
    </w:p>
    <w:p w14:paraId="5F8D3F4E" w14:textId="77777777" w:rsidR="001F24CF" w:rsidRPr="004F4043" w:rsidRDefault="001F24CF" w:rsidP="00AA53BD">
      <w:pPr>
        <w:pStyle w:val="aDef"/>
      </w:pPr>
      <w:r w:rsidRPr="004F4043">
        <w:rPr>
          <w:rStyle w:val="charBoldItals"/>
        </w:rPr>
        <w:t xml:space="preserve">contrary to </w:t>
      </w:r>
      <w:r w:rsidR="00BE039F" w:rsidRPr="004F4043">
        <w:rPr>
          <w:rStyle w:val="charBoldItals"/>
        </w:rPr>
        <w:t xml:space="preserve">the </w:t>
      </w:r>
      <w:r w:rsidRPr="004F4043">
        <w:rPr>
          <w:rStyle w:val="charBoldItals"/>
        </w:rPr>
        <w:t>public interest information</w:t>
      </w:r>
      <w:r w:rsidRPr="004F4043">
        <w:t xml:space="preserve">—see section </w:t>
      </w:r>
      <w:r w:rsidR="004F3F6A" w:rsidRPr="004F4043">
        <w:t>16</w:t>
      </w:r>
      <w:r w:rsidRPr="004F4043">
        <w:t>.</w:t>
      </w:r>
    </w:p>
    <w:p w14:paraId="48C274E4" w14:textId="77777777" w:rsidR="005B4E40" w:rsidRPr="004F4043" w:rsidRDefault="005B4E40" w:rsidP="00AA53BD">
      <w:pPr>
        <w:pStyle w:val="aDef"/>
      </w:pPr>
      <w:r w:rsidRPr="004F4043">
        <w:rPr>
          <w:rStyle w:val="charBoldItals"/>
        </w:rPr>
        <w:t>decision-maker</w:t>
      </w:r>
      <w:r w:rsidRPr="004F4043">
        <w:t xml:space="preserve">, </w:t>
      </w:r>
      <w:r w:rsidR="005C39F2" w:rsidRPr="004F4043">
        <w:t>for a reviewable decision, for part 8 (</w:t>
      </w:r>
      <w:r w:rsidR="006C2D3F" w:rsidRPr="004F4043">
        <w:t>Notification and r</w:t>
      </w:r>
      <w:r w:rsidR="005C39F2" w:rsidRPr="004F4043">
        <w:t>eview of decisions)</w:t>
      </w:r>
      <w:r w:rsidRPr="004F4043">
        <w:t>—see section </w:t>
      </w:r>
      <w:r w:rsidR="00EA698D" w:rsidRPr="004F4043">
        <w:t>70</w:t>
      </w:r>
      <w:r w:rsidRPr="004F4043">
        <w:t>.</w:t>
      </w:r>
    </w:p>
    <w:p w14:paraId="670B3BB2" w14:textId="77777777" w:rsidR="00AB0D11" w:rsidRPr="004F4043" w:rsidRDefault="00AB0D11" w:rsidP="00AA53BD">
      <w:pPr>
        <w:pStyle w:val="aDef"/>
      </w:pPr>
      <w:r w:rsidRPr="004F4043">
        <w:rPr>
          <w:rStyle w:val="charBoldItals"/>
        </w:rPr>
        <w:t>decision notice</w:t>
      </w:r>
      <w:r w:rsidRPr="004F4043">
        <w:t xml:space="preserve">—see section </w:t>
      </w:r>
      <w:r w:rsidR="00EA698D" w:rsidRPr="004F4043">
        <w:t>51</w:t>
      </w:r>
      <w:r w:rsidRPr="004F4043">
        <w:t xml:space="preserve"> (1).</w:t>
      </w:r>
    </w:p>
    <w:p w14:paraId="34FE18F2" w14:textId="77777777" w:rsidR="001F24CF" w:rsidRPr="004F4043" w:rsidRDefault="001F24CF" w:rsidP="00AA53BD">
      <w:pPr>
        <w:pStyle w:val="aDef"/>
      </w:pPr>
      <w:r w:rsidRPr="004F4043">
        <w:rPr>
          <w:rStyle w:val="charBoldItals"/>
        </w:rPr>
        <w:t>disclosure log</w:t>
      </w:r>
      <w:r w:rsidRPr="004F4043">
        <w:t xml:space="preserve">—see section </w:t>
      </w:r>
      <w:r w:rsidR="004F3F6A" w:rsidRPr="004F4043">
        <w:t>28</w:t>
      </w:r>
      <w:r w:rsidRPr="004F4043">
        <w:t>.</w:t>
      </w:r>
    </w:p>
    <w:p w14:paraId="130FCA5E" w14:textId="77777777" w:rsidR="006B594B" w:rsidRPr="004F4043" w:rsidRDefault="006B594B" w:rsidP="00AA53BD">
      <w:pPr>
        <w:pStyle w:val="aDef"/>
      </w:pPr>
      <w:r w:rsidRPr="004F4043">
        <w:rPr>
          <w:rStyle w:val="charBoldItals"/>
        </w:rPr>
        <w:t>eligible family member</w:t>
      </w:r>
      <w:r w:rsidRPr="004F4043">
        <w:t>, of a deceased person</w:t>
      </w:r>
      <w:r w:rsidR="0018399B" w:rsidRPr="004F4043">
        <w:t>, for schedule 2 (Factors to be considered when deciding the public interest)</w:t>
      </w:r>
      <w:r w:rsidRPr="004F4043">
        <w:t>—see schedule 2, section 2.3.</w:t>
      </w:r>
    </w:p>
    <w:p w14:paraId="5FD33271" w14:textId="77777777" w:rsidR="001F24CF" w:rsidRPr="004F4043" w:rsidRDefault="001F24CF" w:rsidP="00AA53BD">
      <w:pPr>
        <w:pStyle w:val="aDef"/>
      </w:pPr>
      <w:r w:rsidRPr="004F4043">
        <w:rPr>
          <w:rStyle w:val="charBoldItals"/>
        </w:rPr>
        <w:t>government information</w:t>
      </w:r>
      <w:r w:rsidRPr="004F4043">
        <w:t xml:space="preserve">—see section </w:t>
      </w:r>
      <w:r w:rsidR="004F3F6A" w:rsidRPr="004F4043">
        <w:t>14</w:t>
      </w:r>
      <w:r w:rsidRPr="004F4043">
        <w:t>.</w:t>
      </w:r>
    </w:p>
    <w:p w14:paraId="4442FF07" w14:textId="77777777" w:rsidR="00ED01CD" w:rsidRPr="004F4043" w:rsidRDefault="00ED01CD" w:rsidP="00AA53BD">
      <w:pPr>
        <w:pStyle w:val="aDef"/>
      </w:pPr>
      <w:r w:rsidRPr="004F4043">
        <w:rPr>
          <w:rStyle w:val="charBoldItals"/>
        </w:rPr>
        <w:lastRenderedPageBreak/>
        <w:t>held</w:t>
      </w:r>
      <w:r w:rsidR="004A6748" w:rsidRPr="004F4043">
        <w:t xml:space="preserve">, </w:t>
      </w:r>
      <w:r w:rsidRPr="004F4043">
        <w:t xml:space="preserve">in relation to information—see section </w:t>
      </w:r>
      <w:r w:rsidR="004F3F6A" w:rsidRPr="004F4043">
        <w:t>14</w:t>
      </w:r>
      <w:r w:rsidRPr="004F4043">
        <w:t>.</w:t>
      </w:r>
    </w:p>
    <w:p w14:paraId="593E918C" w14:textId="77777777" w:rsidR="001F24CF" w:rsidRDefault="001F24CF" w:rsidP="00AA53BD">
      <w:pPr>
        <w:pStyle w:val="aDef"/>
      </w:pPr>
      <w:r w:rsidRPr="004F4043">
        <w:rPr>
          <w:rStyle w:val="charBoldItals"/>
        </w:rPr>
        <w:t>information officer</w:t>
      </w:r>
      <w:r w:rsidR="00065716" w:rsidRPr="004F4043">
        <w:t>, of an agency, means the person appointed as the agency’s information officer under</w:t>
      </w:r>
      <w:r w:rsidR="00386631" w:rsidRPr="004F4043">
        <w:t xml:space="preserve"> </w:t>
      </w:r>
      <w:r w:rsidRPr="004F4043">
        <w:t xml:space="preserve">section </w:t>
      </w:r>
      <w:r w:rsidR="004F3F6A" w:rsidRPr="004F4043">
        <w:t>18</w:t>
      </w:r>
      <w:r w:rsidRPr="004F4043">
        <w:t>.</w:t>
      </w:r>
    </w:p>
    <w:p w14:paraId="5062982D" w14:textId="1A49EFC9" w:rsidR="00DF2581" w:rsidRPr="004F4043" w:rsidRDefault="00DF2581" w:rsidP="00AA53BD">
      <w:pPr>
        <w:pStyle w:val="aDef"/>
      </w:pPr>
      <w:r w:rsidRPr="00994D5E">
        <w:rPr>
          <w:b/>
          <w:i/>
        </w:rPr>
        <w:t>integrity commission inspector</w:t>
      </w:r>
      <w:r w:rsidRPr="00994D5E">
        <w:t xml:space="preserve"> means the inspector of the integrity commission under the </w:t>
      </w:r>
      <w:hyperlink r:id="rId130" w:tooltip="A2018-52 " w:history="1">
        <w:r w:rsidR="00B455CD" w:rsidRPr="00B455CD">
          <w:rPr>
            <w:rStyle w:val="charCitHyperlinkItal"/>
          </w:rPr>
          <w:t>Integrity Commission Act 2018</w:t>
        </w:r>
      </w:hyperlink>
      <w:r w:rsidRPr="00994D5E">
        <w:rPr>
          <w:rStyle w:val="charItals"/>
          <w:i w:val="0"/>
        </w:rPr>
        <w:t>.</w:t>
      </w:r>
    </w:p>
    <w:p w14:paraId="7174DAE6" w14:textId="77777777" w:rsidR="00275021" w:rsidRPr="004F4043" w:rsidRDefault="00275021" w:rsidP="00AA53BD">
      <w:pPr>
        <w:pStyle w:val="aDef"/>
      </w:pPr>
      <w:r w:rsidRPr="004F4043">
        <w:rPr>
          <w:rStyle w:val="charBoldItals"/>
        </w:rPr>
        <w:t>ombudsman review</w:t>
      </w:r>
      <w:r w:rsidRPr="004F4043">
        <w:t xml:space="preserve">—see section </w:t>
      </w:r>
      <w:r w:rsidR="00EA698D" w:rsidRPr="004F4043">
        <w:t>73</w:t>
      </w:r>
      <w:r w:rsidRPr="004F4043">
        <w:t>.</w:t>
      </w:r>
    </w:p>
    <w:p w14:paraId="2AFEA09E" w14:textId="77777777" w:rsidR="005B4E40" w:rsidRPr="004F4043" w:rsidRDefault="001F24CF" w:rsidP="00AA53BD">
      <w:pPr>
        <w:pStyle w:val="aDef"/>
      </w:pPr>
      <w:r w:rsidRPr="004F4043">
        <w:rPr>
          <w:rStyle w:val="charBoldItals"/>
        </w:rPr>
        <w:t>open access information</w:t>
      </w:r>
      <w:r w:rsidR="00EA0216" w:rsidRPr="004F4043">
        <w:t>, of an agency or a Minister</w:t>
      </w:r>
      <w:r w:rsidRPr="004F4043">
        <w:t>—</w:t>
      </w:r>
      <w:r w:rsidR="00EA0216" w:rsidRPr="004F4043">
        <w:t>see section </w:t>
      </w:r>
      <w:r w:rsidR="004F3F6A" w:rsidRPr="004F4043">
        <w:t>23</w:t>
      </w:r>
      <w:r w:rsidR="00C43A9B" w:rsidRPr="004F4043">
        <w:t>.</w:t>
      </w:r>
    </w:p>
    <w:p w14:paraId="05649901" w14:textId="77777777" w:rsidR="00C4549F" w:rsidRPr="004F4043" w:rsidRDefault="001912B6" w:rsidP="00AA53BD">
      <w:pPr>
        <w:pStyle w:val="aDef"/>
        <w:keepNext/>
      </w:pPr>
      <w:r w:rsidRPr="004F4043">
        <w:rPr>
          <w:rStyle w:val="charBoldItals"/>
        </w:rPr>
        <w:t>personal information</w:t>
      </w:r>
      <w:r w:rsidR="00C4549F" w:rsidRPr="004F4043">
        <w:t>—</w:t>
      </w:r>
    </w:p>
    <w:p w14:paraId="7F4E7966" w14:textId="77777777" w:rsidR="001912B6" w:rsidRPr="004F4043" w:rsidRDefault="00AA53BD" w:rsidP="00AA53BD">
      <w:pPr>
        <w:pStyle w:val="aDefpara"/>
        <w:keepNext/>
      </w:pPr>
      <w:r>
        <w:tab/>
      </w:r>
      <w:r w:rsidRPr="004F4043">
        <w:t>(a)</w:t>
      </w:r>
      <w:r w:rsidRPr="004F4043">
        <w:tab/>
      </w:r>
      <w:r w:rsidR="007C5DA4" w:rsidRPr="004F4043">
        <w:t xml:space="preserve">means </w:t>
      </w:r>
      <w:r w:rsidR="001912B6" w:rsidRPr="004F4043">
        <w:t>information or an opinion (including information forming part of a database), whether true or not</w:t>
      </w:r>
      <w:r w:rsidR="004C7D27" w:rsidRPr="004F4043">
        <w:t>,</w:t>
      </w:r>
      <w:r w:rsidR="001912B6" w:rsidRPr="004F4043">
        <w:t xml:space="preserve"> about </w:t>
      </w:r>
      <w:r w:rsidR="00216CCD" w:rsidRPr="004F4043">
        <w:t>an individual whose</w:t>
      </w:r>
      <w:r w:rsidR="001912B6" w:rsidRPr="004F4043">
        <w:t xml:space="preserve"> identity is apparent, or can reasonably be ascertained, </w:t>
      </w:r>
      <w:r w:rsidR="00C4549F" w:rsidRPr="004F4043">
        <w:t xml:space="preserve">from the information or opinion; </w:t>
      </w:r>
      <w:r w:rsidR="00AB6067" w:rsidRPr="004F4043">
        <w:t>but</w:t>
      </w:r>
    </w:p>
    <w:p w14:paraId="00944D8C" w14:textId="77777777" w:rsidR="00C4549F" w:rsidRPr="004F4043" w:rsidRDefault="00AA53BD" w:rsidP="00AA53BD">
      <w:pPr>
        <w:pStyle w:val="aDefpara"/>
      </w:pPr>
      <w:r>
        <w:tab/>
      </w:r>
      <w:r w:rsidRPr="004F4043">
        <w:t>(b)</w:t>
      </w:r>
      <w:r w:rsidRPr="004F4043">
        <w:tab/>
      </w:r>
      <w:r w:rsidR="00AB6067" w:rsidRPr="004F4043">
        <w:t>for an</w:t>
      </w:r>
      <w:r w:rsidR="0001220D" w:rsidRPr="004F4043">
        <w:t xml:space="preserve"> individual </w:t>
      </w:r>
      <w:r w:rsidR="00AB6067" w:rsidRPr="004F4043">
        <w:t xml:space="preserve">who </w:t>
      </w:r>
      <w:r w:rsidR="0001220D" w:rsidRPr="004F4043">
        <w:t xml:space="preserve">is or has been an officer of </w:t>
      </w:r>
      <w:r w:rsidR="007C5DA4" w:rsidRPr="004F4043">
        <w:t xml:space="preserve">an </w:t>
      </w:r>
      <w:r w:rsidR="0001220D" w:rsidRPr="004F4043">
        <w:t>agency</w:t>
      </w:r>
      <w:r w:rsidR="008B384B" w:rsidRPr="004F4043">
        <w:t xml:space="preserve"> or staff member of a Minister</w:t>
      </w:r>
      <w:r w:rsidR="0001220D" w:rsidRPr="004F4043">
        <w:t xml:space="preserve">, does not </w:t>
      </w:r>
      <w:r w:rsidR="00AB6067" w:rsidRPr="004F4043">
        <w:t>include information about</w:t>
      </w:r>
      <w:r w:rsidR="0001220D" w:rsidRPr="004F4043">
        <w:t>—</w:t>
      </w:r>
    </w:p>
    <w:p w14:paraId="546FA157" w14:textId="77777777" w:rsidR="0001220D" w:rsidRPr="004F4043" w:rsidRDefault="00AA53BD" w:rsidP="00AA53BD">
      <w:pPr>
        <w:pStyle w:val="aDefsubpara"/>
      </w:pPr>
      <w:r>
        <w:tab/>
      </w:r>
      <w:r w:rsidRPr="004F4043">
        <w:t>(i)</w:t>
      </w:r>
      <w:r w:rsidRPr="004F4043">
        <w:tab/>
      </w:r>
      <w:r w:rsidR="0001220D" w:rsidRPr="004F4043">
        <w:t>the individual’s position</w:t>
      </w:r>
      <w:r w:rsidR="00AB6067" w:rsidRPr="004F4043">
        <w:t xml:space="preserve"> or functions as an officer</w:t>
      </w:r>
      <w:r w:rsidR="008B384B" w:rsidRPr="004F4043">
        <w:t xml:space="preserve"> or staff member</w:t>
      </w:r>
      <w:r w:rsidR="0001220D" w:rsidRPr="004F4043">
        <w:t>;</w:t>
      </w:r>
      <w:r w:rsidR="00AB6067" w:rsidRPr="004F4043">
        <w:t xml:space="preserve"> or</w:t>
      </w:r>
    </w:p>
    <w:p w14:paraId="598D6A43" w14:textId="77777777" w:rsidR="0001220D" w:rsidRPr="004F4043" w:rsidRDefault="00AA53BD" w:rsidP="00AA53BD">
      <w:pPr>
        <w:pStyle w:val="aDefsubpara"/>
      </w:pPr>
      <w:r>
        <w:tab/>
      </w:r>
      <w:r w:rsidRPr="004F4043">
        <w:t>(ii)</w:t>
      </w:r>
      <w:r w:rsidRPr="004F4043">
        <w:tab/>
      </w:r>
      <w:r w:rsidR="0001220D" w:rsidRPr="004F4043">
        <w:t>t</w:t>
      </w:r>
      <w:r w:rsidR="00AB6067" w:rsidRPr="004F4043">
        <w:t>hings done by the individual in</w:t>
      </w:r>
      <w:r w:rsidR="0001220D" w:rsidRPr="004F4043">
        <w:t xml:space="preserve"> </w:t>
      </w:r>
      <w:r w:rsidR="00AB6067" w:rsidRPr="004F4043">
        <w:t>exercising</w:t>
      </w:r>
      <w:r w:rsidR="0001220D" w:rsidRPr="004F4043">
        <w:t xml:space="preserve"> functions as an officer</w:t>
      </w:r>
      <w:r w:rsidR="008B384B" w:rsidRPr="004F4043">
        <w:t xml:space="preserve"> or staff member</w:t>
      </w:r>
      <w:r w:rsidR="0001220D" w:rsidRPr="004F4043">
        <w:t>.</w:t>
      </w:r>
    </w:p>
    <w:p w14:paraId="0CBE634E" w14:textId="77777777" w:rsidR="000A5A70" w:rsidRPr="006770F3" w:rsidRDefault="000A5A70" w:rsidP="000A5A70">
      <w:pPr>
        <w:pStyle w:val="aDef"/>
        <w:rPr>
          <w:color w:val="000000"/>
        </w:rPr>
      </w:pPr>
      <w:r w:rsidRPr="006770F3">
        <w:rPr>
          <w:rStyle w:val="charBoldItals"/>
        </w:rPr>
        <w:t>policy document</w:t>
      </w:r>
      <w:r w:rsidRPr="006770F3">
        <w:rPr>
          <w:bCs/>
          <w:iCs/>
          <w:color w:val="000000"/>
        </w:rPr>
        <w:t>—see section 23.</w:t>
      </w:r>
    </w:p>
    <w:p w14:paraId="2132619C" w14:textId="77777777" w:rsidR="001F24CF" w:rsidRPr="004F4043" w:rsidRDefault="001F24CF" w:rsidP="00AA53BD">
      <w:pPr>
        <w:pStyle w:val="aDef"/>
        <w:keepNext/>
      </w:pPr>
      <w:r w:rsidRPr="004F4043">
        <w:rPr>
          <w:rStyle w:val="charBoldItals"/>
        </w:rPr>
        <w:t>principal officer</w:t>
      </w:r>
      <w:r w:rsidRPr="004F4043">
        <w:t>, of an agency, means—</w:t>
      </w:r>
    </w:p>
    <w:p w14:paraId="24D76C46" w14:textId="77777777" w:rsidR="00820821" w:rsidRPr="004F4043" w:rsidRDefault="00AA53BD" w:rsidP="00A305EE">
      <w:pPr>
        <w:pStyle w:val="aDefpara"/>
      </w:pPr>
      <w:r>
        <w:tab/>
      </w:r>
      <w:r w:rsidRPr="004F4043">
        <w:t>(a)</w:t>
      </w:r>
      <w:r w:rsidRPr="004F4043">
        <w:tab/>
      </w:r>
      <w:r w:rsidR="00820821" w:rsidRPr="004F4043">
        <w:t>for an administrative unit—the director-general of the administrative unit; or</w:t>
      </w:r>
    </w:p>
    <w:p w14:paraId="776181A8" w14:textId="60458034" w:rsidR="00BF7C77" w:rsidRPr="008F02BE" w:rsidRDefault="00BF7C77" w:rsidP="00BF7C77">
      <w:pPr>
        <w:pStyle w:val="aDefpara"/>
      </w:pPr>
      <w:r w:rsidRPr="008F02BE">
        <w:tab/>
        <w:t>(b)</w:t>
      </w:r>
      <w:r w:rsidRPr="008F02BE">
        <w:tab/>
        <w:t xml:space="preserve">for </w:t>
      </w:r>
      <w:r w:rsidRPr="008F02BE">
        <w:rPr>
          <w:lang w:eastAsia="en-AU"/>
        </w:rPr>
        <w:t>the Supreme Court, Magistrates Court, Coroner’s Court or ACAT—</w:t>
      </w:r>
      <w:r w:rsidRPr="008F02BE">
        <w:t xml:space="preserve">the </w:t>
      </w:r>
      <w:r w:rsidR="00A01911" w:rsidRPr="008563A8">
        <w:t xml:space="preserve">chief executive officer appointed under the </w:t>
      </w:r>
      <w:hyperlink r:id="rId131" w:tooltip="A2004-59" w:history="1">
        <w:r w:rsidR="00A01911" w:rsidRPr="008563A8">
          <w:rPr>
            <w:rStyle w:val="charCitHyperlinkItal"/>
          </w:rPr>
          <w:t>Court Procedures Act 2004</w:t>
        </w:r>
      </w:hyperlink>
      <w:r w:rsidR="00A01911" w:rsidRPr="008563A8">
        <w:t>, section 11A (1)</w:t>
      </w:r>
      <w:r w:rsidRPr="008F02BE">
        <w:t>; or</w:t>
      </w:r>
    </w:p>
    <w:p w14:paraId="72B80E21" w14:textId="77777777" w:rsidR="00820821" w:rsidRPr="004F4043" w:rsidRDefault="00AA53BD" w:rsidP="00A305EE">
      <w:pPr>
        <w:pStyle w:val="aDefpara"/>
      </w:pPr>
      <w:r>
        <w:tab/>
      </w:r>
      <w:r w:rsidRPr="004F4043">
        <w:t>(</w:t>
      </w:r>
      <w:r w:rsidR="001752FA">
        <w:t>c</w:t>
      </w:r>
      <w:r w:rsidRPr="004F4043">
        <w:t>)</w:t>
      </w:r>
      <w:r w:rsidRPr="004F4043">
        <w:tab/>
      </w:r>
      <w:r w:rsidR="00820821" w:rsidRPr="004F4043">
        <w:t>for the Office of the Legislative Assembly—the clerk of the Legislative Assembly; or</w:t>
      </w:r>
    </w:p>
    <w:p w14:paraId="1A02EAD2" w14:textId="77777777" w:rsidR="00820821" w:rsidRPr="004F4043" w:rsidRDefault="00AA53BD" w:rsidP="00A305EE">
      <w:pPr>
        <w:pStyle w:val="aDefpara"/>
        <w:rPr>
          <w:lang w:eastAsia="en-AU"/>
        </w:rPr>
      </w:pPr>
      <w:r>
        <w:rPr>
          <w:lang w:eastAsia="en-AU"/>
        </w:rPr>
        <w:tab/>
      </w:r>
      <w:r w:rsidR="001752FA">
        <w:rPr>
          <w:lang w:eastAsia="en-AU"/>
        </w:rPr>
        <w:t>(d</w:t>
      </w:r>
      <w:r w:rsidRPr="004F4043">
        <w:rPr>
          <w:lang w:eastAsia="en-AU"/>
        </w:rPr>
        <w:t>)</w:t>
      </w:r>
      <w:r w:rsidRPr="004F4043">
        <w:rPr>
          <w:lang w:eastAsia="en-AU"/>
        </w:rPr>
        <w:tab/>
      </w:r>
      <w:r w:rsidR="00820821" w:rsidRPr="004F4043">
        <w:rPr>
          <w:lang w:eastAsia="en-AU"/>
        </w:rPr>
        <w:t>for an officer of the Assembly—the officer; or</w:t>
      </w:r>
    </w:p>
    <w:p w14:paraId="7CF7443D" w14:textId="77777777" w:rsidR="00820821" w:rsidRPr="004F4043" w:rsidRDefault="00AA53BD" w:rsidP="00A305EE">
      <w:pPr>
        <w:pStyle w:val="aDefpara"/>
      </w:pPr>
      <w:r>
        <w:lastRenderedPageBreak/>
        <w:tab/>
      </w:r>
      <w:r w:rsidR="001752FA">
        <w:t>(e</w:t>
      </w:r>
      <w:r w:rsidRPr="004F4043">
        <w:t>)</w:t>
      </w:r>
      <w:r w:rsidRPr="004F4043">
        <w:tab/>
      </w:r>
      <w:r w:rsidR="00820821" w:rsidRPr="004F4043">
        <w:t>for a statutory office-holder and the staff assisting the statutory office-holder—the statutory office-holder; or</w:t>
      </w:r>
    </w:p>
    <w:p w14:paraId="3501E314" w14:textId="77777777" w:rsidR="00820821" w:rsidRPr="004F4043" w:rsidRDefault="00AA53BD" w:rsidP="00A305EE">
      <w:pPr>
        <w:pStyle w:val="aDefpara"/>
      </w:pPr>
      <w:r>
        <w:tab/>
      </w:r>
      <w:r w:rsidR="001752FA">
        <w:t>(f</w:t>
      </w:r>
      <w:r w:rsidRPr="004F4043">
        <w:t>)</w:t>
      </w:r>
      <w:r w:rsidRPr="004F4043">
        <w:tab/>
      </w:r>
      <w:r w:rsidR="00820821" w:rsidRPr="004F4043">
        <w:t>for a territory-owned corporation or a subsidiary of a territory</w:t>
      </w:r>
      <w:r w:rsidR="00820821" w:rsidRPr="004F4043">
        <w:noBreakHyphen/>
        <w:t>owned corporation—the chief executive officer of the corporation or subsidiary; or</w:t>
      </w:r>
    </w:p>
    <w:p w14:paraId="2471471E" w14:textId="77777777" w:rsidR="00820821" w:rsidRPr="004F4043" w:rsidRDefault="00AA53BD" w:rsidP="00A305EE">
      <w:pPr>
        <w:pStyle w:val="aDefpara"/>
      </w:pPr>
      <w:r>
        <w:tab/>
      </w:r>
      <w:r w:rsidR="001752FA">
        <w:t>(g</w:t>
      </w:r>
      <w:r w:rsidRPr="004F4043">
        <w:t>)</w:t>
      </w:r>
      <w:r w:rsidRPr="004F4043">
        <w:tab/>
      </w:r>
      <w:r w:rsidR="00820821" w:rsidRPr="004F4043">
        <w:t>for a royal commission, board of inquiry or judicial commission—the director-general of the administrative unit that provides secretariat support to the Executive; or</w:t>
      </w:r>
    </w:p>
    <w:p w14:paraId="28C1FD00" w14:textId="77777777" w:rsidR="00820821" w:rsidRPr="004F4043" w:rsidRDefault="00AA53BD" w:rsidP="00AA53BD">
      <w:pPr>
        <w:pStyle w:val="aDefpara"/>
      </w:pPr>
      <w:r>
        <w:tab/>
      </w:r>
      <w:r w:rsidR="001752FA">
        <w:t>(h</w:t>
      </w:r>
      <w:r w:rsidRPr="004F4043">
        <w:t>)</w:t>
      </w:r>
      <w:r w:rsidRPr="004F4043">
        <w:tab/>
      </w:r>
      <w:r w:rsidR="00820821" w:rsidRPr="004F4043">
        <w:t>for any other agency—the person prescribed by regulation to be the principal officer of the agency.</w:t>
      </w:r>
    </w:p>
    <w:p w14:paraId="3513BE32" w14:textId="77777777" w:rsidR="003E709B" w:rsidRPr="004F4043" w:rsidRDefault="003E709B" w:rsidP="00AA53BD">
      <w:pPr>
        <w:pStyle w:val="aDef"/>
        <w:keepNext/>
      </w:pPr>
      <w:r w:rsidRPr="004F4043">
        <w:rPr>
          <w:rStyle w:val="charBoldItals"/>
        </w:rPr>
        <w:t>publication undertaking</w:t>
      </w:r>
      <w:r w:rsidRPr="004F4043">
        <w:t xml:space="preserve">—see section </w:t>
      </w:r>
      <w:r w:rsidR="004F3F6A" w:rsidRPr="004F4043">
        <w:t>29</w:t>
      </w:r>
      <w:r w:rsidRPr="004F4043">
        <w:t>.</w:t>
      </w:r>
    </w:p>
    <w:p w14:paraId="51744BCB" w14:textId="691A5FB5" w:rsidR="00F60464" w:rsidRPr="004F4043" w:rsidRDefault="00F60464" w:rsidP="00AA53BD">
      <w:pPr>
        <w:pStyle w:val="aDef"/>
      </w:pPr>
      <w:r w:rsidRPr="004F4043">
        <w:rPr>
          <w:rStyle w:val="charBoldItals"/>
        </w:rPr>
        <w:t>public official</w:t>
      </w:r>
      <w:r w:rsidRPr="004F4043">
        <w:t xml:space="preserve">—see the </w:t>
      </w:r>
      <w:hyperlink r:id="rId132" w:tooltip="A2002-51" w:history="1">
        <w:r w:rsidR="00EC497C" w:rsidRPr="004F4043">
          <w:rPr>
            <w:rStyle w:val="charCitHyperlinkAbbrev"/>
          </w:rPr>
          <w:t>Criminal Code</w:t>
        </w:r>
      </w:hyperlink>
      <w:r w:rsidRPr="004F4043">
        <w:t xml:space="preserve">, </w:t>
      </w:r>
      <w:r w:rsidR="002C0A66" w:rsidRPr="004F4043">
        <w:t>section 300</w:t>
      </w:r>
      <w:r w:rsidRPr="004F4043">
        <w:t xml:space="preserve">. </w:t>
      </w:r>
    </w:p>
    <w:p w14:paraId="758C9D75" w14:textId="77777777" w:rsidR="001F24CF" w:rsidRPr="004F4043" w:rsidRDefault="001F24CF" w:rsidP="00AA53BD">
      <w:pPr>
        <w:pStyle w:val="aDef"/>
        <w:keepNext/>
      </w:pPr>
      <w:r w:rsidRPr="004F4043">
        <w:rPr>
          <w:rStyle w:val="charBoldItals"/>
        </w:rPr>
        <w:t>record</w:t>
      </w:r>
      <w:r w:rsidRPr="004F4043">
        <w:t>—</w:t>
      </w:r>
    </w:p>
    <w:p w14:paraId="2E81953B" w14:textId="77777777" w:rsidR="001F24CF" w:rsidRPr="004F4043" w:rsidRDefault="00AA53BD" w:rsidP="00AA53BD">
      <w:pPr>
        <w:pStyle w:val="aDefpara"/>
        <w:keepNext/>
      </w:pPr>
      <w:r>
        <w:tab/>
      </w:r>
      <w:r w:rsidRPr="004F4043">
        <w:t>(a)</w:t>
      </w:r>
      <w:r w:rsidRPr="004F4043">
        <w:tab/>
      </w:r>
      <w:r w:rsidR="00217483" w:rsidRPr="004F4043">
        <w:t>means any document or other source of information compiled, recorded or stored in written form or by electronic process, or in any other manner or by any other means; and</w:t>
      </w:r>
    </w:p>
    <w:p w14:paraId="3C46B87F" w14:textId="77777777" w:rsidR="00217483" w:rsidRPr="004F4043" w:rsidRDefault="00AA53BD" w:rsidP="00AA53BD">
      <w:pPr>
        <w:pStyle w:val="aDefpara"/>
      </w:pPr>
      <w:r>
        <w:tab/>
      </w:r>
      <w:r w:rsidRPr="004F4043">
        <w:t>(b)</w:t>
      </w:r>
      <w:r w:rsidRPr="004F4043">
        <w:tab/>
      </w:r>
      <w:r w:rsidR="00217483" w:rsidRPr="004F4043">
        <w:t>includes a reference to a copy of the record.</w:t>
      </w:r>
    </w:p>
    <w:p w14:paraId="0020C598" w14:textId="77777777" w:rsidR="00D15CEC" w:rsidRPr="004F4043" w:rsidRDefault="00D15CEC" w:rsidP="00AA53BD">
      <w:pPr>
        <w:pStyle w:val="aDef"/>
      </w:pPr>
      <w:r w:rsidRPr="004F4043">
        <w:rPr>
          <w:rStyle w:val="charBoldItals"/>
        </w:rPr>
        <w:t>relevant third party</w:t>
      </w:r>
      <w:r w:rsidRPr="004F4043">
        <w:t xml:space="preserve">—see section </w:t>
      </w:r>
      <w:r w:rsidR="004F3F6A" w:rsidRPr="004F4043">
        <w:t>38</w:t>
      </w:r>
      <w:r w:rsidRPr="004F4043">
        <w:t xml:space="preserve"> (1). </w:t>
      </w:r>
    </w:p>
    <w:p w14:paraId="04490973" w14:textId="77777777" w:rsidR="001F24CF" w:rsidRPr="004F4043" w:rsidRDefault="001F24CF" w:rsidP="00AA53BD">
      <w:pPr>
        <w:pStyle w:val="aDef"/>
      </w:pPr>
      <w:r w:rsidRPr="004F4043">
        <w:rPr>
          <w:rStyle w:val="charBoldItals"/>
        </w:rPr>
        <w:t>respondent</w:t>
      </w:r>
      <w:r w:rsidRPr="004F4043">
        <w:t>, in relation to an access application</w:t>
      </w:r>
      <w:r w:rsidR="007C3265" w:rsidRPr="004F4043">
        <w:t xml:space="preserve">—see section </w:t>
      </w:r>
      <w:r w:rsidR="004F3F6A" w:rsidRPr="004F4043">
        <w:t>34</w:t>
      </w:r>
      <w:r w:rsidR="00471C19" w:rsidRPr="004F4043">
        <w:t> </w:t>
      </w:r>
      <w:r w:rsidR="007C3265" w:rsidRPr="004F4043">
        <w:t>(1)</w:t>
      </w:r>
      <w:r w:rsidR="00471C19" w:rsidRPr="004F4043">
        <w:t>.</w:t>
      </w:r>
    </w:p>
    <w:p w14:paraId="00FC4139" w14:textId="77777777" w:rsidR="001F24CF" w:rsidRPr="004F4043" w:rsidRDefault="001F24CF" w:rsidP="00AA53BD">
      <w:pPr>
        <w:pStyle w:val="aDef"/>
      </w:pPr>
      <w:r w:rsidRPr="004F4043">
        <w:rPr>
          <w:rStyle w:val="charBoldItals"/>
        </w:rPr>
        <w:t>reviewable decision</w:t>
      </w:r>
      <w:r w:rsidR="005B4E40" w:rsidRPr="004F4043">
        <w:t>, for part 8</w:t>
      </w:r>
      <w:r w:rsidR="005C39F2" w:rsidRPr="004F4043">
        <w:t xml:space="preserve"> (</w:t>
      </w:r>
      <w:r w:rsidR="006C2D3F" w:rsidRPr="004F4043">
        <w:t>Notification and r</w:t>
      </w:r>
      <w:r w:rsidR="005C39F2" w:rsidRPr="004F4043">
        <w:t>eview of decisions)</w:t>
      </w:r>
      <w:r w:rsidRPr="004F4043">
        <w:t>—see section </w:t>
      </w:r>
      <w:r w:rsidR="004F3F6A" w:rsidRPr="004F4043">
        <w:t>7</w:t>
      </w:r>
      <w:r w:rsidR="00EA0216" w:rsidRPr="004F4043">
        <w:t>0</w:t>
      </w:r>
      <w:r w:rsidRPr="004F4043">
        <w:t>.</w:t>
      </w:r>
    </w:p>
    <w:p w14:paraId="685ECB48" w14:textId="4711DDE8" w:rsidR="008B74FE" w:rsidRPr="004F4043" w:rsidRDefault="008B74FE" w:rsidP="00AA53BD">
      <w:pPr>
        <w:pStyle w:val="aDef"/>
      </w:pPr>
      <w:r w:rsidRPr="004F4043">
        <w:rPr>
          <w:rStyle w:val="charBoldItals"/>
        </w:rPr>
        <w:t>sensitive information</w:t>
      </w:r>
      <w:r w:rsidRPr="004F4043">
        <w:t xml:space="preserve">—see the </w:t>
      </w:r>
      <w:hyperlink r:id="rId133" w:tooltip="A2014-24" w:history="1">
        <w:r w:rsidRPr="004F4043">
          <w:rPr>
            <w:rStyle w:val="charCitHyperlinkItal"/>
          </w:rPr>
          <w:t>Information Privacy Act 2014</w:t>
        </w:r>
      </w:hyperlink>
      <w:r w:rsidRPr="004F4043">
        <w:t>, section 14.</w:t>
      </w:r>
    </w:p>
    <w:p w14:paraId="17A97D31" w14:textId="77777777" w:rsidR="00C02E0E" w:rsidRPr="004F4043" w:rsidRDefault="00C02E0E" w:rsidP="00AA53BD">
      <w:pPr>
        <w:pStyle w:val="aDef"/>
        <w:keepNext/>
      </w:pPr>
      <w:r w:rsidRPr="004F4043">
        <w:rPr>
          <w:rStyle w:val="charBoldItals"/>
        </w:rPr>
        <w:t>web content accessibility guidelines</w:t>
      </w:r>
      <w:r w:rsidRPr="004F4043">
        <w:t xml:space="preserve"> means</w:t>
      </w:r>
      <w:r w:rsidR="003B00C1" w:rsidRPr="004F4043">
        <w:t xml:space="preserve"> the guidelines </w:t>
      </w:r>
      <w:r w:rsidR="00B674C0" w:rsidRPr="004F4043">
        <w:t xml:space="preserve">recommended </w:t>
      </w:r>
      <w:r w:rsidR="003B00C1" w:rsidRPr="004F4043">
        <w:t xml:space="preserve">by the World Wide Web Consortium on </w:t>
      </w:r>
      <w:r w:rsidR="002560A4" w:rsidRPr="004F4043">
        <w:t>11 December </w:t>
      </w:r>
      <w:r w:rsidR="003B00C1" w:rsidRPr="004F4043">
        <w:t>2008 for making web content more accessible</w:t>
      </w:r>
      <w:r w:rsidR="000B3B66" w:rsidRPr="004F4043">
        <w:t>.</w:t>
      </w:r>
    </w:p>
    <w:p w14:paraId="5C347E9D" w14:textId="6E155584" w:rsidR="003B00C1" w:rsidRPr="004F4043" w:rsidRDefault="003B00C1" w:rsidP="003B00C1">
      <w:pPr>
        <w:pStyle w:val="aNote"/>
      </w:pPr>
      <w:r w:rsidRPr="004F4043">
        <w:rPr>
          <w:rStyle w:val="charItals"/>
        </w:rPr>
        <w:t>Note</w:t>
      </w:r>
      <w:r w:rsidRPr="004F4043">
        <w:rPr>
          <w:rStyle w:val="charItals"/>
        </w:rPr>
        <w:tab/>
      </w:r>
      <w:r w:rsidR="00B80870" w:rsidRPr="004F4043">
        <w:t>The guidelines are accessible at</w:t>
      </w:r>
      <w:r w:rsidR="005C39F2" w:rsidRPr="004F4043">
        <w:t xml:space="preserve"> </w:t>
      </w:r>
      <w:hyperlink r:id="rId134" w:history="1">
        <w:r w:rsidR="00E8659F">
          <w:rPr>
            <w:rStyle w:val="charCitHyperlinkAbbrev"/>
          </w:rPr>
          <w:t>www.w3.org</w:t>
        </w:r>
      </w:hyperlink>
      <w:r w:rsidR="005C39F2" w:rsidRPr="004F4043">
        <w:t>.</w:t>
      </w:r>
    </w:p>
    <w:p w14:paraId="64EA479E" w14:textId="77777777" w:rsidR="00AA53BD" w:rsidRDefault="00AA53BD">
      <w:pPr>
        <w:pStyle w:val="04Dictionary"/>
        <w:sectPr w:rsidR="00AA53BD" w:rsidSect="00321505">
          <w:headerReference w:type="even" r:id="rId135"/>
          <w:headerReference w:type="default" r:id="rId136"/>
          <w:footerReference w:type="even" r:id="rId137"/>
          <w:footerReference w:type="default" r:id="rId138"/>
          <w:type w:val="continuous"/>
          <w:pgSz w:w="11907" w:h="16839" w:code="9"/>
          <w:pgMar w:top="3000" w:right="1900" w:bottom="2500" w:left="2300" w:header="2480" w:footer="1701" w:gutter="0"/>
          <w:cols w:space="720"/>
          <w:docGrid w:linePitch="326"/>
        </w:sectPr>
      </w:pPr>
    </w:p>
    <w:p w14:paraId="0ACA5889" w14:textId="77777777" w:rsidR="00802F15" w:rsidRDefault="00802F15">
      <w:pPr>
        <w:pStyle w:val="Endnote1"/>
      </w:pPr>
      <w:bookmarkStart w:id="162" w:name="_Toc152595561"/>
      <w:r>
        <w:lastRenderedPageBreak/>
        <w:t>Endnotes</w:t>
      </w:r>
      <w:bookmarkEnd w:id="162"/>
    </w:p>
    <w:p w14:paraId="0FB334F9" w14:textId="77777777" w:rsidR="00802F15" w:rsidRPr="001311DF" w:rsidRDefault="00802F15">
      <w:pPr>
        <w:pStyle w:val="Endnote20"/>
      </w:pPr>
      <w:bookmarkStart w:id="163" w:name="_Toc152595562"/>
      <w:r w:rsidRPr="001311DF">
        <w:rPr>
          <w:rStyle w:val="charTableNo"/>
        </w:rPr>
        <w:t>1</w:t>
      </w:r>
      <w:r>
        <w:tab/>
      </w:r>
      <w:r w:rsidRPr="001311DF">
        <w:rPr>
          <w:rStyle w:val="charTableText"/>
        </w:rPr>
        <w:t>About the endnotes</w:t>
      </w:r>
      <w:bookmarkEnd w:id="163"/>
    </w:p>
    <w:p w14:paraId="6903E695" w14:textId="77777777" w:rsidR="00802F15" w:rsidRDefault="00802F15">
      <w:pPr>
        <w:pStyle w:val="EndNoteTextPub"/>
      </w:pPr>
      <w:r>
        <w:t>Amending and modifying laws are annotated in the legislation history and the amendment history.  Current modifications are not included in the republished law but are set out in the endnotes.</w:t>
      </w:r>
    </w:p>
    <w:p w14:paraId="55B1CFD3" w14:textId="6B4F0ABE" w:rsidR="00802F15" w:rsidRDefault="00802F15">
      <w:pPr>
        <w:pStyle w:val="EndNoteTextPub"/>
      </w:pPr>
      <w:r>
        <w:t xml:space="preserve">Not all editorial amendments made under the </w:t>
      </w:r>
      <w:hyperlink r:id="rId139" w:tooltip="A2001-14" w:history="1">
        <w:r w:rsidR="00C52A6C" w:rsidRPr="00C52A6C">
          <w:rPr>
            <w:rStyle w:val="charCitHyperlinkItal"/>
          </w:rPr>
          <w:t>Legislation Act 2001</w:t>
        </w:r>
      </w:hyperlink>
      <w:r>
        <w:t>, part 11.3 are annotated in the amendment history.  Full details of any amendments can be obtained from the Parliamentary Counsel’s Office.</w:t>
      </w:r>
    </w:p>
    <w:p w14:paraId="217EA87F" w14:textId="77777777" w:rsidR="00802F15" w:rsidRDefault="00802F15" w:rsidP="00802F1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312D79F" w14:textId="77777777" w:rsidR="00802F15" w:rsidRDefault="00802F15">
      <w:pPr>
        <w:pStyle w:val="EndNoteTextPub"/>
      </w:pPr>
      <w:r>
        <w:t xml:space="preserve">If all the provisions of the law have been renumbered, a table of renumbered provisions gives details of previous and current numbering.  </w:t>
      </w:r>
    </w:p>
    <w:p w14:paraId="54E6AD2D" w14:textId="77777777" w:rsidR="00802F15" w:rsidRDefault="00802F15">
      <w:pPr>
        <w:pStyle w:val="EndNoteTextPub"/>
      </w:pPr>
      <w:r>
        <w:t>The endnotes also include a table of earlier republications.</w:t>
      </w:r>
    </w:p>
    <w:p w14:paraId="308E7CF4" w14:textId="77777777" w:rsidR="00802F15" w:rsidRPr="001311DF" w:rsidRDefault="00802F15">
      <w:pPr>
        <w:pStyle w:val="Endnote20"/>
      </w:pPr>
      <w:bookmarkStart w:id="164" w:name="_Toc152595563"/>
      <w:r w:rsidRPr="001311DF">
        <w:rPr>
          <w:rStyle w:val="charTableNo"/>
        </w:rPr>
        <w:t>2</w:t>
      </w:r>
      <w:r>
        <w:tab/>
      </w:r>
      <w:r w:rsidRPr="001311DF">
        <w:rPr>
          <w:rStyle w:val="charTableText"/>
        </w:rPr>
        <w:t>Abbreviation key</w:t>
      </w:r>
      <w:bookmarkEnd w:id="164"/>
    </w:p>
    <w:p w14:paraId="655C5BCE" w14:textId="77777777" w:rsidR="00802F15" w:rsidRDefault="00802F15">
      <w:pPr>
        <w:rPr>
          <w:sz w:val="4"/>
        </w:rPr>
      </w:pPr>
    </w:p>
    <w:tbl>
      <w:tblPr>
        <w:tblW w:w="7372" w:type="dxa"/>
        <w:tblInd w:w="1100" w:type="dxa"/>
        <w:tblLayout w:type="fixed"/>
        <w:tblLook w:val="0000" w:firstRow="0" w:lastRow="0" w:firstColumn="0" w:lastColumn="0" w:noHBand="0" w:noVBand="0"/>
      </w:tblPr>
      <w:tblGrid>
        <w:gridCol w:w="3720"/>
        <w:gridCol w:w="3652"/>
      </w:tblGrid>
      <w:tr w:rsidR="00802F15" w14:paraId="62CD1BD1" w14:textId="77777777" w:rsidTr="00802F15">
        <w:tc>
          <w:tcPr>
            <w:tcW w:w="3720" w:type="dxa"/>
          </w:tcPr>
          <w:p w14:paraId="233ACC66" w14:textId="77777777" w:rsidR="00802F15" w:rsidRDefault="00802F15">
            <w:pPr>
              <w:pStyle w:val="EndnotesAbbrev"/>
            </w:pPr>
            <w:r>
              <w:t>A = Act</w:t>
            </w:r>
          </w:p>
        </w:tc>
        <w:tc>
          <w:tcPr>
            <w:tcW w:w="3652" w:type="dxa"/>
          </w:tcPr>
          <w:p w14:paraId="21C02160" w14:textId="77777777" w:rsidR="00802F15" w:rsidRDefault="00802F15" w:rsidP="00802F15">
            <w:pPr>
              <w:pStyle w:val="EndnotesAbbrev"/>
            </w:pPr>
            <w:r>
              <w:t>NI = Notifiable instrument</w:t>
            </w:r>
          </w:p>
        </w:tc>
      </w:tr>
      <w:tr w:rsidR="00802F15" w14:paraId="1B2A536C" w14:textId="77777777" w:rsidTr="00802F15">
        <w:tc>
          <w:tcPr>
            <w:tcW w:w="3720" w:type="dxa"/>
          </w:tcPr>
          <w:p w14:paraId="71B106C0" w14:textId="77777777" w:rsidR="00802F15" w:rsidRDefault="00802F15" w:rsidP="00802F15">
            <w:pPr>
              <w:pStyle w:val="EndnotesAbbrev"/>
            </w:pPr>
            <w:r>
              <w:t>AF = Approved form</w:t>
            </w:r>
          </w:p>
        </w:tc>
        <w:tc>
          <w:tcPr>
            <w:tcW w:w="3652" w:type="dxa"/>
          </w:tcPr>
          <w:p w14:paraId="2F5CEE2F" w14:textId="77777777" w:rsidR="00802F15" w:rsidRDefault="00802F15" w:rsidP="00802F15">
            <w:pPr>
              <w:pStyle w:val="EndnotesAbbrev"/>
            </w:pPr>
            <w:r>
              <w:t>o = order</w:t>
            </w:r>
          </w:p>
        </w:tc>
      </w:tr>
      <w:tr w:rsidR="00802F15" w14:paraId="12167DE6" w14:textId="77777777" w:rsidTr="00802F15">
        <w:tc>
          <w:tcPr>
            <w:tcW w:w="3720" w:type="dxa"/>
          </w:tcPr>
          <w:p w14:paraId="41CF219D" w14:textId="77777777" w:rsidR="00802F15" w:rsidRDefault="00802F15">
            <w:pPr>
              <w:pStyle w:val="EndnotesAbbrev"/>
            </w:pPr>
            <w:r>
              <w:t>am = amended</w:t>
            </w:r>
          </w:p>
        </w:tc>
        <w:tc>
          <w:tcPr>
            <w:tcW w:w="3652" w:type="dxa"/>
          </w:tcPr>
          <w:p w14:paraId="42495389" w14:textId="77777777" w:rsidR="00802F15" w:rsidRDefault="00802F15" w:rsidP="00802F15">
            <w:pPr>
              <w:pStyle w:val="EndnotesAbbrev"/>
            </w:pPr>
            <w:r>
              <w:t>om = omitted/repealed</w:t>
            </w:r>
          </w:p>
        </w:tc>
      </w:tr>
      <w:tr w:rsidR="00802F15" w14:paraId="5C4AF9A6" w14:textId="77777777" w:rsidTr="00802F15">
        <w:tc>
          <w:tcPr>
            <w:tcW w:w="3720" w:type="dxa"/>
          </w:tcPr>
          <w:p w14:paraId="03E88CD7" w14:textId="77777777" w:rsidR="00802F15" w:rsidRDefault="00802F15">
            <w:pPr>
              <w:pStyle w:val="EndnotesAbbrev"/>
            </w:pPr>
            <w:r>
              <w:t>amdt = amendment</w:t>
            </w:r>
          </w:p>
        </w:tc>
        <w:tc>
          <w:tcPr>
            <w:tcW w:w="3652" w:type="dxa"/>
          </w:tcPr>
          <w:p w14:paraId="0B6FD4FF" w14:textId="77777777" w:rsidR="00802F15" w:rsidRDefault="00802F15" w:rsidP="00802F15">
            <w:pPr>
              <w:pStyle w:val="EndnotesAbbrev"/>
            </w:pPr>
            <w:r>
              <w:t>ord = ordinance</w:t>
            </w:r>
          </w:p>
        </w:tc>
      </w:tr>
      <w:tr w:rsidR="00802F15" w14:paraId="4779C964" w14:textId="77777777" w:rsidTr="00802F15">
        <w:tc>
          <w:tcPr>
            <w:tcW w:w="3720" w:type="dxa"/>
          </w:tcPr>
          <w:p w14:paraId="43584C4A" w14:textId="77777777" w:rsidR="00802F15" w:rsidRDefault="00802F15">
            <w:pPr>
              <w:pStyle w:val="EndnotesAbbrev"/>
            </w:pPr>
            <w:r>
              <w:t>AR = Assembly resolution</w:t>
            </w:r>
          </w:p>
        </w:tc>
        <w:tc>
          <w:tcPr>
            <w:tcW w:w="3652" w:type="dxa"/>
          </w:tcPr>
          <w:p w14:paraId="2D739DCF" w14:textId="77777777" w:rsidR="00802F15" w:rsidRDefault="00802F15" w:rsidP="00802F15">
            <w:pPr>
              <w:pStyle w:val="EndnotesAbbrev"/>
            </w:pPr>
            <w:r>
              <w:t>orig = original</w:t>
            </w:r>
          </w:p>
        </w:tc>
      </w:tr>
      <w:tr w:rsidR="00802F15" w14:paraId="6C2870DD" w14:textId="77777777" w:rsidTr="00802F15">
        <w:tc>
          <w:tcPr>
            <w:tcW w:w="3720" w:type="dxa"/>
          </w:tcPr>
          <w:p w14:paraId="262FEE33" w14:textId="77777777" w:rsidR="00802F15" w:rsidRDefault="00802F15">
            <w:pPr>
              <w:pStyle w:val="EndnotesAbbrev"/>
            </w:pPr>
            <w:r>
              <w:t>ch = chapter</w:t>
            </w:r>
          </w:p>
        </w:tc>
        <w:tc>
          <w:tcPr>
            <w:tcW w:w="3652" w:type="dxa"/>
          </w:tcPr>
          <w:p w14:paraId="17D1F172" w14:textId="77777777" w:rsidR="00802F15" w:rsidRDefault="00802F15" w:rsidP="00802F15">
            <w:pPr>
              <w:pStyle w:val="EndnotesAbbrev"/>
            </w:pPr>
            <w:r>
              <w:t>par = paragraph/subparagraph</w:t>
            </w:r>
          </w:p>
        </w:tc>
      </w:tr>
      <w:tr w:rsidR="00802F15" w14:paraId="145391CB" w14:textId="77777777" w:rsidTr="00802F15">
        <w:tc>
          <w:tcPr>
            <w:tcW w:w="3720" w:type="dxa"/>
          </w:tcPr>
          <w:p w14:paraId="667EAEF1" w14:textId="77777777" w:rsidR="00802F15" w:rsidRDefault="00802F15">
            <w:pPr>
              <w:pStyle w:val="EndnotesAbbrev"/>
            </w:pPr>
            <w:r>
              <w:t>CN = Commencement notice</w:t>
            </w:r>
          </w:p>
        </w:tc>
        <w:tc>
          <w:tcPr>
            <w:tcW w:w="3652" w:type="dxa"/>
          </w:tcPr>
          <w:p w14:paraId="250A39AE" w14:textId="77777777" w:rsidR="00802F15" w:rsidRDefault="00802F15" w:rsidP="00802F15">
            <w:pPr>
              <w:pStyle w:val="EndnotesAbbrev"/>
            </w:pPr>
            <w:r>
              <w:t>pres = present</w:t>
            </w:r>
          </w:p>
        </w:tc>
      </w:tr>
      <w:tr w:rsidR="00802F15" w14:paraId="737091DA" w14:textId="77777777" w:rsidTr="00802F15">
        <w:tc>
          <w:tcPr>
            <w:tcW w:w="3720" w:type="dxa"/>
          </w:tcPr>
          <w:p w14:paraId="650CDA75" w14:textId="77777777" w:rsidR="00802F15" w:rsidRDefault="00802F15">
            <w:pPr>
              <w:pStyle w:val="EndnotesAbbrev"/>
            </w:pPr>
            <w:r>
              <w:t>def = definition</w:t>
            </w:r>
          </w:p>
        </w:tc>
        <w:tc>
          <w:tcPr>
            <w:tcW w:w="3652" w:type="dxa"/>
          </w:tcPr>
          <w:p w14:paraId="39259FCF" w14:textId="77777777" w:rsidR="00802F15" w:rsidRDefault="00802F15" w:rsidP="00802F15">
            <w:pPr>
              <w:pStyle w:val="EndnotesAbbrev"/>
            </w:pPr>
            <w:r>
              <w:t>prev = previous</w:t>
            </w:r>
          </w:p>
        </w:tc>
      </w:tr>
      <w:tr w:rsidR="00802F15" w14:paraId="53D849BD" w14:textId="77777777" w:rsidTr="00802F15">
        <w:tc>
          <w:tcPr>
            <w:tcW w:w="3720" w:type="dxa"/>
          </w:tcPr>
          <w:p w14:paraId="4098473D" w14:textId="77777777" w:rsidR="00802F15" w:rsidRDefault="00802F15">
            <w:pPr>
              <w:pStyle w:val="EndnotesAbbrev"/>
            </w:pPr>
            <w:r>
              <w:t>DI = Disallowable instrument</w:t>
            </w:r>
          </w:p>
        </w:tc>
        <w:tc>
          <w:tcPr>
            <w:tcW w:w="3652" w:type="dxa"/>
          </w:tcPr>
          <w:p w14:paraId="2CF1D07E" w14:textId="77777777" w:rsidR="00802F15" w:rsidRDefault="00802F15" w:rsidP="00802F15">
            <w:pPr>
              <w:pStyle w:val="EndnotesAbbrev"/>
            </w:pPr>
            <w:r>
              <w:t>(prev...) = previously</w:t>
            </w:r>
          </w:p>
        </w:tc>
      </w:tr>
      <w:tr w:rsidR="00802F15" w14:paraId="506C8899" w14:textId="77777777" w:rsidTr="00802F15">
        <w:tc>
          <w:tcPr>
            <w:tcW w:w="3720" w:type="dxa"/>
          </w:tcPr>
          <w:p w14:paraId="2B91BAF1" w14:textId="77777777" w:rsidR="00802F15" w:rsidRDefault="00802F15">
            <w:pPr>
              <w:pStyle w:val="EndnotesAbbrev"/>
            </w:pPr>
            <w:r>
              <w:t>dict = dictionary</w:t>
            </w:r>
          </w:p>
        </w:tc>
        <w:tc>
          <w:tcPr>
            <w:tcW w:w="3652" w:type="dxa"/>
          </w:tcPr>
          <w:p w14:paraId="10BD7CE1" w14:textId="77777777" w:rsidR="00802F15" w:rsidRDefault="00802F15" w:rsidP="00802F15">
            <w:pPr>
              <w:pStyle w:val="EndnotesAbbrev"/>
            </w:pPr>
            <w:r>
              <w:t>pt = part</w:t>
            </w:r>
          </w:p>
        </w:tc>
      </w:tr>
      <w:tr w:rsidR="00802F15" w14:paraId="78EC36CA" w14:textId="77777777" w:rsidTr="00802F15">
        <w:tc>
          <w:tcPr>
            <w:tcW w:w="3720" w:type="dxa"/>
          </w:tcPr>
          <w:p w14:paraId="6EC12CA5" w14:textId="77777777" w:rsidR="00802F15" w:rsidRDefault="00802F15">
            <w:pPr>
              <w:pStyle w:val="EndnotesAbbrev"/>
            </w:pPr>
            <w:r>
              <w:t xml:space="preserve">disallowed = disallowed by the Legislative </w:t>
            </w:r>
          </w:p>
        </w:tc>
        <w:tc>
          <w:tcPr>
            <w:tcW w:w="3652" w:type="dxa"/>
          </w:tcPr>
          <w:p w14:paraId="03DAB8B2" w14:textId="77777777" w:rsidR="00802F15" w:rsidRDefault="00802F15" w:rsidP="00802F15">
            <w:pPr>
              <w:pStyle w:val="EndnotesAbbrev"/>
            </w:pPr>
            <w:r>
              <w:t>r = rule/subrule</w:t>
            </w:r>
          </w:p>
        </w:tc>
      </w:tr>
      <w:tr w:rsidR="00802F15" w14:paraId="78F4D0A6" w14:textId="77777777" w:rsidTr="00802F15">
        <w:tc>
          <w:tcPr>
            <w:tcW w:w="3720" w:type="dxa"/>
          </w:tcPr>
          <w:p w14:paraId="18FED115" w14:textId="77777777" w:rsidR="00802F15" w:rsidRDefault="00802F15">
            <w:pPr>
              <w:pStyle w:val="EndnotesAbbrev"/>
              <w:ind w:left="972"/>
            </w:pPr>
            <w:r>
              <w:t>Assembly</w:t>
            </w:r>
          </w:p>
        </w:tc>
        <w:tc>
          <w:tcPr>
            <w:tcW w:w="3652" w:type="dxa"/>
          </w:tcPr>
          <w:p w14:paraId="02A7C31D" w14:textId="77777777" w:rsidR="00802F15" w:rsidRDefault="00802F15" w:rsidP="00802F15">
            <w:pPr>
              <w:pStyle w:val="EndnotesAbbrev"/>
            </w:pPr>
            <w:r>
              <w:t>reloc = relocated</w:t>
            </w:r>
          </w:p>
        </w:tc>
      </w:tr>
      <w:tr w:rsidR="00802F15" w14:paraId="1F32B948" w14:textId="77777777" w:rsidTr="00802F15">
        <w:tc>
          <w:tcPr>
            <w:tcW w:w="3720" w:type="dxa"/>
          </w:tcPr>
          <w:p w14:paraId="62F57B72" w14:textId="77777777" w:rsidR="00802F15" w:rsidRDefault="00802F15">
            <w:pPr>
              <w:pStyle w:val="EndnotesAbbrev"/>
            </w:pPr>
            <w:r>
              <w:t>div = division</w:t>
            </w:r>
          </w:p>
        </w:tc>
        <w:tc>
          <w:tcPr>
            <w:tcW w:w="3652" w:type="dxa"/>
          </w:tcPr>
          <w:p w14:paraId="7E8DC104" w14:textId="77777777" w:rsidR="00802F15" w:rsidRDefault="00802F15" w:rsidP="00802F15">
            <w:pPr>
              <w:pStyle w:val="EndnotesAbbrev"/>
            </w:pPr>
            <w:r>
              <w:t>renum = renumbered</w:t>
            </w:r>
          </w:p>
        </w:tc>
      </w:tr>
      <w:tr w:rsidR="00802F15" w14:paraId="4D51D7E9" w14:textId="77777777" w:rsidTr="00802F15">
        <w:tc>
          <w:tcPr>
            <w:tcW w:w="3720" w:type="dxa"/>
          </w:tcPr>
          <w:p w14:paraId="77FAB853" w14:textId="77777777" w:rsidR="00802F15" w:rsidRDefault="00802F15">
            <w:pPr>
              <w:pStyle w:val="EndnotesAbbrev"/>
            </w:pPr>
            <w:r>
              <w:t>exp = expires/expired</w:t>
            </w:r>
          </w:p>
        </w:tc>
        <w:tc>
          <w:tcPr>
            <w:tcW w:w="3652" w:type="dxa"/>
          </w:tcPr>
          <w:p w14:paraId="687E38B1" w14:textId="77777777" w:rsidR="00802F15" w:rsidRDefault="00802F15" w:rsidP="00802F15">
            <w:pPr>
              <w:pStyle w:val="EndnotesAbbrev"/>
            </w:pPr>
            <w:r>
              <w:t>R[X] = Republication No</w:t>
            </w:r>
          </w:p>
        </w:tc>
      </w:tr>
      <w:tr w:rsidR="00802F15" w14:paraId="1CB2CA47" w14:textId="77777777" w:rsidTr="00802F15">
        <w:tc>
          <w:tcPr>
            <w:tcW w:w="3720" w:type="dxa"/>
          </w:tcPr>
          <w:p w14:paraId="57D4D7EA" w14:textId="77777777" w:rsidR="00802F15" w:rsidRDefault="00802F15">
            <w:pPr>
              <w:pStyle w:val="EndnotesAbbrev"/>
            </w:pPr>
            <w:r>
              <w:t>Gaz = gazette</w:t>
            </w:r>
          </w:p>
        </w:tc>
        <w:tc>
          <w:tcPr>
            <w:tcW w:w="3652" w:type="dxa"/>
          </w:tcPr>
          <w:p w14:paraId="1B6C16C8" w14:textId="77777777" w:rsidR="00802F15" w:rsidRDefault="00802F15" w:rsidP="00802F15">
            <w:pPr>
              <w:pStyle w:val="EndnotesAbbrev"/>
            </w:pPr>
            <w:r>
              <w:t>RI = reissue</w:t>
            </w:r>
          </w:p>
        </w:tc>
      </w:tr>
      <w:tr w:rsidR="00802F15" w14:paraId="537D8540" w14:textId="77777777" w:rsidTr="00802F15">
        <w:tc>
          <w:tcPr>
            <w:tcW w:w="3720" w:type="dxa"/>
          </w:tcPr>
          <w:p w14:paraId="1206D48C" w14:textId="77777777" w:rsidR="00802F15" w:rsidRDefault="00802F15">
            <w:pPr>
              <w:pStyle w:val="EndnotesAbbrev"/>
            </w:pPr>
            <w:r>
              <w:t>hdg = heading</w:t>
            </w:r>
          </w:p>
        </w:tc>
        <w:tc>
          <w:tcPr>
            <w:tcW w:w="3652" w:type="dxa"/>
          </w:tcPr>
          <w:p w14:paraId="2B14AEAA" w14:textId="77777777" w:rsidR="00802F15" w:rsidRDefault="00802F15" w:rsidP="00802F15">
            <w:pPr>
              <w:pStyle w:val="EndnotesAbbrev"/>
            </w:pPr>
            <w:r>
              <w:t>s = section/subsection</w:t>
            </w:r>
          </w:p>
        </w:tc>
      </w:tr>
      <w:tr w:rsidR="00802F15" w14:paraId="60F147D4" w14:textId="77777777" w:rsidTr="00802F15">
        <w:tc>
          <w:tcPr>
            <w:tcW w:w="3720" w:type="dxa"/>
          </w:tcPr>
          <w:p w14:paraId="116DCBC2" w14:textId="77777777" w:rsidR="00802F15" w:rsidRDefault="00802F15">
            <w:pPr>
              <w:pStyle w:val="EndnotesAbbrev"/>
            </w:pPr>
            <w:r>
              <w:t>IA = Interpretation Act 1967</w:t>
            </w:r>
          </w:p>
        </w:tc>
        <w:tc>
          <w:tcPr>
            <w:tcW w:w="3652" w:type="dxa"/>
          </w:tcPr>
          <w:p w14:paraId="3C2E8D58" w14:textId="77777777" w:rsidR="00802F15" w:rsidRDefault="00802F15" w:rsidP="00802F15">
            <w:pPr>
              <w:pStyle w:val="EndnotesAbbrev"/>
            </w:pPr>
            <w:r>
              <w:t>sch = schedule</w:t>
            </w:r>
          </w:p>
        </w:tc>
      </w:tr>
      <w:tr w:rsidR="00802F15" w14:paraId="58AB3F3A" w14:textId="77777777" w:rsidTr="00802F15">
        <w:tc>
          <w:tcPr>
            <w:tcW w:w="3720" w:type="dxa"/>
          </w:tcPr>
          <w:p w14:paraId="235D6835" w14:textId="77777777" w:rsidR="00802F15" w:rsidRDefault="00802F15">
            <w:pPr>
              <w:pStyle w:val="EndnotesAbbrev"/>
            </w:pPr>
            <w:r>
              <w:t>ins = inserted/added</w:t>
            </w:r>
          </w:p>
        </w:tc>
        <w:tc>
          <w:tcPr>
            <w:tcW w:w="3652" w:type="dxa"/>
          </w:tcPr>
          <w:p w14:paraId="51738B13" w14:textId="77777777" w:rsidR="00802F15" w:rsidRDefault="00802F15" w:rsidP="00802F15">
            <w:pPr>
              <w:pStyle w:val="EndnotesAbbrev"/>
            </w:pPr>
            <w:r>
              <w:t>sdiv = subdivision</w:t>
            </w:r>
          </w:p>
        </w:tc>
      </w:tr>
      <w:tr w:rsidR="00802F15" w14:paraId="09A408D0" w14:textId="77777777" w:rsidTr="00802F15">
        <w:tc>
          <w:tcPr>
            <w:tcW w:w="3720" w:type="dxa"/>
          </w:tcPr>
          <w:p w14:paraId="3CA5806B" w14:textId="77777777" w:rsidR="00802F15" w:rsidRDefault="00802F15">
            <w:pPr>
              <w:pStyle w:val="EndnotesAbbrev"/>
            </w:pPr>
            <w:r>
              <w:t>LA = Legislation Act 2001</w:t>
            </w:r>
          </w:p>
        </w:tc>
        <w:tc>
          <w:tcPr>
            <w:tcW w:w="3652" w:type="dxa"/>
          </w:tcPr>
          <w:p w14:paraId="343C5560" w14:textId="77777777" w:rsidR="00802F15" w:rsidRDefault="00802F15" w:rsidP="00802F15">
            <w:pPr>
              <w:pStyle w:val="EndnotesAbbrev"/>
            </w:pPr>
            <w:r>
              <w:t>SL = Subordinate law</w:t>
            </w:r>
          </w:p>
        </w:tc>
      </w:tr>
      <w:tr w:rsidR="00802F15" w14:paraId="37425FC1" w14:textId="77777777" w:rsidTr="00802F15">
        <w:tc>
          <w:tcPr>
            <w:tcW w:w="3720" w:type="dxa"/>
          </w:tcPr>
          <w:p w14:paraId="74F2CB3B" w14:textId="77777777" w:rsidR="00802F15" w:rsidRDefault="00802F15">
            <w:pPr>
              <w:pStyle w:val="EndnotesAbbrev"/>
            </w:pPr>
            <w:r>
              <w:t>LR = legislation register</w:t>
            </w:r>
          </w:p>
        </w:tc>
        <w:tc>
          <w:tcPr>
            <w:tcW w:w="3652" w:type="dxa"/>
          </w:tcPr>
          <w:p w14:paraId="216B9511" w14:textId="77777777" w:rsidR="00802F15" w:rsidRDefault="00802F15" w:rsidP="00802F15">
            <w:pPr>
              <w:pStyle w:val="EndnotesAbbrev"/>
            </w:pPr>
            <w:r>
              <w:t>sub = substituted</w:t>
            </w:r>
          </w:p>
        </w:tc>
      </w:tr>
      <w:tr w:rsidR="00802F15" w14:paraId="1C0CD46E" w14:textId="77777777" w:rsidTr="00802F15">
        <w:tc>
          <w:tcPr>
            <w:tcW w:w="3720" w:type="dxa"/>
          </w:tcPr>
          <w:p w14:paraId="086039E5" w14:textId="77777777" w:rsidR="00802F15" w:rsidRDefault="00802F15">
            <w:pPr>
              <w:pStyle w:val="EndnotesAbbrev"/>
            </w:pPr>
            <w:r>
              <w:t>LRA = Legislation (Republication) Act 1996</w:t>
            </w:r>
          </w:p>
        </w:tc>
        <w:tc>
          <w:tcPr>
            <w:tcW w:w="3652" w:type="dxa"/>
          </w:tcPr>
          <w:p w14:paraId="6E99C44E" w14:textId="77777777" w:rsidR="00802F15" w:rsidRDefault="00802F15" w:rsidP="00802F15">
            <w:pPr>
              <w:pStyle w:val="EndnotesAbbrev"/>
            </w:pPr>
            <w:r>
              <w:rPr>
                <w:u w:val="single"/>
              </w:rPr>
              <w:t>underlining</w:t>
            </w:r>
            <w:r>
              <w:t xml:space="preserve"> = whole or part not commenced</w:t>
            </w:r>
          </w:p>
        </w:tc>
      </w:tr>
      <w:tr w:rsidR="00802F15" w14:paraId="05A026B4" w14:textId="77777777" w:rsidTr="00802F15">
        <w:tc>
          <w:tcPr>
            <w:tcW w:w="3720" w:type="dxa"/>
          </w:tcPr>
          <w:p w14:paraId="333E4F9C" w14:textId="77777777" w:rsidR="00802F15" w:rsidRDefault="00802F15">
            <w:pPr>
              <w:pStyle w:val="EndnotesAbbrev"/>
            </w:pPr>
            <w:r>
              <w:t>mod = modified/modification</w:t>
            </w:r>
          </w:p>
        </w:tc>
        <w:tc>
          <w:tcPr>
            <w:tcW w:w="3652" w:type="dxa"/>
          </w:tcPr>
          <w:p w14:paraId="7880F0BB" w14:textId="77777777" w:rsidR="00802F15" w:rsidRDefault="00802F15" w:rsidP="00802F15">
            <w:pPr>
              <w:pStyle w:val="EndnotesAbbrev"/>
              <w:ind w:left="1073"/>
            </w:pPr>
            <w:r>
              <w:t>or to be expired</w:t>
            </w:r>
          </w:p>
        </w:tc>
      </w:tr>
    </w:tbl>
    <w:p w14:paraId="6BF9891A" w14:textId="77777777" w:rsidR="00802F15" w:rsidRPr="00BB6F39" w:rsidRDefault="00802F15" w:rsidP="00802F15"/>
    <w:p w14:paraId="5F0D8FBF" w14:textId="77777777" w:rsidR="00802F15" w:rsidRPr="0047411E" w:rsidRDefault="00802F15" w:rsidP="00802F15">
      <w:pPr>
        <w:pStyle w:val="PageBreak"/>
      </w:pPr>
      <w:r w:rsidRPr="0047411E">
        <w:br w:type="page"/>
      </w:r>
    </w:p>
    <w:p w14:paraId="26508268" w14:textId="77777777" w:rsidR="00802F15" w:rsidRPr="001311DF" w:rsidRDefault="00802F15">
      <w:pPr>
        <w:pStyle w:val="Endnote20"/>
      </w:pPr>
      <w:bookmarkStart w:id="165" w:name="_Toc152595564"/>
      <w:r w:rsidRPr="001311DF">
        <w:rPr>
          <w:rStyle w:val="charTableNo"/>
        </w:rPr>
        <w:lastRenderedPageBreak/>
        <w:t>3</w:t>
      </w:r>
      <w:r>
        <w:tab/>
      </w:r>
      <w:r w:rsidRPr="001311DF">
        <w:rPr>
          <w:rStyle w:val="charTableText"/>
        </w:rPr>
        <w:t>Legislation history</w:t>
      </w:r>
      <w:bookmarkEnd w:id="165"/>
    </w:p>
    <w:p w14:paraId="79A79875" w14:textId="77777777" w:rsidR="008B5C0C" w:rsidRDefault="008B5C0C" w:rsidP="008B5C0C">
      <w:pPr>
        <w:pStyle w:val="NewAct"/>
      </w:pPr>
      <w:r>
        <w:t>Freedom of Information Act 2016 A2016-55</w:t>
      </w:r>
    </w:p>
    <w:p w14:paraId="2D90C80D" w14:textId="77777777" w:rsidR="008B5C0C" w:rsidRPr="008B5C0C" w:rsidRDefault="008B5C0C" w:rsidP="008B5C0C">
      <w:pPr>
        <w:pStyle w:val="Actdetails"/>
      </w:pPr>
      <w:r w:rsidRPr="008B5C0C">
        <w:t>notified LR 26 August 2016</w:t>
      </w:r>
    </w:p>
    <w:p w14:paraId="265764D4" w14:textId="77777777" w:rsidR="008B5C0C" w:rsidRDefault="008B5C0C" w:rsidP="008B5C0C">
      <w:pPr>
        <w:pStyle w:val="Actdetails"/>
      </w:pPr>
      <w:r>
        <w:t>s 1, s 2 commenced 26 August 2016 (LA s 75 (1))</w:t>
      </w:r>
    </w:p>
    <w:p w14:paraId="01C3E526" w14:textId="77777777" w:rsidR="008B5C0C" w:rsidRPr="008B5C0C" w:rsidRDefault="008B5C0C" w:rsidP="008B5C0C">
      <w:pPr>
        <w:pStyle w:val="Actdetails"/>
      </w:pPr>
      <w:r>
        <w:t>remainder commenced</w:t>
      </w:r>
      <w:r w:rsidRPr="008B5C0C">
        <w:t xml:space="preserve"> 1 January 2018 (s 2 as am by A2017-14 s 19)</w:t>
      </w:r>
    </w:p>
    <w:p w14:paraId="533A84E5" w14:textId="77777777" w:rsidR="00E25A42" w:rsidRDefault="00E25A42">
      <w:pPr>
        <w:pStyle w:val="Asamby"/>
      </w:pPr>
      <w:r>
        <w:t>as amended by</w:t>
      </w:r>
    </w:p>
    <w:p w14:paraId="070937D6" w14:textId="3290319D" w:rsidR="008B5C0C" w:rsidRDefault="00495781" w:rsidP="008B5C0C">
      <w:pPr>
        <w:pStyle w:val="NewAct"/>
      </w:pPr>
      <w:hyperlink r:id="rId140" w:tooltip="A2017-14 " w:history="1">
        <w:r w:rsidR="00735FA5">
          <w:rPr>
            <w:rStyle w:val="Hyperlink"/>
            <w:u w:val="none"/>
          </w:rPr>
          <w:t>Justice and Community Safety Legislation Amendment Act 2017 (No 2)</w:t>
        </w:r>
      </w:hyperlink>
      <w:r w:rsidR="008B5C0C">
        <w:t xml:space="preserve"> A2017-14 pt 7</w:t>
      </w:r>
    </w:p>
    <w:p w14:paraId="07AFD3C7" w14:textId="77777777" w:rsidR="008B5C0C" w:rsidRDefault="008B5C0C" w:rsidP="00B9712D">
      <w:pPr>
        <w:pStyle w:val="Actdetails"/>
        <w:spacing w:before="0"/>
      </w:pPr>
      <w:r>
        <w:t>notified LR 17 May 2017</w:t>
      </w:r>
    </w:p>
    <w:p w14:paraId="7F5C3442" w14:textId="77777777" w:rsidR="008B5C0C" w:rsidRDefault="008B5C0C" w:rsidP="00B9712D">
      <w:pPr>
        <w:pStyle w:val="Actdetails"/>
        <w:spacing w:before="0"/>
      </w:pPr>
      <w:r>
        <w:t>s 1, s 2 commenced 17 May 2017 (LA s 75 (1))</w:t>
      </w:r>
    </w:p>
    <w:p w14:paraId="0F4DC64F" w14:textId="77777777" w:rsidR="008B5C0C" w:rsidRPr="008B5C0C" w:rsidRDefault="008B5C0C" w:rsidP="00B9712D">
      <w:pPr>
        <w:pStyle w:val="Actdetails"/>
        <w:spacing w:before="0"/>
      </w:pPr>
      <w:r w:rsidRPr="008B5C0C">
        <w:t>ss 20-23 commence</w:t>
      </w:r>
      <w:r>
        <w:t>d</w:t>
      </w:r>
      <w:r w:rsidRPr="008B5C0C">
        <w:t xml:space="preserve"> </w:t>
      </w:r>
      <w:r>
        <w:t>1 January 2018</w:t>
      </w:r>
      <w:r w:rsidRPr="008B5C0C">
        <w:t xml:space="preserve"> </w:t>
      </w:r>
      <w:r w:rsidR="003F7166">
        <w:t xml:space="preserve">(s 2 (3) and see </w:t>
      </w:r>
      <w:r w:rsidR="00E25A42">
        <w:t>A2016-55</w:t>
      </w:r>
      <w:r w:rsidR="0094187D">
        <w:t xml:space="preserve"> s 2</w:t>
      </w:r>
      <w:r w:rsidR="0094187D" w:rsidRPr="00E25A42">
        <w:t xml:space="preserve"> (as am by A2017-14 s 19)</w:t>
      </w:r>
      <w:r w:rsidRPr="008B5C0C">
        <w:t>)</w:t>
      </w:r>
    </w:p>
    <w:p w14:paraId="35BD81C4" w14:textId="77777777" w:rsidR="008B5C0C" w:rsidRPr="002261EF" w:rsidRDefault="008B5C0C" w:rsidP="00B9712D">
      <w:pPr>
        <w:pStyle w:val="Actdetails"/>
        <w:spacing w:before="0"/>
        <w:rPr>
          <w:u w:val="single"/>
        </w:rPr>
      </w:pPr>
      <w:r w:rsidRPr="00241CEB">
        <w:t xml:space="preserve">pt </w:t>
      </w:r>
      <w:r>
        <w:t>7</w:t>
      </w:r>
      <w:r w:rsidRPr="00241CEB">
        <w:t xml:space="preserve"> </w:t>
      </w:r>
      <w:r>
        <w:t>remainder comm</w:t>
      </w:r>
      <w:r w:rsidRPr="00241CEB">
        <w:t>ence</w:t>
      </w:r>
      <w:r>
        <w:t>d</w:t>
      </w:r>
      <w:r w:rsidRPr="00241CEB">
        <w:t xml:space="preserve"> 24 May 2017 (s 2 (1))</w:t>
      </w:r>
    </w:p>
    <w:p w14:paraId="42281777" w14:textId="135963F0" w:rsidR="008B5C0C" w:rsidRDefault="00495781" w:rsidP="008B5C0C">
      <w:pPr>
        <w:pStyle w:val="NewAct"/>
      </w:pPr>
      <w:hyperlink r:id="rId141" w:tooltip="A2017-38 " w:history="1">
        <w:r w:rsidR="00735FA5">
          <w:rPr>
            <w:rStyle w:val="Hyperlink"/>
            <w:u w:val="none"/>
          </w:rPr>
          <w:t>Justice and Community Safety Legislation Amendment Act 2017 (No 3)</w:t>
        </w:r>
      </w:hyperlink>
      <w:r w:rsidR="008B5C0C">
        <w:t xml:space="preserve"> A2017-38 pt 11</w:t>
      </w:r>
    </w:p>
    <w:p w14:paraId="17191337" w14:textId="77777777" w:rsidR="008B5C0C" w:rsidRDefault="008B5C0C" w:rsidP="00B9712D">
      <w:pPr>
        <w:pStyle w:val="Actdetails"/>
      </w:pPr>
      <w:r>
        <w:t>notified LR 9 November 2017</w:t>
      </w:r>
    </w:p>
    <w:p w14:paraId="3802D66F" w14:textId="77777777" w:rsidR="008B5C0C" w:rsidRDefault="008B5C0C" w:rsidP="00B9712D">
      <w:pPr>
        <w:pStyle w:val="Actdetails"/>
      </w:pPr>
      <w:r>
        <w:t>s 1, s 2 commenced 9 November 2017 (LA s 75 (1))</w:t>
      </w:r>
    </w:p>
    <w:p w14:paraId="5FE935AA" w14:textId="77777777" w:rsidR="008B5C0C" w:rsidRPr="00E25A42" w:rsidRDefault="00E25A42" w:rsidP="00B9712D">
      <w:pPr>
        <w:pStyle w:val="Actdetails"/>
      </w:pPr>
      <w:r>
        <w:t>pt 11 commenced</w:t>
      </w:r>
      <w:r w:rsidR="008B5C0C" w:rsidRPr="00E25A42">
        <w:t xml:space="preserve"> 1 January 2018 (s 2 (3) (a) and see A2016-55 s 2 (as am by A2017-14 s 19))</w:t>
      </w:r>
    </w:p>
    <w:p w14:paraId="10BCB6B1" w14:textId="4472049B" w:rsidR="00276CCE" w:rsidRPr="00935D4E" w:rsidRDefault="00495781" w:rsidP="00276CCE">
      <w:pPr>
        <w:pStyle w:val="NewAct"/>
      </w:pPr>
      <w:hyperlink r:id="rId142" w:tooltip="A2018-42" w:history="1">
        <w:r w:rsidR="00276CCE">
          <w:rPr>
            <w:rStyle w:val="charCitHyperlinkAbbrev"/>
          </w:rPr>
          <w:t>Statute Law Amendment Act 2018</w:t>
        </w:r>
      </w:hyperlink>
      <w:r w:rsidR="00276CCE">
        <w:t xml:space="preserve"> A2018-42 sch 1 pt 1.1</w:t>
      </w:r>
    </w:p>
    <w:p w14:paraId="32B96869" w14:textId="77777777" w:rsidR="00276CCE" w:rsidRDefault="00276CCE" w:rsidP="00276CCE">
      <w:pPr>
        <w:pStyle w:val="Actdetails"/>
      </w:pPr>
      <w:r>
        <w:t>notified LR 8 November 2018</w:t>
      </w:r>
    </w:p>
    <w:p w14:paraId="0DE76242" w14:textId="77777777" w:rsidR="00276CCE" w:rsidRDefault="00276CCE" w:rsidP="00276CCE">
      <w:pPr>
        <w:pStyle w:val="Actdetails"/>
      </w:pPr>
      <w:r>
        <w:t>s 1, s 2 taken to have commenced 1 July 2018 (LA s 75 (2))</w:t>
      </w:r>
    </w:p>
    <w:p w14:paraId="00B136DA" w14:textId="77777777" w:rsidR="00276CCE" w:rsidRDefault="00276CCE" w:rsidP="00276CCE">
      <w:pPr>
        <w:pStyle w:val="Actdetails"/>
      </w:pPr>
      <w:r>
        <w:t>sch 1 pt 1.1 commenced</w:t>
      </w:r>
      <w:r w:rsidRPr="006F3A6F">
        <w:t xml:space="preserve"> </w:t>
      </w:r>
      <w:r>
        <w:t>22 November 2018 (s 2 (1))</w:t>
      </w:r>
    </w:p>
    <w:p w14:paraId="2991F781" w14:textId="39F4FC16" w:rsidR="00BD4282" w:rsidRDefault="00495781" w:rsidP="00BD4282">
      <w:pPr>
        <w:pStyle w:val="NewAct"/>
      </w:pPr>
      <w:hyperlink r:id="rId143" w:tooltip="A2019-17" w:history="1">
        <w:r w:rsidR="00BD4282">
          <w:rPr>
            <w:rStyle w:val="Hyperlink"/>
            <w:u w:val="none"/>
          </w:rPr>
          <w:t>Justice and Community Safety Legislation Amendment Act 2019</w:t>
        </w:r>
      </w:hyperlink>
      <w:r w:rsidR="00BD4282">
        <w:t xml:space="preserve"> A201</w:t>
      </w:r>
      <w:r w:rsidR="00BA448D">
        <w:t>9</w:t>
      </w:r>
      <w:r w:rsidR="00BD4282">
        <w:t>-</w:t>
      </w:r>
      <w:r w:rsidR="00BA448D">
        <w:t>17</w:t>
      </w:r>
      <w:r w:rsidR="00BD4282">
        <w:t xml:space="preserve"> pt </w:t>
      </w:r>
      <w:r w:rsidR="00BA448D">
        <w:t>5</w:t>
      </w:r>
    </w:p>
    <w:p w14:paraId="5FD0CD14" w14:textId="77777777" w:rsidR="00BD4282" w:rsidRDefault="00BD4282" w:rsidP="00BD4282">
      <w:pPr>
        <w:pStyle w:val="Actdetails"/>
      </w:pPr>
      <w:r>
        <w:t xml:space="preserve">notified LR </w:t>
      </w:r>
      <w:r w:rsidR="00BA448D">
        <w:t>14</w:t>
      </w:r>
      <w:r>
        <w:t xml:space="preserve"> </w:t>
      </w:r>
      <w:r w:rsidR="00BA448D">
        <w:t>June</w:t>
      </w:r>
      <w:r>
        <w:t xml:space="preserve"> 201</w:t>
      </w:r>
      <w:r w:rsidR="00BA448D">
        <w:t>9</w:t>
      </w:r>
    </w:p>
    <w:p w14:paraId="68586CF7" w14:textId="77777777" w:rsidR="00BD4282" w:rsidRDefault="00BD4282" w:rsidP="00BD4282">
      <w:pPr>
        <w:pStyle w:val="Actdetails"/>
      </w:pPr>
      <w:r>
        <w:t xml:space="preserve">s 1, s 2 commenced </w:t>
      </w:r>
      <w:r w:rsidR="00BA448D">
        <w:t>14</w:t>
      </w:r>
      <w:r>
        <w:t xml:space="preserve"> </w:t>
      </w:r>
      <w:r w:rsidR="00BA448D">
        <w:t>June</w:t>
      </w:r>
      <w:r>
        <w:t xml:space="preserve"> 201</w:t>
      </w:r>
      <w:r w:rsidR="00BA448D">
        <w:t>9</w:t>
      </w:r>
      <w:r>
        <w:t xml:space="preserve"> (LA s 75 (1))</w:t>
      </w:r>
    </w:p>
    <w:p w14:paraId="23592915" w14:textId="77777777" w:rsidR="00BD4282" w:rsidRDefault="00BD4282" w:rsidP="00BA448D">
      <w:pPr>
        <w:pStyle w:val="Actdetails"/>
      </w:pPr>
      <w:r>
        <w:t xml:space="preserve">pt </w:t>
      </w:r>
      <w:r w:rsidR="00BA448D">
        <w:t>5</w:t>
      </w:r>
      <w:r>
        <w:t xml:space="preserve"> commenced</w:t>
      </w:r>
      <w:r w:rsidRPr="00E25A42">
        <w:t xml:space="preserve"> </w:t>
      </w:r>
      <w:r w:rsidR="00BA448D">
        <w:t>21</w:t>
      </w:r>
      <w:r w:rsidRPr="00E25A42">
        <w:t xml:space="preserve"> </w:t>
      </w:r>
      <w:r w:rsidR="00BA448D">
        <w:t>June</w:t>
      </w:r>
      <w:r w:rsidRPr="00E25A42">
        <w:t xml:space="preserve"> 201</w:t>
      </w:r>
      <w:r w:rsidR="00BA448D">
        <w:t>9</w:t>
      </w:r>
      <w:r w:rsidRPr="00E25A42">
        <w:t xml:space="preserve"> (s 2)</w:t>
      </w:r>
    </w:p>
    <w:p w14:paraId="2E89CCF1" w14:textId="624E020D" w:rsidR="006E6A81" w:rsidRDefault="00495781" w:rsidP="006E6A81">
      <w:pPr>
        <w:pStyle w:val="NewAct"/>
      </w:pPr>
      <w:hyperlink r:id="rId144" w:anchor="history" w:tooltip="A2018-52 " w:history="1">
        <w:r w:rsidR="00EE284E" w:rsidRPr="006E6A81">
          <w:rPr>
            <w:rStyle w:val="Hyperlink"/>
            <w:u w:val="none"/>
          </w:rPr>
          <w:t>Integrity Commission Act 2018</w:t>
        </w:r>
      </w:hyperlink>
      <w:r w:rsidR="006E6A81" w:rsidRPr="006E6A81">
        <w:rPr>
          <w:rStyle w:val="Hyperlink"/>
          <w:u w:val="none"/>
        </w:rPr>
        <w:t xml:space="preserve"> </w:t>
      </w:r>
      <w:r w:rsidR="006E6A81">
        <w:t>A2018-52 sch 1 pt 1.</w:t>
      </w:r>
      <w:r w:rsidR="009D2362">
        <w:t>10</w:t>
      </w:r>
      <w:r w:rsidR="006E6A81">
        <w:t xml:space="preserve"> (as am by </w:t>
      </w:r>
      <w:hyperlink r:id="rId145" w:tooltip="Integrity Commission Amendment Act 2019" w:history="1">
        <w:r w:rsidR="007255C1" w:rsidRPr="0007305B">
          <w:rPr>
            <w:rStyle w:val="charCitHyperlinkAbbrev"/>
          </w:rPr>
          <w:t>A2019-18</w:t>
        </w:r>
      </w:hyperlink>
      <w:r w:rsidR="006E6A81">
        <w:t xml:space="preserve"> s 4)</w:t>
      </w:r>
    </w:p>
    <w:p w14:paraId="778809DF" w14:textId="77777777" w:rsidR="006E6A81" w:rsidRDefault="006E6A81" w:rsidP="006E6A81">
      <w:pPr>
        <w:pStyle w:val="Actdetails"/>
      </w:pPr>
      <w:r>
        <w:t>notified LR 11 December 2018</w:t>
      </w:r>
    </w:p>
    <w:p w14:paraId="38EFA56D" w14:textId="77777777" w:rsidR="006E6A81" w:rsidRDefault="006E6A81" w:rsidP="006E6A81">
      <w:pPr>
        <w:pStyle w:val="Actdetails"/>
      </w:pPr>
      <w:r>
        <w:t>s 1, s 2 commenced 11 December 2018 (LA s 75 (1))</w:t>
      </w:r>
    </w:p>
    <w:p w14:paraId="5CAA1259" w14:textId="667B745F" w:rsidR="006E6A81" w:rsidRPr="00AD6882" w:rsidRDefault="006E6A81" w:rsidP="006E6A81">
      <w:pPr>
        <w:pStyle w:val="Actdetails"/>
      </w:pPr>
      <w:r w:rsidRPr="00AD6882">
        <w:t>sch 1 pt 1.</w:t>
      </w:r>
      <w:r w:rsidR="009D2362">
        <w:t>10</w:t>
      </w:r>
      <w:r w:rsidRPr="00AD6882">
        <w:t xml:space="preserve"> commence</w:t>
      </w:r>
      <w:r>
        <w:t>d</w:t>
      </w:r>
      <w:r w:rsidRPr="00AD6882">
        <w:t xml:space="preserve"> 1 July 2019 (s 2 (1) as am by </w:t>
      </w:r>
      <w:hyperlink r:id="rId146" w:tooltip="Integrity Commission Amendment Act 2019" w:history="1">
        <w:r w:rsidRPr="0007305B">
          <w:rPr>
            <w:rStyle w:val="charCitHyperlinkAbbrev"/>
          </w:rPr>
          <w:t>A2019-18</w:t>
        </w:r>
      </w:hyperlink>
      <w:r w:rsidRPr="00AD6882">
        <w:t xml:space="preserve"> s 4)</w:t>
      </w:r>
    </w:p>
    <w:p w14:paraId="038ED2AD" w14:textId="22906BCE" w:rsidR="006E6A81" w:rsidRDefault="00495781" w:rsidP="006E6A81">
      <w:pPr>
        <w:pStyle w:val="NewAct"/>
      </w:pPr>
      <w:hyperlink r:id="rId147" w:tooltip="A2019-18" w:history="1">
        <w:r w:rsidR="006E6A81" w:rsidRPr="009D2362">
          <w:rPr>
            <w:rStyle w:val="Hyperlink"/>
            <w:u w:val="none"/>
          </w:rPr>
          <w:t>Integrity Commission Amendment Act 2019</w:t>
        </w:r>
      </w:hyperlink>
      <w:r w:rsidR="006E6A81">
        <w:t xml:space="preserve"> A2019-18 s 4</w:t>
      </w:r>
    </w:p>
    <w:p w14:paraId="1934F15F" w14:textId="77777777" w:rsidR="006E6A81" w:rsidRDefault="006E6A81" w:rsidP="006E6A81">
      <w:pPr>
        <w:pStyle w:val="Actdetails"/>
      </w:pPr>
      <w:r>
        <w:t>notified LR 14 June 2019</w:t>
      </w:r>
    </w:p>
    <w:p w14:paraId="1F1C77AB" w14:textId="77777777" w:rsidR="006E6A81" w:rsidRDefault="006E6A81" w:rsidP="006E6A81">
      <w:pPr>
        <w:pStyle w:val="Actdetails"/>
      </w:pPr>
      <w:r>
        <w:t>s 1, s 2 commenced 14 June 2019 (LA s 75 (1))</w:t>
      </w:r>
    </w:p>
    <w:p w14:paraId="2227B0C4" w14:textId="77777777" w:rsidR="006E6A81" w:rsidRDefault="006E6A81" w:rsidP="006E6A81">
      <w:pPr>
        <w:pStyle w:val="Actdetails"/>
      </w:pPr>
      <w:r>
        <w:t>s 4</w:t>
      </w:r>
      <w:r w:rsidRPr="00AD6882">
        <w:t xml:space="preserve"> commence</w:t>
      </w:r>
      <w:r>
        <w:t>d</w:t>
      </w:r>
      <w:r w:rsidRPr="00AD6882">
        <w:t xml:space="preserve"> 1 July 2019 (s 2 (1))</w:t>
      </w:r>
    </w:p>
    <w:p w14:paraId="67B51A47" w14:textId="0E347F9A" w:rsidR="006E6A81" w:rsidRDefault="006E6A81" w:rsidP="009D2362">
      <w:pPr>
        <w:pStyle w:val="LegHistNote"/>
      </w:pPr>
      <w:r>
        <w:rPr>
          <w:i/>
        </w:rPr>
        <w:t>Note</w:t>
      </w:r>
      <w:r>
        <w:rPr>
          <w:i/>
        </w:rPr>
        <w:tab/>
      </w:r>
      <w:r>
        <w:t xml:space="preserve">This Act only amends the </w:t>
      </w:r>
      <w:hyperlink r:id="rId148" w:anchor="history" w:tooltip="A2018-52 " w:history="1">
        <w:r w:rsidR="00EE284E" w:rsidRPr="006E6A81">
          <w:rPr>
            <w:rStyle w:val="Hyperlink"/>
            <w:u w:val="none"/>
          </w:rPr>
          <w:t>Integrity Commission Act 2018</w:t>
        </w:r>
      </w:hyperlink>
      <w:r>
        <w:t xml:space="preserve"> A2018-52.</w:t>
      </w:r>
    </w:p>
    <w:p w14:paraId="29BE1626" w14:textId="70D7A072" w:rsidR="00096303" w:rsidRDefault="00495781" w:rsidP="00096303">
      <w:pPr>
        <w:pStyle w:val="NewAct"/>
      </w:pPr>
      <w:hyperlink r:id="rId149" w:tooltip="A2019-37" w:history="1">
        <w:r w:rsidR="00096303">
          <w:rPr>
            <w:rStyle w:val="Hyperlink"/>
            <w:u w:val="none"/>
          </w:rPr>
          <w:t>Freedom of Information Amendment Act 2019</w:t>
        </w:r>
      </w:hyperlink>
      <w:r w:rsidR="00096303">
        <w:t xml:space="preserve"> A2019-37</w:t>
      </w:r>
    </w:p>
    <w:p w14:paraId="7C64690C" w14:textId="77777777" w:rsidR="00096303" w:rsidRDefault="00096303" w:rsidP="00096303">
      <w:pPr>
        <w:pStyle w:val="Actdetails"/>
      </w:pPr>
      <w:r>
        <w:t>notified LR 10 October 2019</w:t>
      </w:r>
    </w:p>
    <w:p w14:paraId="331EE8DF" w14:textId="77777777" w:rsidR="00096303" w:rsidRDefault="00096303" w:rsidP="00096303">
      <w:pPr>
        <w:pStyle w:val="Actdetails"/>
      </w:pPr>
      <w:r>
        <w:t>s 1, s 2 commenced 10 October 2019 (LA s 75 (1))</w:t>
      </w:r>
    </w:p>
    <w:p w14:paraId="43D88210" w14:textId="164F2391" w:rsidR="00096303" w:rsidRDefault="00096303" w:rsidP="00096303">
      <w:pPr>
        <w:pStyle w:val="Actdetails"/>
      </w:pPr>
      <w:r>
        <w:t xml:space="preserve">remainder commenced 15 October 2019 (s 2 and </w:t>
      </w:r>
      <w:hyperlink r:id="rId150" w:tooltip="CN2019-16" w:history="1">
        <w:r w:rsidR="00EF206C" w:rsidRPr="00EF206C">
          <w:rPr>
            <w:rStyle w:val="charCitHyperlinkAbbrev"/>
          </w:rPr>
          <w:t>CN2019-16</w:t>
        </w:r>
      </w:hyperlink>
      <w:r w:rsidR="00EF206C">
        <w:t>)</w:t>
      </w:r>
    </w:p>
    <w:p w14:paraId="1E984C64" w14:textId="203E4237" w:rsidR="00077C7F" w:rsidRDefault="00495781" w:rsidP="00077C7F">
      <w:pPr>
        <w:pStyle w:val="NewAct"/>
      </w:pPr>
      <w:hyperlink r:id="rId151" w:tooltip="A2020-46" w:history="1">
        <w:r w:rsidR="00077C7F">
          <w:rPr>
            <w:rStyle w:val="Hyperlink"/>
            <w:u w:val="none"/>
          </w:rPr>
          <w:t>Public Interest Disclosure Amendment Act 2020</w:t>
        </w:r>
      </w:hyperlink>
      <w:r w:rsidR="00077C7F">
        <w:t xml:space="preserve"> A2020-46 sch 1 pt</w:t>
      </w:r>
      <w:r w:rsidR="009F40B9">
        <w:t> </w:t>
      </w:r>
      <w:r w:rsidR="00077C7F">
        <w:t>1.1</w:t>
      </w:r>
    </w:p>
    <w:p w14:paraId="53B75252" w14:textId="4334D709" w:rsidR="00077C7F" w:rsidRDefault="00077C7F" w:rsidP="00077C7F">
      <w:pPr>
        <w:pStyle w:val="Actdetails"/>
      </w:pPr>
      <w:r>
        <w:t>notified LR 4 September 2020</w:t>
      </w:r>
    </w:p>
    <w:p w14:paraId="3ADE0442" w14:textId="627676C4" w:rsidR="00077C7F" w:rsidRDefault="00077C7F" w:rsidP="00077C7F">
      <w:pPr>
        <w:pStyle w:val="Actdetails"/>
      </w:pPr>
      <w:r>
        <w:t>s 1, s 2 commenced 4 September 2020 (LA s 75 (1))</w:t>
      </w:r>
    </w:p>
    <w:p w14:paraId="7547C7EB" w14:textId="1D4E59C3" w:rsidR="00077C7F" w:rsidRDefault="00077C7F" w:rsidP="00096303">
      <w:pPr>
        <w:pStyle w:val="Actdetails"/>
      </w:pPr>
      <w:r>
        <w:t>sch 1 pt 1.1 commenced 4 March 2021 (s 2</w:t>
      </w:r>
      <w:r w:rsidR="00AB1B2C">
        <w:t xml:space="preserve"> and LA s 79)</w:t>
      </w:r>
    </w:p>
    <w:bookmarkStart w:id="166" w:name="_Hlk150180946"/>
    <w:p w14:paraId="1B0BEF3A" w14:textId="13C271AE" w:rsidR="006C3049" w:rsidRDefault="000A78E4" w:rsidP="006C3049">
      <w:pPr>
        <w:pStyle w:val="NewAct"/>
      </w:pPr>
      <w:r>
        <w:fldChar w:fldCharType="begin"/>
      </w:r>
      <w:r>
        <w:instrText>HYPERLINK "http://www.legislation.act.gov.au/a/2021-33/default.asp" \o "A2021-33"</w:instrText>
      </w:r>
      <w:r>
        <w:fldChar w:fldCharType="separate"/>
      </w:r>
      <w:r w:rsidR="006C3049">
        <w:rPr>
          <w:rStyle w:val="Hyperlink"/>
          <w:u w:val="none"/>
        </w:rPr>
        <w:t>Justice and Community Safety Legislation Amendment Act 2021 (No 2)</w:t>
      </w:r>
      <w:r>
        <w:rPr>
          <w:rStyle w:val="Hyperlink"/>
          <w:u w:val="none"/>
        </w:rPr>
        <w:fldChar w:fldCharType="end"/>
      </w:r>
      <w:r w:rsidR="006C3049">
        <w:t xml:space="preserve"> A202</w:t>
      </w:r>
      <w:r w:rsidR="00FA5617">
        <w:t>1-33 pt 10</w:t>
      </w:r>
    </w:p>
    <w:p w14:paraId="33E54CC0" w14:textId="0ADD9EE1" w:rsidR="006C3049" w:rsidRDefault="006C3049" w:rsidP="006C3049">
      <w:pPr>
        <w:pStyle w:val="Actdetails"/>
      </w:pPr>
      <w:r>
        <w:t xml:space="preserve">notified LR </w:t>
      </w:r>
      <w:r w:rsidR="00214C30">
        <w:t>10 December 2021</w:t>
      </w:r>
    </w:p>
    <w:p w14:paraId="7EBE42EE" w14:textId="59758FB3" w:rsidR="006C3049" w:rsidRDefault="006C3049" w:rsidP="006C3049">
      <w:pPr>
        <w:pStyle w:val="Actdetails"/>
      </w:pPr>
      <w:r>
        <w:t xml:space="preserve">s 1, s 2 commenced </w:t>
      </w:r>
      <w:r w:rsidR="00214C30">
        <w:t>10 December 2021</w:t>
      </w:r>
      <w:r>
        <w:t xml:space="preserve"> (LA s 75 (1))</w:t>
      </w:r>
    </w:p>
    <w:p w14:paraId="641A94DA" w14:textId="3334FF72" w:rsidR="006C3049" w:rsidRDefault="00214C30" w:rsidP="006C3049">
      <w:pPr>
        <w:pStyle w:val="Actdetails"/>
      </w:pPr>
      <w:r>
        <w:t>pt 10</w:t>
      </w:r>
      <w:r w:rsidR="006C3049">
        <w:t xml:space="preserve"> commenced </w:t>
      </w:r>
      <w:r>
        <w:t>1 January 2022</w:t>
      </w:r>
      <w:r w:rsidR="006C3049">
        <w:t xml:space="preserve"> (s 2 </w:t>
      </w:r>
      <w:r>
        <w:t>(</w:t>
      </w:r>
      <w:r w:rsidR="00301B94">
        <w:t>4</w:t>
      </w:r>
      <w:r>
        <w:t>)</w:t>
      </w:r>
      <w:r w:rsidR="00301B94">
        <w:t xml:space="preserve"> (a)</w:t>
      </w:r>
      <w:r w:rsidR="006C3049">
        <w:t>)</w:t>
      </w:r>
      <w:bookmarkEnd w:id="166"/>
    </w:p>
    <w:p w14:paraId="771D2FAF" w14:textId="430FC68B" w:rsidR="00DF7264" w:rsidRDefault="00495781" w:rsidP="00DF7264">
      <w:pPr>
        <w:pStyle w:val="NewAct"/>
      </w:pPr>
      <w:hyperlink r:id="rId152" w:tooltip="A2023-16" w:history="1">
        <w:r w:rsidR="00DF7264">
          <w:rPr>
            <w:rStyle w:val="Hyperlink"/>
            <w:u w:val="none"/>
          </w:rPr>
          <w:t>Freedom of Information Amendment Act 2023</w:t>
        </w:r>
      </w:hyperlink>
      <w:r w:rsidR="00DF7264">
        <w:t xml:space="preserve"> A2023-16</w:t>
      </w:r>
    </w:p>
    <w:p w14:paraId="35BB3733" w14:textId="1794BCB2" w:rsidR="00DF7264" w:rsidRDefault="00DF7264" w:rsidP="00DF7264">
      <w:pPr>
        <w:pStyle w:val="Actdetails"/>
      </w:pPr>
      <w:r>
        <w:t>notified LR 17 May 2023</w:t>
      </w:r>
    </w:p>
    <w:p w14:paraId="6A416549" w14:textId="678A2816" w:rsidR="00DF7264" w:rsidRDefault="00DF7264" w:rsidP="00DF7264">
      <w:pPr>
        <w:pStyle w:val="Actdetails"/>
      </w:pPr>
      <w:r>
        <w:t>s 1, s 2 commenced 17 May 2023 (LA s 75 (1))</w:t>
      </w:r>
    </w:p>
    <w:p w14:paraId="69D77F7A" w14:textId="26F31A4C" w:rsidR="00DF7264" w:rsidRDefault="00DF7264" w:rsidP="00DF7264">
      <w:pPr>
        <w:pStyle w:val="Actdetails"/>
      </w:pPr>
      <w:r>
        <w:t>remainder commenced 24 May 2023 (s 2)</w:t>
      </w:r>
    </w:p>
    <w:p w14:paraId="71B96DDA" w14:textId="7D781860" w:rsidR="00A01911" w:rsidRDefault="00495781" w:rsidP="00A01911">
      <w:pPr>
        <w:pStyle w:val="NewAct"/>
      </w:pPr>
      <w:hyperlink r:id="rId153" w:tooltip="A2023-42" w:history="1">
        <w:r w:rsidR="004D19E8">
          <w:rPr>
            <w:rStyle w:val="charCitHyperlinkAbbrev"/>
          </w:rPr>
          <w:t>Justice and Community Safety Legislation Amendment Act 2023 (No 2)</w:t>
        </w:r>
      </w:hyperlink>
      <w:r w:rsidR="004D19E8">
        <w:t xml:space="preserve"> </w:t>
      </w:r>
      <w:r w:rsidR="00A01911">
        <w:t>A2023-42 sch 1 pt 1.1</w:t>
      </w:r>
    </w:p>
    <w:p w14:paraId="71B8345C" w14:textId="2DAEA5E7" w:rsidR="00A01911" w:rsidRDefault="00A01911" w:rsidP="00A01911">
      <w:pPr>
        <w:pStyle w:val="Actdetails"/>
      </w:pPr>
      <w:r>
        <w:t>notified LR 8 November 202</w:t>
      </w:r>
      <w:r w:rsidR="00C15D2B">
        <w:t>3</w:t>
      </w:r>
    </w:p>
    <w:p w14:paraId="42BDAA7A" w14:textId="619E1BA2" w:rsidR="00A01911" w:rsidRDefault="00A01911" w:rsidP="00A01911">
      <w:pPr>
        <w:pStyle w:val="Actdetails"/>
      </w:pPr>
      <w:r>
        <w:t xml:space="preserve">s 1, s 2 commenced </w:t>
      </w:r>
      <w:r w:rsidR="0088270F">
        <w:t>8</w:t>
      </w:r>
      <w:r w:rsidR="00C15D2B">
        <w:t xml:space="preserve"> Nov</w:t>
      </w:r>
      <w:r>
        <w:t>ember 202</w:t>
      </w:r>
      <w:r w:rsidR="00C15D2B">
        <w:t>3</w:t>
      </w:r>
      <w:r>
        <w:t xml:space="preserve"> (LA s 75 (1))</w:t>
      </w:r>
    </w:p>
    <w:p w14:paraId="38FC3351" w14:textId="70ACA603" w:rsidR="00A01911" w:rsidRDefault="0088270F" w:rsidP="00A01911">
      <w:pPr>
        <w:pStyle w:val="Actdetails"/>
      </w:pPr>
      <w:r>
        <w:t xml:space="preserve">sch 1 </w:t>
      </w:r>
      <w:r w:rsidR="00A01911">
        <w:t xml:space="preserve">pt </w:t>
      </w:r>
      <w:r w:rsidR="00C15D2B">
        <w:t>1.1</w:t>
      </w:r>
      <w:r w:rsidR="00A01911">
        <w:t xml:space="preserve"> commenced </w:t>
      </w:r>
      <w:r w:rsidR="00C15D2B">
        <w:t>9 November 2023</w:t>
      </w:r>
      <w:r w:rsidR="00A01911">
        <w:t xml:space="preserve"> (s 2)</w:t>
      </w:r>
    </w:p>
    <w:p w14:paraId="1988C286" w14:textId="192226BD" w:rsidR="005A6362" w:rsidRDefault="00495781" w:rsidP="005A6362">
      <w:pPr>
        <w:pStyle w:val="NewAct"/>
      </w:pPr>
      <w:hyperlink r:id="rId154" w:tooltip="A2023-57" w:history="1">
        <w:r w:rsidR="005A6362">
          <w:rPr>
            <w:rStyle w:val="charCitHyperlinkAbbrev"/>
          </w:rPr>
          <w:t>Justice and Community Safety Legislation Amendment Act 2023 (No 3)</w:t>
        </w:r>
      </w:hyperlink>
      <w:r w:rsidR="005A6362">
        <w:t xml:space="preserve"> A2023-57 pt 9</w:t>
      </w:r>
    </w:p>
    <w:p w14:paraId="2E9B55DD" w14:textId="77777777" w:rsidR="005A6362" w:rsidRDefault="005A6362" w:rsidP="005A6362">
      <w:pPr>
        <w:pStyle w:val="Actdetails"/>
      </w:pPr>
      <w:r>
        <w:t>notified LR 11 December 2023</w:t>
      </w:r>
    </w:p>
    <w:p w14:paraId="1839C831" w14:textId="77777777" w:rsidR="005A6362" w:rsidRDefault="005A6362" w:rsidP="005A6362">
      <w:pPr>
        <w:pStyle w:val="Actdetails"/>
      </w:pPr>
      <w:r>
        <w:t>s 1, s 2 commenced 11 December 2023 (LA s 75 (1))</w:t>
      </w:r>
    </w:p>
    <w:p w14:paraId="083C8519" w14:textId="71C7C1BD" w:rsidR="005A6362" w:rsidRDefault="005A6362" w:rsidP="005A6362">
      <w:pPr>
        <w:pStyle w:val="Actdetails"/>
      </w:pPr>
      <w:r>
        <w:t>pt 9 commenced 12 December 2023 (s 2 (1))</w:t>
      </w:r>
    </w:p>
    <w:p w14:paraId="64026B7D" w14:textId="77777777" w:rsidR="00933E72" w:rsidRPr="00933E72" w:rsidRDefault="00933E72" w:rsidP="00933E72">
      <w:pPr>
        <w:pStyle w:val="PageBreak"/>
      </w:pPr>
      <w:r w:rsidRPr="00933E72">
        <w:br w:type="page"/>
      </w:r>
    </w:p>
    <w:p w14:paraId="4BE285C8" w14:textId="77777777" w:rsidR="00802F15" w:rsidRPr="001311DF" w:rsidRDefault="00802F15">
      <w:pPr>
        <w:pStyle w:val="Endnote20"/>
      </w:pPr>
      <w:bookmarkStart w:id="167" w:name="_Toc152595565"/>
      <w:r w:rsidRPr="001311DF">
        <w:rPr>
          <w:rStyle w:val="charTableNo"/>
        </w:rPr>
        <w:lastRenderedPageBreak/>
        <w:t>4</w:t>
      </w:r>
      <w:r>
        <w:tab/>
      </w:r>
      <w:r w:rsidRPr="001311DF">
        <w:rPr>
          <w:rStyle w:val="charTableText"/>
        </w:rPr>
        <w:t>Amendment history</w:t>
      </w:r>
      <w:bookmarkEnd w:id="167"/>
    </w:p>
    <w:p w14:paraId="4C332EA9" w14:textId="77777777" w:rsidR="00802F15" w:rsidRDefault="00A07300" w:rsidP="00802F15">
      <w:pPr>
        <w:pStyle w:val="AmdtsEntryHd"/>
      </w:pPr>
      <w:r>
        <w:t>Commencement</w:t>
      </w:r>
    </w:p>
    <w:p w14:paraId="6291DD8A" w14:textId="60139957" w:rsidR="00A07300" w:rsidRDefault="00A07300" w:rsidP="00A07300">
      <w:pPr>
        <w:pStyle w:val="AmdtsEntries"/>
      </w:pPr>
      <w:r>
        <w:t>s 2</w:t>
      </w:r>
      <w:r>
        <w:tab/>
        <w:t xml:space="preserve">am </w:t>
      </w:r>
      <w:hyperlink r:id="rId155" w:tooltip="Justice and Community Safety Legislation Amendment Act 2017 (No 2)" w:history="1">
        <w:r w:rsidRPr="00EF41BB">
          <w:rPr>
            <w:rStyle w:val="charCitHyperlinkAbbrev"/>
          </w:rPr>
          <w:t>A2017-14</w:t>
        </w:r>
      </w:hyperlink>
      <w:r>
        <w:t xml:space="preserve"> s 19</w:t>
      </w:r>
    </w:p>
    <w:p w14:paraId="10ECD04D" w14:textId="77777777" w:rsidR="00A07300" w:rsidRDefault="00A07300" w:rsidP="00A07300">
      <w:pPr>
        <w:pStyle w:val="AmdtsEntries"/>
      </w:pPr>
      <w:r>
        <w:tab/>
        <w:t>om LA s 89 (4)</w:t>
      </w:r>
    </w:p>
    <w:p w14:paraId="67FFD34A" w14:textId="77777777" w:rsidR="00070CFC" w:rsidRDefault="00070CFC" w:rsidP="008653A3">
      <w:pPr>
        <w:pStyle w:val="AmdtsEntryHd"/>
        <w:rPr>
          <w:rStyle w:val="charItals"/>
        </w:rPr>
      </w:pPr>
      <w:r w:rsidRPr="004F4043">
        <w:t xml:space="preserve">Meaning of </w:t>
      </w:r>
      <w:r w:rsidRPr="004F4043">
        <w:rPr>
          <w:rStyle w:val="charItals"/>
        </w:rPr>
        <w:t>agency</w:t>
      </w:r>
    </w:p>
    <w:p w14:paraId="5C59BC5C" w14:textId="5A97F330" w:rsidR="00070CFC" w:rsidRPr="00070CFC" w:rsidRDefault="00070CFC" w:rsidP="00070CFC">
      <w:pPr>
        <w:pStyle w:val="AmdtsEntries"/>
      </w:pPr>
      <w:r>
        <w:t>s 15</w:t>
      </w:r>
      <w:r>
        <w:tab/>
        <w:t xml:space="preserve">am </w:t>
      </w:r>
      <w:hyperlink r:id="rId156" w:tooltip="Justice and Community Safety Legislation Amendment Act 2017 (No 3)" w:history="1">
        <w:r w:rsidRPr="00EF41BB">
          <w:rPr>
            <w:rStyle w:val="charCitHyperlinkAbbrev"/>
          </w:rPr>
          <w:t>A2017-38</w:t>
        </w:r>
      </w:hyperlink>
      <w:r>
        <w:t xml:space="preserve"> s 30</w:t>
      </w:r>
    </w:p>
    <w:p w14:paraId="33932A04" w14:textId="45714001" w:rsidR="00DF7264" w:rsidRDefault="00DF7264" w:rsidP="008653A3">
      <w:pPr>
        <w:pStyle w:val="AmdtsEntryHd"/>
        <w:rPr>
          <w:rStyle w:val="charItals"/>
        </w:rPr>
      </w:pPr>
      <w:r w:rsidRPr="006770F3">
        <w:rPr>
          <w:color w:val="000000"/>
        </w:rPr>
        <w:t xml:space="preserve">Meaning of </w:t>
      </w:r>
      <w:r w:rsidRPr="006770F3">
        <w:rPr>
          <w:rStyle w:val="charItals"/>
        </w:rPr>
        <w:t>contrary to the public interest information</w:t>
      </w:r>
    </w:p>
    <w:p w14:paraId="24B1350A" w14:textId="0857383A" w:rsidR="00DF7264" w:rsidRPr="00DF7264" w:rsidRDefault="00DF7264" w:rsidP="00DF7264">
      <w:pPr>
        <w:pStyle w:val="AmdtsEntries"/>
      </w:pPr>
      <w:r>
        <w:t>s 16</w:t>
      </w:r>
      <w:r>
        <w:tab/>
        <w:t xml:space="preserve">sub </w:t>
      </w:r>
      <w:hyperlink r:id="rId157" w:tooltip="Freedom of Information Amendment Act 2023" w:history="1">
        <w:r w:rsidR="00CC4D9C">
          <w:rPr>
            <w:rStyle w:val="charCitHyperlinkAbbrev"/>
          </w:rPr>
          <w:t>A2023</w:t>
        </w:r>
        <w:r w:rsidR="00CC4D9C">
          <w:rPr>
            <w:rStyle w:val="charCitHyperlinkAbbrev"/>
          </w:rPr>
          <w:noBreakHyphen/>
          <w:t>16</w:t>
        </w:r>
      </w:hyperlink>
      <w:r>
        <w:t xml:space="preserve"> s 4</w:t>
      </w:r>
    </w:p>
    <w:p w14:paraId="381AC221" w14:textId="31E4B87F" w:rsidR="00CC4D9C" w:rsidRDefault="00CC4D9C" w:rsidP="008653A3">
      <w:pPr>
        <w:pStyle w:val="AmdtsEntryHd"/>
      </w:pPr>
      <w:r w:rsidRPr="004F4043">
        <w:t>Public interest test</w:t>
      </w:r>
    </w:p>
    <w:p w14:paraId="2E869F9B" w14:textId="5769DA57" w:rsidR="00CC4D9C" w:rsidRPr="00CC4D9C" w:rsidRDefault="00CC4D9C" w:rsidP="00CC4D9C">
      <w:pPr>
        <w:pStyle w:val="AmdtsEntries"/>
      </w:pPr>
      <w:r>
        <w:t>s 17</w:t>
      </w:r>
      <w:r>
        <w:tab/>
        <w:t xml:space="preserve">am </w:t>
      </w:r>
      <w:hyperlink r:id="rId158" w:tooltip="Freedom of Information Amendment Act 2023" w:history="1">
        <w:r>
          <w:rPr>
            <w:rStyle w:val="charCitHyperlinkAbbrev"/>
          </w:rPr>
          <w:t>A2023</w:t>
        </w:r>
        <w:r>
          <w:rPr>
            <w:rStyle w:val="charCitHyperlinkAbbrev"/>
          </w:rPr>
          <w:noBreakHyphen/>
          <w:t>16</w:t>
        </w:r>
      </w:hyperlink>
      <w:r>
        <w:t xml:space="preserve"> s 5</w:t>
      </w:r>
    </w:p>
    <w:p w14:paraId="799C06A3" w14:textId="22447A76" w:rsidR="00070CFC" w:rsidRDefault="00070CFC" w:rsidP="008653A3">
      <w:pPr>
        <w:pStyle w:val="AmdtsEntryHd"/>
      </w:pPr>
      <w:r w:rsidRPr="004F4043">
        <w:t>Information officers—functions</w:t>
      </w:r>
    </w:p>
    <w:p w14:paraId="71B786A9" w14:textId="5995A9EC" w:rsidR="00070CFC" w:rsidRPr="00B075DC" w:rsidRDefault="00070CFC" w:rsidP="00070CFC">
      <w:pPr>
        <w:pStyle w:val="AmdtsEntries"/>
      </w:pPr>
      <w:r>
        <w:t>s 19</w:t>
      </w:r>
      <w:r>
        <w:tab/>
        <w:t xml:space="preserve">am </w:t>
      </w:r>
      <w:hyperlink r:id="rId159" w:tooltip="Justice and Community Safety Legislation Amendment Act 2017 (No 3)" w:history="1">
        <w:r w:rsidRPr="00EF41BB">
          <w:rPr>
            <w:rStyle w:val="charCitHyperlinkAbbrev"/>
          </w:rPr>
          <w:t>A2017-38</w:t>
        </w:r>
      </w:hyperlink>
      <w:r>
        <w:t xml:space="preserve"> s 31</w:t>
      </w:r>
      <w:r w:rsidR="00B075DC">
        <w:t xml:space="preserve">; </w:t>
      </w:r>
      <w:hyperlink r:id="rId160" w:tooltip="Justice and Community Safety Legislation Amendment Act 2019" w:history="1">
        <w:r w:rsidR="00B075DC">
          <w:rPr>
            <w:rStyle w:val="charCitHyperlinkAbbrev"/>
          </w:rPr>
          <w:t>A2019-17</w:t>
        </w:r>
      </w:hyperlink>
      <w:r w:rsidR="00B075DC">
        <w:t xml:space="preserve"> ss 12-14; </w:t>
      </w:r>
      <w:r w:rsidR="00961B38">
        <w:t>pars</w:t>
      </w:r>
      <w:r w:rsidR="00B075DC">
        <w:t xml:space="preserve"> renum R4 LA</w:t>
      </w:r>
    </w:p>
    <w:p w14:paraId="28B5ED85" w14:textId="77777777" w:rsidR="00ED2D05" w:rsidRDefault="00ED2D05" w:rsidP="008653A3">
      <w:pPr>
        <w:pStyle w:val="AmdtsEntryHd"/>
      </w:pPr>
      <w:r w:rsidRPr="004F4043">
        <w:t xml:space="preserve">What is </w:t>
      </w:r>
      <w:r w:rsidRPr="004F4043">
        <w:rPr>
          <w:rStyle w:val="charItals"/>
        </w:rPr>
        <w:t>open access information</w:t>
      </w:r>
      <w:r w:rsidRPr="004F4043">
        <w:t>?</w:t>
      </w:r>
    </w:p>
    <w:p w14:paraId="6665BEFC" w14:textId="16E9C526" w:rsidR="00ED2D05" w:rsidRDefault="00ED2D05" w:rsidP="00ED2D05">
      <w:pPr>
        <w:pStyle w:val="AmdtsEntries"/>
      </w:pPr>
      <w:r>
        <w:t>s 23</w:t>
      </w:r>
      <w:r>
        <w:tab/>
        <w:t xml:space="preserve">am </w:t>
      </w:r>
      <w:hyperlink r:id="rId161" w:tooltip="Justice and Community Safety Legislation Amendment Act 2017 (No 2)" w:history="1">
        <w:r w:rsidRPr="00EF41BB">
          <w:rPr>
            <w:rStyle w:val="charCitHyperlinkAbbrev"/>
          </w:rPr>
          <w:t>A2017-14</w:t>
        </w:r>
      </w:hyperlink>
      <w:r>
        <w:t xml:space="preserve"> s 20, s 21</w:t>
      </w:r>
      <w:r w:rsidR="00D53701">
        <w:t xml:space="preserve">; </w:t>
      </w:r>
      <w:hyperlink r:id="rId162" w:tooltip="Freedom of Information Amendment Act 2019" w:history="1">
        <w:r w:rsidR="00D53701">
          <w:rPr>
            <w:rStyle w:val="charCitHyperlinkAbbrev"/>
          </w:rPr>
          <w:t>A2019-37</w:t>
        </w:r>
      </w:hyperlink>
      <w:r w:rsidR="00D53701">
        <w:t xml:space="preserve"> s 4</w:t>
      </w:r>
      <w:r w:rsidR="00BB3839">
        <w:t>, s 5</w:t>
      </w:r>
      <w:r w:rsidR="00FF089A">
        <w:t xml:space="preserve">; </w:t>
      </w:r>
      <w:hyperlink r:id="rId163" w:tooltip="Justice and Community Safety Legislation Amendment Act 2021 (No 2)" w:history="1">
        <w:r w:rsidR="00FF089A">
          <w:rPr>
            <w:rStyle w:val="charCitHyperlinkAbbrev"/>
          </w:rPr>
          <w:t>A2021</w:t>
        </w:r>
        <w:r w:rsidR="00FF089A">
          <w:rPr>
            <w:rStyle w:val="charCitHyperlinkAbbrev"/>
          </w:rPr>
          <w:noBreakHyphen/>
          <w:t>33</w:t>
        </w:r>
      </w:hyperlink>
      <w:r w:rsidR="00FF089A">
        <w:t xml:space="preserve"> s 18</w:t>
      </w:r>
    </w:p>
    <w:p w14:paraId="52256838" w14:textId="4860F371" w:rsidR="00CC4D9C" w:rsidRDefault="00CC4D9C" w:rsidP="002D68DE">
      <w:pPr>
        <w:pStyle w:val="AmdtsEntryHd"/>
      </w:pPr>
      <w:r w:rsidRPr="004F4043">
        <w:t>Open access information—deletion of contrary to the public interest information</w:t>
      </w:r>
    </w:p>
    <w:p w14:paraId="4A6808EC" w14:textId="3C61C714" w:rsidR="00CC4D9C" w:rsidRPr="00CC4D9C" w:rsidRDefault="00CC4D9C" w:rsidP="00CC4D9C">
      <w:pPr>
        <w:pStyle w:val="AmdtsEntries"/>
      </w:pPr>
      <w:r>
        <w:t>s 26</w:t>
      </w:r>
      <w:r>
        <w:tab/>
        <w:t xml:space="preserve">am </w:t>
      </w:r>
      <w:hyperlink r:id="rId164" w:tooltip="Freedom of Information Amendment Act 2023" w:history="1">
        <w:r>
          <w:rPr>
            <w:rStyle w:val="charCitHyperlinkAbbrev"/>
          </w:rPr>
          <w:t>A2023</w:t>
        </w:r>
        <w:r>
          <w:rPr>
            <w:rStyle w:val="charCitHyperlinkAbbrev"/>
          </w:rPr>
          <w:noBreakHyphen/>
          <w:t>16</w:t>
        </w:r>
      </w:hyperlink>
      <w:r>
        <w:t xml:space="preserve"> s 6</w:t>
      </w:r>
    </w:p>
    <w:p w14:paraId="685CC82C" w14:textId="39000DFD" w:rsidR="00BB3839" w:rsidRDefault="00BB3839" w:rsidP="002D68DE">
      <w:pPr>
        <w:pStyle w:val="AmdtsEntryHd"/>
      </w:pPr>
      <w:r w:rsidRPr="00A26B4E">
        <w:t>Requirement for disclosure log</w:t>
      </w:r>
    </w:p>
    <w:p w14:paraId="4A783F23" w14:textId="1684BB19" w:rsidR="00BB3839" w:rsidRDefault="00BB3839" w:rsidP="00ED2D05">
      <w:pPr>
        <w:pStyle w:val="AmdtsEntries"/>
      </w:pPr>
      <w:r>
        <w:t>s 28</w:t>
      </w:r>
      <w:r>
        <w:tab/>
        <w:t xml:space="preserve">am </w:t>
      </w:r>
      <w:hyperlink r:id="rId165" w:tooltip="Freedom of Information Amendment Act 2019" w:history="1">
        <w:r>
          <w:rPr>
            <w:rStyle w:val="charCitHyperlinkAbbrev"/>
          </w:rPr>
          <w:t>A2019-37</w:t>
        </w:r>
      </w:hyperlink>
      <w:r>
        <w:t xml:space="preserve"> s 6</w:t>
      </w:r>
      <w:r w:rsidR="00CC4D9C">
        <w:t xml:space="preserve">; </w:t>
      </w:r>
      <w:hyperlink r:id="rId166" w:tooltip="Freedom of Information Amendment Act 2023" w:history="1">
        <w:r w:rsidR="00CC4D9C">
          <w:rPr>
            <w:rStyle w:val="charCitHyperlinkAbbrev"/>
          </w:rPr>
          <w:t>A2023</w:t>
        </w:r>
        <w:r w:rsidR="00CC4D9C">
          <w:rPr>
            <w:rStyle w:val="charCitHyperlinkAbbrev"/>
          </w:rPr>
          <w:noBreakHyphen/>
          <w:t>16</w:t>
        </w:r>
      </w:hyperlink>
      <w:r w:rsidR="00CC4D9C">
        <w:t xml:space="preserve"> s 7</w:t>
      </w:r>
    </w:p>
    <w:p w14:paraId="021B04ED" w14:textId="77777777" w:rsidR="002D68DE" w:rsidRDefault="002D68DE" w:rsidP="002D68DE">
      <w:pPr>
        <w:pStyle w:val="AmdtsEntryHd"/>
      </w:pPr>
      <w:r w:rsidRPr="00A26B4E">
        <w:t>Application not in accordance with requirements</w:t>
      </w:r>
    </w:p>
    <w:p w14:paraId="61989817" w14:textId="13D18B2A" w:rsidR="002D68DE" w:rsidRDefault="002D68DE" w:rsidP="002D68DE">
      <w:pPr>
        <w:pStyle w:val="AmdtsEntries"/>
      </w:pPr>
      <w:r>
        <w:t>s 31 hdg</w:t>
      </w:r>
      <w:r>
        <w:tab/>
        <w:t xml:space="preserve">sub </w:t>
      </w:r>
      <w:hyperlink r:id="rId167" w:tooltip="Freedom of Information Amendment Act 2019" w:history="1">
        <w:r>
          <w:rPr>
            <w:rStyle w:val="charCitHyperlinkAbbrev"/>
          </w:rPr>
          <w:t>A2019-37</w:t>
        </w:r>
      </w:hyperlink>
      <w:r>
        <w:t xml:space="preserve"> s 7</w:t>
      </w:r>
    </w:p>
    <w:p w14:paraId="360F99B4" w14:textId="3DB706A3" w:rsidR="002D68DE" w:rsidRPr="002D68DE" w:rsidRDefault="002D68DE" w:rsidP="002D68DE">
      <w:pPr>
        <w:pStyle w:val="AmdtsEntries"/>
      </w:pPr>
      <w:r>
        <w:t>s 31</w:t>
      </w:r>
      <w:r>
        <w:tab/>
        <w:t xml:space="preserve">am </w:t>
      </w:r>
      <w:hyperlink r:id="rId168" w:tooltip="Freedom of Information Amendment Act 2019" w:history="1">
        <w:r w:rsidR="00B66041">
          <w:rPr>
            <w:rStyle w:val="charCitHyperlinkAbbrev"/>
          </w:rPr>
          <w:t>A2019-37</w:t>
        </w:r>
      </w:hyperlink>
      <w:r w:rsidR="00B66041">
        <w:t xml:space="preserve"> s 8</w:t>
      </w:r>
    </w:p>
    <w:p w14:paraId="0F8855BA" w14:textId="77777777" w:rsidR="00C404AE" w:rsidRDefault="00C404AE" w:rsidP="008653A3">
      <w:pPr>
        <w:pStyle w:val="AmdtsEntryHd"/>
        <w:rPr>
          <w:lang w:eastAsia="en-AU"/>
        </w:rPr>
      </w:pPr>
      <w:r w:rsidRPr="004F4043">
        <w:rPr>
          <w:lang w:eastAsia="en-AU"/>
        </w:rPr>
        <w:t>Notice of date application received</w:t>
      </w:r>
    </w:p>
    <w:p w14:paraId="7C4D710C" w14:textId="0F08E2F8" w:rsidR="00C404AE" w:rsidRDefault="00C404AE" w:rsidP="00C404AE">
      <w:pPr>
        <w:pStyle w:val="AmdtsEntries"/>
        <w:rPr>
          <w:lang w:eastAsia="en-AU"/>
        </w:rPr>
      </w:pPr>
      <w:r>
        <w:rPr>
          <w:lang w:eastAsia="en-AU"/>
        </w:rPr>
        <w:t>s 32</w:t>
      </w:r>
      <w:r>
        <w:rPr>
          <w:lang w:eastAsia="en-AU"/>
        </w:rPr>
        <w:tab/>
        <w:t xml:space="preserve">am </w:t>
      </w:r>
      <w:hyperlink r:id="rId169" w:tooltip="Justice and Community Safety Legislation Amendment Act 2017 (No 3)" w:history="1">
        <w:r w:rsidRPr="00EF41BB">
          <w:rPr>
            <w:rStyle w:val="charCitHyperlinkAbbrev"/>
          </w:rPr>
          <w:t>A2017-38</w:t>
        </w:r>
      </w:hyperlink>
      <w:r>
        <w:rPr>
          <w:lang w:eastAsia="en-AU"/>
        </w:rPr>
        <w:t xml:space="preserve"> s 32</w:t>
      </w:r>
    </w:p>
    <w:p w14:paraId="41F6C734" w14:textId="77777777" w:rsidR="00B66041" w:rsidRDefault="00B66041" w:rsidP="00B66041">
      <w:pPr>
        <w:pStyle w:val="AmdtsEntryHd"/>
        <w:rPr>
          <w:lang w:eastAsia="en-AU"/>
        </w:rPr>
      </w:pPr>
      <w:r w:rsidRPr="00A26B4E">
        <w:rPr>
          <w:lang w:eastAsia="en-AU"/>
        </w:rPr>
        <w:t>Deciding access—identifying information within scope of application</w:t>
      </w:r>
    </w:p>
    <w:p w14:paraId="3344FAD2" w14:textId="4D7A609A" w:rsidR="00B66041" w:rsidRDefault="00B66041" w:rsidP="00B66041">
      <w:pPr>
        <w:pStyle w:val="AmdtsEntries"/>
      </w:pPr>
      <w:r>
        <w:rPr>
          <w:lang w:eastAsia="en-AU"/>
        </w:rPr>
        <w:t>s 34</w:t>
      </w:r>
      <w:r>
        <w:rPr>
          <w:lang w:eastAsia="en-AU"/>
        </w:rPr>
        <w:tab/>
        <w:t>am</w:t>
      </w:r>
      <w:r>
        <w:t xml:space="preserve"> </w:t>
      </w:r>
      <w:hyperlink r:id="rId170" w:tooltip="Freedom of Information Amendment Act 2019" w:history="1">
        <w:r>
          <w:rPr>
            <w:rStyle w:val="charCitHyperlinkAbbrev"/>
          </w:rPr>
          <w:t>A2019-37</w:t>
        </w:r>
      </w:hyperlink>
      <w:r>
        <w:t xml:space="preserve"> s 9</w:t>
      </w:r>
      <w:r w:rsidR="00923A20">
        <w:t>, s 10</w:t>
      </w:r>
      <w:r w:rsidR="00341361">
        <w:t xml:space="preserve">; </w:t>
      </w:r>
      <w:hyperlink r:id="rId171" w:tooltip="Freedom of Information Amendment Act 2023" w:history="1">
        <w:r w:rsidR="00341361">
          <w:rPr>
            <w:rStyle w:val="charCitHyperlinkAbbrev"/>
          </w:rPr>
          <w:t>A2023</w:t>
        </w:r>
        <w:r w:rsidR="00341361">
          <w:rPr>
            <w:rStyle w:val="charCitHyperlinkAbbrev"/>
          </w:rPr>
          <w:noBreakHyphen/>
          <w:t>16</w:t>
        </w:r>
      </w:hyperlink>
      <w:r w:rsidR="00341361">
        <w:t xml:space="preserve"> s 8</w:t>
      </w:r>
    </w:p>
    <w:p w14:paraId="0BA7A53E" w14:textId="5B4EE573" w:rsidR="00341361" w:rsidRDefault="00341361" w:rsidP="001116B3">
      <w:pPr>
        <w:pStyle w:val="AmdtsEntryHd"/>
      </w:pPr>
      <w:r w:rsidRPr="004F4043">
        <w:t>Deciding access—relevant third parties</w:t>
      </w:r>
    </w:p>
    <w:p w14:paraId="7CC54544" w14:textId="1D410854" w:rsidR="00341361" w:rsidRPr="00341361" w:rsidRDefault="00341361" w:rsidP="00341361">
      <w:pPr>
        <w:pStyle w:val="AmdtsEntries"/>
      </w:pPr>
      <w:r>
        <w:t>s 38</w:t>
      </w:r>
      <w:r>
        <w:tab/>
        <w:t xml:space="preserve">am </w:t>
      </w:r>
      <w:hyperlink r:id="rId172" w:tooltip="Freedom of Information Amendment Act 2023" w:history="1">
        <w:r>
          <w:rPr>
            <w:rStyle w:val="charCitHyperlinkAbbrev"/>
          </w:rPr>
          <w:t>A2023</w:t>
        </w:r>
        <w:r>
          <w:rPr>
            <w:rStyle w:val="charCitHyperlinkAbbrev"/>
          </w:rPr>
          <w:noBreakHyphen/>
          <w:t>16</w:t>
        </w:r>
      </w:hyperlink>
      <w:r>
        <w:t xml:space="preserve"> s 9</w:t>
      </w:r>
    </w:p>
    <w:p w14:paraId="78571776" w14:textId="30B7864A" w:rsidR="001116B3" w:rsidRDefault="001116B3" w:rsidP="001116B3">
      <w:pPr>
        <w:pStyle w:val="AmdtsEntryHd"/>
        <w:rPr>
          <w:lang w:eastAsia="en-AU"/>
        </w:rPr>
      </w:pPr>
      <w:r w:rsidRPr="00A26B4E">
        <w:rPr>
          <w:lang w:eastAsia="en-AU"/>
        </w:rPr>
        <w:t>Deciding access—decision not made in time taken to be refusal to give access</w:t>
      </w:r>
    </w:p>
    <w:p w14:paraId="402C0D84" w14:textId="5DDF81F2" w:rsidR="001116B3" w:rsidRDefault="001116B3" w:rsidP="00B66041">
      <w:pPr>
        <w:pStyle w:val="AmdtsEntries"/>
      </w:pPr>
      <w:r>
        <w:t>s 39</w:t>
      </w:r>
      <w:r>
        <w:tab/>
        <w:t xml:space="preserve">am </w:t>
      </w:r>
      <w:hyperlink r:id="rId173" w:tooltip="Freedom of Information Amendment Act 2019" w:history="1">
        <w:r>
          <w:rPr>
            <w:rStyle w:val="charCitHyperlinkAbbrev"/>
          </w:rPr>
          <w:t>A2019-37</w:t>
        </w:r>
      </w:hyperlink>
      <w:r>
        <w:t xml:space="preserve"> s 11, s 12</w:t>
      </w:r>
      <w:r w:rsidR="003364E1">
        <w:t>; ss renum R6 LA</w:t>
      </w:r>
      <w:r w:rsidR="00341361">
        <w:t xml:space="preserve">; </w:t>
      </w:r>
      <w:hyperlink r:id="rId174" w:tooltip="Freedom of Information Amendment Act 2023" w:history="1">
        <w:r w:rsidR="00341361">
          <w:rPr>
            <w:rStyle w:val="charCitHyperlinkAbbrev"/>
          </w:rPr>
          <w:t>A2023</w:t>
        </w:r>
        <w:r w:rsidR="00341361">
          <w:rPr>
            <w:rStyle w:val="charCitHyperlinkAbbrev"/>
          </w:rPr>
          <w:noBreakHyphen/>
          <w:t>16</w:t>
        </w:r>
      </w:hyperlink>
      <w:r w:rsidR="00341361">
        <w:t xml:space="preserve"> s 10, s 11</w:t>
      </w:r>
    </w:p>
    <w:p w14:paraId="750F6055" w14:textId="77777777" w:rsidR="004204BE" w:rsidRDefault="004204BE" w:rsidP="004204BE">
      <w:pPr>
        <w:pStyle w:val="AmdtsEntryHd"/>
        <w:rPr>
          <w:lang w:eastAsia="en-AU"/>
        </w:rPr>
      </w:pPr>
      <w:r w:rsidRPr="00A26B4E">
        <w:rPr>
          <w:lang w:eastAsia="en-AU"/>
        </w:rPr>
        <w:t>Deciding access—time to decide</w:t>
      </w:r>
    </w:p>
    <w:p w14:paraId="69EFA5D8" w14:textId="27113A7A" w:rsidR="004204BE" w:rsidRPr="004204BE" w:rsidRDefault="004204BE" w:rsidP="004204BE">
      <w:pPr>
        <w:pStyle w:val="AmdtsEntries"/>
        <w:rPr>
          <w:lang w:eastAsia="en-AU"/>
        </w:rPr>
      </w:pPr>
      <w:r>
        <w:rPr>
          <w:lang w:eastAsia="en-AU"/>
        </w:rPr>
        <w:t>s 40</w:t>
      </w:r>
      <w:r>
        <w:rPr>
          <w:lang w:eastAsia="en-AU"/>
        </w:rPr>
        <w:tab/>
        <w:t xml:space="preserve">am </w:t>
      </w:r>
      <w:hyperlink r:id="rId175" w:tooltip="Freedom of Information Amendment Act 2019" w:history="1">
        <w:r>
          <w:rPr>
            <w:rStyle w:val="charCitHyperlinkAbbrev"/>
          </w:rPr>
          <w:t>A2019-37</w:t>
        </w:r>
      </w:hyperlink>
      <w:r>
        <w:t xml:space="preserve"> s 13</w:t>
      </w:r>
      <w:r w:rsidR="00341361">
        <w:t xml:space="preserve">; </w:t>
      </w:r>
      <w:hyperlink r:id="rId176" w:tooltip="Freedom of Information Amendment Act 2023" w:history="1">
        <w:r w:rsidR="00341361">
          <w:rPr>
            <w:rStyle w:val="charCitHyperlinkAbbrev"/>
          </w:rPr>
          <w:t>A2023</w:t>
        </w:r>
        <w:r w:rsidR="00341361">
          <w:rPr>
            <w:rStyle w:val="charCitHyperlinkAbbrev"/>
          </w:rPr>
          <w:noBreakHyphen/>
          <w:t>16</w:t>
        </w:r>
      </w:hyperlink>
      <w:r w:rsidR="00341361">
        <w:t xml:space="preserve"> ss 12-14; pars renum R9 LA</w:t>
      </w:r>
    </w:p>
    <w:p w14:paraId="29BA512C" w14:textId="77777777" w:rsidR="008D7755" w:rsidRDefault="004836E5" w:rsidP="008D7755">
      <w:pPr>
        <w:pStyle w:val="AmdtsEntryHd"/>
        <w:rPr>
          <w:lang w:eastAsia="en-AU"/>
        </w:rPr>
      </w:pPr>
      <w:r w:rsidRPr="00B669BF">
        <w:t>Deciding access—respondent may ask for additional time to decid</w:t>
      </w:r>
      <w:r>
        <w:t>e</w:t>
      </w:r>
    </w:p>
    <w:p w14:paraId="6BC8C891" w14:textId="775DDB13" w:rsidR="008D7755" w:rsidRDefault="008D7755" w:rsidP="008D7755">
      <w:pPr>
        <w:pStyle w:val="AmdtsEntries"/>
      </w:pPr>
      <w:r>
        <w:rPr>
          <w:lang w:eastAsia="en-AU"/>
        </w:rPr>
        <w:t xml:space="preserve">s </w:t>
      </w:r>
      <w:r w:rsidR="004836E5">
        <w:rPr>
          <w:lang w:eastAsia="en-AU"/>
        </w:rPr>
        <w:t>41</w:t>
      </w:r>
      <w:r>
        <w:rPr>
          <w:lang w:eastAsia="en-AU"/>
        </w:rPr>
        <w:tab/>
        <w:t xml:space="preserve">am </w:t>
      </w:r>
      <w:hyperlink r:id="rId177" w:tooltip="Justice and Community Safety Legislation Amendment Act 2019" w:history="1">
        <w:r w:rsidR="004836E5">
          <w:rPr>
            <w:rStyle w:val="charCitHyperlinkAbbrev"/>
          </w:rPr>
          <w:t>A2019-17</w:t>
        </w:r>
      </w:hyperlink>
      <w:r>
        <w:rPr>
          <w:lang w:eastAsia="en-AU"/>
        </w:rPr>
        <w:t xml:space="preserve"> s</w:t>
      </w:r>
      <w:r w:rsidR="004836E5">
        <w:rPr>
          <w:lang w:eastAsia="en-AU"/>
        </w:rPr>
        <w:t xml:space="preserve"> 1</w:t>
      </w:r>
      <w:r w:rsidR="00C0319E">
        <w:rPr>
          <w:lang w:eastAsia="en-AU"/>
        </w:rPr>
        <w:t>5</w:t>
      </w:r>
      <w:r w:rsidR="004836E5">
        <w:rPr>
          <w:lang w:eastAsia="en-AU"/>
        </w:rPr>
        <w:t xml:space="preserve">, </w:t>
      </w:r>
      <w:r w:rsidR="005C1733">
        <w:rPr>
          <w:lang w:eastAsia="en-AU"/>
        </w:rPr>
        <w:t xml:space="preserve">s </w:t>
      </w:r>
      <w:r w:rsidR="004836E5">
        <w:rPr>
          <w:lang w:eastAsia="en-AU"/>
        </w:rPr>
        <w:t>1</w:t>
      </w:r>
      <w:r w:rsidR="00C0319E">
        <w:rPr>
          <w:lang w:eastAsia="en-AU"/>
        </w:rPr>
        <w:t>6</w:t>
      </w:r>
      <w:r w:rsidR="004204BE">
        <w:rPr>
          <w:lang w:eastAsia="en-AU"/>
        </w:rPr>
        <w:t xml:space="preserve">; </w:t>
      </w:r>
      <w:hyperlink r:id="rId178" w:tooltip="Freedom of Information Amendment Act 2019" w:history="1">
        <w:r w:rsidR="004204BE">
          <w:rPr>
            <w:rStyle w:val="charCitHyperlinkAbbrev"/>
          </w:rPr>
          <w:t>A2019-37</w:t>
        </w:r>
      </w:hyperlink>
      <w:r w:rsidR="004204BE">
        <w:t xml:space="preserve"> s 14, s 15</w:t>
      </w:r>
      <w:r w:rsidR="00772DD0">
        <w:t xml:space="preserve">; </w:t>
      </w:r>
      <w:hyperlink r:id="rId179" w:tooltip="Freedom of Information Amendment Act 2023" w:history="1">
        <w:r w:rsidR="00772DD0">
          <w:rPr>
            <w:rStyle w:val="charCitHyperlinkAbbrev"/>
          </w:rPr>
          <w:t>A2023</w:t>
        </w:r>
        <w:r w:rsidR="00772DD0">
          <w:rPr>
            <w:rStyle w:val="charCitHyperlinkAbbrev"/>
          </w:rPr>
          <w:noBreakHyphen/>
          <w:t>16</w:t>
        </w:r>
      </w:hyperlink>
      <w:r w:rsidR="00772DD0">
        <w:t xml:space="preserve"> s 15</w:t>
      </w:r>
    </w:p>
    <w:p w14:paraId="10C35CBD" w14:textId="77777777" w:rsidR="004204BE" w:rsidRDefault="004204BE" w:rsidP="004204BE">
      <w:pPr>
        <w:pStyle w:val="AmdtsEntryHd"/>
      </w:pPr>
      <w:r w:rsidRPr="00A26B4E">
        <w:lastRenderedPageBreak/>
        <w:t>Deciding access—extension of time given by ombudsman</w:t>
      </w:r>
    </w:p>
    <w:p w14:paraId="31C96E17" w14:textId="329C633B" w:rsidR="004204BE" w:rsidRDefault="004204BE" w:rsidP="005665F9">
      <w:pPr>
        <w:pStyle w:val="AmdtsEntries"/>
        <w:keepNext/>
      </w:pPr>
      <w:r>
        <w:t>s 42</w:t>
      </w:r>
      <w:r>
        <w:tab/>
        <w:t>sub</w:t>
      </w:r>
      <w:r>
        <w:rPr>
          <w:lang w:eastAsia="en-AU"/>
        </w:rPr>
        <w:t xml:space="preserve"> </w:t>
      </w:r>
      <w:hyperlink r:id="rId180" w:tooltip="Freedom of Information Amendment Act 2019" w:history="1">
        <w:r>
          <w:rPr>
            <w:rStyle w:val="charCitHyperlinkAbbrev"/>
          </w:rPr>
          <w:t>A2019-37</w:t>
        </w:r>
      </w:hyperlink>
      <w:r>
        <w:t xml:space="preserve"> s 16</w:t>
      </w:r>
    </w:p>
    <w:p w14:paraId="40210D59" w14:textId="34BB69AB" w:rsidR="00772DD0" w:rsidRDefault="00772DD0" w:rsidP="004204BE">
      <w:pPr>
        <w:pStyle w:val="AmdtsEntries"/>
      </w:pPr>
      <w:r>
        <w:tab/>
        <w:t xml:space="preserve">am </w:t>
      </w:r>
      <w:hyperlink r:id="rId181" w:tooltip="Freedom of Information Amendment Act 2023" w:history="1">
        <w:r>
          <w:rPr>
            <w:rStyle w:val="charCitHyperlinkAbbrev"/>
          </w:rPr>
          <w:t>A2023</w:t>
        </w:r>
        <w:r>
          <w:rPr>
            <w:rStyle w:val="charCitHyperlinkAbbrev"/>
          </w:rPr>
          <w:noBreakHyphen/>
          <w:t>16</w:t>
        </w:r>
      </w:hyperlink>
      <w:r>
        <w:t xml:space="preserve"> s 16, s 17</w:t>
      </w:r>
    </w:p>
    <w:p w14:paraId="57FC2A59" w14:textId="6717EB98" w:rsidR="00772DD0" w:rsidRDefault="000F0D57" w:rsidP="003364E1">
      <w:pPr>
        <w:pStyle w:val="AmdtsEntryHd"/>
      </w:pPr>
      <w:r w:rsidRPr="004F4043">
        <w:t>Refusing to deal with application—general</w:t>
      </w:r>
    </w:p>
    <w:p w14:paraId="1BB62107" w14:textId="48BDB5AF" w:rsidR="000F0D57" w:rsidRPr="000F0D57" w:rsidRDefault="000F0D57" w:rsidP="000F0D57">
      <w:pPr>
        <w:pStyle w:val="AmdtsEntries"/>
      </w:pPr>
      <w:r>
        <w:t>s 43</w:t>
      </w:r>
      <w:r>
        <w:tab/>
        <w:t xml:space="preserve">am </w:t>
      </w:r>
      <w:hyperlink r:id="rId182" w:tooltip="Freedom of Information Amendment Act 2023" w:history="1">
        <w:r w:rsidR="008E2E38">
          <w:rPr>
            <w:rStyle w:val="charCitHyperlinkAbbrev"/>
          </w:rPr>
          <w:t>A2023</w:t>
        </w:r>
        <w:r w:rsidR="008E2E38">
          <w:rPr>
            <w:rStyle w:val="charCitHyperlinkAbbrev"/>
          </w:rPr>
          <w:noBreakHyphen/>
          <w:t>16</w:t>
        </w:r>
      </w:hyperlink>
      <w:r>
        <w:t xml:space="preserve"> s 18</w:t>
      </w:r>
    </w:p>
    <w:p w14:paraId="17914160" w14:textId="36D9AE30" w:rsidR="003364E1" w:rsidRDefault="003364E1" w:rsidP="003364E1">
      <w:pPr>
        <w:pStyle w:val="AmdtsEntryHd"/>
      </w:pPr>
      <w:r w:rsidRPr="00A26B4E">
        <w:t>Refusing to deal with application—information already available to applicant</w:t>
      </w:r>
    </w:p>
    <w:p w14:paraId="3A85AB42" w14:textId="2B5D785E" w:rsidR="003364E1" w:rsidRDefault="003364E1" w:rsidP="003364E1">
      <w:pPr>
        <w:pStyle w:val="AmdtsEntries"/>
      </w:pPr>
      <w:r>
        <w:t>s 45</w:t>
      </w:r>
      <w:r>
        <w:tab/>
        <w:t>am</w:t>
      </w:r>
      <w:r>
        <w:rPr>
          <w:lang w:eastAsia="en-AU"/>
        </w:rPr>
        <w:t xml:space="preserve"> </w:t>
      </w:r>
      <w:hyperlink r:id="rId183" w:tooltip="Freedom of Information Amendment Act 2019" w:history="1">
        <w:r>
          <w:rPr>
            <w:rStyle w:val="charCitHyperlinkAbbrev"/>
          </w:rPr>
          <w:t>A2019-37</w:t>
        </w:r>
      </w:hyperlink>
      <w:r>
        <w:t xml:space="preserve"> s 17</w:t>
      </w:r>
      <w:r w:rsidR="00E52E2A">
        <w:t>; pars renum R6 LA</w:t>
      </w:r>
      <w:r w:rsidR="008E2E38">
        <w:t xml:space="preserve">; </w:t>
      </w:r>
      <w:hyperlink r:id="rId184" w:tooltip="Freedom of Information Amendment Act 2023" w:history="1">
        <w:r w:rsidR="008E2E38">
          <w:rPr>
            <w:rStyle w:val="charCitHyperlinkAbbrev"/>
          </w:rPr>
          <w:t>A2023</w:t>
        </w:r>
        <w:r w:rsidR="008E2E38">
          <w:rPr>
            <w:rStyle w:val="charCitHyperlinkAbbrev"/>
          </w:rPr>
          <w:noBreakHyphen/>
          <w:t>16</w:t>
        </w:r>
      </w:hyperlink>
      <w:r w:rsidR="008E2E38">
        <w:t xml:space="preserve"> s 19</w:t>
      </w:r>
    </w:p>
    <w:p w14:paraId="2ADD7044" w14:textId="5443A802" w:rsidR="008E2E38" w:rsidRDefault="008E2E38" w:rsidP="00E52E2A">
      <w:pPr>
        <w:pStyle w:val="AmdtsEntryHd"/>
      </w:pPr>
      <w:r w:rsidRPr="004F4043">
        <w:t>Giving access—form of access</w:t>
      </w:r>
    </w:p>
    <w:p w14:paraId="429131DD" w14:textId="056E94C1" w:rsidR="008E2E38" w:rsidRPr="008E2E38" w:rsidRDefault="008E2E38" w:rsidP="008E2E38">
      <w:pPr>
        <w:pStyle w:val="AmdtsEntries"/>
      </w:pPr>
      <w:r>
        <w:t>s 47</w:t>
      </w:r>
      <w:r>
        <w:tab/>
      </w:r>
      <w:r w:rsidR="003546B1">
        <w:t xml:space="preserve">am </w:t>
      </w:r>
      <w:hyperlink r:id="rId185" w:tooltip="Freedom of Information Amendment Act 2023" w:history="1">
        <w:r w:rsidR="003546B1">
          <w:rPr>
            <w:rStyle w:val="charCitHyperlinkAbbrev"/>
          </w:rPr>
          <w:t>A2023</w:t>
        </w:r>
        <w:r w:rsidR="003546B1">
          <w:rPr>
            <w:rStyle w:val="charCitHyperlinkAbbrev"/>
          </w:rPr>
          <w:noBreakHyphen/>
          <w:t>16</w:t>
        </w:r>
      </w:hyperlink>
      <w:r w:rsidR="003546B1">
        <w:t xml:space="preserve"> s 20</w:t>
      </w:r>
    </w:p>
    <w:p w14:paraId="3507E356" w14:textId="568797F5" w:rsidR="00E52E2A" w:rsidRDefault="00E52E2A" w:rsidP="00E52E2A">
      <w:pPr>
        <w:pStyle w:val="AmdtsEntryHd"/>
      </w:pPr>
      <w:r w:rsidRPr="00A26B4E">
        <w:t>Giving access—deferral of access</w:t>
      </w:r>
    </w:p>
    <w:p w14:paraId="0AA9245A" w14:textId="7BE3B327" w:rsidR="00E52E2A" w:rsidRPr="00E52E2A" w:rsidRDefault="00E52E2A" w:rsidP="00E52E2A">
      <w:pPr>
        <w:pStyle w:val="AmdtsEntries"/>
      </w:pPr>
      <w:r>
        <w:t>s 49</w:t>
      </w:r>
      <w:r>
        <w:tab/>
        <w:t>sub</w:t>
      </w:r>
      <w:r>
        <w:rPr>
          <w:lang w:eastAsia="en-AU"/>
        </w:rPr>
        <w:t xml:space="preserve"> </w:t>
      </w:r>
      <w:hyperlink r:id="rId186" w:tooltip="Freedom of Information Amendment Act 2019" w:history="1">
        <w:r>
          <w:rPr>
            <w:rStyle w:val="charCitHyperlinkAbbrev"/>
          </w:rPr>
          <w:t>A2019-37</w:t>
        </w:r>
      </w:hyperlink>
      <w:r>
        <w:t xml:space="preserve"> s 18</w:t>
      </w:r>
    </w:p>
    <w:p w14:paraId="15E43676" w14:textId="77777777" w:rsidR="00C404AE" w:rsidRDefault="00C404AE" w:rsidP="00C404AE">
      <w:pPr>
        <w:pStyle w:val="AmdtsEntryHd"/>
        <w:rPr>
          <w:lang w:eastAsia="en-AU"/>
        </w:rPr>
      </w:pPr>
      <w:r w:rsidRPr="004F4043">
        <w:t>Transfer of access applications</w:t>
      </w:r>
    </w:p>
    <w:p w14:paraId="6F0A1552" w14:textId="27883893" w:rsidR="00C404AE" w:rsidRPr="00C404AE" w:rsidRDefault="00C404AE" w:rsidP="00C404AE">
      <w:pPr>
        <w:pStyle w:val="AmdtsEntries"/>
        <w:rPr>
          <w:lang w:eastAsia="en-AU"/>
        </w:rPr>
      </w:pPr>
      <w:r>
        <w:rPr>
          <w:lang w:eastAsia="en-AU"/>
        </w:rPr>
        <w:t>s 57</w:t>
      </w:r>
      <w:r>
        <w:rPr>
          <w:lang w:eastAsia="en-AU"/>
        </w:rPr>
        <w:tab/>
        <w:t xml:space="preserve">am </w:t>
      </w:r>
      <w:hyperlink r:id="rId187" w:tooltip="Justice and Community Safety Legislation Amendment Act 2017 (No 3)" w:history="1">
        <w:r w:rsidRPr="00EF41BB">
          <w:rPr>
            <w:rStyle w:val="charCitHyperlinkAbbrev"/>
          </w:rPr>
          <w:t>A2017-38</w:t>
        </w:r>
      </w:hyperlink>
      <w:r>
        <w:rPr>
          <w:lang w:eastAsia="en-AU"/>
        </w:rPr>
        <w:t xml:space="preserve"> s 32</w:t>
      </w:r>
    </w:p>
    <w:p w14:paraId="70E0DD6D" w14:textId="77777777" w:rsidR="00C404AE" w:rsidRDefault="00C404AE" w:rsidP="00C404AE">
      <w:pPr>
        <w:pStyle w:val="AmdtsEntryHd"/>
        <w:rPr>
          <w:lang w:eastAsia="en-AU"/>
        </w:rPr>
      </w:pPr>
      <w:r w:rsidRPr="004F4043">
        <w:t>Access applications if two or more agencies or Ministers hold relevant information</w:t>
      </w:r>
    </w:p>
    <w:p w14:paraId="7D9B9B80" w14:textId="1B23E7C4" w:rsidR="00C404AE" w:rsidRPr="00C404AE" w:rsidRDefault="00C404AE" w:rsidP="00C404AE">
      <w:pPr>
        <w:pStyle w:val="AmdtsEntries"/>
        <w:rPr>
          <w:lang w:eastAsia="en-AU"/>
        </w:rPr>
      </w:pPr>
      <w:r>
        <w:rPr>
          <w:lang w:eastAsia="en-AU"/>
        </w:rPr>
        <w:t>s 58</w:t>
      </w:r>
      <w:r>
        <w:rPr>
          <w:lang w:eastAsia="en-AU"/>
        </w:rPr>
        <w:tab/>
        <w:t xml:space="preserve">am </w:t>
      </w:r>
      <w:hyperlink r:id="rId188" w:tooltip="Justice and Community Safety Legislation Amendment Act 2017 (No 3)" w:history="1">
        <w:r w:rsidRPr="00EF41BB">
          <w:rPr>
            <w:rStyle w:val="charCitHyperlinkAbbrev"/>
          </w:rPr>
          <w:t>A2017-38</w:t>
        </w:r>
      </w:hyperlink>
      <w:r>
        <w:rPr>
          <w:lang w:eastAsia="en-AU"/>
        </w:rPr>
        <w:t xml:space="preserve"> s 32</w:t>
      </w:r>
      <w:r w:rsidR="00D62DBA">
        <w:rPr>
          <w:lang w:eastAsia="en-AU"/>
        </w:rPr>
        <w:t xml:space="preserve">; </w:t>
      </w:r>
      <w:hyperlink r:id="rId189" w:tooltip="Freedom of Information Amendment Act 2019" w:history="1">
        <w:r w:rsidR="00D62DBA">
          <w:rPr>
            <w:rStyle w:val="charCitHyperlinkAbbrev"/>
          </w:rPr>
          <w:t>A2019-37</w:t>
        </w:r>
      </w:hyperlink>
      <w:r w:rsidR="00D62DBA">
        <w:t xml:space="preserve"> s 19</w:t>
      </w:r>
      <w:r w:rsidR="00502B9B">
        <w:t>, s 20</w:t>
      </w:r>
    </w:p>
    <w:p w14:paraId="55A975E9" w14:textId="77777777" w:rsidR="00C404AE" w:rsidRDefault="005C688A" w:rsidP="008653A3">
      <w:pPr>
        <w:pStyle w:val="AmdtsEntryHd"/>
      </w:pPr>
      <w:r w:rsidRPr="004F4043">
        <w:t>Ombudsman—functions</w:t>
      </w:r>
    </w:p>
    <w:p w14:paraId="611D4196" w14:textId="0FC6E357" w:rsidR="005C688A" w:rsidRPr="005C688A" w:rsidRDefault="005C688A" w:rsidP="005C688A">
      <w:pPr>
        <w:pStyle w:val="AmdtsEntries"/>
      </w:pPr>
      <w:r>
        <w:t>s 64</w:t>
      </w:r>
      <w:r>
        <w:tab/>
        <w:t xml:space="preserve">am </w:t>
      </w:r>
      <w:hyperlink r:id="rId190" w:tooltip="Justice and Community Safety Legislation Amendment Act 2017 (No 3)" w:history="1">
        <w:r w:rsidRPr="00EF41BB">
          <w:rPr>
            <w:rStyle w:val="charCitHyperlinkAbbrev"/>
          </w:rPr>
          <w:t>A2017-38</w:t>
        </w:r>
      </w:hyperlink>
      <w:r>
        <w:t xml:space="preserve"> s 33</w:t>
      </w:r>
      <w:r w:rsidR="00276CCE">
        <w:t xml:space="preserve">; </w:t>
      </w:r>
      <w:hyperlink r:id="rId191" w:tooltip="Statute Law Amendment Act 2018" w:history="1">
        <w:r w:rsidR="00276CCE" w:rsidRPr="00276CCE">
          <w:rPr>
            <w:rStyle w:val="charCitHyperlinkAbbrev"/>
          </w:rPr>
          <w:t>A2018</w:t>
        </w:r>
        <w:r w:rsidR="00276CCE" w:rsidRPr="00276CCE">
          <w:rPr>
            <w:rStyle w:val="charCitHyperlinkAbbrev"/>
          </w:rPr>
          <w:noBreakHyphen/>
          <w:t>42</w:t>
        </w:r>
      </w:hyperlink>
      <w:r w:rsidR="00276CCE" w:rsidRPr="00276CCE">
        <w:rPr>
          <w:rStyle w:val="charCitHyperlinkAbbrev"/>
        </w:rPr>
        <w:t xml:space="preserve"> </w:t>
      </w:r>
      <w:r w:rsidR="00276CCE">
        <w:t>amdt 1.1</w:t>
      </w:r>
    </w:p>
    <w:p w14:paraId="3A69FE72" w14:textId="77777777" w:rsidR="00ED2D05" w:rsidRDefault="00ED2D05" w:rsidP="008653A3">
      <w:pPr>
        <w:pStyle w:val="AmdtsEntryHd"/>
      </w:pPr>
      <w:r w:rsidRPr="004F4043">
        <w:t>Open access information declarations</w:t>
      </w:r>
    </w:p>
    <w:p w14:paraId="0F5324EC" w14:textId="5AAA01A3" w:rsidR="00ED2D05" w:rsidRDefault="00ED2D05" w:rsidP="00ED2D05">
      <w:pPr>
        <w:pStyle w:val="AmdtsEntries"/>
      </w:pPr>
      <w:r>
        <w:t>s 65</w:t>
      </w:r>
      <w:r>
        <w:tab/>
        <w:t xml:space="preserve">am </w:t>
      </w:r>
      <w:hyperlink r:id="rId192" w:tooltip="Justice and Community Safety Legislation Amendment Act 2017 (No 2)" w:history="1">
        <w:r w:rsidRPr="00EF41BB">
          <w:rPr>
            <w:rStyle w:val="charCitHyperlinkAbbrev"/>
          </w:rPr>
          <w:t>A2017-14</w:t>
        </w:r>
      </w:hyperlink>
      <w:r>
        <w:t xml:space="preserve"> s 22; ss renum R1 LA</w:t>
      </w:r>
    </w:p>
    <w:p w14:paraId="5AB01475" w14:textId="575EC1B4" w:rsidR="006569BF" w:rsidRDefault="006569BF" w:rsidP="006569BF">
      <w:pPr>
        <w:pStyle w:val="AmdtsEntryHd"/>
      </w:pPr>
      <w:r w:rsidRPr="006569BF">
        <w:t>Access to information for ombudsman review</w:t>
      </w:r>
    </w:p>
    <w:p w14:paraId="112B9DB8" w14:textId="72CE4E12" w:rsidR="005A6362" w:rsidRDefault="006569BF" w:rsidP="006569BF">
      <w:pPr>
        <w:pStyle w:val="AmdtsEntries"/>
      </w:pPr>
      <w:r>
        <w:t>s 68</w:t>
      </w:r>
      <w:r>
        <w:tab/>
        <w:t xml:space="preserve">sub </w:t>
      </w:r>
      <w:hyperlink r:id="rId193" w:tooltip="Justice and Community Safety Legislation Amendment Act 2023 (No 3)" w:history="1">
        <w:r>
          <w:rPr>
            <w:rStyle w:val="charCitHyperlinkAbbrev"/>
          </w:rPr>
          <w:t>A2023-57</w:t>
        </w:r>
      </w:hyperlink>
      <w:r>
        <w:t xml:space="preserve"> s 21</w:t>
      </w:r>
    </w:p>
    <w:p w14:paraId="03BC2C7B" w14:textId="77777777" w:rsidR="00502B9B" w:rsidRDefault="00502B9B" w:rsidP="00502B9B">
      <w:pPr>
        <w:pStyle w:val="AmdtsEntryHd"/>
      </w:pPr>
      <w:r w:rsidRPr="00A26B4E">
        <w:t>Applications for ombudsman review</w:t>
      </w:r>
    </w:p>
    <w:p w14:paraId="65032DBE" w14:textId="1112888D" w:rsidR="00502B9B" w:rsidRDefault="00502B9B" w:rsidP="00ED2D05">
      <w:pPr>
        <w:pStyle w:val="AmdtsEntries"/>
      </w:pPr>
      <w:r>
        <w:t>s 74</w:t>
      </w:r>
      <w:r>
        <w:tab/>
        <w:t xml:space="preserve">am </w:t>
      </w:r>
      <w:hyperlink r:id="rId194" w:tooltip="Freedom of Information Amendment Act 2019" w:history="1">
        <w:r>
          <w:rPr>
            <w:rStyle w:val="charCitHyperlinkAbbrev"/>
          </w:rPr>
          <w:t>A2019-37</w:t>
        </w:r>
      </w:hyperlink>
      <w:r>
        <w:t xml:space="preserve"> s 21</w:t>
      </w:r>
      <w:r w:rsidR="00BE1A69">
        <w:t>; pars renum R6 LA</w:t>
      </w:r>
      <w:r w:rsidR="00441D5B">
        <w:t xml:space="preserve">; </w:t>
      </w:r>
      <w:hyperlink r:id="rId195" w:tooltip="Freedom of Information Amendment Act 2023" w:history="1">
        <w:r w:rsidR="00441D5B">
          <w:rPr>
            <w:rStyle w:val="charCitHyperlinkAbbrev"/>
          </w:rPr>
          <w:t>A2023</w:t>
        </w:r>
        <w:r w:rsidR="00441D5B">
          <w:rPr>
            <w:rStyle w:val="charCitHyperlinkAbbrev"/>
          </w:rPr>
          <w:noBreakHyphen/>
          <w:t>16</w:t>
        </w:r>
      </w:hyperlink>
      <w:r w:rsidR="00441D5B">
        <w:t xml:space="preserve"> s 21; pars renum R9 LA</w:t>
      </w:r>
    </w:p>
    <w:p w14:paraId="45FEC1AB" w14:textId="77777777" w:rsidR="00B26C11" w:rsidRDefault="00B26C11" w:rsidP="00B26C11">
      <w:pPr>
        <w:pStyle w:val="AmdtsEntryHd"/>
      </w:pPr>
      <w:r w:rsidRPr="00A26B4E">
        <w:t>Ombudsman review—extension of time when decision not made in time</w:t>
      </w:r>
    </w:p>
    <w:p w14:paraId="59588952" w14:textId="0C231694" w:rsidR="00B26C11" w:rsidRDefault="00B26C11" w:rsidP="00ED2D05">
      <w:pPr>
        <w:pStyle w:val="AmdtsEntries"/>
      </w:pPr>
      <w:r>
        <w:t>s 78</w:t>
      </w:r>
      <w:r>
        <w:tab/>
        <w:t xml:space="preserve">am </w:t>
      </w:r>
      <w:hyperlink r:id="rId196" w:tooltip="Freedom of Information Amendment Act 2019" w:history="1">
        <w:r>
          <w:rPr>
            <w:rStyle w:val="charCitHyperlinkAbbrev"/>
          </w:rPr>
          <w:t>A2019-37</w:t>
        </w:r>
      </w:hyperlink>
      <w:r>
        <w:t xml:space="preserve"> s 22</w:t>
      </w:r>
    </w:p>
    <w:p w14:paraId="34990494" w14:textId="77777777" w:rsidR="00817184" w:rsidRDefault="00817184" w:rsidP="00817184">
      <w:pPr>
        <w:pStyle w:val="AmdtsEntryHd"/>
      </w:pPr>
      <w:r w:rsidRPr="00A26B4E">
        <w:t>Informal resolution</w:t>
      </w:r>
    </w:p>
    <w:p w14:paraId="6D5169EB" w14:textId="7E9B8C0D" w:rsidR="00817184" w:rsidRPr="00817184" w:rsidRDefault="00817184" w:rsidP="00817184">
      <w:pPr>
        <w:pStyle w:val="AmdtsEntries"/>
      </w:pPr>
      <w:r>
        <w:t>s 80A</w:t>
      </w:r>
      <w:r>
        <w:tab/>
        <w:t xml:space="preserve">ins </w:t>
      </w:r>
      <w:hyperlink r:id="rId197" w:tooltip="Freedom of Information Amendment Act 2019" w:history="1">
        <w:r>
          <w:rPr>
            <w:rStyle w:val="charCitHyperlinkAbbrev"/>
          </w:rPr>
          <w:t>A2019-37</w:t>
        </w:r>
      </w:hyperlink>
      <w:r>
        <w:t xml:space="preserve"> s 23</w:t>
      </w:r>
    </w:p>
    <w:p w14:paraId="67595980" w14:textId="77777777" w:rsidR="00ED2D05" w:rsidRDefault="00ED2D05" w:rsidP="008653A3">
      <w:pPr>
        <w:pStyle w:val="AmdtsEntryHd"/>
      </w:pPr>
      <w:r w:rsidRPr="004F4043">
        <w:t>Mediation for applications</w:t>
      </w:r>
    </w:p>
    <w:p w14:paraId="69CB6A86" w14:textId="58E64172" w:rsidR="00ED2D05" w:rsidRDefault="00ED2D05" w:rsidP="00ED2D05">
      <w:pPr>
        <w:pStyle w:val="AmdtsEntries"/>
      </w:pPr>
      <w:r>
        <w:t>s 81</w:t>
      </w:r>
      <w:r>
        <w:tab/>
        <w:t xml:space="preserve">am </w:t>
      </w:r>
      <w:hyperlink r:id="rId198" w:tooltip="Justice and Community Safety Legislation Amendment Act 2017 (No 2)" w:history="1">
        <w:r w:rsidRPr="00EF41BB">
          <w:rPr>
            <w:rStyle w:val="charCitHyperlinkAbbrev"/>
          </w:rPr>
          <w:t>A2017-14</w:t>
        </w:r>
      </w:hyperlink>
      <w:r>
        <w:t xml:space="preserve"> s 23</w:t>
      </w:r>
      <w:r w:rsidR="0087031F">
        <w:t xml:space="preserve">; </w:t>
      </w:r>
      <w:hyperlink r:id="rId199" w:tooltip="Freedom of Information Amendment Act 2019" w:history="1">
        <w:r w:rsidR="0087031F">
          <w:rPr>
            <w:rStyle w:val="charCitHyperlinkAbbrev"/>
          </w:rPr>
          <w:t>A2019-37</w:t>
        </w:r>
      </w:hyperlink>
      <w:r w:rsidR="0087031F">
        <w:t xml:space="preserve"> s 24</w:t>
      </w:r>
    </w:p>
    <w:p w14:paraId="3BC28D84" w14:textId="77777777" w:rsidR="00EC1316" w:rsidRDefault="00EC1316" w:rsidP="00EC1316">
      <w:pPr>
        <w:pStyle w:val="AmdtsEntryHd"/>
      </w:pPr>
      <w:r w:rsidRPr="00A26B4E">
        <w:t>Ombudsman review</w:t>
      </w:r>
    </w:p>
    <w:p w14:paraId="31BBDDF1" w14:textId="1C7A1C78" w:rsidR="00EC1316" w:rsidRDefault="00EC1316" w:rsidP="00ED2D05">
      <w:pPr>
        <w:pStyle w:val="AmdtsEntries"/>
      </w:pPr>
      <w:r>
        <w:t>s 82</w:t>
      </w:r>
      <w:r>
        <w:tab/>
        <w:t xml:space="preserve">am </w:t>
      </w:r>
      <w:hyperlink r:id="rId200" w:tooltip="Freedom of Information Amendment Act 2019" w:history="1">
        <w:r>
          <w:rPr>
            <w:rStyle w:val="charCitHyperlinkAbbrev"/>
          </w:rPr>
          <w:t>A2019-37</w:t>
        </w:r>
      </w:hyperlink>
      <w:r>
        <w:t xml:space="preserve"> s 2</w:t>
      </w:r>
      <w:r w:rsidR="005E5344">
        <w:t>5</w:t>
      </w:r>
      <w:r w:rsidR="007D64D6">
        <w:t>, s 26</w:t>
      </w:r>
      <w:r w:rsidR="005E5344">
        <w:t>; ss renum R6 LA</w:t>
      </w:r>
      <w:r w:rsidR="00441D5B">
        <w:t xml:space="preserve">; </w:t>
      </w:r>
      <w:hyperlink r:id="rId201" w:tooltip="Freedom of Information Amendment Act 2023" w:history="1">
        <w:r w:rsidR="00441D5B">
          <w:rPr>
            <w:rStyle w:val="charCitHyperlinkAbbrev"/>
          </w:rPr>
          <w:t>A2023</w:t>
        </w:r>
        <w:r w:rsidR="00441D5B">
          <w:rPr>
            <w:rStyle w:val="charCitHyperlinkAbbrev"/>
          </w:rPr>
          <w:noBreakHyphen/>
          <w:t>16</w:t>
        </w:r>
      </w:hyperlink>
      <w:r w:rsidR="00441D5B">
        <w:t xml:space="preserve"> s 22, s 23; pars renum R9 LA</w:t>
      </w:r>
    </w:p>
    <w:p w14:paraId="0F3E29FD" w14:textId="77777777" w:rsidR="007D64D6" w:rsidRDefault="007D64D6" w:rsidP="007D64D6">
      <w:pPr>
        <w:pStyle w:val="AmdtsEntryHd"/>
      </w:pPr>
      <w:r w:rsidRPr="00A26B4E">
        <w:t>Review of decisions by ACAT</w:t>
      </w:r>
    </w:p>
    <w:p w14:paraId="5EDD94AB" w14:textId="6922BA10" w:rsidR="007D64D6" w:rsidRPr="00ED2D05" w:rsidRDefault="007D64D6" w:rsidP="00ED2D05">
      <w:pPr>
        <w:pStyle w:val="AmdtsEntries"/>
      </w:pPr>
      <w:r>
        <w:t>s 84</w:t>
      </w:r>
      <w:r>
        <w:tab/>
        <w:t xml:space="preserve">am </w:t>
      </w:r>
      <w:hyperlink r:id="rId202" w:tooltip="Freedom of Information Amendment Act 2019" w:history="1">
        <w:r>
          <w:rPr>
            <w:rStyle w:val="charCitHyperlinkAbbrev"/>
          </w:rPr>
          <w:t>A2019-37</w:t>
        </w:r>
      </w:hyperlink>
      <w:r>
        <w:t xml:space="preserve"> s 27</w:t>
      </w:r>
    </w:p>
    <w:p w14:paraId="759D4214" w14:textId="77777777" w:rsidR="005C688A" w:rsidRDefault="005C688A" w:rsidP="008653A3">
      <w:pPr>
        <w:pStyle w:val="AmdtsEntryHd"/>
      </w:pPr>
      <w:r w:rsidRPr="004F4043">
        <w:t>Preventing disclosure of information</w:t>
      </w:r>
    </w:p>
    <w:p w14:paraId="2CFCF0ED" w14:textId="2C8AF835" w:rsidR="005C688A" w:rsidRDefault="005C688A" w:rsidP="005C688A">
      <w:pPr>
        <w:pStyle w:val="AmdtsEntries"/>
      </w:pPr>
      <w:r>
        <w:t>s 91</w:t>
      </w:r>
      <w:r>
        <w:tab/>
        <w:t xml:space="preserve">om </w:t>
      </w:r>
      <w:hyperlink r:id="rId203" w:tooltip="Justice and Community Safety Legislation Amendment Act 2017 (No 3)" w:history="1">
        <w:r w:rsidRPr="00EF41BB">
          <w:rPr>
            <w:rStyle w:val="charCitHyperlinkAbbrev"/>
          </w:rPr>
          <w:t>A2017-38</w:t>
        </w:r>
      </w:hyperlink>
      <w:r>
        <w:t xml:space="preserve"> s 34</w:t>
      </w:r>
    </w:p>
    <w:p w14:paraId="7EB39115" w14:textId="77777777" w:rsidR="007D64D6" w:rsidRDefault="007D64D6" w:rsidP="007D64D6">
      <w:pPr>
        <w:pStyle w:val="AmdtsEntryHd"/>
      </w:pPr>
      <w:r w:rsidRPr="00A26B4E">
        <w:lastRenderedPageBreak/>
        <w:t>Fee estimate</w:t>
      </w:r>
    </w:p>
    <w:p w14:paraId="49D1BC6D" w14:textId="1F150280" w:rsidR="007D64D6" w:rsidRPr="005C688A" w:rsidRDefault="007D64D6" w:rsidP="005C688A">
      <w:pPr>
        <w:pStyle w:val="AmdtsEntries"/>
      </w:pPr>
      <w:r>
        <w:t>s 106</w:t>
      </w:r>
      <w:r>
        <w:tab/>
        <w:t xml:space="preserve">sub </w:t>
      </w:r>
      <w:hyperlink r:id="rId204" w:tooltip="Freedom of Information Amendment Act 2019" w:history="1">
        <w:r>
          <w:rPr>
            <w:rStyle w:val="charCitHyperlinkAbbrev"/>
          </w:rPr>
          <w:t>A2019-37</w:t>
        </w:r>
      </w:hyperlink>
      <w:r>
        <w:t xml:space="preserve"> s 28</w:t>
      </w:r>
    </w:p>
    <w:p w14:paraId="0E368DB9" w14:textId="77777777" w:rsidR="003421ED" w:rsidRDefault="003421ED" w:rsidP="008653A3">
      <w:pPr>
        <w:pStyle w:val="AmdtsEntryHd"/>
      </w:pPr>
      <w:r w:rsidRPr="004F4043">
        <w:t>Review of Act</w:t>
      </w:r>
    </w:p>
    <w:p w14:paraId="5DE7A9CD" w14:textId="77777777" w:rsidR="003421ED" w:rsidRPr="003421ED" w:rsidRDefault="003421ED" w:rsidP="003421ED">
      <w:pPr>
        <w:pStyle w:val="AmdtsEntries"/>
      </w:pPr>
      <w:r>
        <w:t>s 110</w:t>
      </w:r>
      <w:r>
        <w:tab/>
      </w:r>
      <w:r w:rsidRPr="003421ED">
        <w:rPr>
          <w:rStyle w:val="charUnderline"/>
        </w:rPr>
        <w:t>exp 1 January 2025 (s 110 (4))</w:t>
      </w:r>
    </w:p>
    <w:p w14:paraId="1B6A1523" w14:textId="77777777" w:rsidR="008653A3" w:rsidRDefault="008653A3" w:rsidP="008653A3">
      <w:pPr>
        <w:pStyle w:val="AmdtsEntryHd"/>
        <w:rPr>
          <w:rStyle w:val="CharPartText"/>
        </w:rPr>
      </w:pPr>
      <w:r w:rsidRPr="00BE75FB">
        <w:rPr>
          <w:rStyle w:val="CharPartText"/>
        </w:rPr>
        <w:t>Repeals and consequential amendments</w:t>
      </w:r>
    </w:p>
    <w:p w14:paraId="4FB99643" w14:textId="77777777" w:rsidR="008653A3" w:rsidRDefault="008653A3" w:rsidP="008653A3">
      <w:pPr>
        <w:pStyle w:val="AmdtsEntries"/>
      </w:pPr>
      <w:r>
        <w:t>pt 11 hdg</w:t>
      </w:r>
      <w:r>
        <w:tab/>
        <w:t>om LA s 89 (3)</w:t>
      </w:r>
    </w:p>
    <w:p w14:paraId="1DC66B2C" w14:textId="77777777" w:rsidR="008653A3" w:rsidRDefault="008653A3" w:rsidP="008653A3">
      <w:pPr>
        <w:pStyle w:val="AmdtsEntryHd"/>
      </w:pPr>
      <w:r w:rsidRPr="004F4043">
        <w:t>Legislation repealed</w:t>
      </w:r>
    </w:p>
    <w:p w14:paraId="600A40DD" w14:textId="77777777" w:rsidR="008653A3" w:rsidRPr="008653A3" w:rsidRDefault="008653A3" w:rsidP="008653A3">
      <w:pPr>
        <w:pStyle w:val="AmdtsEntries"/>
      </w:pPr>
      <w:r>
        <w:t>s 111</w:t>
      </w:r>
      <w:r>
        <w:tab/>
        <w:t>om LA s 89 (3)</w:t>
      </w:r>
    </w:p>
    <w:p w14:paraId="04673BE0" w14:textId="77777777" w:rsidR="008653A3" w:rsidRDefault="007927ED" w:rsidP="008653A3">
      <w:pPr>
        <w:pStyle w:val="AmdtsEntryHd"/>
      </w:pPr>
      <w:r w:rsidRPr="004F4043">
        <w:t>Legislation amended—sch 4</w:t>
      </w:r>
    </w:p>
    <w:p w14:paraId="0770AED6" w14:textId="77777777" w:rsidR="008653A3" w:rsidRPr="008653A3" w:rsidRDefault="008653A3" w:rsidP="008653A3">
      <w:pPr>
        <w:pStyle w:val="AmdtsEntries"/>
      </w:pPr>
      <w:r>
        <w:t>s 112</w:t>
      </w:r>
      <w:r>
        <w:tab/>
        <w:t>om LA s 89 (3)</w:t>
      </w:r>
    </w:p>
    <w:p w14:paraId="08EFEC89" w14:textId="77777777" w:rsidR="007927ED" w:rsidRDefault="007927ED" w:rsidP="007927ED">
      <w:pPr>
        <w:pStyle w:val="AmdtsEntryHd"/>
        <w:rPr>
          <w:rStyle w:val="CharPartText"/>
        </w:rPr>
      </w:pPr>
      <w:r w:rsidRPr="00BE75FB">
        <w:rPr>
          <w:rStyle w:val="CharPartText"/>
        </w:rPr>
        <w:t>Transitional</w:t>
      </w:r>
    </w:p>
    <w:p w14:paraId="7751FE5C" w14:textId="77777777" w:rsidR="007927ED" w:rsidRPr="007927ED" w:rsidRDefault="007927ED" w:rsidP="007927ED">
      <w:pPr>
        <w:pStyle w:val="AmdtsEntries"/>
      </w:pPr>
      <w:r>
        <w:t>pt 20 hdg</w:t>
      </w:r>
      <w:r>
        <w:tab/>
      </w:r>
      <w:r w:rsidRPr="00124607">
        <w:t>exp 1 January 2019 (s 203)</w:t>
      </w:r>
    </w:p>
    <w:p w14:paraId="1F981146" w14:textId="77777777" w:rsidR="007927ED" w:rsidRDefault="00ED492D" w:rsidP="007927ED">
      <w:pPr>
        <w:pStyle w:val="AmdtsEntryHd"/>
        <w:rPr>
          <w:rStyle w:val="CharPartText"/>
        </w:rPr>
      </w:pPr>
      <w:r w:rsidRPr="004F4043">
        <w:t>Definitions—pt 20</w:t>
      </w:r>
    </w:p>
    <w:p w14:paraId="27DB7C07" w14:textId="77777777" w:rsidR="007927ED" w:rsidRDefault="007927ED" w:rsidP="008D2682">
      <w:pPr>
        <w:pStyle w:val="AmdtsEntries"/>
        <w:keepNext/>
        <w:rPr>
          <w:rStyle w:val="charUnderline"/>
        </w:rPr>
      </w:pPr>
      <w:r>
        <w:t>s 200</w:t>
      </w:r>
      <w:r>
        <w:tab/>
      </w:r>
      <w:r w:rsidRPr="00124607">
        <w:t>exp 1 January 2019 (s 203)</w:t>
      </w:r>
    </w:p>
    <w:p w14:paraId="2A31EAF7" w14:textId="77777777" w:rsidR="00ED492D" w:rsidRPr="00ED492D" w:rsidRDefault="00ED492D" w:rsidP="007927ED">
      <w:pPr>
        <w:pStyle w:val="AmdtsEntries"/>
      </w:pPr>
      <w:r>
        <w:tab/>
        <w:t xml:space="preserve">def </w:t>
      </w:r>
      <w:r w:rsidRPr="00ED492D">
        <w:rPr>
          <w:rStyle w:val="charBoldItals"/>
        </w:rPr>
        <w:t>commencement day</w:t>
      </w:r>
      <w:r>
        <w:t xml:space="preserve"> </w:t>
      </w:r>
      <w:r w:rsidRPr="00124607">
        <w:t>exp 1 January 2019 (s 203)</w:t>
      </w:r>
    </w:p>
    <w:p w14:paraId="580FD813" w14:textId="77777777" w:rsidR="00ED492D" w:rsidRPr="00ED492D" w:rsidRDefault="00ED492D" w:rsidP="00ED492D">
      <w:pPr>
        <w:pStyle w:val="AmdtsEntries"/>
      </w:pPr>
      <w:r>
        <w:tab/>
        <w:t xml:space="preserve">def </w:t>
      </w:r>
      <w:r w:rsidRPr="004F4043">
        <w:rPr>
          <w:rStyle w:val="charBoldItals"/>
        </w:rPr>
        <w:t>repealed FOI Act</w:t>
      </w:r>
      <w:r>
        <w:t xml:space="preserve"> </w:t>
      </w:r>
      <w:r w:rsidRPr="00124607">
        <w:t>exp 1 January 2019 (s 203)</w:t>
      </w:r>
    </w:p>
    <w:p w14:paraId="72E142A4" w14:textId="77777777" w:rsidR="007927ED" w:rsidRDefault="00ED492D" w:rsidP="007927ED">
      <w:pPr>
        <w:pStyle w:val="AmdtsEntryHd"/>
        <w:rPr>
          <w:rStyle w:val="CharPartText"/>
        </w:rPr>
      </w:pPr>
      <w:r w:rsidRPr="004F4043">
        <w:t>Requests made under repealed FOI Act before commencement day</w:t>
      </w:r>
    </w:p>
    <w:p w14:paraId="46C68371" w14:textId="77777777" w:rsidR="007927ED" w:rsidRPr="007927ED" w:rsidRDefault="007927ED" w:rsidP="007927ED">
      <w:pPr>
        <w:pStyle w:val="AmdtsEntries"/>
      </w:pPr>
      <w:r>
        <w:t>s 201</w:t>
      </w:r>
      <w:r>
        <w:tab/>
      </w:r>
      <w:r w:rsidRPr="00124607">
        <w:t>exp 1 January 2019 (s 203)</w:t>
      </w:r>
    </w:p>
    <w:p w14:paraId="48AD5540" w14:textId="77777777" w:rsidR="007927ED" w:rsidRDefault="00ED492D" w:rsidP="007927ED">
      <w:pPr>
        <w:pStyle w:val="AmdtsEntryHd"/>
        <w:rPr>
          <w:rStyle w:val="CharPartText"/>
        </w:rPr>
      </w:pPr>
      <w:r w:rsidRPr="004F4043">
        <w:t>Transitional regulations</w:t>
      </w:r>
    </w:p>
    <w:p w14:paraId="3CAC51DD" w14:textId="77777777" w:rsidR="007927ED" w:rsidRPr="007927ED" w:rsidRDefault="007927ED" w:rsidP="007927ED">
      <w:pPr>
        <w:pStyle w:val="AmdtsEntries"/>
      </w:pPr>
      <w:r>
        <w:t>s 202</w:t>
      </w:r>
      <w:r>
        <w:tab/>
      </w:r>
      <w:r w:rsidRPr="00124607">
        <w:t>exp 1 January 2019 (s 203)</w:t>
      </w:r>
    </w:p>
    <w:p w14:paraId="39CD6E6A" w14:textId="77777777" w:rsidR="007927ED" w:rsidRDefault="00ED492D" w:rsidP="007927ED">
      <w:pPr>
        <w:pStyle w:val="AmdtsEntryHd"/>
        <w:rPr>
          <w:rStyle w:val="CharPartText"/>
        </w:rPr>
      </w:pPr>
      <w:r w:rsidRPr="004F4043">
        <w:t>Expiry—pt 20</w:t>
      </w:r>
    </w:p>
    <w:p w14:paraId="1911BE43" w14:textId="77777777" w:rsidR="007927ED" w:rsidRDefault="007927ED" w:rsidP="007927ED">
      <w:pPr>
        <w:pStyle w:val="AmdtsEntries"/>
        <w:rPr>
          <w:rStyle w:val="charUnderline"/>
        </w:rPr>
      </w:pPr>
      <w:r>
        <w:t>s 203</w:t>
      </w:r>
      <w:r>
        <w:tab/>
      </w:r>
      <w:r w:rsidRPr="00124607">
        <w:t>exp 1 January 2019 (s 203)</w:t>
      </w:r>
    </w:p>
    <w:p w14:paraId="55098BF2" w14:textId="28E97C6E" w:rsidR="00441D5B" w:rsidRDefault="00441D5B" w:rsidP="005C688A">
      <w:pPr>
        <w:pStyle w:val="AmdtsEntryHd"/>
        <w:rPr>
          <w:rStyle w:val="CharChapText"/>
        </w:rPr>
      </w:pPr>
      <w:r w:rsidRPr="00891F49">
        <w:rPr>
          <w:rStyle w:val="CharChapText"/>
        </w:rPr>
        <w:t>Information disclosure of which is taken to be contrary to the public interest</w:t>
      </w:r>
    </w:p>
    <w:p w14:paraId="205751D8" w14:textId="1BF4372A" w:rsidR="00441D5B" w:rsidRPr="00441D5B" w:rsidRDefault="00441D5B" w:rsidP="00441D5B">
      <w:pPr>
        <w:pStyle w:val="AmdtsEntries"/>
      </w:pPr>
      <w:r>
        <w:t>sch 1</w:t>
      </w:r>
      <w:r>
        <w:tab/>
        <w:t xml:space="preserve">am </w:t>
      </w:r>
      <w:hyperlink r:id="rId205" w:tooltip="Freedom of Information Amendment Act 2023" w:history="1">
        <w:r>
          <w:rPr>
            <w:rStyle w:val="charCitHyperlinkAbbrev"/>
          </w:rPr>
          <w:t>A2023</w:t>
        </w:r>
        <w:r>
          <w:rPr>
            <w:rStyle w:val="charCitHyperlinkAbbrev"/>
          </w:rPr>
          <w:noBreakHyphen/>
          <w:t>16</w:t>
        </w:r>
      </w:hyperlink>
      <w:r>
        <w:t xml:space="preserve"> s 24</w:t>
      </w:r>
    </w:p>
    <w:p w14:paraId="58BCDD71" w14:textId="340593F2" w:rsidR="005C688A" w:rsidRDefault="005C688A" w:rsidP="005C688A">
      <w:pPr>
        <w:pStyle w:val="AmdtsEntryHd"/>
      </w:pPr>
      <w:r w:rsidRPr="008F02BE">
        <w:t>Information in possession of a court or tribunal</w:t>
      </w:r>
    </w:p>
    <w:p w14:paraId="60880E5E" w14:textId="0BE0EA2E" w:rsidR="005C688A" w:rsidRDefault="005C688A" w:rsidP="005C688A">
      <w:pPr>
        <w:pStyle w:val="AmdtsEntries"/>
      </w:pPr>
      <w:r>
        <w:t>sch 1 s 1.1A</w:t>
      </w:r>
      <w:r>
        <w:tab/>
        <w:t xml:space="preserve">ins </w:t>
      </w:r>
      <w:hyperlink r:id="rId206" w:tooltip="Justice and Community Safety Legislation Amendment Act 2017 (No 3)" w:history="1">
        <w:r w:rsidRPr="00EF41BB">
          <w:rPr>
            <w:rStyle w:val="charCitHyperlinkAbbrev"/>
          </w:rPr>
          <w:t>A2017-38</w:t>
        </w:r>
      </w:hyperlink>
      <w:r>
        <w:t xml:space="preserve"> s 35</w:t>
      </w:r>
    </w:p>
    <w:p w14:paraId="5E9C0F94" w14:textId="77777777" w:rsidR="009D2362" w:rsidRDefault="009D2362" w:rsidP="009D2362">
      <w:pPr>
        <w:pStyle w:val="AmdtsEntryHd"/>
      </w:pPr>
      <w:r w:rsidRPr="00994D5E">
        <w:t>Information in possession of integrity commission or inspector of the integrity commission</w:t>
      </w:r>
    </w:p>
    <w:p w14:paraId="240E7C08" w14:textId="4E4A610E" w:rsidR="009D2362" w:rsidRPr="005C688A" w:rsidRDefault="009D2362" w:rsidP="009D2362">
      <w:pPr>
        <w:pStyle w:val="AmdtsEntries"/>
      </w:pPr>
      <w:r>
        <w:t>sch 1 s 1.1B</w:t>
      </w:r>
      <w:r>
        <w:tab/>
        <w:t xml:space="preserve">ins </w:t>
      </w:r>
      <w:hyperlink r:id="rId207" w:anchor="history" w:tooltip="Integrity Commission Act 2018" w:history="1">
        <w:r>
          <w:rPr>
            <w:rStyle w:val="charCitHyperlinkAbbrev"/>
          </w:rPr>
          <w:t>A2018-52</w:t>
        </w:r>
      </w:hyperlink>
      <w:r>
        <w:t xml:space="preserve"> amdt 1.74</w:t>
      </w:r>
    </w:p>
    <w:p w14:paraId="5AB8FB86" w14:textId="77777777" w:rsidR="005C688A" w:rsidRDefault="005C688A" w:rsidP="005C688A">
      <w:pPr>
        <w:pStyle w:val="AmdtsEntryHd"/>
      </w:pPr>
      <w:r w:rsidRPr="004F4043">
        <w:t>Information disclosure of which is prohibited under law</w:t>
      </w:r>
    </w:p>
    <w:p w14:paraId="05961B80" w14:textId="3C1529E2" w:rsidR="005C688A" w:rsidRPr="00154EEE" w:rsidRDefault="005C688A" w:rsidP="005C688A">
      <w:pPr>
        <w:pStyle w:val="AmdtsEntries"/>
      </w:pPr>
      <w:r>
        <w:t>sch 1 s 1.3</w:t>
      </w:r>
      <w:r w:rsidR="00B33174">
        <w:tab/>
        <w:t>am</w:t>
      </w:r>
      <w:r>
        <w:t xml:space="preserve"> </w:t>
      </w:r>
      <w:hyperlink r:id="rId208" w:tooltip="Justice and Community Safety Legislation Amendment Act 2017 (No 3)" w:history="1">
        <w:r w:rsidRPr="00EF41BB">
          <w:rPr>
            <w:rStyle w:val="charCitHyperlinkAbbrev"/>
          </w:rPr>
          <w:t>A2017-38</w:t>
        </w:r>
      </w:hyperlink>
      <w:r>
        <w:t xml:space="preserve"> s 36</w:t>
      </w:r>
      <w:r w:rsidR="00154EEE">
        <w:t xml:space="preserve">; </w:t>
      </w:r>
      <w:hyperlink r:id="rId209" w:tooltip="Justice and Community Safety Legislation Amendment Act 2019" w:history="1">
        <w:r w:rsidR="00154EEE">
          <w:rPr>
            <w:rStyle w:val="charCitHyperlinkAbbrev"/>
          </w:rPr>
          <w:t>A2019-17</w:t>
        </w:r>
      </w:hyperlink>
      <w:r w:rsidR="00154EEE">
        <w:t xml:space="preserve"> s 17</w:t>
      </w:r>
    </w:p>
    <w:p w14:paraId="6AA9AC7A" w14:textId="77777777" w:rsidR="00B33174" w:rsidRDefault="00B33174" w:rsidP="00B33174">
      <w:pPr>
        <w:pStyle w:val="AmdtsEntryHd"/>
      </w:pPr>
      <w:r w:rsidRPr="004F4043">
        <w:rPr>
          <w:lang w:val="en-US"/>
        </w:rPr>
        <w:t>Identities of people making disclosures</w:t>
      </w:r>
    </w:p>
    <w:p w14:paraId="0A4AC041" w14:textId="2B98CF76" w:rsidR="00B33174" w:rsidRPr="005C688A" w:rsidRDefault="00B33174" w:rsidP="00B33174">
      <w:pPr>
        <w:pStyle w:val="AmdtsEntries"/>
      </w:pPr>
      <w:r>
        <w:t>sch 1 s 1.9</w:t>
      </w:r>
      <w:r>
        <w:tab/>
        <w:t xml:space="preserve">am </w:t>
      </w:r>
      <w:hyperlink r:id="rId210" w:tooltip="Justice and Community Safety Legislation Amendment Act 2017 (No 3)" w:history="1">
        <w:r w:rsidRPr="00EF41BB">
          <w:rPr>
            <w:rStyle w:val="charCitHyperlinkAbbrev"/>
          </w:rPr>
          <w:t>A2017-38</w:t>
        </w:r>
      </w:hyperlink>
      <w:r>
        <w:t xml:space="preserve"> s 37</w:t>
      </w:r>
      <w:r w:rsidR="00AB1B2C">
        <w:t xml:space="preserve">; </w:t>
      </w:r>
      <w:hyperlink r:id="rId211" w:tooltip="Public Interest Disclosure Amendment Act 2020" w:history="1">
        <w:r w:rsidR="00AB1B2C">
          <w:rPr>
            <w:rStyle w:val="charCitHyperlinkAbbrev"/>
          </w:rPr>
          <w:t>A2020-46</w:t>
        </w:r>
      </w:hyperlink>
      <w:r w:rsidR="00AB1B2C">
        <w:t xml:space="preserve"> amdt 1.1</w:t>
      </w:r>
    </w:p>
    <w:p w14:paraId="70BE41B8" w14:textId="77777777" w:rsidR="00B33174" w:rsidRDefault="00B33174" w:rsidP="00B33174">
      <w:pPr>
        <w:pStyle w:val="AmdtsEntryHd"/>
      </w:pPr>
      <w:r w:rsidRPr="004F4043">
        <w:rPr>
          <w:lang w:val="en-US"/>
        </w:rPr>
        <w:t>Information in possession of ombudsman</w:t>
      </w:r>
    </w:p>
    <w:p w14:paraId="4DEC3451" w14:textId="77D89BF8" w:rsidR="00B33174" w:rsidRDefault="00B33174" w:rsidP="00B33174">
      <w:pPr>
        <w:pStyle w:val="AmdtsEntries"/>
      </w:pPr>
      <w:r>
        <w:t>sch 1 s 1.12</w:t>
      </w:r>
      <w:r>
        <w:tab/>
        <w:t xml:space="preserve">am </w:t>
      </w:r>
      <w:hyperlink r:id="rId212" w:tooltip="Justice and Community Safety Legislation Amendment Act 2017 (No 3)" w:history="1">
        <w:r w:rsidRPr="00EF41BB">
          <w:rPr>
            <w:rStyle w:val="charCitHyperlinkAbbrev"/>
          </w:rPr>
          <w:t>A2017-38</w:t>
        </w:r>
      </w:hyperlink>
      <w:r>
        <w:t xml:space="preserve"> s 38</w:t>
      </w:r>
    </w:p>
    <w:p w14:paraId="5928D4B5" w14:textId="3449A4AB" w:rsidR="009A5D83" w:rsidRDefault="009A5D83" w:rsidP="00553E6D">
      <w:pPr>
        <w:pStyle w:val="AmdtsEntryHd"/>
        <w:rPr>
          <w:color w:val="000000"/>
        </w:rPr>
      </w:pPr>
      <w:r w:rsidRPr="006770F3">
        <w:rPr>
          <w:color w:val="000000"/>
        </w:rPr>
        <w:t>Information in possession of Inspector of Correctional Services</w:t>
      </w:r>
    </w:p>
    <w:p w14:paraId="083F12AF" w14:textId="164D92F3" w:rsidR="009A5D83" w:rsidRPr="009A5D83" w:rsidRDefault="009A5D83" w:rsidP="009A5D83">
      <w:pPr>
        <w:pStyle w:val="AmdtsEntries"/>
      </w:pPr>
      <w:r>
        <w:t>sch 1 s 1.15</w:t>
      </w:r>
      <w:r>
        <w:tab/>
        <w:t xml:space="preserve">ins </w:t>
      </w:r>
      <w:hyperlink r:id="rId213" w:tooltip="Freedom of Information Amendment Act 2023" w:history="1">
        <w:r>
          <w:rPr>
            <w:rStyle w:val="charCitHyperlinkAbbrev"/>
          </w:rPr>
          <w:t>A2023</w:t>
        </w:r>
        <w:r>
          <w:rPr>
            <w:rStyle w:val="charCitHyperlinkAbbrev"/>
          </w:rPr>
          <w:noBreakHyphen/>
          <w:t>16</w:t>
        </w:r>
      </w:hyperlink>
      <w:r>
        <w:t xml:space="preserve"> s 25</w:t>
      </w:r>
    </w:p>
    <w:p w14:paraId="799FE6A8" w14:textId="405D5F96" w:rsidR="00553E6D" w:rsidRDefault="00553E6D" w:rsidP="00553E6D">
      <w:pPr>
        <w:pStyle w:val="AmdtsEntryHd"/>
      </w:pPr>
      <w:r w:rsidRPr="004F4043">
        <w:lastRenderedPageBreak/>
        <w:t>Factors favouring nondisclosure in the public interest</w:t>
      </w:r>
    </w:p>
    <w:p w14:paraId="0660B611" w14:textId="7D11FC7F" w:rsidR="00553E6D" w:rsidRDefault="00553E6D" w:rsidP="00553E6D">
      <w:pPr>
        <w:pStyle w:val="AmdtsEntries"/>
      </w:pPr>
      <w:r>
        <w:t>sch 2 s 2.2</w:t>
      </w:r>
      <w:r>
        <w:tab/>
        <w:t xml:space="preserve">am </w:t>
      </w:r>
      <w:hyperlink r:id="rId214" w:anchor="history" w:tooltip="Integrity Commission Act 2018" w:history="1">
        <w:r w:rsidR="0020176D">
          <w:rPr>
            <w:rStyle w:val="charCitHyperlinkAbbrev"/>
          </w:rPr>
          <w:t>A2018-52</w:t>
        </w:r>
      </w:hyperlink>
      <w:r>
        <w:t xml:space="preserve"> amdt 1.75</w:t>
      </w:r>
    </w:p>
    <w:p w14:paraId="12C9D448" w14:textId="3489220C" w:rsidR="009A5D83" w:rsidRDefault="009A5D83" w:rsidP="008D2682">
      <w:pPr>
        <w:pStyle w:val="AmdtsEntryHd"/>
        <w:rPr>
          <w:rStyle w:val="CharChapText"/>
        </w:rPr>
      </w:pPr>
      <w:r w:rsidRPr="00891F49">
        <w:rPr>
          <w:rStyle w:val="CharChapText"/>
        </w:rPr>
        <w:t>Reviewable decisions</w:t>
      </w:r>
    </w:p>
    <w:p w14:paraId="0BEBE753" w14:textId="33D88DA2" w:rsidR="009A5D83" w:rsidRPr="009A5D83" w:rsidRDefault="009A5D83" w:rsidP="009A5D83">
      <w:pPr>
        <w:pStyle w:val="AmdtsEntries"/>
      </w:pPr>
      <w:r>
        <w:t>sch 3</w:t>
      </w:r>
      <w:r>
        <w:tab/>
        <w:t xml:space="preserve">am </w:t>
      </w:r>
      <w:hyperlink r:id="rId215" w:tooltip="Freedom of Information Amendment Act 2023" w:history="1">
        <w:r>
          <w:rPr>
            <w:rStyle w:val="charCitHyperlinkAbbrev"/>
          </w:rPr>
          <w:t>A2023</w:t>
        </w:r>
        <w:r>
          <w:rPr>
            <w:rStyle w:val="charCitHyperlinkAbbrev"/>
          </w:rPr>
          <w:noBreakHyphen/>
          <w:t>16</w:t>
        </w:r>
      </w:hyperlink>
      <w:r>
        <w:t xml:space="preserve"> s 26, s 27; items renum R9 LA</w:t>
      </w:r>
    </w:p>
    <w:p w14:paraId="4735678B" w14:textId="1E753DA0" w:rsidR="008D2682" w:rsidRDefault="008D2682" w:rsidP="008D2682">
      <w:pPr>
        <w:pStyle w:val="AmdtsEntryHd"/>
      </w:pPr>
      <w:r w:rsidRPr="00BE75FB">
        <w:rPr>
          <w:rStyle w:val="CharChapText"/>
        </w:rPr>
        <w:t>Consequential amendments</w:t>
      </w:r>
    </w:p>
    <w:p w14:paraId="66D21044" w14:textId="77777777" w:rsidR="008D2682" w:rsidRDefault="008D2682" w:rsidP="008D2682">
      <w:pPr>
        <w:pStyle w:val="AmdtsEntries"/>
      </w:pPr>
      <w:r>
        <w:t>sch 4</w:t>
      </w:r>
      <w:r>
        <w:tab/>
        <w:t>om LA s 89 (3)</w:t>
      </w:r>
    </w:p>
    <w:p w14:paraId="23C6F991" w14:textId="77777777" w:rsidR="00B33174" w:rsidRDefault="00B33174" w:rsidP="00B33174">
      <w:pPr>
        <w:pStyle w:val="AmdtsEntryHd"/>
      </w:pPr>
      <w:r>
        <w:t>Dictionary</w:t>
      </w:r>
    </w:p>
    <w:p w14:paraId="2360E2A1" w14:textId="1D702AEF" w:rsidR="00965C0C" w:rsidRDefault="00E74EF2" w:rsidP="00965C0C">
      <w:pPr>
        <w:pStyle w:val="AmdtsEntries"/>
      </w:pPr>
      <w:r>
        <w:t>dict</w:t>
      </w:r>
      <w:r w:rsidR="00965C0C">
        <w:tab/>
        <w:t xml:space="preserve">am </w:t>
      </w:r>
      <w:hyperlink r:id="rId216" w:anchor="history" w:tooltip="Integrity Commission Act 2018" w:history="1">
        <w:r w:rsidR="0020176D">
          <w:rPr>
            <w:rStyle w:val="charCitHyperlinkAbbrev"/>
          </w:rPr>
          <w:t>A2018-52</w:t>
        </w:r>
      </w:hyperlink>
      <w:r w:rsidR="00965C0C">
        <w:t xml:space="preserve"> amdt 1.76</w:t>
      </w:r>
      <w:r w:rsidR="007D64D6">
        <w:t xml:space="preserve">; </w:t>
      </w:r>
      <w:hyperlink r:id="rId217" w:tooltip="Freedom of Information Amendment Act 2019" w:history="1">
        <w:r w:rsidR="007D64D6">
          <w:rPr>
            <w:rStyle w:val="charCitHyperlinkAbbrev"/>
          </w:rPr>
          <w:t>A2019-37</w:t>
        </w:r>
      </w:hyperlink>
      <w:r w:rsidR="007D64D6">
        <w:t xml:space="preserve"> s 29</w:t>
      </w:r>
    </w:p>
    <w:p w14:paraId="56E301BE" w14:textId="75CA16F2" w:rsidR="00221252" w:rsidRPr="00044077" w:rsidRDefault="00221252" w:rsidP="00221252">
      <w:pPr>
        <w:pStyle w:val="AmdtsEntries"/>
      </w:pPr>
      <w:r>
        <w:tab/>
        <w:t xml:space="preserve">def </w:t>
      </w:r>
      <w:r w:rsidRPr="007D64D6">
        <w:rPr>
          <w:rStyle w:val="charBoldItals"/>
        </w:rPr>
        <w:t>clarification request</w:t>
      </w:r>
      <w:r>
        <w:t xml:space="preserve"> ins </w:t>
      </w:r>
      <w:hyperlink r:id="rId218" w:tooltip="Freedom of Information Amendment Act 2019" w:history="1">
        <w:r>
          <w:rPr>
            <w:rStyle w:val="charCitHyperlinkAbbrev"/>
          </w:rPr>
          <w:t>A2019-37</w:t>
        </w:r>
      </w:hyperlink>
      <w:r>
        <w:t xml:space="preserve"> s 30</w:t>
      </w:r>
    </w:p>
    <w:p w14:paraId="0581D272" w14:textId="634BD267" w:rsidR="00257427" w:rsidRDefault="00257427" w:rsidP="00B33174">
      <w:pPr>
        <w:pStyle w:val="AmdtsEntries"/>
      </w:pPr>
      <w:r>
        <w:tab/>
        <w:t xml:space="preserve">def </w:t>
      </w:r>
      <w:r w:rsidRPr="00257427">
        <w:rPr>
          <w:rStyle w:val="charBoldItals"/>
        </w:rPr>
        <w:t>policy document</w:t>
      </w:r>
      <w:r>
        <w:t xml:space="preserve"> ins </w:t>
      </w:r>
      <w:hyperlink r:id="rId219" w:tooltip="Freedom of Information Amendment Act 2023" w:history="1">
        <w:r>
          <w:rPr>
            <w:rStyle w:val="charCitHyperlinkAbbrev"/>
          </w:rPr>
          <w:t>A2023</w:t>
        </w:r>
        <w:r>
          <w:rPr>
            <w:rStyle w:val="charCitHyperlinkAbbrev"/>
          </w:rPr>
          <w:noBreakHyphen/>
          <w:t>16</w:t>
        </w:r>
      </w:hyperlink>
      <w:r>
        <w:t xml:space="preserve"> s 28</w:t>
      </w:r>
    </w:p>
    <w:p w14:paraId="5DC6CC42" w14:textId="51AA3BA1" w:rsidR="00B33174" w:rsidRDefault="00B33174" w:rsidP="00B33174">
      <w:pPr>
        <w:pStyle w:val="AmdtsEntries"/>
      </w:pPr>
      <w:r>
        <w:tab/>
        <w:t xml:space="preserve">def </w:t>
      </w:r>
      <w:r w:rsidRPr="00B33174">
        <w:rPr>
          <w:rStyle w:val="charBoldItals"/>
        </w:rPr>
        <w:t>principal officer</w:t>
      </w:r>
      <w:r>
        <w:t xml:space="preserve"> am </w:t>
      </w:r>
      <w:hyperlink r:id="rId220" w:tooltip="Justice and Community Safety Legislation Amendment Act 2017 (No 3)" w:history="1">
        <w:r w:rsidRPr="00EF41BB">
          <w:rPr>
            <w:rStyle w:val="charCitHyperlinkAbbrev"/>
          </w:rPr>
          <w:t>A2017-38</w:t>
        </w:r>
      </w:hyperlink>
      <w:r>
        <w:t xml:space="preserve"> s 39</w:t>
      </w:r>
      <w:r w:rsidR="008D2682">
        <w:t>; pars renum R1 LA</w:t>
      </w:r>
      <w:r w:rsidR="00C15D2B">
        <w:t xml:space="preserve">; </w:t>
      </w:r>
      <w:hyperlink r:id="rId221" w:tooltip="Justice and Community Safety Legislation Amendment Act 2023 (No 2)" w:history="1">
        <w:r w:rsidR="004D19E8">
          <w:rPr>
            <w:rStyle w:val="charCitHyperlinkAbbrev"/>
          </w:rPr>
          <w:t>A2023-42</w:t>
        </w:r>
      </w:hyperlink>
      <w:r w:rsidR="00C15D2B">
        <w:t xml:space="preserve"> </w:t>
      </w:r>
      <w:r w:rsidR="00B62575">
        <w:t>amdt 1.1</w:t>
      </w:r>
    </w:p>
    <w:p w14:paraId="2E96F1F2" w14:textId="495C64D6" w:rsidR="00044077" w:rsidRDefault="00044077" w:rsidP="00B33174">
      <w:pPr>
        <w:pStyle w:val="AmdtsEntries"/>
      </w:pPr>
      <w:r>
        <w:tab/>
        <w:t xml:space="preserve">def </w:t>
      </w:r>
      <w:r w:rsidRPr="00994D5E">
        <w:rPr>
          <w:b/>
          <w:i/>
        </w:rPr>
        <w:t>integrity commission inspector</w:t>
      </w:r>
      <w:r>
        <w:t xml:space="preserve"> ins </w:t>
      </w:r>
      <w:hyperlink r:id="rId222" w:anchor="history" w:tooltip="Integrity Commission Act 2018" w:history="1">
        <w:r w:rsidR="0020176D">
          <w:rPr>
            <w:rStyle w:val="charCitHyperlinkAbbrev"/>
          </w:rPr>
          <w:t>A2018-52</w:t>
        </w:r>
      </w:hyperlink>
      <w:r>
        <w:t xml:space="preserve"> amdt 1.77</w:t>
      </w:r>
    </w:p>
    <w:p w14:paraId="6FCC8EF4" w14:textId="77777777" w:rsidR="00D7764C" w:rsidRPr="00D7764C" w:rsidRDefault="00D7764C" w:rsidP="00D7764C">
      <w:pPr>
        <w:pStyle w:val="PageBreak"/>
      </w:pPr>
      <w:r w:rsidRPr="00D7764C">
        <w:br w:type="page"/>
      </w:r>
    </w:p>
    <w:p w14:paraId="15950FC5" w14:textId="77777777" w:rsidR="00276CCE" w:rsidRPr="001311DF" w:rsidRDefault="00276CCE">
      <w:pPr>
        <w:pStyle w:val="Endnote20"/>
      </w:pPr>
      <w:bookmarkStart w:id="168" w:name="_Toc152595566"/>
      <w:r w:rsidRPr="001311DF">
        <w:rPr>
          <w:rStyle w:val="charTableNo"/>
        </w:rPr>
        <w:lastRenderedPageBreak/>
        <w:t>5</w:t>
      </w:r>
      <w:r>
        <w:tab/>
      </w:r>
      <w:r w:rsidRPr="001311DF">
        <w:rPr>
          <w:rStyle w:val="charTableText"/>
        </w:rPr>
        <w:t>Earlier republications</w:t>
      </w:r>
      <w:bookmarkEnd w:id="168"/>
    </w:p>
    <w:p w14:paraId="128AA60D" w14:textId="77777777" w:rsidR="00276CCE" w:rsidRDefault="00276CCE">
      <w:pPr>
        <w:pStyle w:val="EndNoteTextPub"/>
      </w:pPr>
      <w:r>
        <w:t xml:space="preserve">Some earlier republications were not numbered. The number in column 1 refers to the publication order.  </w:t>
      </w:r>
    </w:p>
    <w:p w14:paraId="6C10FE03" w14:textId="77777777" w:rsidR="00276CCE" w:rsidRDefault="00276C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2EDA941" w14:textId="77777777" w:rsidR="00276CCE" w:rsidRDefault="00276CC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76CCE" w14:paraId="04A27CD5" w14:textId="77777777" w:rsidTr="00CE1301">
        <w:trPr>
          <w:tblHeader/>
        </w:trPr>
        <w:tc>
          <w:tcPr>
            <w:tcW w:w="1576" w:type="dxa"/>
            <w:tcBorders>
              <w:bottom w:val="single" w:sz="4" w:space="0" w:color="auto"/>
            </w:tcBorders>
          </w:tcPr>
          <w:p w14:paraId="52831FAB" w14:textId="77777777" w:rsidR="00276CCE" w:rsidRDefault="00276CCE">
            <w:pPr>
              <w:pStyle w:val="EarlierRepubHdg"/>
            </w:pPr>
            <w:r>
              <w:t>Republication No and date</w:t>
            </w:r>
          </w:p>
        </w:tc>
        <w:tc>
          <w:tcPr>
            <w:tcW w:w="1681" w:type="dxa"/>
            <w:tcBorders>
              <w:bottom w:val="single" w:sz="4" w:space="0" w:color="auto"/>
            </w:tcBorders>
          </w:tcPr>
          <w:p w14:paraId="0B62C308" w14:textId="77777777" w:rsidR="00276CCE" w:rsidRDefault="00276CCE">
            <w:pPr>
              <w:pStyle w:val="EarlierRepubHdg"/>
            </w:pPr>
            <w:r>
              <w:t>Effective</w:t>
            </w:r>
          </w:p>
        </w:tc>
        <w:tc>
          <w:tcPr>
            <w:tcW w:w="1783" w:type="dxa"/>
            <w:tcBorders>
              <w:bottom w:val="single" w:sz="4" w:space="0" w:color="auto"/>
            </w:tcBorders>
          </w:tcPr>
          <w:p w14:paraId="66E0D090" w14:textId="77777777" w:rsidR="00276CCE" w:rsidRDefault="00276CCE">
            <w:pPr>
              <w:pStyle w:val="EarlierRepubHdg"/>
            </w:pPr>
            <w:r>
              <w:t>Last amendment made by</w:t>
            </w:r>
          </w:p>
        </w:tc>
        <w:tc>
          <w:tcPr>
            <w:tcW w:w="1783" w:type="dxa"/>
            <w:tcBorders>
              <w:bottom w:val="single" w:sz="4" w:space="0" w:color="auto"/>
            </w:tcBorders>
          </w:tcPr>
          <w:p w14:paraId="59AE092A" w14:textId="77777777" w:rsidR="00276CCE" w:rsidRDefault="00276CCE">
            <w:pPr>
              <w:pStyle w:val="EarlierRepubHdg"/>
            </w:pPr>
            <w:r>
              <w:t>Republication for</w:t>
            </w:r>
          </w:p>
        </w:tc>
      </w:tr>
      <w:tr w:rsidR="00276CCE" w14:paraId="177DE0C3" w14:textId="77777777" w:rsidTr="00CE1301">
        <w:tc>
          <w:tcPr>
            <w:tcW w:w="1576" w:type="dxa"/>
            <w:tcBorders>
              <w:top w:val="single" w:sz="4" w:space="0" w:color="auto"/>
              <w:bottom w:val="single" w:sz="4" w:space="0" w:color="auto"/>
            </w:tcBorders>
          </w:tcPr>
          <w:p w14:paraId="689BB26C" w14:textId="77777777" w:rsidR="00276CCE" w:rsidRDefault="00276CCE">
            <w:pPr>
              <w:pStyle w:val="EarlierRepubEntries"/>
            </w:pPr>
            <w:r>
              <w:t>R1</w:t>
            </w:r>
            <w:r>
              <w:br/>
            </w:r>
            <w:r w:rsidR="000D4968">
              <w:t>1 Jan 2018</w:t>
            </w:r>
          </w:p>
        </w:tc>
        <w:tc>
          <w:tcPr>
            <w:tcW w:w="1681" w:type="dxa"/>
            <w:tcBorders>
              <w:top w:val="single" w:sz="4" w:space="0" w:color="auto"/>
              <w:bottom w:val="single" w:sz="4" w:space="0" w:color="auto"/>
            </w:tcBorders>
          </w:tcPr>
          <w:p w14:paraId="3818B82B" w14:textId="77777777" w:rsidR="00276CCE" w:rsidRDefault="000D4968">
            <w:pPr>
              <w:pStyle w:val="EarlierRepubEntries"/>
            </w:pPr>
            <w:r>
              <w:t>1 Jan 2018–</w:t>
            </w:r>
            <w:r>
              <w:br/>
              <w:t>21 Nov 2018</w:t>
            </w:r>
          </w:p>
        </w:tc>
        <w:tc>
          <w:tcPr>
            <w:tcW w:w="1783" w:type="dxa"/>
            <w:tcBorders>
              <w:top w:val="single" w:sz="4" w:space="0" w:color="auto"/>
              <w:bottom w:val="single" w:sz="4" w:space="0" w:color="auto"/>
            </w:tcBorders>
          </w:tcPr>
          <w:p w14:paraId="275E28C8" w14:textId="136CA982" w:rsidR="00276CCE" w:rsidRPr="000D4968" w:rsidRDefault="00495781">
            <w:pPr>
              <w:pStyle w:val="EarlierRepubEntries"/>
              <w:rPr>
                <w:rStyle w:val="charCitHyperlinkAbbrev"/>
              </w:rPr>
            </w:pPr>
            <w:hyperlink r:id="rId223" w:tooltip="Justice and Community Safety Legislation Amendment Act 2017 (No 3)" w:history="1">
              <w:r w:rsidR="000D4968" w:rsidRPr="000D4968">
                <w:rPr>
                  <w:rStyle w:val="charCitHyperlinkAbbrev"/>
                </w:rPr>
                <w:t>A2017</w:t>
              </w:r>
              <w:r w:rsidR="000D4968" w:rsidRPr="000D4968">
                <w:rPr>
                  <w:rStyle w:val="charCitHyperlinkAbbrev"/>
                </w:rPr>
                <w:noBreakHyphen/>
                <w:t>38</w:t>
              </w:r>
            </w:hyperlink>
          </w:p>
        </w:tc>
        <w:tc>
          <w:tcPr>
            <w:tcW w:w="1783" w:type="dxa"/>
            <w:tcBorders>
              <w:top w:val="single" w:sz="4" w:space="0" w:color="auto"/>
              <w:bottom w:val="single" w:sz="4" w:space="0" w:color="auto"/>
            </w:tcBorders>
          </w:tcPr>
          <w:p w14:paraId="624F4E5B" w14:textId="172A7D4F" w:rsidR="00276CCE" w:rsidRDefault="000D4968">
            <w:pPr>
              <w:pStyle w:val="EarlierRepubEntries"/>
            </w:pPr>
            <w:r>
              <w:t xml:space="preserve">new Act and amendments by </w:t>
            </w:r>
            <w:hyperlink r:id="rId224" w:tooltip="Justice and Community Safety Legislation Amendment Act 2017 (No 2)" w:history="1">
              <w:r w:rsidRPr="000D4968">
                <w:rPr>
                  <w:rStyle w:val="charCitHyperlinkAbbrev"/>
                </w:rPr>
                <w:t>A2017-14</w:t>
              </w:r>
            </w:hyperlink>
            <w:r>
              <w:t xml:space="preserve"> and </w:t>
            </w:r>
            <w:hyperlink r:id="rId225" w:tooltip="Justice and Community Safety Legislation Amendment Act 2017 (No 3)" w:history="1">
              <w:r w:rsidRPr="000D4968">
                <w:rPr>
                  <w:rStyle w:val="charCitHyperlinkAbbrev"/>
                </w:rPr>
                <w:t>A2017</w:t>
              </w:r>
              <w:r w:rsidRPr="000D4968">
                <w:rPr>
                  <w:rStyle w:val="charCitHyperlinkAbbrev"/>
                </w:rPr>
                <w:noBreakHyphen/>
                <w:t>38</w:t>
              </w:r>
            </w:hyperlink>
          </w:p>
        </w:tc>
      </w:tr>
      <w:tr w:rsidR="00124607" w14:paraId="13F375A1" w14:textId="77777777" w:rsidTr="00CE1301">
        <w:tc>
          <w:tcPr>
            <w:tcW w:w="1576" w:type="dxa"/>
            <w:tcBorders>
              <w:top w:val="single" w:sz="4" w:space="0" w:color="auto"/>
              <w:bottom w:val="single" w:sz="4" w:space="0" w:color="auto"/>
            </w:tcBorders>
          </w:tcPr>
          <w:p w14:paraId="53245B4D" w14:textId="77777777" w:rsidR="00124607" w:rsidRDefault="00124607">
            <w:pPr>
              <w:pStyle w:val="EarlierRepubEntries"/>
            </w:pPr>
            <w:r>
              <w:t>R2</w:t>
            </w:r>
            <w:r>
              <w:br/>
            </w:r>
            <w:r w:rsidR="00331CBD">
              <w:t>22 Nov 2018</w:t>
            </w:r>
          </w:p>
        </w:tc>
        <w:tc>
          <w:tcPr>
            <w:tcW w:w="1681" w:type="dxa"/>
            <w:tcBorders>
              <w:top w:val="single" w:sz="4" w:space="0" w:color="auto"/>
              <w:bottom w:val="single" w:sz="4" w:space="0" w:color="auto"/>
            </w:tcBorders>
          </w:tcPr>
          <w:p w14:paraId="34CF773C" w14:textId="77777777" w:rsidR="00124607" w:rsidRDefault="00331CBD">
            <w:pPr>
              <w:pStyle w:val="EarlierRepubEntries"/>
            </w:pPr>
            <w:r>
              <w:t>22 Nov 2018–</w:t>
            </w:r>
            <w:r>
              <w:br/>
              <w:t>1 Jan 2019</w:t>
            </w:r>
          </w:p>
        </w:tc>
        <w:tc>
          <w:tcPr>
            <w:tcW w:w="1783" w:type="dxa"/>
            <w:tcBorders>
              <w:top w:val="single" w:sz="4" w:space="0" w:color="auto"/>
              <w:bottom w:val="single" w:sz="4" w:space="0" w:color="auto"/>
            </w:tcBorders>
          </w:tcPr>
          <w:p w14:paraId="161DFF9B" w14:textId="691ED704" w:rsidR="00124607" w:rsidRDefault="00495781">
            <w:pPr>
              <w:pStyle w:val="EarlierRepubEntries"/>
              <w:rPr>
                <w:rStyle w:val="charCitHyperlinkAbbrev"/>
              </w:rPr>
            </w:pPr>
            <w:hyperlink r:id="rId226" w:tooltip="Statute Law Amendment Act 2018" w:history="1">
              <w:r w:rsidR="00331CBD" w:rsidRPr="00AA331C">
                <w:rPr>
                  <w:rStyle w:val="charCitHyperlinkAbbrev"/>
                </w:rPr>
                <w:t>A2018</w:t>
              </w:r>
              <w:r w:rsidR="00331CBD" w:rsidRPr="00AA331C">
                <w:rPr>
                  <w:rStyle w:val="charCitHyperlinkAbbrev"/>
                </w:rPr>
                <w:noBreakHyphen/>
                <w:t>42</w:t>
              </w:r>
            </w:hyperlink>
          </w:p>
        </w:tc>
        <w:tc>
          <w:tcPr>
            <w:tcW w:w="1783" w:type="dxa"/>
            <w:tcBorders>
              <w:top w:val="single" w:sz="4" w:space="0" w:color="auto"/>
              <w:bottom w:val="single" w:sz="4" w:space="0" w:color="auto"/>
            </w:tcBorders>
          </w:tcPr>
          <w:p w14:paraId="17E3A9BD" w14:textId="2AAD237B" w:rsidR="00124607" w:rsidRDefault="00331CBD">
            <w:pPr>
              <w:pStyle w:val="EarlierRepubEntries"/>
            </w:pPr>
            <w:r>
              <w:t xml:space="preserve">amendments by </w:t>
            </w:r>
            <w:hyperlink r:id="rId227" w:tooltip="Statute Law Amendment Act 2018" w:history="1">
              <w:r w:rsidRPr="00AA331C">
                <w:rPr>
                  <w:rStyle w:val="charCitHyperlinkAbbrev"/>
                </w:rPr>
                <w:t>A2018</w:t>
              </w:r>
              <w:r w:rsidRPr="00AA331C">
                <w:rPr>
                  <w:rStyle w:val="charCitHyperlinkAbbrev"/>
                </w:rPr>
                <w:noBreakHyphen/>
                <w:t>42</w:t>
              </w:r>
            </w:hyperlink>
          </w:p>
        </w:tc>
      </w:tr>
      <w:tr w:rsidR="00330967" w14:paraId="5360D933" w14:textId="77777777" w:rsidTr="00CE1301">
        <w:tc>
          <w:tcPr>
            <w:tcW w:w="1576" w:type="dxa"/>
            <w:tcBorders>
              <w:top w:val="single" w:sz="4" w:space="0" w:color="auto"/>
              <w:bottom w:val="single" w:sz="4" w:space="0" w:color="auto"/>
            </w:tcBorders>
          </w:tcPr>
          <w:p w14:paraId="7DF45D47" w14:textId="77777777" w:rsidR="00330967" w:rsidRDefault="00330967">
            <w:pPr>
              <w:pStyle w:val="EarlierRepubEntries"/>
            </w:pPr>
            <w:r>
              <w:t>R3</w:t>
            </w:r>
            <w:r>
              <w:br/>
              <w:t>2 Jan 2019</w:t>
            </w:r>
          </w:p>
        </w:tc>
        <w:tc>
          <w:tcPr>
            <w:tcW w:w="1681" w:type="dxa"/>
            <w:tcBorders>
              <w:top w:val="single" w:sz="4" w:space="0" w:color="auto"/>
              <w:bottom w:val="single" w:sz="4" w:space="0" w:color="auto"/>
            </w:tcBorders>
          </w:tcPr>
          <w:p w14:paraId="22AB6B0D" w14:textId="77777777" w:rsidR="00330967" w:rsidRDefault="00330967">
            <w:pPr>
              <w:pStyle w:val="EarlierRepubEntries"/>
            </w:pPr>
            <w:r>
              <w:t>2 Jan 2019–</w:t>
            </w:r>
            <w:r>
              <w:br/>
              <w:t>20 June 2019</w:t>
            </w:r>
          </w:p>
        </w:tc>
        <w:tc>
          <w:tcPr>
            <w:tcW w:w="1783" w:type="dxa"/>
            <w:tcBorders>
              <w:top w:val="single" w:sz="4" w:space="0" w:color="auto"/>
              <w:bottom w:val="single" w:sz="4" w:space="0" w:color="auto"/>
            </w:tcBorders>
          </w:tcPr>
          <w:p w14:paraId="253687BF" w14:textId="09D921AB" w:rsidR="00330967" w:rsidRDefault="00495781">
            <w:pPr>
              <w:pStyle w:val="EarlierRepubEntries"/>
            </w:pPr>
            <w:hyperlink r:id="rId228" w:tooltip="Statute Law Amendment Act 2018" w:history="1">
              <w:r w:rsidR="00330967" w:rsidRPr="00AA331C">
                <w:rPr>
                  <w:rStyle w:val="charCitHyperlinkAbbrev"/>
                </w:rPr>
                <w:t>A2018</w:t>
              </w:r>
              <w:r w:rsidR="00330967" w:rsidRPr="00AA331C">
                <w:rPr>
                  <w:rStyle w:val="charCitHyperlinkAbbrev"/>
                </w:rPr>
                <w:noBreakHyphen/>
                <w:t>42</w:t>
              </w:r>
            </w:hyperlink>
          </w:p>
        </w:tc>
        <w:tc>
          <w:tcPr>
            <w:tcW w:w="1783" w:type="dxa"/>
            <w:tcBorders>
              <w:top w:val="single" w:sz="4" w:space="0" w:color="auto"/>
              <w:bottom w:val="single" w:sz="4" w:space="0" w:color="auto"/>
            </w:tcBorders>
          </w:tcPr>
          <w:p w14:paraId="380282CE" w14:textId="77777777" w:rsidR="00330967" w:rsidRDefault="00330967">
            <w:pPr>
              <w:pStyle w:val="EarlierRepubEntries"/>
            </w:pPr>
            <w:r w:rsidRPr="003F6D85">
              <w:t>expiry of transitional provisions (pt 20)</w:t>
            </w:r>
          </w:p>
        </w:tc>
      </w:tr>
      <w:tr w:rsidR="00044077" w14:paraId="7718CF0C" w14:textId="77777777" w:rsidTr="00CE1301">
        <w:tc>
          <w:tcPr>
            <w:tcW w:w="1576" w:type="dxa"/>
            <w:tcBorders>
              <w:top w:val="single" w:sz="4" w:space="0" w:color="auto"/>
              <w:bottom w:val="single" w:sz="4" w:space="0" w:color="auto"/>
            </w:tcBorders>
          </w:tcPr>
          <w:p w14:paraId="4579547E" w14:textId="77777777" w:rsidR="00044077" w:rsidRDefault="00044077">
            <w:pPr>
              <w:pStyle w:val="EarlierRepubEntries"/>
            </w:pPr>
            <w:r>
              <w:t>R4</w:t>
            </w:r>
            <w:r>
              <w:br/>
              <w:t>21 June 2019</w:t>
            </w:r>
          </w:p>
        </w:tc>
        <w:tc>
          <w:tcPr>
            <w:tcW w:w="1681" w:type="dxa"/>
            <w:tcBorders>
              <w:top w:val="single" w:sz="4" w:space="0" w:color="auto"/>
              <w:bottom w:val="single" w:sz="4" w:space="0" w:color="auto"/>
            </w:tcBorders>
          </w:tcPr>
          <w:p w14:paraId="5AAB2CE1" w14:textId="77777777" w:rsidR="00044077" w:rsidRDefault="00044077">
            <w:pPr>
              <w:pStyle w:val="EarlierRepubEntries"/>
            </w:pPr>
            <w:r>
              <w:t>21 June 2019–</w:t>
            </w:r>
            <w:r>
              <w:br/>
              <w:t>30 June 2019</w:t>
            </w:r>
          </w:p>
        </w:tc>
        <w:tc>
          <w:tcPr>
            <w:tcW w:w="1783" w:type="dxa"/>
            <w:tcBorders>
              <w:top w:val="single" w:sz="4" w:space="0" w:color="auto"/>
              <w:bottom w:val="single" w:sz="4" w:space="0" w:color="auto"/>
            </w:tcBorders>
          </w:tcPr>
          <w:p w14:paraId="73E59C09" w14:textId="51480319" w:rsidR="00044077" w:rsidRDefault="00495781">
            <w:pPr>
              <w:pStyle w:val="EarlierRepubEntries"/>
            </w:pPr>
            <w:hyperlink r:id="rId229" w:tooltip="Justice and Community Safety Legislation Amendment Act 2019" w:history="1">
              <w:r w:rsidR="00044077">
                <w:rPr>
                  <w:rStyle w:val="charCitHyperlinkAbbrev"/>
                </w:rPr>
                <w:t>A2019</w:t>
              </w:r>
              <w:r w:rsidR="00044077">
                <w:rPr>
                  <w:rStyle w:val="charCitHyperlinkAbbrev"/>
                </w:rPr>
                <w:noBreakHyphen/>
                <w:t>17</w:t>
              </w:r>
            </w:hyperlink>
          </w:p>
        </w:tc>
        <w:tc>
          <w:tcPr>
            <w:tcW w:w="1783" w:type="dxa"/>
            <w:tcBorders>
              <w:top w:val="single" w:sz="4" w:space="0" w:color="auto"/>
              <w:bottom w:val="single" w:sz="4" w:space="0" w:color="auto"/>
            </w:tcBorders>
          </w:tcPr>
          <w:p w14:paraId="4A9FFF7A" w14:textId="1EE7C9A7" w:rsidR="00044077" w:rsidRPr="003F6D85" w:rsidRDefault="006862BE">
            <w:pPr>
              <w:pStyle w:val="EarlierRepubEntries"/>
            </w:pPr>
            <w:r>
              <w:t xml:space="preserve">amendments by </w:t>
            </w:r>
            <w:hyperlink r:id="rId230" w:tooltip="Justice and Community Safety Legislation Amendment Act 2019" w:history="1">
              <w:r>
                <w:rPr>
                  <w:rStyle w:val="charCitHyperlinkAbbrev"/>
                </w:rPr>
                <w:t>A2019</w:t>
              </w:r>
              <w:r>
                <w:rPr>
                  <w:rStyle w:val="charCitHyperlinkAbbrev"/>
                </w:rPr>
                <w:noBreakHyphen/>
                <w:t>17</w:t>
              </w:r>
            </w:hyperlink>
          </w:p>
        </w:tc>
      </w:tr>
      <w:tr w:rsidR="006862BE" w14:paraId="1645B805" w14:textId="77777777" w:rsidTr="00CE1301">
        <w:tc>
          <w:tcPr>
            <w:tcW w:w="1576" w:type="dxa"/>
            <w:tcBorders>
              <w:top w:val="single" w:sz="4" w:space="0" w:color="auto"/>
              <w:bottom w:val="single" w:sz="4" w:space="0" w:color="auto"/>
            </w:tcBorders>
          </w:tcPr>
          <w:p w14:paraId="0DCBF680" w14:textId="77777777" w:rsidR="006862BE" w:rsidRDefault="006862BE">
            <w:pPr>
              <w:pStyle w:val="EarlierRepubEntries"/>
            </w:pPr>
            <w:r>
              <w:t>R5</w:t>
            </w:r>
            <w:r>
              <w:br/>
              <w:t>1 July 2019</w:t>
            </w:r>
          </w:p>
        </w:tc>
        <w:tc>
          <w:tcPr>
            <w:tcW w:w="1681" w:type="dxa"/>
            <w:tcBorders>
              <w:top w:val="single" w:sz="4" w:space="0" w:color="auto"/>
              <w:bottom w:val="single" w:sz="4" w:space="0" w:color="auto"/>
            </w:tcBorders>
          </w:tcPr>
          <w:p w14:paraId="64BC38C8" w14:textId="77777777" w:rsidR="006862BE" w:rsidRDefault="006862BE">
            <w:pPr>
              <w:pStyle w:val="EarlierRepubEntries"/>
            </w:pPr>
            <w:r>
              <w:t>1 July 2019–</w:t>
            </w:r>
            <w:r>
              <w:br/>
              <w:t>14 Oct 2019</w:t>
            </w:r>
          </w:p>
        </w:tc>
        <w:tc>
          <w:tcPr>
            <w:tcW w:w="1783" w:type="dxa"/>
            <w:tcBorders>
              <w:top w:val="single" w:sz="4" w:space="0" w:color="auto"/>
              <w:bottom w:val="single" w:sz="4" w:space="0" w:color="auto"/>
            </w:tcBorders>
          </w:tcPr>
          <w:p w14:paraId="23DB37E9" w14:textId="6BCA7FDA" w:rsidR="006862BE" w:rsidRDefault="00495781">
            <w:pPr>
              <w:pStyle w:val="EarlierRepubEntries"/>
            </w:pPr>
            <w:hyperlink r:id="rId231" w:tooltip="Integrity Commission Amendment Act 2019" w:history="1">
              <w:r w:rsidR="00435EB1" w:rsidRPr="00DB76C3">
                <w:rPr>
                  <w:rStyle w:val="charCitHyperlinkAbbrev"/>
                </w:rPr>
                <w:t>A2019-18</w:t>
              </w:r>
            </w:hyperlink>
          </w:p>
        </w:tc>
        <w:tc>
          <w:tcPr>
            <w:tcW w:w="1783" w:type="dxa"/>
            <w:tcBorders>
              <w:top w:val="single" w:sz="4" w:space="0" w:color="auto"/>
              <w:bottom w:val="single" w:sz="4" w:space="0" w:color="auto"/>
            </w:tcBorders>
          </w:tcPr>
          <w:p w14:paraId="2BFCA4A9" w14:textId="622805F6" w:rsidR="006862BE" w:rsidRDefault="006862BE">
            <w:pPr>
              <w:pStyle w:val="EarlierRepubEntries"/>
            </w:pPr>
            <w:r>
              <w:t xml:space="preserve">amendments by </w:t>
            </w:r>
            <w:hyperlink r:id="rId232" w:anchor="history" w:tooltip="Integrity Commission Act 2018" w:history="1">
              <w:r w:rsidR="0020176D">
                <w:rPr>
                  <w:rStyle w:val="charCitHyperlinkAbbrev"/>
                </w:rPr>
                <w:t>A2018-52</w:t>
              </w:r>
            </w:hyperlink>
            <w:r w:rsidR="00DB76C3" w:rsidRPr="00DB76C3">
              <w:t xml:space="preserve"> as am</w:t>
            </w:r>
            <w:r w:rsidR="00FD6657">
              <w:t>ended</w:t>
            </w:r>
            <w:r w:rsidR="00DB76C3" w:rsidRPr="00DB76C3">
              <w:t xml:space="preserve"> by </w:t>
            </w:r>
            <w:hyperlink r:id="rId233" w:tooltip="Integrity Commission Amendment Act 2019" w:history="1">
              <w:r w:rsidR="00DB76C3" w:rsidRPr="00DB76C3">
                <w:rPr>
                  <w:rStyle w:val="charCitHyperlinkAbbrev"/>
                </w:rPr>
                <w:t>A2019-18</w:t>
              </w:r>
            </w:hyperlink>
          </w:p>
        </w:tc>
      </w:tr>
      <w:tr w:rsidR="00435EB1" w14:paraId="2661AD16" w14:textId="77777777" w:rsidTr="00CE1301">
        <w:tc>
          <w:tcPr>
            <w:tcW w:w="1576" w:type="dxa"/>
            <w:tcBorders>
              <w:top w:val="single" w:sz="4" w:space="0" w:color="auto"/>
              <w:bottom w:val="single" w:sz="4" w:space="0" w:color="auto"/>
            </w:tcBorders>
          </w:tcPr>
          <w:p w14:paraId="161E0026" w14:textId="573D852E" w:rsidR="00435EB1" w:rsidRDefault="00435EB1">
            <w:pPr>
              <w:pStyle w:val="EarlierRepubEntries"/>
            </w:pPr>
            <w:r>
              <w:t>R6</w:t>
            </w:r>
            <w:r>
              <w:br/>
              <w:t>15 Oct 2019</w:t>
            </w:r>
          </w:p>
        </w:tc>
        <w:tc>
          <w:tcPr>
            <w:tcW w:w="1681" w:type="dxa"/>
            <w:tcBorders>
              <w:top w:val="single" w:sz="4" w:space="0" w:color="auto"/>
              <w:bottom w:val="single" w:sz="4" w:space="0" w:color="auto"/>
            </w:tcBorders>
          </w:tcPr>
          <w:p w14:paraId="17F861FD" w14:textId="67FE9D98" w:rsidR="00435EB1" w:rsidRDefault="00435EB1">
            <w:pPr>
              <w:pStyle w:val="EarlierRepubEntries"/>
            </w:pPr>
            <w:r>
              <w:t>15 Oct 2019–</w:t>
            </w:r>
            <w:r>
              <w:br/>
              <w:t>3 Mar 2021</w:t>
            </w:r>
          </w:p>
        </w:tc>
        <w:tc>
          <w:tcPr>
            <w:tcW w:w="1783" w:type="dxa"/>
            <w:tcBorders>
              <w:top w:val="single" w:sz="4" w:space="0" w:color="auto"/>
              <w:bottom w:val="single" w:sz="4" w:space="0" w:color="auto"/>
            </w:tcBorders>
          </w:tcPr>
          <w:p w14:paraId="2ED3D285" w14:textId="371777A8" w:rsidR="00435EB1" w:rsidRDefault="00495781">
            <w:pPr>
              <w:pStyle w:val="EarlierRepubEntries"/>
            </w:pPr>
            <w:hyperlink r:id="rId234" w:tooltip="Freedom of Information Amendment Act 2019" w:history="1">
              <w:r w:rsidR="00435EB1">
                <w:rPr>
                  <w:rStyle w:val="charCitHyperlinkAbbrev"/>
                </w:rPr>
                <w:t>A2019-37</w:t>
              </w:r>
            </w:hyperlink>
          </w:p>
        </w:tc>
        <w:tc>
          <w:tcPr>
            <w:tcW w:w="1783" w:type="dxa"/>
            <w:tcBorders>
              <w:top w:val="single" w:sz="4" w:space="0" w:color="auto"/>
              <w:bottom w:val="single" w:sz="4" w:space="0" w:color="auto"/>
            </w:tcBorders>
          </w:tcPr>
          <w:p w14:paraId="0F400738" w14:textId="7A0FFAD8" w:rsidR="00435EB1" w:rsidRDefault="00435EB1">
            <w:pPr>
              <w:pStyle w:val="EarlierRepubEntries"/>
            </w:pPr>
            <w:r>
              <w:t xml:space="preserve">amendments by </w:t>
            </w:r>
            <w:hyperlink r:id="rId235" w:tooltip="Freedom of Information Amendment Act 2019" w:history="1">
              <w:r>
                <w:rPr>
                  <w:rStyle w:val="charCitHyperlinkAbbrev"/>
                </w:rPr>
                <w:t>A2019-37</w:t>
              </w:r>
            </w:hyperlink>
          </w:p>
        </w:tc>
      </w:tr>
      <w:tr w:rsidR="00FF089A" w14:paraId="22E77DCC" w14:textId="77777777" w:rsidTr="00CE1301">
        <w:tc>
          <w:tcPr>
            <w:tcW w:w="1576" w:type="dxa"/>
            <w:tcBorders>
              <w:top w:val="single" w:sz="4" w:space="0" w:color="auto"/>
              <w:bottom w:val="single" w:sz="4" w:space="0" w:color="auto"/>
            </w:tcBorders>
          </w:tcPr>
          <w:p w14:paraId="0AEC55A6" w14:textId="44930A7D" w:rsidR="00FF089A" w:rsidRDefault="00FF089A">
            <w:pPr>
              <w:pStyle w:val="EarlierRepubEntries"/>
            </w:pPr>
            <w:r>
              <w:t>R7</w:t>
            </w:r>
            <w:r>
              <w:br/>
              <w:t>4 Mar 2021</w:t>
            </w:r>
          </w:p>
        </w:tc>
        <w:tc>
          <w:tcPr>
            <w:tcW w:w="1681" w:type="dxa"/>
            <w:tcBorders>
              <w:top w:val="single" w:sz="4" w:space="0" w:color="auto"/>
              <w:bottom w:val="single" w:sz="4" w:space="0" w:color="auto"/>
            </w:tcBorders>
          </w:tcPr>
          <w:p w14:paraId="279E66D8" w14:textId="06CCF98A" w:rsidR="00FF089A" w:rsidRDefault="00FF089A">
            <w:pPr>
              <w:pStyle w:val="EarlierRepubEntries"/>
            </w:pPr>
            <w:r>
              <w:t>4 Mar 2021–</w:t>
            </w:r>
            <w:r>
              <w:br/>
              <w:t>31 Dec 2021</w:t>
            </w:r>
          </w:p>
        </w:tc>
        <w:tc>
          <w:tcPr>
            <w:tcW w:w="1783" w:type="dxa"/>
            <w:tcBorders>
              <w:top w:val="single" w:sz="4" w:space="0" w:color="auto"/>
              <w:bottom w:val="single" w:sz="4" w:space="0" w:color="auto"/>
            </w:tcBorders>
          </w:tcPr>
          <w:p w14:paraId="02DC4663" w14:textId="5E70EB21" w:rsidR="00FF089A" w:rsidRDefault="00495781">
            <w:pPr>
              <w:pStyle w:val="EarlierRepubEntries"/>
            </w:pPr>
            <w:hyperlink r:id="rId236" w:tooltip="Public Interest Disclosure Amendment Act 2020" w:history="1">
              <w:r w:rsidR="00FF089A">
                <w:rPr>
                  <w:rStyle w:val="charCitHyperlinkAbbrev"/>
                </w:rPr>
                <w:t>A2020</w:t>
              </w:r>
              <w:r w:rsidR="00FF089A">
                <w:rPr>
                  <w:rStyle w:val="charCitHyperlinkAbbrev"/>
                </w:rPr>
                <w:noBreakHyphen/>
                <w:t>46</w:t>
              </w:r>
            </w:hyperlink>
          </w:p>
        </w:tc>
        <w:tc>
          <w:tcPr>
            <w:tcW w:w="1783" w:type="dxa"/>
            <w:tcBorders>
              <w:top w:val="single" w:sz="4" w:space="0" w:color="auto"/>
              <w:bottom w:val="single" w:sz="4" w:space="0" w:color="auto"/>
            </w:tcBorders>
          </w:tcPr>
          <w:p w14:paraId="5784F63E" w14:textId="70905A4B" w:rsidR="00FF089A" w:rsidRDefault="00FF089A">
            <w:pPr>
              <w:pStyle w:val="EarlierRepubEntries"/>
            </w:pPr>
            <w:r>
              <w:t xml:space="preserve">amendments by </w:t>
            </w:r>
            <w:hyperlink r:id="rId237" w:tooltip="Public Interest Disclosure Amendment Act 2020" w:history="1">
              <w:r>
                <w:rPr>
                  <w:rStyle w:val="charCitHyperlinkAbbrev"/>
                </w:rPr>
                <w:t>A2020</w:t>
              </w:r>
              <w:r>
                <w:rPr>
                  <w:rStyle w:val="charCitHyperlinkAbbrev"/>
                </w:rPr>
                <w:noBreakHyphen/>
                <w:t>46</w:t>
              </w:r>
            </w:hyperlink>
          </w:p>
        </w:tc>
      </w:tr>
      <w:tr w:rsidR="00257427" w14:paraId="5F325FE0" w14:textId="77777777" w:rsidTr="00CE1301">
        <w:tc>
          <w:tcPr>
            <w:tcW w:w="1576" w:type="dxa"/>
            <w:tcBorders>
              <w:top w:val="single" w:sz="4" w:space="0" w:color="auto"/>
              <w:bottom w:val="single" w:sz="4" w:space="0" w:color="auto"/>
            </w:tcBorders>
          </w:tcPr>
          <w:p w14:paraId="669BE8AD" w14:textId="28673496" w:rsidR="00257427" w:rsidRDefault="00257427">
            <w:pPr>
              <w:pStyle w:val="EarlierRepubEntries"/>
            </w:pPr>
            <w:r>
              <w:t>R8</w:t>
            </w:r>
            <w:r>
              <w:br/>
              <w:t>1 Jan 2022</w:t>
            </w:r>
          </w:p>
        </w:tc>
        <w:tc>
          <w:tcPr>
            <w:tcW w:w="1681" w:type="dxa"/>
            <w:tcBorders>
              <w:top w:val="single" w:sz="4" w:space="0" w:color="auto"/>
              <w:bottom w:val="single" w:sz="4" w:space="0" w:color="auto"/>
            </w:tcBorders>
          </w:tcPr>
          <w:p w14:paraId="063A1895" w14:textId="004FCEA8" w:rsidR="00257427" w:rsidRDefault="00257427">
            <w:pPr>
              <w:pStyle w:val="EarlierRepubEntries"/>
            </w:pPr>
            <w:r>
              <w:t>1 Jan 2022–</w:t>
            </w:r>
            <w:r>
              <w:br/>
              <w:t>23 May 2023</w:t>
            </w:r>
          </w:p>
        </w:tc>
        <w:tc>
          <w:tcPr>
            <w:tcW w:w="1783" w:type="dxa"/>
            <w:tcBorders>
              <w:top w:val="single" w:sz="4" w:space="0" w:color="auto"/>
              <w:bottom w:val="single" w:sz="4" w:space="0" w:color="auto"/>
            </w:tcBorders>
          </w:tcPr>
          <w:p w14:paraId="7DCDB689" w14:textId="244A5165" w:rsidR="00257427" w:rsidRDefault="00495781">
            <w:pPr>
              <w:pStyle w:val="EarlierRepubEntries"/>
            </w:pPr>
            <w:hyperlink r:id="rId238" w:tooltip="Justice and Community Safety Legislation Amendment Act 2021 (No 2)" w:history="1">
              <w:r w:rsidR="00257427">
                <w:rPr>
                  <w:rStyle w:val="charCitHyperlinkAbbrev"/>
                </w:rPr>
                <w:t>A2021</w:t>
              </w:r>
              <w:r w:rsidR="00257427">
                <w:rPr>
                  <w:rStyle w:val="charCitHyperlinkAbbrev"/>
                </w:rPr>
                <w:noBreakHyphen/>
                <w:t>33</w:t>
              </w:r>
            </w:hyperlink>
          </w:p>
        </w:tc>
        <w:tc>
          <w:tcPr>
            <w:tcW w:w="1783" w:type="dxa"/>
            <w:tcBorders>
              <w:top w:val="single" w:sz="4" w:space="0" w:color="auto"/>
              <w:bottom w:val="single" w:sz="4" w:space="0" w:color="auto"/>
            </w:tcBorders>
          </w:tcPr>
          <w:p w14:paraId="57E09EA1" w14:textId="61769627" w:rsidR="00257427" w:rsidRDefault="00257427">
            <w:pPr>
              <w:pStyle w:val="EarlierRepubEntries"/>
            </w:pPr>
            <w:r>
              <w:t xml:space="preserve">amendments by </w:t>
            </w:r>
            <w:hyperlink r:id="rId239" w:tooltip="Justice and Community Safety Legislation Amendment Act 2021 (No 2)" w:history="1">
              <w:r>
                <w:rPr>
                  <w:rStyle w:val="charCitHyperlinkAbbrev"/>
                </w:rPr>
                <w:t>A2021</w:t>
              </w:r>
              <w:r>
                <w:rPr>
                  <w:rStyle w:val="charCitHyperlinkAbbrev"/>
                </w:rPr>
                <w:noBreakHyphen/>
                <w:t>33</w:t>
              </w:r>
            </w:hyperlink>
          </w:p>
        </w:tc>
      </w:tr>
      <w:tr w:rsidR="00B62575" w14:paraId="180AC086" w14:textId="77777777" w:rsidTr="00CE1301">
        <w:tc>
          <w:tcPr>
            <w:tcW w:w="1576" w:type="dxa"/>
            <w:tcBorders>
              <w:top w:val="single" w:sz="4" w:space="0" w:color="auto"/>
              <w:bottom w:val="single" w:sz="4" w:space="0" w:color="auto"/>
            </w:tcBorders>
          </w:tcPr>
          <w:p w14:paraId="31FCD02D" w14:textId="5FD79CA9" w:rsidR="00B62575" w:rsidRDefault="00B62575" w:rsidP="00B62575">
            <w:pPr>
              <w:pStyle w:val="EarlierRepubEntries"/>
            </w:pPr>
            <w:r>
              <w:t>R9</w:t>
            </w:r>
            <w:r>
              <w:br/>
              <w:t>24 May 2023</w:t>
            </w:r>
          </w:p>
        </w:tc>
        <w:tc>
          <w:tcPr>
            <w:tcW w:w="1681" w:type="dxa"/>
            <w:tcBorders>
              <w:top w:val="single" w:sz="4" w:space="0" w:color="auto"/>
              <w:bottom w:val="single" w:sz="4" w:space="0" w:color="auto"/>
            </w:tcBorders>
          </w:tcPr>
          <w:p w14:paraId="4ACB1AD9" w14:textId="787087AA" w:rsidR="00B62575" w:rsidRDefault="00B62575" w:rsidP="00B62575">
            <w:pPr>
              <w:pStyle w:val="EarlierRepubEntries"/>
            </w:pPr>
            <w:r>
              <w:t>24 May 2023–</w:t>
            </w:r>
            <w:r>
              <w:br/>
              <w:t>8 Nov 2023</w:t>
            </w:r>
          </w:p>
        </w:tc>
        <w:tc>
          <w:tcPr>
            <w:tcW w:w="1783" w:type="dxa"/>
            <w:tcBorders>
              <w:top w:val="single" w:sz="4" w:space="0" w:color="auto"/>
              <w:bottom w:val="single" w:sz="4" w:space="0" w:color="auto"/>
            </w:tcBorders>
          </w:tcPr>
          <w:p w14:paraId="6CD1E220" w14:textId="374829EE" w:rsidR="00B62575" w:rsidRDefault="00495781" w:rsidP="00B62575">
            <w:pPr>
              <w:pStyle w:val="EarlierRepubEntries"/>
            </w:pPr>
            <w:hyperlink r:id="rId240" w:tooltip="Freedom of Information Amendment Act 2023" w:history="1">
              <w:r w:rsidR="00B62575">
                <w:rPr>
                  <w:rStyle w:val="charCitHyperlinkAbbrev"/>
                </w:rPr>
                <w:t>A2023</w:t>
              </w:r>
              <w:r w:rsidR="00B62575">
                <w:rPr>
                  <w:rStyle w:val="charCitHyperlinkAbbrev"/>
                </w:rPr>
                <w:noBreakHyphen/>
                <w:t>16</w:t>
              </w:r>
            </w:hyperlink>
          </w:p>
        </w:tc>
        <w:tc>
          <w:tcPr>
            <w:tcW w:w="1783" w:type="dxa"/>
            <w:tcBorders>
              <w:top w:val="single" w:sz="4" w:space="0" w:color="auto"/>
              <w:bottom w:val="single" w:sz="4" w:space="0" w:color="auto"/>
            </w:tcBorders>
          </w:tcPr>
          <w:p w14:paraId="4ADCEA06" w14:textId="727D14D1" w:rsidR="00B62575" w:rsidRDefault="00B62575" w:rsidP="00B62575">
            <w:pPr>
              <w:pStyle w:val="EarlierRepubEntries"/>
            </w:pPr>
            <w:r>
              <w:t xml:space="preserve">amendments by </w:t>
            </w:r>
            <w:hyperlink r:id="rId241" w:tooltip="Freedom of Information Amendment Act 2023" w:history="1">
              <w:r>
                <w:rPr>
                  <w:rStyle w:val="charCitHyperlinkAbbrev"/>
                </w:rPr>
                <w:t>A2023</w:t>
              </w:r>
              <w:r>
                <w:rPr>
                  <w:rStyle w:val="charCitHyperlinkAbbrev"/>
                </w:rPr>
                <w:noBreakHyphen/>
                <w:t>16</w:t>
              </w:r>
            </w:hyperlink>
          </w:p>
        </w:tc>
      </w:tr>
      <w:tr w:rsidR="006569BF" w14:paraId="32559F07" w14:textId="77777777" w:rsidTr="00CE1301">
        <w:tc>
          <w:tcPr>
            <w:tcW w:w="1576" w:type="dxa"/>
            <w:tcBorders>
              <w:top w:val="single" w:sz="4" w:space="0" w:color="auto"/>
              <w:bottom w:val="single" w:sz="4" w:space="0" w:color="auto"/>
            </w:tcBorders>
          </w:tcPr>
          <w:p w14:paraId="3AB54623" w14:textId="7DCAD173" w:rsidR="006569BF" w:rsidRDefault="006569BF" w:rsidP="006569BF">
            <w:pPr>
              <w:pStyle w:val="EarlierRepubEntries"/>
            </w:pPr>
            <w:r>
              <w:t>R10</w:t>
            </w:r>
            <w:r>
              <w:br/>
              <w:t>9 Nov 2023</w:t>
            </w:r>
          </w:p>
        </w:tc>
        <w:tc>
          <w:tcPr>
            <w:tcW w:w="1681" w:type="dxa"/>
            <w:tcBorders>
              <w:top w:val="single" w:sz="4" w:space="0" w:color="auto"/>
              <w:bottom w:val="single" w:sz="4" w:space="0" w:color="auto"/>
            </w:tcBorders>
          </w:tcPr>
          <w:p w14:paraId="57508D72" w14:textId="531E94A4" w:rsidR="006569BF" w:rsidRDefault="006569BF" w:rsidP="006569BF">
            <w:pPr>
              <w:pStyle w:val="EarlierRepubEntries"/>
            </w:pPr>
            <w:r>
              <w:t>9 Nov 2023–</w:t>
            </w:r>
            <w:r>
              <w:br/>
              <w:t>11 Dec 2023</w:t>
            </w:r>
          </w:p>
        </w:tc>
        <w:tc>
          <w:tcPr>
            <w:tcW w:w="1783" w:type="dxa"/>
            <w:tcBorders>
              <w:top w:val="single" w:sz="4" w:space="0" w:color="auto"/>
              <w:bottom w:val="single" w:sz="4" w:space="0" w:color="auto"/>
            </w:tcBorders>
          </w:tcPr>
          <w:p w14:paraId="484F3B5C" w14:textId="34DA928C" w:rsidR="006569BF" w:rsidRDefault="00495781" w:rsidP="006569BF">
            <w:pPr>
              <w:pStyle w:val="EarlierRepubEntries"/>
            </w:pPr>
            <w:hyperlink r:id="rId242" w:tooltip="Justice and Community Safety Legislation Amendment Act 2023 (No 2)" w:history="1">
              <w:r w:rsidR="001311DF">
                <w:rPr>
                  <w:rStyle w:val="charCitHyperlinkAbbrev"/>
                </w:rPr>
                <w:t>A2023</w:t>
              </w:r>
              <w:r w:rsidR="001311DF">
                <w:rPr>
                  <w:rStyle w:val="charCitHyperlinkAbbrev"/>
                </w:rPr>
                <w:noBreakHyphen/>
                <w:t>42</w:t>
              </w:r>
            </w:hyperlink>
          </w:p>
        </w:tc>
        <w:tc>
          <w:tcPr>
            <w:tcW w:w="1783" w:type="dxa"/>
            <w:tcBorders>
              <w:top w:val="single" w:sz="4" w:space="0" w:color="auto"/>
              <w:bottom w:val="single" w:sz="4" w:space="0" w:color="auto"/>
            </w:tcBorders>
          </w:tcPr>
          <w:p w14:paraId="22A5164F" w14:textId="4816A1C7" w:rsidR="006569BF" w:rsidRDefault="006569BF" w:rsidP="006569BF">
            <w:pPr>
              <w:pStyle w:val="EarlierRepubEntries"/>
            </w:pPr>
            <w:r>
              <w:t xml:space="preserve">amendments by </w:t>
            </w:r>
            <w:hyperlink r:id="rId243" w:tooltip="Justice and Community Safety Legislation Amendment Act 2023 (No 2)" w:history="1">
              <w:r w:rsidR="001311DF">
                <w:rPr>
                  <w:rStyle w:val="charCitHyperlinkAbbrev"/>
                </w:rPr>
                <w:t>A2023</w:t>
              </w:r>
              <w:r w:rsidR="001311DF">
                <w:rPr>
                  <w:rStyle w:val="charCitHyperlinkAbbrev"/>
                </w:rPr>
                <w:noBreakHyphen/>
                <w:t>42</w:t>
              </w:r>
            </w:hyperlink>
          </w:p>
        </w:tc>
      </w:tr>
    </w:tbl>
    <w:p w14:paraId="0BB15C61" w14:textId="77777777" w:rsidR="006D4D72" w:rsidRPr="006D4D72" w:rsidRDefault="006D4D72" w:rsidP="006D4D72">
      <w:pPr>
        <w:pStyle w:val="PageBreak"/>
      </w:pPr>
      <w:r w:rsidRPr="006D4D72">
        <w:br w:type="page"/>
      </w:r>
    </w:p>
    <w:p w14:paraId="2E31B06F" w14:textId="77777777" w:rsidR="00124607" w:rsidRPr="001311DF" w:rsidRDefault="00124607" w:rsidP="00764D97">
      <w:pPr>
        <w:pStyle w:val="Endnote20"/>
      </w:pPr>
      <w:bookmarkStart w:id="169" w:name="_Toc152595567"/>
      <w:r w:rsidRPr="001311DF">
        <w:rPr>
          <w:rStyle w:val="charTableNo"/>
        </w:rPr>
        <w:lastRenderedPageBreak/>
        <w:t>6</w:t>
      </w:r>
      <w:r w:rsidRPr="00217CE1">
        <w:tab/>
      </w:r>
      <w:r w:rsidRPr="001311DF">
        <w:rPr>
          <w:rStyle w:val="charTableText"/>
        </w:rPr>
        <w:t>Expired transitional or validating provisions</w:t>
      </w:r>
      <w:bookmarkEnd w:id="169"/>
    </w:p>
    <w:p w14:paraId="434A58D5" w14:textId="3A4C0B16" w:rsidR="00124607" w:rsidRDefault="00124607" w:rsidP="00764D97">
      <w:pPr>
        <w:pStyle w:val="EndNoteTextPub"/>
      </w:pPr>
      <w:r w:rsidRPr="00600F19">
        <w:t>This Act may be affected by transitional or validating provisions that have expired.  The expiry does not affect any continuing operation of the provisions (s</w:t>
      </w:r>
      <w:r>
        <w:t xml:space="preserve">ee </w:t>
      </w:r>
      <w:hyperlink r:id="rId244" w:tooltip="A2001-14" w:history="1">
        <w:r w:rsidR="0028033E" w:rsidRPr="0028033E">
          <w:rPr>
            <w:rStyle w:val="charCitHyperlinkItal"/>
          </w:rPr>
          <w:t>Legislation Act 2001</w:t>
        </w:r>
      </w:hyperlink>
      <w:r>
        <w:t>, s 88 (1)).</w:t>
      </w:r>
    </w:p>
    <w:p w14:paraId="163EBA4C" w14:textId="77777777" w:rsidR="00124607" w:rsidRDefault="00124607" w:rsidP="00764D97">
      <w:pPr>
        <w:pStyle w:val="EndNoteTextPub"/>
        <w:spacing w:before="120"/>
      </w:pPr>
      <w:r>
        <w:t>Expired provisions are removed from the republished law when the expiry takes effect and are listed in the amendment history using the abbreviation ‘exp’ followed by the date of the expiry.</w:t>
      </w:r>
    </w:p>
    <w:p w14:paraId="7F7DC40E" w14:textId="77777777" w:rsidR="00124607" w:rsidRDefault="00124607" w:rsidP="00764D9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6D7541C" w14:textId="77777777" w:rsidR="00802F15" w:rsidRDefault="00802F15">
      <w:pPr>
        <w:pStyle w:val="05EndNote"/>
        <w:sectPr w:rsidR="00802F15" w:rsidSect="001311DF">
          <w:headerReference w:type="even" r:id="rId245"/>
          <w:headerReference w:type="default" r:id="rId246"/>
          <w:footerReference w:type="even" r:id="rId247"/>
          <w:footerReference w:type="default" r:id="rId248"/>
          <w:pgSz w:w="11907" w:h="16839" w:code="9"/>
          <w:pgMar w:top="3000" w:right="1900" w:bottom="2500" w:left="2300" w:header="2480" w:footer="2100" w:gutter="0"/>
          <w:cols w:space="720"/>
          <w:docGrid w:linePitch="326"/>
        </w:sectPr>
      </w:pPr>
    </w:p>
    <w:p w14:paraId="5DC275EF" w14:textId="77777777" w:rsidR="00802F15" w:rsidRDefault="00802F15"/>
    <w:p w14:paraId="083341C5" w14:textId="77777777" w:rsidR="00802F15" w:rsidRDefault="00802F15"/>
    <w:p w14:paraId="316EE448" w14:textId="77777777" w:rsidR="00802F15" w:rsidRDefault="00802F15"/>
    <w:p w14:paraId="5DA63F2D" w14:textId="77777777" w:rsidR="00A465E6" w:rsidRDefault="00A465E6"/>
    <w:p w14:paraId="4DD28BD2" w14:textId="77777777" w:rsidR="00802F15" w:rsidRDefault="00802F15">
      <w:pPr>
        <w:rPr>
          <w:color w:val="000000"/>
          <w:sz w:val="22"/>
        </w:rPr>
      </w:pPr>
    </w:p>
    <w:p w14:paraId="214AD567" w14:textId="32A5DCF2" w:rsidR="00802F15" w:rsidRPr="0028033E" w:rsidRDefault="00802F15">
      <w:pPr>
        <w:rPr>
          <w:color w:val="000000"/>
          <w:sz w:val="22"/>
        </w:rPr>
      </w:pPr>
      <w:r>
        <w:rPr>
          <w:color w:val="000000"/>
          <w:sz w:val="22"/>
        </w:rPr>
        <w:t xml:space="preserve">©  Australian Capital Territory </w:t>
      </w:r>
      <w:r w:rsidR="001311DF">
        <w:rPr>
          <w:noProof/>
          <w:color w:val="000000"/>
          <w:sz w:val="22"/>
        </w:rPr>
        <w:t>2023</w:t>
      </w:r>
    </w:p>
    <w:p w14:paraId="4EE9894A" w14:textId="77777777" w:rsidR="00802F15" w:rsidRDefault="00802F15">
      <w:pPr>
        <w:pStyle w:val="06Copyright"/>
        <w:sectPr w:rsidR="00802F15" w:rsidSect="00802F15">
          <w:headerReference w:type="even" r:id="rId249"/>
          <w:headerReference w:type="default" r:id="rId250"/>
          <w:footerReference w:type="even" r:id="rId251"/>
          <w:footerReference w:type="default" r:id="rId252"/>
          <w:headerReference w:type="first" r:id="rId253"/>
          <w:footerReference w:type="first" r:id="rId254"/>
          <w:type w:val="continuous"/>
          <w:pgSz w:w="11907" w:h="16839" w:code="9"/>
          <w:pgMar w:top="3000" w:right="1900" w:bottom="2500" w:left="2300" w:header="2480" w:footer="2100" w:gutter="0"/>
          <w:pgNumType w:fmt="lowerRoman"/>
          <w:cols w:space="720"/>
          <w:titlePg/>
          <w:docGrid w:linePitch="326"/>
        </w:sectPr>
      </w:pPr>
    </w:p>
    <w:p w14:paraId="7044B08D" w14:textId="77777777" w:rsidR="00AA53BD" w:rsidRDefault="00AA53BD" w:rsidP="00802F15"/>
    <w:sectPr w:rsidR="00AA53BD" w:rsidSect="00802F15">
      <w:headerReference w:type="even" r:id="rId255"/>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E1A4" w14:textId="77777777" w:rsidR="00AD2A10" w:rsidRDefault="00AD2A10">
      <w:r>
        <w:separator/>
      </w:r>
    </w:p>
    <w:p w14:paraId="3B053B20" w14:textId="77777777" w:rsidR="00AD2A10" w:rsidRDefault="00AD2A10"/>
  </w:endnote>
  <w:endnote w:type="continuationSeparator" w:id="0">
    <w:p w14:paraId="495F1781" w14:textId="77777777" w:rsidR="00AD2A10" w:rsidRDefault="00AD2A10">
      <w:r>
        <w:continuationSeparator/>
      </w:r>
    </w:p>
    <w:p w14:paraId="601584E8" w14:textId="77777777" w:rsidR="00AD2A10" w:rsidRDefault="00AD2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BA75" w14:textId="6DD59BB9" w:rsidR="00A5127F" w:rsidRPr="00495781" w:rsidRDefault="00495781" w:rsidP="00495781">
    <w:pPr>
      <w:pStyle w:val="Footer"/>
      <w:jc w:val="center"/>
      <w:rPr>
        <w:rFonts w:cs="Arial"/>
        <w:sz w:val="14"/>
      </w:rPr>
    </w:pPr>
    <w:r w:rsidRPr="0049578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9D15" w14:textId="77777777" w:rsidR="00AD2A10" w:rsidRDefault="00AD2A10" w:rsidP="003215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rsidRPr="00CB3D59" w14:paraId="0D36736C" w14:textId="77777777" w:rsidTr="00321505">
      <w:tc>
        <w:tcPr>
          <w:tcW w:w="847" w:type="pct"/>
        </w:tcPr>
        <w:p w14:paraId="7BB2EFAA" w14:textId="77777777" w:rsidR="00AD2A10" w:rsidRPr="002E0219" w:rsidRDefault="00AD2A10" w:rsidP="00321505">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86</w:t>
          </w:r>
          <w:r w:rsidRPr="002E0219">
            <w:rPr>
              <w:rStyle w:val="PageNumber"/>
              <w:rFonts w:cs="Arial"/>
              <w:szCs w:val="18"/>
            </w:rPr>
            <w:fldChar w:fldCharType="end"/>
          </w:r>
        </w:p>
      </w:tc>
      <w:tc>
        <w:tcPr>
          <w:tcW w:w="3092" w:type="pct"/>
        </w:tcPr>
        <w:p w14:paraId="1AA14013" w14:textId="0D6FF451" w:rsidR="00AD2A10" w:rsidRPr="002E0219" w:rsidRDefault="00AD2A10"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5127F" w:rsidRPr="00A5127F">
            <w:rPr>
              <w:rFonts w:cs="Arial"/>
              <w:szCs w:val="18"/>
            </w:rPr>
            <w:t>Freedom of</w:t>
          </w:r>
          <w:r w:rsidR="00A5127F">
            <w:t xml:space="preserve"> Information Act 2016</w:t>
          </w:r>
          <w:r>
            <w:fldChar w:fldCharType="end"/>
          </w:r>
        </w:p>
        <w:p w14:paraId="3723E15C" w14:textId="46A01B57" w:rsidR="00AD2A10" w:rsidRPr="002E0219" w:rsidRDefault="00AD2A10" w:rsidP="00321505">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A5127F">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A5127F">
            <w:rPr>
              <w:rFonts w:cs="Arial"/>
              <w:szCs w:val="18"/>
            </w:rPr>
            <w:t>12/12/23</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A5127F">
            <w:rPr>
              <w:rFonts w:cs="Arial"/>
              <w:szCs w:val="18"/>
            </w:rPr>
            <w:t xml:space="preserve"> </w:t>
          </w:r>
          <w:r w:rsidRPr="002E0219">
            <w:rPr>
              <w:rFonts w:cs="Arial"/>
              <w:szCs w:val="18"/>
            </w:rPr>
            <w:fldChar w:fldCharType="end"/>
          </w:r>
        </w:p>
      </w:tc>
      <w:tc>
        <w:tcPr>
          <w:tcW w:w="1061" w:type="pct"/>
        </w:tcPr>
        <w:p w14:paraId="768952B2" w14:textId="78630A38" w:rsidR="00AD2A10" w:rsidRPr="002E0219" w:rsidRDefault="00AD2A10" w:rsidP="00321505">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A5127F">
            <w:rPr>
              <w:rFonts w:cs="Arial"/>
              <w:szCs w:val="18"/>
            </w:rPr>
            <w:t>R11</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A5127F">
            <w:rPr>
              <w:rFonts w:cs="Arial"/>
              <w:szCs w:val="18"/>
            </w:rPr>
            <w:t>12/12/23</w:t>
          </w:r>
          <w:r w:rsidRPr="002E0219">
            <w:rPr>
              <w:rFonts w:cs="Arial"/>
              <w:szCs w:val="18"/>
            </w:rPr>
            <w:fldChar w:fldCharType="end"/>
          </w:r>
        </w:p>
      </w:tc>
    </w:tr>
  </w:tbl>
  <w:p w14:paraId="7CF6BA57" w14:textId="159D5EC3"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FE80" w14:textId="77777777" w:rsidR="00AD2A10" w:rsidRDefault="00AD2A1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AD2A10" w:rsidRPr="00CB3D59" w14:paraId="51233844" w14:textId="77777777">
      <w:trPr>
        <w:jc w:val="center"/>
      </w:trPr>
      <w:tc>
        <w:tcPr>
          <w:tcW w:w="1963" w:type="dxa"/>
        </w:tcPr>
        <w:p w14:paraId="40C4492B" w14:textId="4839D566" w:rsidR="00AD2A10" w:rsidRPr="00922BD6" w:rsidRDefault="00AD2A10" w:rsidP="00321505">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A5127F">
            <w:rPr>
              <w:rFonts w:cs="Arial"/>
              <w:szCs w:val="18"/>
            </w:rPr>
            <w:t>R11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A5127F">
            <w:rPr>
              <w:rFonts w:cs="Arial"/>
              <w:szCs w:val="18"/>
            </w:rPr>
            <w:t>12/12/23</w:t>
          </w:r>
          <w:r w:rsidRPr="00922BD6">
            <w:rPr>
              <w:rFonts w:cs="Arial"/>
              <w:szCs w:val="18"/>
            </w:rPr>
            <w:fldChar w:fldCharType="end"/>
          </w:r>
        </w:p>
      </w:tc>
      <w:tc>
        <w:tcPr>
          <w:tcW w:w="4527" w:type="dxa"/>
        </w:tcPr>
        <w:p w14:paraId="4537DA33" w14:textId="474A1F71" w:rsidR="00AD2A10" w:rsidRPr="00922BD6" w:rsidRDefault="00AD2A10"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5127F" w:rsidRPr="00A5127F">
            <w:rPr>
              <w:rFonts w:cs="Arial"/>
              <w:szCs w:val="18"/>
            </w:rPr>
            <w:t>Freedom of</w:t>
          </w:r>
          <w:r w:rsidR="00A5127F">
            <w:t xml:space="preserve"> Information Act 2016</w:t>
          </w:r>
          <w:r>
            <w:fldChar w:fldCharType="end"/>
          </w:r>
        </w:p>
        <w:p w14:paraId="0ABABFBB" w14:textId="79377AB9" w:rsidR="00AD2A10" w:rsidRPr="00922BD6" w:rsidRDefault="00AD2A10" w:rsidP="00321505">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A5127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A5127F">
            <w:rPr>
              <w:rFonts w:cs="Arial"/>
              <w:szCs w:val="18"/>
            </w:rPr>
            <w:t>12/12/23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A5127F">
            <w:rPr>
              <w:rFonts w:cs="Arial"/>
              <w:szCs w:val="18"/>
            </w:rPr>
            <w:t xml:space="preserve"> </w:t>
          </w:r>
          <w:r w:rsidRPr="00922BD6">
            <w:rPr>
              <w:rFonts w:cs="Arial"/>
              <w:szCs w:val="18"/>
            </w:rPr>
            <w:fldChar w:fldCharType="end"/>
          </w:r>
        </w:p>
      </w:tc>
      <w:tc>
        <w:tcPr>
          <w:tcW w:w="1240" w:type="dxa"/>
        </w:tcPr>
        <w:p w14:paraId="395A1D4F" w14:textId="77777777" w:rsidR="00AD2A10" w:rsidRPr="00922BD6" w:rsidRDefault="00AD2A10" w:rsidP="00321505">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85</w:t>
          </w:r>
          <w:r w:rsidRPr="00922BD6">
            <w:rPr>
              <w:rStyle w:val="PageNumber"/>
              <w:rFonts w:cs="Arial"/>
              <w:szCs w:val="18"/>
            </w:rPr>
            <w:fldChar w:fldCharType="end"/>
          </w:r>
        </w:p>
      </w:tc>
    </w:tr>
  </w:tbl>
  <w:p w14:paraId="4F325701" w14:textId="63DC4DB1"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F297"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rsidRPr="00CB3D59" w14:paraId="4357A269" w14:textId="77777777">
      <w:tc>
        <w:tcPr>
          <w:tcW w:w="847" w:type="pct"/>
        </w:tcPr>
        <w:p w14:paraId="0ACE454E" w14:textId="77777777" w:rsidR="00AD2A10" w:rsidRPr="00F02A14" w:rsidRDefault="00AD2A10" w:rsidP="00BE75F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88</w:t>
          </w:r>
          <w:r w:rsidRPr="00F02A14">
            <w:rPr>
              <w:rStyle w:val="PageNumber"/>
              <w:rFonts w:cs="Arial"/>
              <w:szCs w:val="18"/>
            </w:rPr>
            <w:fldChar w:fldCharType="end"/>
          </w:r>
        </w:p>
      </w:tc>
      <w:tc>
        <w:tcPr>
          <w:tcW w:w="3092" w:type="pct"/>
        </w:tcPr>
        <w:p w14:paraId="26456886" w14:textId="077D0608" w:rsidR="00AD2A10" w:rsidRPr="00F02A14" w:rsidRDefault="00AD2A10"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5127F" w:rsidRPr="00A5127F">
            <w:rPr>
              <w:rFonts w:cs="Arial"/>
              <w:szCs w:val="18"/>
            </w:rPr>
            <w:t>Freedom of</w:t>
          </w:r>
          <w:r w:rsidR="00A5127F">
            <w:t xml:space="preserve"> Information Act 2016</w:t>
          </w:r>
          <w:r>
            <w:fldChar w:fldCharType="end"/>
          </w:r>
        </w:p>
        <w:p w14:paraId="4FC7B671" w14:textId="49C5A827" w:rsidR="00AD2A10" w:rsidRPr="00F02A14" w:rsidRDefault="00AD2A10"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5127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5127F">
            <w:rPr>
              <w:rFonts w:cs="Arial"/>
              <w:szCs w:val="18"/>
            </w:rPr>
            <w:t>12/12/23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5127F">
            <w:rPr>
              <w:rFonts w:cs="Arial"/>
              <w:szCs w:val="18"/>
            </w:rPr>
            <w:t xml:space="preserve"> </w:t>
          </w:r>
          <w:r w:rsidRPr="00F02A14">
            <w:rPr>
              <w:rFonts w:cs="Arial"/>
              <w:szCs w:val="18"/>
            </w:rPr>
            <w:fldChar w:fldCharType="end"/>
          </w:r>
        </w:p>
      </w:tc>
      <w:tc>
        <w:tcPr>
          <w:tcW w:w="1061" w:type="pct"/>
        </w:tcPr>
        <w:p w14:paraId="3BAEFE1E" w14:textId="41BEC068" w:rsidR="00AD2A10" w:rsidRPr="00F02A14" w:rsidRDefault="00AD2A10" w:rsidP="00BE75F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5127F">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5127F">
            <w:rPr>
              <w:rFonts w:cs="Arial"/>
              <w:szCs w:val="18"/>
            </w:rPr>
            <w:t>12/12/23</w:t>
          </w:r>
          <w:r w:rsidRPr="00F02A14">
            <w:rPr>
              <w:rFonts w:cs="Arial"/>
              <w:szCs w:val="18"/>
            </w:rPr>
            <w:fldChar w:fldCharType="end"/>
          </w:r>
        </w:p>
      </w:tc>
    </w:tr>
  </w:tbl>
  <w:p w14:paraId="13FE63FF" w14:textId="7DAC23F0"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739"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rsidRPr="00CB3D59" w14:paraId="72920D61" w14:textId="77777777">
      <w:tc>
        <w:tcPr>
          <w:tcW w:w="1061" w:type="pct"/>
        </w:tcPr>
        <w:p w14:paraId="0EA42B15" w14:textId="331F9DC9" w:rsidR="00AD2A10" w:rsidRPr="00F02A14" w:rsidRDefault="00AD2A10" w:rsidP="00BE75F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5127F">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5127F">
            <w:rPr>
              <w:rFonts w:cs="Arial"/>
              <w:szCs w:val="18"/>
            </w:rPr>
            <w:t>12/12/23</w:t>
          </w:r>
          <w:r w:rsidRPr="00F02A14">
            <w:rPr>
              <w:rFonts w:cs="Arial"/>
              <w:szCs w:val="18"/>
            </w:rPr>
            <w:fldChar w:fldCharType="end"/>
          </w:r>
        </w:p>
      </w:tc>
      <w:tc>
        <w:tcPr>
          <w:tcW w:w="3092" w:type="pct"/>
        </w:tcPr>
        <w:p w14:paraId="4B158464" w14:textId="081EE756" w:rsidR="00AD2A10" w:rsidRPr="00F02A14" w:rsidRDefault="00AD2A10"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5127F" w:rsidRPr="00A5127F">
            <w:rPr>
              <w:rFonts w:cs="Arial"/>
              <w:szCs w:val="18"/>
            </w:rPr>
            <w:t>Freedom of</w:t>
          </w:r>
          <w:r w:rsidR="00A5127F">
            <w:t xml:space="preserve"> Information Act 2016</w:t>
          </w:r>
          <w:r>
            <w:fldChar w:fldCharType="end"/>
          </w:r>
        </w:p>
        <w:p w14:paraId="1384E046" w14:textId="0BB54D3F" w:rsidR="00AD2A10" w:rsidRPr="00F02A14" w:rsidRDefault="00AD2A10"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5127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5127F">
            <w:rPr>
              <w:rFonts w:cs="Arial"/>
              <w:szCs w:val="18"/>
            </w:rPr>
            <w:t>12/12/23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5127F">
            <w:rPr>
              <w:rFonts w:cs="Arial"/>
              <w:szCs w:val="18"/>
            </w:rPr>
            <w:t xml:space="preserve"> </w:t>
          </w:r>
          <w:r w:rsidRPr="00F02A14">
            <w:rPr>
              <w:rFonts w:cs="Arial"/>
              <w:szCs w:val="18"/>
            </w:rPr>
            <w:fldChar w:fldCharType="end"/>
          </w:r>
        </w:p>
      </w:tc>
      <w:tc>
        <w:tcPr>
          <w:tcW w:w="847" w:type="pct"/>
        </w:tcPr>
        <w:p w14:paraId="6B9C9F24" w14:textId="77777777" w:rsidR="00AD2A10" w:rsidRPr="00F02A14" w:rsidRDefault="00AD2A10" w:rsidP="00BE75F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87</w:t>
          </w:r>
          <w:r w:rsidRPr="00F02A14">
            <w:rPr>
              <w:rStyle w:val="PageNumber"/>
              <w:rFonts w:cs="Arial"/>
              <w:szCs w:val="18"/>
            </w:rPr>
            <w:fldChar w:fldCharType="end"/>
          </w:r>
        </w:p>
      </w:tc>
    </w:tr>
  </w:tbl>
  <w:p w14:paraId="68183241" w14:textId="5149220D"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58E4"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07A11051" w14:textId="77777777">
      <w:tc>
        <w:tcPr>
          <w:tcW w:w="847" w:type="pct"/>
        </w:tcPr>
        <w:p w14:paraId="1817DBC7"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66571691" w14:textId="66D0F5DA"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36099823" w14:textId="4270509B" w:rsidR="00AD2A10" w:rsidRDefault="00495781">
          <w:pPr>
            <w:pStyle w:val="FooterInfoCentre"/>
          </w:pPr>
          <w:r>
            <w:fldChar w:fldCharType="begin"/>
          </w:r>
          <w:r>
            <w:instrText xml:space="preserve"> DOCPROPERTY "Eff"  *\charformat </w:instrText>
          </w:r>
          <w:r>
            <w:fldChar w:fldCharType="separate"/>
          </w:r>
          <w:r w:rsidR="00A5127F">
            <w:t xml:space="preserve">Effective:  </w:t>
          </w:r>
          <w:r>
            <w:fldChar w:fldCharType="end"/>
          </w:r>
          <w:r>
            <w:fldChar w:fldCharType="begin"/>
          </w:r>
          <w:r>
            <w:instrText xml:space="preserve"> DOCPROPERTY "StartDt"  *\charformat </w:instrText>
          </w:r>
          <w:r>
            <w:fldChar w:fldCharType="separate"/>
          </w:r>
          <w:r w:rsidR="00A5127F">
            <w:t>12/12/23</w:t>
          </w:r>
          <w:r>
            <w:fldChar w:fldCharType="end"/>
          </w:r>
          <w:r>
            <w:fldChar w:fldCharType="begin"/>
          </w:r>
          <w:r>
            <w:instrText xml:space="preserve"> DOCPROPERTY "EndDt"  *\charformat </w:instrText>
          </w:r>
          <w:r>
            <w:fldChar w:fldCharType="separate"/>
          </w:r>
          <w:r w:rsidR="00A5127F">
            <w:t xml:space="preserve"> </w:t>
          </w:r>
          <w:r>
            <w:fldChar w:fldCharType="end"/>
          </w:r>
        </w:p>
      </w:tc>
      <w:tc>
        <w:tcPr>
          <w:tcW w:w="1061" w:type="pct"/>
        </w:tcPr>
        <w:p w14:paraId="291E39ED" w14:textId="2BEE44D3" w:rsidR="00AD2A10" w:rsidRDefault="00495781">
          <w:pPr>
            <w:pStyle w:val="Footer"/>
            <w:jc w:val="right"/>
          </w:pPr>
          <w:r>
            <w:fldChar w:fldCharType="begin"/>
          </w:r>
          <w:r>
            <w:instrText xml:space="preserve"> DOCPROPERTY "Category"  *\charformat  </w:instrText>
          </w:r>
          <w:r>
            <w:fldChar w:fldCharType="separate"/>
          </w:r>
          <w:r w:rsidR="00A5127F">
            <w:t>R11</w:t>
          </w:r>
          <w:r>
            <w:fldChar w:fldCharType="end"/>
          </w:r>
          <w:r w:rsidR="00AD2A10">
            <w:br/>
          </w:r>
          <w:r>
            <w:fldChar w:fldCharType="begin"/>
          </w:r>
          <w:r>
            <w:instrText xml:space="preserve"> DOCPROPERTY "RepubDt"  *\charformat  </w:instrText>
          </w:r>
          <w:r>
            <w:fldChar w:fldCharType="separate"/>
          </w:r>
          <w:r w:rsidR="00A5127F">
            <w:t>12/12/23</w:t>
          </w:r>
          <w:r>
            <w:fldChar w:fldCharType="end"/>
          </w:r>
        </w:p>
      </w:tc>
    </w:tr>
  </w:tbl>
  <w:p w14:paraId="48FBB763" w14:textId="1C46A9D7"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2331"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79AF99F4" w14:textId="77777777">
      <w:tc>
        <w:tcPr>
          <w:tcW w:w="1061" w:type="pct"/>
        </w:tcPr>
        <w:p w14:paraId="1775E2CC" w14:textId="6FB3CFEA" w:rsidR="00AD2A10" w:rsidRDefault="00495781">
          <w:pPr>
            <w:pStyle w:val="Footer"/>
          </w:pPr>
          <w:r>
            <w:fldChar w:fldCharType="begin"/>
          </w:r>
          <w:r>
            <w:instrText xml:space="preserve"> DOCPROPERTY "Category"  *\charformat  </w:instrText>
          </w:r>
          <w:r>
            <w:fldChar w:fldCharType="separate"/>
          </w:r>
          <w:r w:rsidR="00A5127F">
            <w:t>R11</w:t>
          </w:r>
          <w:r>
            <w:fldChar w:fldCharType="end"/>
          </w:r>
          <w:r w:rsidR="00AD2A10">
            <w:br/>
          </w:r>
          <w:r>
            <w:fldChar w:fldCharType="begin"/>
          </w:r>
          <w:r>
            <w:instrText xml:space="preserve"> DOCPROPERTY "RepubDt"  *\charformat  </w:instrText>
          </w:r>
          <w:r>
            <w:fldChar w:fldCharType="separate"/>
          </w:r>
          <w:r w:rsidR="00A5127F">
            <w:t>12/12/23</w:t>
          </w:r>
          <w:r>
            <w:fldChar w:fldCharType="end"/>
          </w:r>
        </w:p>
      </w:tc>
      <w:tc>
        <w:tcPr>
          <w:tcW w:w="3092" w:type="pct"/>
        </w:tcPr>
        <w:p w14:paraId="208A7757" w14:textId="06192102"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7B11062A" w14:textId="5846E897" w:rsidR="00AD2A10" w:rsidRDefault="00495781">
          <w:pPr>
            <w:pStyle w:val="FooterInfoCentre"/>
          </w:pPr>
          <w:r>
            <w:fldChar w:fldCharType="begin"/>
          </w:r>
          <w:r>
            <w:instrText xml:space="preserve"> DOCPROPERTY "Eff"  *\charformat </w:instrText>
          </w:r>
          <w:r>
            <w:fldChar w:fldCharType="separate"/>
          </w:r>
          <w:r w:rsidR="00A5127F">
            <w:t xml:space="preserve">Effective:  </w:t>
          </w:r>
          <w:r>
            <w:fldChar w:fldCharType="end"/>
          </w:r>
          <w:r>
            <w:fldChar w:fldCharType="begin"/>
          </w:r>
          <w:r>
            <w:instrText xml:space="preserve"> DOCPROPERTY "StartDt</w:instrText>
          </w:r>
          <w:r>
            <w:instrText xml:space="preserve">"  *\charformat </w:instrText>
          </w:r>
          <w:r>
            <w:fldChar w:fldCharType="separate"/>
          </w:r>
          <w:r w:rsidR="00A5127F">
            <w:t>12/12/23</w:t>
          </w:r>
          <w:r>
            <w:fldChar w:fldCharType="end"/>
          </w:r>
          <w:r>
            <w:fldChar w:fldCharType="begin"/>
          </w:r>
          <w:r>
            <w:instrText xml:space="preserve"> DOCPROPERTY "EndDt"  *\charformat </w:instrText>
          </w:r>
          <w:r>
            <w:fldChar w:fldCharType="separate"/>
          </w:r>
          <w:r w:rsidR="00A5127F">
            <w:t xml:space="preserve"> </w:t>
          </w:r>
          <w:r>
            <w:fldChar w:fldCharType="end"/>
          </w:r>
        </w:p>
      </w:tc>
      <w:tc>
        <w:tcPr>
          <w:tcW w:w="847" w:type="pct"/>
        </w:tcPr>
        <w:p w14:paraId="572676FD"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60B221DF" w14:textId="4FEB9883"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72A7"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4710EC44" w14:textId="77777777">
      <w:tc>
        <w:tcPr>
          <w:tcW w:w="847" w:type="pct"/>
        </w:tcPr>
        <w:p w14:paraId="4E5A5944"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14:paraId="7B1F756B" w14:textId="5B037815"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00E88369" w14:textId="4795F4F1" w:rsidR="00AD2A10" w:rsidRDefault="00495781">
          <w:pPr>
            <w:pStyle w:val="FooterInfoCentre"/>
          </w:pPr>
          <w:r>
            <w:fldChar w:fldCharType="begin"/>
          </w:r>
          <w:r>
            <w:instrText xml:space="preserve"> DOCPROPERTY "Eff"  *\charformat </w:instrText>
          </w:r>
          <w:r>
            <w:fldChar w:fldCharType="separate"/>
          </w:r>
          <w:r w:rsidR="00A5127F">
            <w:t xml:space="preserve">Effective:  </w:t>
          </w:r>
          <w:r>
            <w:fldChar w:fldCharType="end"/>
          </w:r>
          <w:r>
            <w:fldChar w:fldCharType="begin"/>
          </w:r>
          <w:r>
            <w:instrText xml:space="preserve"> DOCPROPERTY "StartDt"  *\charformat </w:instrText>
          </w:r>
          <w:r>
            <w:fldChar w:fldCharType="separate"/>
          </w:r>
          <w:r w:rsidR="00A5127F">
            <w:t>12/12/23</w:t>
          </w:r>
          <w:r>
            <w:fldChar w:fldCharType="end"/>
          </w:r>
          <w:r>
            <w:fldChar w:fldCharType="begin"/>
          </w:r>
          <w:r>
            <w:instrText xml:space="preserve"> DOCPROPERTY "EndDt"  *\charformat </w:instrText>
          </w:r>
          <w:r>
            <w:fldChar w:fldCharType="separate"/>
          </w:r>
          <w:r w:rsidR="00A5127F">
            <w:t xml:space="preserve"> </w:t>
          </w:r>
          <w:r>
            <w:fldChar w:fldCharType="end"/>
          </w:r>
        </w:p>
      </w:tc>
      <w:tc>
        <w:tcPr>
          <w:tcW w:w="1061" w:type="pct"/>
        </w:tcPr>
        <w:p w14:paraId="7305F83B" w14:textId="4D5F59FE" w:rsidR="00AD2A10" w:rsidRDefault="00495781">
          <w:pPr>
            <w:pStyle w:val="Footer"/>
            <w:jc w:val="right"/>
          </w:pPr>
          <w:r>
            <w:fldChar w:fldCharType="begin"/>
          </w:r>
          <w:r>
            <w:instrText xml:space="preserve"> DOCPROPERTY "Category"  *\charformat  </w:instrText>
          </w:r>
          <w:r>
            <w:fldChar w:fldCharType="separate"/>
          </w:r>
          <w:r w:rsidR="00A5127F">
            <w:t>R11</w:t>
          </w:r>
          <w:r>
            <w:fldChar w:fldCharType="end"/>
          </w:r>
          <w:r w:rsidR="00AD2A10">
            <w:br/>
          </w:r>
          <w:r>
            <w:fldChar w:fldCharType="begin"/>
          </w:r>
          <w:r>
            <w:instrText xml:space="preserve"> DOCPROPERTY "RepubDt"  *\charformat  </w:instrText>
          </w:r>
          <w:r>
            <w:fldChar w:fldCharType="separate"/>
          </w:r>
          <w:r w:rsidR="00A5127F">
            <w:t>12/12/23</w:t>
          </w:r>
          <w:r>
            <w:fldChar w:fldCharType="end"/>
          </w:r>
        </w:p>
      </w:tc>
    </w:tr>
  </w:tbl>
  <w:p w14:paraId="6F44C33E" w14:textId="1DACB23D"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BF8"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66742901" w14:textId="77777777">
      <w:tc>
        <w:tcPr>
          <w:tcW w:w="1061" w:type="pct"/>
        </w:tcPr>
        <w:p w14:paraId="551AAB22" w14:textId="2FAD20BF" w:rsidR="00AD2A10" w:rsidRDefault="00495781">
          <w:pPr>
            <w:pStyle w:val="Footer"/>
          </w:pPr>
          <w:r>
            <w:fldChar w:fldCharType="begin"/>
          </w:r>
          <w:r>
            <w:instrText xml:space="preserve"> DOCPROPERTY "Category"  *\charformat  </w:instrText>
          </w:r>
          <w:r>
            <w:fldChar w:fldCharType="separate"/>
          </w:r>
          <w:r w:rsidR="00A5127F">
            <w:t>R11</w:t>
          </w:r>
          <w:r>
            <w:fldChar w:fldCharType="end"/>
          </w:r>
          <w:r w:rsidR="00AD2A10">
            <w:br/>
          </w:r>
          <w:r>
            <w:fldChar w:fldCharType="begin"/>
          </w:r>
          <w:r>
            <w:instrText xml:space="preserve"> DOCPROPERTY "RepubDt"  *\charformat  </w:instrText>
          </w:r>
          <w:r>
            <w:fldChar w:fldCharType="separate"/>
          </w:r>
          <w:r w:rsidR="00A5127F">
            <w:t>12/12/23</w:t>
          </w:r>
          <w:r>
            <w:fldChar w:fldCharType="end"/>
          </w:r>
        </w:p>
      </w:tc>
      <w:tc>
        <w:tcPr>
          <w:tcW w:w="3092" w:type="pct"/>
        </w:tcPr>
        <w:p w14:paraId="7B2422B8" w14:textId="7BB709BB"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3454F836" w14:textId="0659ED5E" w:rsidR="00AD2A10" w:rsidRDefault="00495781">
          <w:pPr>
            <w:pStyle w:val="FooterInfoCentre"/>
          </w:pPr>
          <w:r>
            <w:fldChar w:fldCharType="begin"/>
          </w:r>
          <w:r>
            <w:instrText xml:space="preserve"> DOCPROPERTY "Eff"  *\charformat </w:instrText>
          </w:r>
          <w:r>
            <w:fldChar w:fldCharType="separate"/>
          </w:r>
          <w:r w:rsidR="00A5127F">
            <w:t xml:space="preserve">Effective:  </w:t>
          </w:r>
          <w:r>
            <w:fldChar w:fldCharType="end"/>
          </w:r>
          <w:r>
            <w:fldChar w:fldCharType="begin"/>
          </w:r>
          <w:r>
            <w:instrText xml:space="preserve"> DOCPROPERTY "StartDt"  *\charformat </w:instrText>
          </w:r>
          <w:r>
            <w:fldChar w:fldCharType="separate"/>
          </w:r>
          <w:r w:rsidR="00A5127F">
            <w:t>12/12/23</w:t>
          </w:r>
          <w:r>
            <w:fldChar w:fldCharType="end"/>
          </w:r>
          <w:r>
            <w:fldChar w:fldCharType="begin"/>
          </w:r>
          <w:r>
            <w:instrText xml:space="preserve"> DOCPROPERTY "EndDt"  *\charformat </w:instrText>
          </w:r>
          <w:r>
            <w:fldChar w:fldCharType="separate"/>
          </w:r>
          <w:r w:rsidR="00A5127F">
            <w:t xml:space="preserve"> </w:t>
          </w:r>
          <w:r>
            <w:fldChar w:fldCharType="end"/>
          </w:r>
        </w:p>
      </w:tc>
      <w:tc>
        <w:tcPr>
          <w:tcW w:w="847" w:type="pct"/>
        </w:tcPr>
        <w:p w14:paraId="3AC303C3"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1155EB0D" w14:textId="5DEE652F"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0A4E" w14:textId="263765D1" w:rsidR="00AD2A10" w:rsidRPr="00495781" w:rsidRDefault="00495781" w:rsidP="00495781">
    <w:pPr>
      <w:pStyle w:val="Footer"/>
      <w:jc w:val="center"/>
      <w:rPr>
        <w:rFonts w:cs="Arial"/>
        <w:sz w:val="14"/>
      </w:rPr>
    </w:pPr>
    <w:r w:rsidRPr="0049578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50E1" w14:textId="4C925E45" w:rsidR="00AD2A10" w:rsidRPr="00495781" w:rsidRDefault="00AD2A10" w:rsidP="00495781">
    <w:pPr>
      <w:pStyle w:val="Footer"/>
      <w:jc w:val="center"/>
      <w:rPr>
        <w:rFonts w:cs="Arial"/>
        <w:sz w:val="14"/>
      </w:rPr>
    </w:pPr>
    <w:r w:rsidRPr="00495781">
      <w:rPr>
        <w:rFonts w:cs="Arial"/>
        <w:sz w:val="14"/>
      </w:rPr>
      <w:fldChar w:fldCharType="begin"/>
    </w:r>
    <w:r w:rsidRPr="00495781">
      <w:rPr>
        <w:rFonts w:cs="Arial"/>
        <w:sz w:val="14"/>
      </w:rPr>
      <w:instrText xml:space="preserve"> COMMENTS  \* MERGEFORMAT </w:instrText>
    </w:r>
    <w:r w:rsidRPr="00495781">
      <w:rPr>
        <w:rFonts w:cs="Arial"/>
        <w:sz w:val="14"/>
      </w:rPr>
      <w:fldChar w:fldCharType="end"/>
    </w:r>
    <w:r w:rsidR="00495781" w:rsidRPr="0049578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1633" w14:textId="639BDF62" w:rsidR="00AD2A10" w:rsidRPr="00495781" w:rsidRDefault="00AD2A10" w:rsidP="00495781">
    <w:pPr>
      <w:pStyle w:val="Footer"/>
      <w:jc w:val="center"/>
      <w:rPr>
        <w:rFonts w:cs="Arial"/>
        <w:sz w:val="14"/>
      </w:rPr>
    </w:pPr>
    <w:r w:rsidRPr="00495781">
      <w:rPr>
        <w:rFonts w:cs="Arial"/>
        <w:sz w:val="14"/>
      </w:rPr>
      <w:fldChar w:fldCharType="begin"/>
    </w:r>
    <w:r w:rsidRPr="00495781">
      <w:rPr>
        <w:rFonts w:cs="Arial"/>
        <w:sz w:val="14"/>
      </w:rPr>
      <w:instrText xml:space="preserve"> DOCPROPERTY "Status" </w:instrText>
    </w:r>
    <w:r w:rsidRPr="00495781">
      <w:rPr>
        <w:rFonts w:cs="Arial"/>
        <w:sz w:val="14"/>
      </w:rPr>
      <w:fldChar w:fldCharType="separate"/>
    </w:r>
    <w:r w:rsidR="00A5127F" w:rsidRPr="00495781">
      <w:rPr>
        <w:rFonts w:cs="Arial"/>
        <w:sz w:val="14"/>
      </w:rPr>
      <w:t xml:space="preserve"> </w:t>
    </w:r>
    <w:r w:rsidRPr="00495781">
      <w:rPr>
        <w:rFonts w:cs="Arial"/>
        <w:sz w:val="14"/>
      </w:rPr>
      <w:fldChar w:fldCharType="end"/>
    </w:r>
    <w:r w:rsidRPr="00495781">
      <w:rPr>
        <w:rFonts w:cs="Arial"/>
        <w:sz w:val="14"/>
      </w:rPr>
      <w:fldChar w:fldCharType="begin"/>
    </w:r>
    <w:r w:rsidRPr="00495781">
      <w:rPr>
        <w:rFonts w:cs="Arial"/>
        <w:sz w:val="14"/>
      </w:rPr>
      <w:instrText xml:space="preserve"> COMMENTS  \* MERGEFORMAT </w:instrText>
    </w:r>
    <w:r w:rsidRPr="00495781">
      <w:rPr>
        <w:rFonts w:cs="Arial"/>
        <w:sz w:val="14"/>
      </w:rPr>
      <w:fldChar w:fldCharType="end"/>
    </w:r>
    <w:r w:rsidR="00495781" w:rsidRPr="0049578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A34" w14:textId="053E92CC" w:rsidR="00AD2A10" w:rsidRPr="00495781" w:rsidRDefault="00495781" w:rsidP="00495781">
    <w:pPr>
      <w:pStyle w:val="Footer"/>
      <w:jc w:val="center"/>
      <w:rPr>
        <w:rFonts w:cs="Arial"/>
        <w:sz w:val="14"/>
      </w:rPr>
    </w:pPr>
    <w:r w:rsidRPr="0049578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A9BD" w14:textId="571BE137" w:rsidR="00A5127F" w:rsidRPr="00495781" w:rsidRDefault="00495781" w:rsidP="00495781">
    <w:pPr>
      <w:pStyle w:val="Footer"/>
      <w:jc w:val="center"/>
      <w:rPr>
        <w:rFonts w:cs="Arial"/>
        <w:sz w:val="14"/>
      </w:rPr>
    </w:pPr>
    <w:r w:rsidRPr="0049578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2C7E"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D2A10" w14:paraId="146EC955" w14:textId="77777777">
      <w:tc>
        <w:tcPr>
          <w:tcW w:w="846" w:type="pct"/>
        </w:tcPr>
        <w:p w14:paraId="4115A0C2" w14:textId="77777777" w:rsidR="00AD2A10" w:rsidRDefault="00AD2A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5C51B26" w14:textId="4A0AC595"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25AF777E" w14:textId="03B5F79F" w:rsidR="00AD2A10" w:rsidRDefault="00495781">
          <w:pPr>
            <w:pStyle w:val="FooterInfoCentre"/>
          </w:pPr>
          <w:r>
            <w:fldChar w:fldCharType="begin"/>
          </w:r>
          <w:r>
            <w:instrText xml:space="preserve"> DOCPROPERTY "Eff"  </w:instrText>
          </w:r>
          <w:r>
            <w:fldChar w:fldCharType="separate"/>
          </w:r>
          <w:r w:rsidR="00A5127F">
            <w:t xml:space="preserve">Effective:  </w:t>
          </w:r>
          <w:r>
            <w:fldChar w:fldCharType="end"/>
          </w:r>
          <w:r>
            <w:fldChar w:fldCharType="begin"/>
          </w:r>
          <w:r>
            <w:instrText xml:space="preserve"> DOCPROPERTY "StartDt"   </w:instrText>
          </w:r>
          <w:r>
            <w:fldChar w:fldCharType="separate"/>
          </w:r>
          <w:r w:rsidR="00A5127F">
            <w:t>12/12/23</w:t>
          </w:r>
          <w:r>
            <w:fldChar w:fldCharType="end"/>
          </w:r>
          <w:r>
            <w:fldChar w:fldCharType="begin"/>
          </w:r>
          <w:r>
            <w:instrText xml:space="preserve"> DOCPROPERTY "EndDt"  </w:instrText>
          </w:r>
          <w:r>
            <w:fldChar w:fldCharType="separate"/>
          </w:r>
          <w:r w:rsidR="00A5127F">
            <w:t xml:space="preserve"> </w:t>
          </w:r>
          <w:r>
            <w:fldChar w:fldCharType="end"/>
          </w:r>
        </w:p>
      </w:tc>
      <w:tc>
        <w:tcPr>
          <w:tcW w:w="1061" w:type="pct"/>
        </w:tcPr>
        <w:p w14:paraId="5787EBD2" w14:textId="739C8F9A" w:rsidR="00AD2A10" w:rsidRDefault="00495781">
          <w:pPr>
            <w:pStyle w:val="Footer"/>
            <w:jc w:val="right"/>
          </w:pPr>
          <w:r>
            <w:fldChar w:fldCharType="begin"/>
          </w:r>
          <w:r>
            <w:instrText xml:space="preserve"> DOCPROPERTY "Category"  </w:instrText>
          </w:r>
          <w:r>
            <w:fldChar w:fldCharType="separate"/>
          </w:r>
          <w:r w:rsidR="00A5127F">
            <w:t>R11</w:t>
          </w:r>
          <w:r>
            <w:fldChar w:fldCharType="end"/>
          </w:r>
          <w:r w:rsidR="00AD2A10">
            <w:br/>
          </w:r>
          <w:r>
            <w:fldChar w:fldCharType="begin"/>
          </w:r>
          <w:r>
            <w:instrText xml:space="preserve"> DOCPROPERTY "RepubDt"  </w:instrText>
          </w:r>
          <w:r>
            <w:fldChar w:fldCharType="separate"/>
          </w:r>
          <w:r w:rsidR="00A5127F">
            <w:t>12/12/23</w:t>
          </w:r>
          <w:r>
            <w:fldChar w:fldCharType="end"/>
          </w:r>
        </w:p>
      </w:tc>
    </w:tr>
  </w:tbl>
  <w:p w14:paraId="792E86E2" w14:textId="7F09EAE9"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AABC"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2A10" w14:paraId="7F842F0F" w14:textId="77777777">
      <w:tc>
        <w:tcPr>
          <w:tcW w:w="1061" w:type="pct"/>
        </w:tcPr>
        <w:p w14:paraId="0186EDD4" w14:textId="56BAC65C" w:rsidR="00AD2A10" w:rsidRDefault="00495781">
          <w:pPr>
            <w:pStyle w:val="Footer"/>
          </w:pPr>
          <w:r>
            <w:fldChar w:fldCharType="begin"/>
          </w:r>
          <w:r>
            <w:instrText xml:space="preserve"> DOCPROPERTY "Category"  </w:instrText>
          </w:r>
          <w:r>
            <w:fldChar w:fldCharType="separate"/>
          </w:r>
          <w:r w:rsidR="00A5127F">
            <w:t>R11</w:t>
          </w:r>
          <w:r>
            <w:fldChar w:fldCharType="end"/>
          </w:r>
          <w:r w:rsidR="00AD2A10">
            <w:br/>
          </w:r>
          <w:r>
            <w:fldChar w:fldCharType="begin"/>
          </w:r>
          <w:r>
            <w:instrText xml:space="preserve"> DOCPROPERTY "RepubDt"  </w:instrText>
          </w:r>
          <w:r>
            <w:fldChar w:fldCharType="separate"/>
          </w:r>
          <w:r w:rsidR="00A5127F">
            <w:t>12/12/23</w:t>
          </w:r>
          <w:r>
            <w:fldChar w:fldCharType="end"/>
          </w:r>
        </w:p>
      </w:tc>
      <w:tc>
        <w:tcPr>
          <w:tcW w:w="3093" w:type="pct"/>
        </w:tcPr>
        <w:p w14:paraId="305E9756" w14:textId="4B77A44E"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37E0965C" w14:textId="6004134F" w:rsidR="00AD2A10" w:rsidRDefault="00495781">
          <w:pPr>
            <w:pStyle w:val="FooterInfoCentre"/>
          </w:pPr>
          <w:r>
            <w:fldChar w:fldCharType="begin"/>
          </w:r>
          <w:r>
            <w:instrText xml:space="preserve"> DOCPROPERTY "Eff"  </w:instrText>
          </w:r>
          <w:r>
            <w:fldChar w:fldCharType="separate"/>
          </w:r>
          <w:r w:rsidR="00A5127F">
            <w:t xml:space="preserve">Effective:  </w:t>
          </w:r>
          <w:r>
            <w:fldChar w:fldCharType="end"/>
          </w:r>
          <w:r>
            <w:fldChar w:fldCharType="begin"/>
          </w:r>
          <w:r>
            <w:instrText xml:space="preserve"> DOCPROPERTY "StartDt"  </w:instrText>
          </w:r>
          <w:r>
            <w:fldChar w:fldCharType="separate"/>
          </w:r>
          <w:r w:rsidR="00A5127F">
            <w:t>12/12/23</w:t>
          </w:r>
          <w:r>
            <w:fldChar w:fldCharType="end"/>
          </w:r>
          <w:r>
            <w:fldChar w:fldCharType="begin"/>
          </w:r>
          <w:r>
            <w:instrText xml:space="preserve"> DOCPROPERTY "EndDt"  </w:instrText>
          </w:r>
          <w:r>
            <w:fldChar w:fldCharType="separate"/>
          </w:r>
          <w:r w:rsidR="00A5127F">
            <w:t xml:space="preserve"> </w:t>
          </w:r>
          <w:r>
            <w:fldChar w:fldCharType="end"/>
          </w:r>
        </w:p>
      </w:tc>
      <w:tc>
        <w:tcPr>
          <w:tcW w:w="846" w:type="pct"/>
        </w:tcPr>
        <w:p w14:paraId="3DF51DC7" w14:textId="77777777" w:rsidR="00AD2A10" w:rsidRDefault="00AD2A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D0E5581" w14:textId="189AA072"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54B5"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2A10" w14:paraId="0CD3398B" w14:textId="77777777">
      <w:tc>
        <w:tcPr>
          <w:tcW w:w="1061" w:type="pct"/>
        </w:tcPr>
        <w:p w14:paraId="2746A276" w14:textId="52CD13D9" w:rsidR="00AD2A10" w:rsidRDefault="00495781">
          <w:pPr>
            <w:pStyle w:val="Footer"/>
          </w:pPr>
          <w:r>
            <w:fldChar w:fldCharType="begin"/>
          </w:r>
          <w:r>
            <w:instrText xml:space="preserve"> DOCPROPERTY "Category"  </w:instrText>
          </w:r>
          <w:r>
            <w:fldChar w:fldCharType="separate"/>
          </w:r>
          <w:r w:rsidR="00A5127F">
            <w:t>R11</w:t>
          </w:r>
          <w:r>
            <w:fldChar w:fldCharType="end"/>
          </w:r>
          <w:r w:rsidR="00AD2A10">
            <w:br/>
          </w:r>
          <w:r>
            <w:fldChar w:fldCharType="begin"/>
          </w:r>
          <w:r>
            <w:instrText xml:space="preserve"> DOCPROPERTY "RepubDt"  </w:instrText>
          </w:r>
          <w:r>
            <w:fldChar w:fldCharType="separate"/>
          </w:r>
          <w:r w:rsidR="00A5127F">
            <w:t>12/12/23</w:t>
          </w:r>
          <w:r>
            <w:fldChar w:fldCharType="end"/>
          </w:r>
        </w:p>
      </w:tc>
      <w:tc>
        <w:tcPr>
          <w:tcW w:w="3093" w:type="pct"/>
        </w:tcPr>
        <w:p w14:paraId="5BD34256" w14:textId="76AF2FF0"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52A4C34B" w14:textId="7013B52B" w:rsidR="00AD2A10" w:rsidRDefault="00495781">
          <w:pPr>
            <w:pStyle w:val="FooterInfoCentre"/>
          </w:pPr>
          <w:r>
            <w:fldChar w:fldCharType="begin"/>
          </w:r>
          <w:r>
            <w:instrText xml:space="preserve"> DOCPROPERTY "Eff"  </w:instrText>
          </w:r>
          <w:r>
            <w:fldChar w:fldCharType="separate"/>
          </w:r>
          <w:r w:rsidR="00A5127F">
            <w:t xml:space="preserve">Effective:  </w:t>
          </w:r>
          <w:r>
            <w:fldChar w:fldCharType="end"/>
          </w:r>
          <w:r>
            <w:fldChar w:fldCharType="begin"/>
          </w:r>
          <w:r>
            <w:instrText xml:space="preserve"> DOCPROPERTY "StartDt"   </w:instrText>
          </w:r>
          <w:r>
            <w:fldChar w:fldCharType="separate"/>
          </w:r>
          <w:r w:rsidR="00A5127F">
            <w:t>12/12/23</w:t>
          </w:r>
          <w:r>
            <w:fldChar w:fldCharType="end"/>
          </w:r>
          <w:r>
            <w:fldChar w:fldCharType="begin"/>
          </w:r>
          <w:r>
            <w:instrText xml:space="preserve"> DOCPROPERTY "EndDt"  </w:instrText>
          </w:r>
          <w:r>
            <w:fldChar w:fldCharType="separate"/>
          </w:r>
          <w:r w:rsidR="00A5127F">
            <w:t xml:space="preserve"> </w:t>
          </w:r>
          <w:r>
            <w:fldChar w:fldCharType="end"/>
          </w:r>
        </w:p>
      </w:tc>
      <w:tc>
        <w:tcPr>
          <w:tcW w:w="846" w:type="pct"/>
        </w:tcPr>
        <w:p w14:paraId="15E4FD39" w14:textId="77777777" w:rsidR="00AD2A10" w:rsidRDefault="00AD2A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534810" w14:textId="36C40257" w:rsidR="00AD2A10" w:rsidRPr="00495781" w:rsidRDefault="00495781" w:rsidP="00495781">
    <w:pPr>
      <w:pStyle w:val="Status"/>
      <w:rPr>
        <w:rFonts w:cs="Arial"/>
      </w:rPr>
    </w:pPr>
    <w:r w:rsidRPr="0049578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1665"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58D6B362" w14:textId="77777777">
      <w:tc>
        <w:tcPr>
          <w:tcW w:w="847" w:type="pct"/>
        </w:tcPr>
        <w:p w14:paraId="478EE8FF"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508D6357" w14:textId="7D27C1CC"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5B28DF3D" w14:textId="64E6CD55" w:rsidR="00AD2A10" w:rsidRDefault="00495781">
          <w:pPr>
            <w:pStyle w:val="FooterInfoCentre"/>
          </w:pPr>
          <w:r>
            <w:fldChar w:fldCharType="begin"/>
          </w:r>
          <w:r>
            <w:instrText xml:space="preserve"> DOCPROPERTY "Eff"  *\charformat </w:instrText>
          </w:r>
          <w:r>
            <w:fldChar w:fldCharType="separate"/>
          </w:r>
          <w:r w:rsidR="00A5127F">
            <w:t xml:space="preserve">Effective:  </w:t>
          </w:r>
          <w:r>
            <w:fldChar w:fldCharType="end"/>
          </w:r>
          <w:r>
            <w:fldChar w:fldCharType="begin"/>
          </w:r>
          <w:r>
            <w:instrText xml:space="preserve"> DOCPROPERTY "StartDt"  *\charformat </w:instrText>
          </w:r>
          <w:r>
            <w:fldChar w:fldCharType="separate"/>
          </w:r>
          <w:r w:rsidR="00A5127F">
            <w:t>12/12/23</w:t>
          </w:r>
          <w:r>
            <w:fldChar w:fldCharType="end"/>
          </w:r>
          <w:r>
            <w:fldChar w:fldCharType="begin"/>
          </w:r>
          <w:r>
            <w:instrText xml:space="preserve"> DOCPROPERTY "EndDt"  *\charformat </w:instrText>
          </w:r>
          <w:r>
            <w:fldChar w:fldCharType="separate"/>
          </w:r>
          <w:r w:rsidR="00A5127F">
            <w:t xml:space="preserve"> </w:t>
          </w:r>
          <w:r>
            <w:fldChar w:fldCharType="end"/>
          </w:r>
        </w:p>
      </w:tc>
      <w:tc>
        <w:tcPr>
          <w:tcW w:w="1061" w:type="pct"/>
        </w:tcPr>
        <w:p w14:paraId="4A0910CF" w14:textId="3D7D94BD" w:rsidR="00AD2A10" w:rsidRDefault="00495781">
          <w:pPr>
            <w:pStyle w:val="Footer"/>
            <w:jc w:val="right"/>
          </w:pPr>
          <w:r>
            <w:fldChar w:fldCharType="begin"/>
          </w:r>
          <w:r>
            <w:instrText xml:space="preserve"> DOCPROPERTY "Category"  *\charformat  </w:instrText>
          </w:r>
          <w:r>
            <w:fldChar w:fldCharType="separate"/>
          </w:r>
          <w:r w:rsidR="00A5127F">
            <w:t>R11</w:t>
          </w:r>
          <w:r>
            <w:fldChar w:fldCharType="end"/>
          </w:r>
          <w:r w:rsidR="00AD2A10">
            <w:br/>
          </w:r>
          <w:r>
            <w:fldChar w:fldCharType="begin"/>
          </w:r>
          <w:r>
            <w:instrText xml:space="preserve"> DOCPROPERTY "RepubDt"  *\charformat  </w:instrText>
          </w:r>
          <w:r>
            <w:fldChar w:fldCharType="separate"/>
          </w:r>
          <w:r w:rsidR="00A5127F">
            <w:t>12/12/23</w:t>
          </w:r>
          <w:r>
            <w:fldChar w:fldCharType="end"/>
          </w:r>
        </w:p>
      </w:tc>
    </w:tr>
  </w:tbl>
  <w:p w14:paraId="3FAC9CCE" w14:textId="0C4C3D67"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A28E"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064559FE" w14:textId="77777777">
      <w:tc>
        <w:tcPr>
          <w:tcW w:w="1061" w:type="pct"/>
        </w:tcPr>
        <w:p w14:paraId="5EB70743" w14:textId="65F7A186" w:rsidR="00AD2A10" w:rsidRDefault="00495781">
          <w:pPr>
            <w:pStyle w:val="Footer"/>
          </w:pPr>
          <w:r>
            <w:fldChar w:fldCharType="begin"/>
          </w:r>
          <w:r>
            <w:instrText xml:space="preserve"> DOCPROPERTY "Category"  *\charformat  </w:instrText>
          </w:r>
          <w:r>
            <w:fldChar w:fldCharType="separate"/>
          </w:r>
          <w:r w:rsidR="00A5127F">
            <w:t>R11</w:t>
          </w:r>
          <w:r>
            <w:fldChar w:fldCharType="end"/>
          </w:r>
          <w:r w:rsidR="00AD2A10">
            <w:br/>
          </w:r>
          <w:r>
            <w:fldChar w:fldCharType="begin"/>
          </w:r>
          <w:r>
            <w:instrText xml:space="preserve"> DOCPROPERTY "RepubDt"  *\charformat  </w:instrText>
          </w:r>
          <w:r>
            <w:fldChar w:fldCharType="separate"/>
          </w:r>
          <w:r w:rsidR="00A5127F">
            <w:t>12/12/23</w:t>
          </w:r>
          <w:r>
            <w:fldChar w:fldCharType="end"/>
          </w:r>
        </w:p>
      </w:tc>
      <w:tc>
        <w:tcPr>
          <w:tcW w:w="3092" w:type="pct"/>
        </w:tcPr>
        <w:p w14:paraId="2E9E81D6" w14:textId="00CDE500"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11E7C92F" w14:textId="59A635E6" w:rsidR="00AD2A10" w:rsidRDefault="00495781">
          <w:pPr>
            <w:pStyle w:val="FooterInfoCentre"/>
          </w:pPr>
          <w:r>
            <w:fldChar w:fldCharType="begin"/>
          </w:r>
          <w:r>
            <w:instrText xml:space="preserve"> DOCPROPERTY "Eff"  *\charformat </w:instrText>
          </w:r>
          <w:r>
            <w:fldChar w:fldCharType="separate"/>
          </w:r>
          <w:r w:rsidR="00A5127F">
            <w:t xml:space="preserve">Effective:  </w:t>
          </w:r>
          <w:r>
            <w:fldChar w:fldCharType="end"/>
          </w:r>
          <w:r>
            <w:fldChar w:fldCharType="begin"/>
          </w:r>
          <w:r>
            <w:instrText xml:space="preserve"> DOCPROPERTY "StartDt"  *\charformat </w:instrText>
          </w:r>
          <w:r>
            <w:fldChar w:fldCharType="separate"/>
          </w:r>
          <w:r w:rsidR="00A5127F">
            <w:t>12/12/23</w:t>
          </w:r>
          <w:r>
            <w:fldChar w:fldCharType="end"/>
          </w:r>
          <w:r>
            <w:fldChar w:fldCharType="begin"/>
          </w:r>
          <w:r>
            <w:instrText xml:space="preserve"> DOCPROPERTY "EndDt"  *\charformat </w:instrText>
          </w:r>
          <w:r>
            <w:fldChar w:fldCharType="separate"/>
          </w:r>
          <w:r w:rsidR="00A5127F">
            <w:t xml:space="preserve"> </w:t>
          </w:r>
          <w:r>
            <w:fldChar w:fldCharType="end"/>
          </w:r>
        </w:p>
      </w:tc>
      <w:tc>
        <w:tcPr>
          <w:tcW w:w="847" w:type="pct"/>
        </w:tcPr>
        <w:p w14:paraId="041DCCC5"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2D9A1022" w14:textId="3D15E703"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2A33"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A10" w14:paraId="0D2CC701" w14:textId="77777777">
      <w:tc>
        <w:tcPr>
          <w:tcW w:w="1061" w:type="pct"/>
        </w:tcPr>
        <w:p w14:paraId="087DB009" w14:textId="77B12D89" w:rsidR="00AD2A10" w:rsidRDefault="00495781">
          <w:pPr>
            <w:pStyle w:val="Footer"/>
          </w:pPr>
          <w:r>
            <w:fldChar w:fldCharType="begin"/>
          </w:r>
          <w:r>
            <w:instrText xml:space="preserve"> DOCPROPERTY "Category"  *\charformat  </w:instrText>
          </w:r>
          <w:r>
            <w:fldChar w:fldCharType="separate"/>
          </w:r>
          <w:r w:rsidR="00A5127F">
            <w:t>R11</w:t>
          </w:r>
          <w:r>
            <w:fldChar w:fldCharType="end"/>
          </w:r>
          <w:r w:rsidR="00AD2A10">
            <w:br/>
          </w:r>
          <w:r>
            <w:fldChar w:fldCharType="begin"/>
          </w:r>
          <w:r>
            <w:instrText xml:space="preserve"> DOCPROPERTY "RepubDt"  *\charformat  </w:instrText>
          </w:r>
          <w:r>
            <w:fldChar w:fldCharType="separate"/>
          </w:r>
          <w:r w:rsidR="00A5127F">
            <w:t>12/12/23</w:t>
          </w:r>
          <w:r>
            <w:fldChar w:fldCharType="end"/>
          </w:r>
        </w:p>
      </w:tc>
      <w:tc>
        <w:tcPr>
          <w:tcW w:w="3092" w:type="pct"/>
        </w:tcPr>
        <w:p w14:paraId="58D70403" w14:textId="1E3709FB" w:rsidR="00AD2A10" w:rsidRDefault="00495781">
          <w:pPr>
            <w:pStyle w:val="Footer"/>
            <w:jc w:val="center"/>
          </w:pPr>
          <w:r>
            <w:fldChar w:fldCharType="begin"/>
          </w:r>
          <w:r>
            <w:instrText xml:space="preserve"> REF Citation *\charformat </w:instrText>
          </w:r>
          <w:r>
            <w:fldChar w:fldCharType="separate"/>
          </w:r>
          <w:r w:rsidR="00A5127F">
            <w:t>Freedom of Information Act 2016</w:t>
          </w:r>
          <w:r>
            <w:fldChar w:fldCharType="end"/>
          </w:r>
        </w:p>
        <w:p w14:paraId="4BC1D083" w14:textId="1BB1B562" w:rsidR="00AD2A10" w:rsidRDefault="00495781">
          <w:pPr>
            <w:pStyle w:val="FooterInfoCentre"/>
          </w:pPr>
          <w:r>
            <w:fldChar w:fldCharType="begin"/>
          </w:r>
          <w:r>
            <w:instrText xml:space="preserve"> DOCPROPERTY "Eff"  *\charformat </w:instrText>
          </w:r>
          <w:r>
            <w:fldChar w:fldCharType="separate"/>
          </w:r>
          <w:r w:rsidR="00A5127F">
            <w:t xml:space="preserve">Effective:  </w:t>
          </w:r>
          <w:r>
            <w:fldChar w:fldCharType="end"/>
          </w:r>
          <w:r>
            <w:fldChar w:fldCharType="begin"/>
          </w:r>
          <w:r>
            <w:instrText xml:space="preserve"> DOCPROPERTY "StartDt"  *\charformat </w:instrText>
          </w:r>
          <w:r>
            <w:fldChar w:fldCharType="separate"/>
          </w:r>
          <w:r w:rsidR="00A5127F">
            <w:t>12/12/23</w:t>
          </w:r>
          <w:r>
            <w:fldChar w:fldCharType="end"/>
          </w:r>
          <w:r>
            <w:fldChar w:fldCharType="begin"/>
          </w:r>
          <w:r>
            <w:instrText xml:space="preserve"> DOCPROPERTY "EndDt"  *\charformat </w:instrText>
          </w:r>
          <w:r>
            <w:fldChar w:fldCharType="separate"/>
          </w:r>
          <w:r w:rsidR="00A5127F">
            <w:t xml:space="preserve"> </w:t>
          </w:r>
          <w:r>
            <w:fldChar w:fldCharType="end"/>
          </w:r>
        </w:p>
      </w:tc>
      <w:tc>
        <w:tcPr>
          <w:tcW w:w="847" w:type="pct"/>
        </w:tcPr>
        <w:p w14:paraId="6569213B"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9DB1A6D" w14:textId="3A85E102" w:rsidR="00AD2A10" w:rsidRPr="00495781" w:rsidRDefault="00495781" w:rsidP="00495781">
    <w:pPr>
      <w:pStyle w:val="Status"/>
      <w:rPr>
        <w:rFonts w:cs="Arial"/>
      </w:rPr>
    </w:pPr>
    <w:r w:rsidRPr="00495781">
      <w:rPr>
        <w:rFonts w:cs="Arial"/>
      </w:rPr>
      <w:fldChar w:fldCharType="begin"/>
    </w:r>
    <w:r w:rsidRPr="00495781">
      <w:rPr>
        <w:rFonts w:cs="Arial"/>
      </w:rPr>
      <w:instrText xml:space="preserve"> DOCPROPERTY "Status" </w:instrText>
    </w:r>
    <w:r w:rsidRPr="00495781">
      <w:rPr>
        <w:rFonts w:cs="Arial"/>
      </w:rPr>
      <w:fldChar w:fldCharType="separate"/>
    </w:r>
    <w:r w:rsidR="00A5127F" w:rsidRPr="00495781">
      <w:rPr>
        <w:rFonts w:cs="Arial"/>
      </w:rPr>
      <w:t xml:space="preserve"> </w:t>
    </w:r>
    <w:r w:rsidRPr="00495781">
      <w:rPr>
        <w:rFonts w:cs="Arial"/>
      </w:rPr>
      <w:fldChar w:fldCharType="end"/>
    </w:r>
    <w:r w:rsidRPr="0049578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C9A8" w14:textId="77777777" w:rsidR="00AD2A10" w:rsidRDefault="00AD2A10">
      <w:r>
        <w:separator/>
      </w:r>
    </w:p>
    <w:p w14:paraId="3DAE1889" w14:textId="77777777" w:rsidR="00AD2A10" w:rsidRDefault="00AD2A10"/>
  </w:footnote>
  <w:footnote w:type="continuationSeparator" w:id="0">
    <w:p w14:paraId="451C697C" w14:textId="77777777" w:rsidR="00AD2A10" w:rsidRDefault="00AD2A10">
      <w:r>
        <w:continuationSeparator/>
      </w:r>
    </w:p>
    <w:p w14:paraId="6E07A138" w14:textId="77777777" w:rsidR="00AD2A10" w:rsidRDefault="00AD2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BFEC" w14:textId="77777777" w:rsidR="00A5127F" w:rsidRDefault="00A512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D2A10" w:rsidRPr="00CB3D59" w14:paraId="303B205B" w14:textId="77777777" w:rsidTr="00BE75FB">
      <w:trPr>
        <w:jc w:val="center"/>
      </w:trPr>
      <w:tc>
        <w:tcPr>
          <w:tcW w:w="1693" w:type="dxa"/>
        </w:tcPr>
        <w:p w14:paraId="1D7DD7DA" w14:textId="3B8956B6" w:rsidR="00AD2A10" w:rsidRPr="00F02A14" w:rsidRDefault="00AD2A10"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95781">
            <w:rPr>
              <w:rFonts w:cs="Arial"/>
              <w:b/>
              <w:noProof/>
              <w:szCs w:val="18"/>
            </w:rPr>
            <w:t>Schedule 3</w:t>
          </w:r>
          <w:r w:rsidRPr="00F02A14">
            <w:rPr>
              <w:rFonts w:cs="Arial"/>
              <w:b/>
              <w:szCs w:val="18"/>
            </w:rPr>
            <w:fldChar w:fldCharType="end"/>
          </w:r>
        </w:p>
      </w:tc>
      <w:tc>
        <w:tcPr>
          <w:tcW w:w="6230" w:type="dxa"/>
        </w:tcPr>
        <w:p w14:paraId="7FCE8116" w14:textId="374EA8A2" w:rsidR="00AD2A10" w:rsidRPr="00F02A14" w:rsidRDefault="00AD2A10"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95781">
            <w:rPr>
              <w:rFonts w:cs="Arial"/>
              <w:noProof/>
              <w:szCs w:val="18"/>
            </w:rPr>
            <w:t>Reviewable decisions</w:t>
          </w:r>
          <w:r w:rsidRPr="00F02A14">
            <w:rPr>
              <w:rFonts w:cs="Arial"/>
              <w:szCs w:val="18"/>
            </w:rPr>
            <w:fldChar w:fldCharType="end"/>
          </w:r>
        </w:p>
      </w:tc>
    </w:tr>
    <w:tr w:rsidR="00AD2A10" w:rsidRPr="00CB3D59" w14:paraId="34D38B8B" w14:textId="77777777" w:rsidTr="00BE75FB">
      <w:trPr>
        <w:jc w:val="center"/>
      </w:trPr>
      <w:tc>
        <w:tcPr>
          <w:tcW w:w="1693" w:type="dxa"/>
        </w:tcPr>
        <w:p w14:paraId="6755042B" w14:textId="4D11CF4E" w:rsidR="00AD2A10" w:rsidRPr="00F02A14" w:rsidRDefault="00AD2A10"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14:paraId="438DDFE7" w14:textId="3308A4D9" w:rsidR="00AD2A10" w:rsidRPr="00F02A14" w:rsidRDefault="00AD2A10"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D2A10" w:rsidRPr="00CB3D59" w14:paraId="4FDBD0B4" w14:textId="77777777" w:rsidTr="00BE75FB">
      <w:trPr>
        <w:jc w:val="center"/>
      </w:trPr>
      <w:tc>
        <w:tcPr>
          <w:tcW w:w="7923" w:type="dxa"/>
          <w:gridSpan w:val="2"/>
          <w:tcBorders>
            <w:bottom w:val="single" w:sz="4" w:space="0" w:color="auto"/>
          </w:tcBorders>
        </w:tcPr>
        <w:p w14:paraId="329D192E" w14:textId="77777777" w:rsidR="00AD2A10" w:rsidRPr="00783A18" w:rsidRDefault="00AD2A10" w:rsidP="00BE75FB">
          <w:pPr>
            <w:pStyle w:val="HeaderEven6"/>
            <w:spacing w:before="0" w:after="0"/>
            <w:rPr>
              <w:rFonts w:ascii="Times New Roman" w:hAnsi="Times New Roman"/>
              <w:sz w:val="24"/>
              <w:szCs w:val="24"/>
            </w:rPr>
          </w:pPr>
        </w:p>
      </w:tc>
    </w:tr>
  </w:tbl>
  <w:p w14:paraId="3EE25ECF" w14:textId="77777777" w:rsidR="00AD2A10" w:rsidRDefault="00AD2A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D2A10" w:rsidRPr="00CB3D59" w14:paraId="12E26C19" w14:textId="77777777" w:rsidTr="00BE75FB">
      <w:trPr>
        <w:jc w:val="center"/>
      </w:trPr>
      <w:tc>
        <w:tcPr>
          <w:tcW w:w="6230" w:type="dxa"/>
        </w:tcPr>
        <w:p w14:paraId="1EA19DA7" w14:textId="45FB3B39" w:rsidR="00AD2A10" w:rsidRPr="00F02A14" w:rsidRDefault="00AD2A10"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5127F">
            <w:rPr>
              <w:rFonts w:cs="Arial"/>
              <w:noProof/>
              <w:szCs w:val="18"/>
            </w:rPr>
            <w:t>Factors to be considered when deciding the public interest</w:t>
          </w:r>
          <w:r w:rsidRPr="00F02A14">
            <w:rPr>
              <w:rFonts w:cs="Arial"/>
              <w:szCs w:val="18"/>
            </w:rPr>
            <w:fldChar w:fldCharType="end"/>
          </w:r>
        </w:p>
      </w:tc>
      <w:tc>
        <w:tcPr>
          <w:tcW w:w="1693" w:type="dxa"/>
        </w:tcPr>
        <w:p w14:paraId="3929C7CA" w14:textId="0E0E7060" w:rsidR="00AD2A10" w:rsidRPr="00F02A14" w:rsidRDefault="00AD2A10"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5127F">
            <w:rPr>
              <w:rFonts w:cs="Arial"/>
              <w:b/>
              <w:noProof/>
              <w:szCs w:val="18"/>
            </w:rPr>
            <w:t>Schedule 2</w:t>
          </w:r>
          <w:r w:rsidRPr="00F02A14">
            <w:rPr>
              <w:rFonts w:cs="Arial"/>
              <w:b/>
              <w:szCs w:val="18"/>
            </w:rPr>
            <w:fldChar w:fldCharType="end"/>
          </w:r>
        </w:p>
      </w:tc>
    </w:tr>
    <w:tr w:rsidR="00AD2A10" w:rsidRPr="00CB3D59" w14:paraId="2304ABC9" w14:textId="77777777" w:rsidTr="00BE75FB">
      <w:trPr>
        <w:jc w:val="center"/>
      </w:trPr>
      <w:tc>
        <w:tcPr>
          <w:tcW w:w="6230" w:type="dxa"/>
        </w:tcPr>
        <w:p w14:paraId="1359BB26" w14:textId="3AE7E01E" w:rsidR="00AD2A10" w:rsidRPr="00F02A14" w:rsidRDefault="00AD2A10"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14:paraId="746D5FE4" w14:textId="148D557B" w:rsidR="00AD2A10" w:rsidRPr="00F02A14" w:rsidRDefault="00AD2A10"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D2A10" w:rsidRPr="00CB3D59" w14:paraId="5CB7904E" w14:textId="77777777" w:rsidTr="00BE75FB">
      <w:trPr>
        <w:jc w:val="center"/>
      </w:trPr>
      <w:tc>
        <w:tcPr>
          <w:tcW w:w="7923" w:type="dxa"/>
          <w:gridSpan w:val="2"/>
          <w:tcBorders>
            <w:bottom w:val="single" w:sz="4" w:space="0" w:color="auto"/>
          </w:tcBorders>
        </w:tcPr>
        <w:p w14:paraId="053EFE89" w14:textId="77777777" w:rsidR="00AD2A10" w:rsidRPr="00783A18" w:rsidRDefault="00AD2A10" w:rsidP="00BE75FB">
          <w:pPr>
            <w:pStyle w:val="HeaderOdd6"/>
            <w:spacing w:before="0" w:after="0"/>
            <w:jc w:val="left"/>
            <w:rPr>
              <w:rFonts w:ascii="Times New Roman" w:hAnsi="Times New Roman"/>
              <w:sz w:val="24"/>
              <w:szCs w:val="24"/>
            </w:rPr>
          </w:pPr>
        </w:p>
      </w:tc>
    </w:tr>
  </w:tbl>
  <w:p w14:paraId="0927E591" w14:textId="77777777" w:rsidR="00AD2A10" w:rsidRDefault="00AD2A10" w:rsidP="00BE75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D2A10" w14:paraId="6914B374" w14:textId="77777777" w:rsidTr="00321505">
      <w:trPr>
        <w:jc w:val="center"/>
      </w:trPr>
      <w:tc>
        <w:tcPr>
          <w:tcW w:w="1340" w:type="dxa"/>
        </w:tcPr>
        <w:p w14:paraId="35D6AC16" w14:textId="77777777" w:rsidR="00AD2A10" w:rsidRDefault="00AD2A10" w:rsidP="00321505">
          <w:pPr>
            <w:pStyle w:val="HeaderEven"/>
          </w:pPr>
        </w:p>
      </w:tc>
      <w:tc>
        <w:tcPr>
          <w:tcW w:w="6583" w:type="dxa"/>
        </w:tcPr>
        <w:p w14:paraId="07948DE8" w14:textId="77777777" w:rsidR="00AD2A10" w:rsidRDefault="00AD2A10" w:rsidP="00321505">
          <w:pPr>
            <w:pStyle w:val="HeaderEven"/>
          </w:pPr>
        </w:p>
      </w:tc>
    </w:tr>
    <w:tr w:rsidR="00AD2A10" w14:paraId="4A377342" w14:textId="77777777" w:rsidTr="00321505">
      <w:trPr>
        <w:jc w:val="center"/>
      </w:trPr>
      <w:tc>
        <w:tcPr>
          <w:tcW w:w="7923" w:type="dxa"/>
          <w:gridSpan w:val="2"/>
          <w:tcBorders>
            <w:bottom w:val="single" w:sz="4" w:space="0" w:color="auto"/>
          </w:tcBorders>
        </w:tcPr>
        <w:p w14:paraId="5A354F7E" w14:textId="77777777" w:rsidR="00AD2A10" w:rsidRDefault="00AD2A10" w:rsidP="00321505">
          <w:pPr>
            <w:pStyle w:val="HeaderEven6"/>
          </w:pPr>
          <w:r>
            <w:t>Dictionary</w:t>
          </w:r>
        </w:p>
      </w:tc>
    </w:tr>
  </w:tbl>
  <w:p w14:paraId="4C4D86B0" w14:textId="77777777" w:rsidR="00AD2A10" w:rsidRDefault="00AD2A10" w:rsidP="003215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D2A10" w14:paraId="5C62DCA0" w14:textId="77777777" w:rsidTr="00321505">
      <w:trPr>
        <w:jc w:val="center"/>
      </w:trPr>
      <w:tc>
        <w:tcPr>
          <w:tcW w:w="6583" w:type="dxa"/>
        </w:tcPr>
        <w:p w14:paraId="6B8F793C" w14:textId="77777777" w:rsidR="00AD2A10" w:rsidRDefault="00AD2A10" w:rsidP="00321505">
          <w:pPr>
            <w:pStyle w:val="HeaderOdd"/>
          </w:pPr>
        </w:p>
      </w:tc>
      <w:tc>
        <w:tcPr>
          <w:tcW w:w="1340" w:type="dxa"/>
        </w:tcPr>
        <w:p w14:paraId="7A2AF0C0" w14:textId="77777777" w:rsidR="00AD2A10" w:rsidRDefault="00AD2A10" w:rsidP="00321505">
          <w:pPr>
            <w:pStyle w:val="HeaderOdd"/>
          </w:pPr>
        </w:p>
      </w:tc>
    </w:tr>
    <w:tr w:rsidR="00AD2A10" w14:paraId="1B33DE48" w14:textId="77777777" w:rsidTr="00321505">
      <w:trPr>
        <w:jc w:val="center"/>
      </w:trPr>
      <w:tc>
        <w:tcPr>
          <w:tcW w:w="7923" w:type="dxa"/>
          <w:gridSpan w:val="2"/>
          <w:tcBorders>
            <w:bottom w:val="single" w:sz="4" w:space="0" w:color="auto"/>
          </w:tcBorders>
        </w:tcPr>
        <w:p w14:paraId="57B6CF19" w14:textId="77777777" w:rsidR="00AD2A10" w:rsidRDefault="00AD2A10" w:rsidP="00321505">
          <w:pPr>
            <w:pStyle w:val="HeaderOdd6"/>
          </w:pPr>
          <w:r>
            <w:t>Dictionary</w:t>
          </w:r>
        </w:p>
      </w:tc>
    </w:tr>
  </w:tbl>
  <w:p w14:paraId="2FE32EB9" w14:textId="77777777" w:rsidR="00AD2A10" w:rsidRDefault="00AD2A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D2A10" w14:paraId="4D4B25E4" w14:textId="77777777">
      <w:trPr>
        <w:jc w:val="center"/>
      </w:trPr>
      <w:tc>
        <w:tcPr>
          <w:tcW w:w="1234" w:type="dxa"/>
          <w:gridSpan w:val="2"/>
        </w:tcPr>
        <w:p w14:paraId="673E8F00" w14:textId="77777777" w:rsidR="00AD2A10" w:rsidRDefault="00AD2A10">
          <w:pPr>
            <w:pStyle w:val="HeaderEven"/>
            <w:rPr>
              <w:b/>
            </w:rPr>
          </w:pPr>
          <w:r>
            <w:rPr>
              <w:b/>
            </w:rPr>
            <w:t>Endnotes</w:t>
          </w:r>
        </w:p>
      </w:tc>
      <w:tc>
        <w:tcPr>
          <w:tcW w:w="6062" w:type="dxa"/>
        </w:tcPr>
        <w:p w14:paraId="6600F1DA" w14:textId="77777777" w:rsidR="00AD2A10" w:rsidRDefault="00AD2A10">
          <w:pPr>
            <w:pStyle w:val="HeaderEven"/>
          </w:pPr>
        </w:p>
      </w:tc>
    </w:tr>
    <w:tr w:rsidR="00AD2A10" w14:paraId="3AB0F7F7" w14:textId="77777777">
      <w:trPr>
        <w:cantSplit/>
        <w:jc w:val="center"/>
      </w:trPr>
      <w:tc>
        <w:tcPr>
          <w:tcW w:w="7296" w:type="dxa"/>
          <w:gridSpan w:val="3"/>
        </w:tcPr>
        <w:p w14:paraId="56F972AB" w14:textId="77777777" w:rsidR="00AD2A10" w:rsidRDefault="00AD2A10">
          <w:pPr>
            <w:pStyle w:val="HeaderEven"/>
          </w:pPr>
        </w:p>
      </w:tc>
    </w:tr>
    <w:tr w:rsidR="00AD2A10" w14:paraId="0A13858C" w14:textId="77777777">
      <w:trPr>
        <w:cantSplit/>
        <w:jc w:val="center"/>
      </w:trPr>
      <w:tc>
        <w:tcPr>
          <w:tcW w:w="700" w:type="dxa"/>
          <w:tcBorders>
            <w:bottom w:val="single" w:sz="4" w:space="0" w:color="auto"/>
          </w:tcBorders>
        </w:tcPr>
        <w:p w14:paraId="3225A383" w14:textId="45CC15AF" w:rsidR="00AD2A10" w:rsidRDefault="00AD2A10">
          <w:pPr>
            <w:pStyle w:val="HeaderEven6"/>
          </w:pPr>
          <w:r>
            <w:rPr>
              <w:noProof/>
            </w:rPr>
            <w:fldChar w:fldCharType="begin"/>
          </w:r>
          <w:r>
            <w:rPr>
              <w:noProof/>
            </w:rPr>
            <w:instrText xml:space="preserve"> STYLEREF charTableNo \*charformat </w:instrText>
          </w:r>
          <w:r>
            <w:rPr>
              <w:noProof/>
            </w:rPr>
            <w:fldChar w:fldCharType="separate"/>
          </w:r>
          <w:r w:rsidR="00495781">
            <w:rPr>
              <w:noProof/>
            </w:rPr>
            <w:t>6</w:t>
          </w:r>
          <w:r>
            <w:rPr>
              <w:noProof/>
            </w:rPr>
            <w:fldChar w:fldCharType="end"/>
          </w:r>
        </w:p>
      </w:tc>
      <w:tc>
        <w:tcPr>
          <w:tcW w:w="6600" w:type="dxa"/>
          <w:gridSpan w:val="2"/>
          <w:tcBorders>
            <w:bottom w:val="single" w:sz="4" w:space="0" w:color="auto"/>
          </w:tcBorders>
        </w:tcPr>
        <w:p w14:paraId="68FE97D4" w14:textId="66153840" w:rsidR="00AD2A10" w:rsidRDefault="00AD2A10">
          <w:pPr>
            <w:pStyle w:val="HeaderEven6"/>
          </w:pPr>
          <w:r>
            <w:rPr>
              <w:noProof/>
            </w:rPr>
            <w:fldChar w:fldCharType="begin"/>
          </w:r>
          <w:r>
            <w:rPr>
              <w:noProof/>
            </w:rPr>
            <w:instrText xml:space="preserve"> STYLEREF charTableText \*charformat </w:instrText>
          </w:r>
          <w:r>
            <w:rPr>
              <w:noProof/>
            </w:rPr>
            <w:fldChar w:fldCharType="separate"/>
          </w:r>
          <w:r w:rsidR="00495781">
            <w:rPr>
              <w:noProof/>
            </w:rPr>
            <w:t>Expired transitional or validating provisions</w:t>
          </w:r>
          <w:r>
            <w:rPr>
              <w:noProof/>
            </w:rPr>
            <w:fldChar w:fldCharType="end"/>
          </w:r>
        </w:p>
      </w:tc>
    </w:tr>
  </w:tbl>
  <w:p w14:paraId="29F7040F" w14:textId="77777777" w:rsidR="00AD2A10" w:rsidRDefault="00AD2A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D2A10" w14:paraId="0B0B5E3C" w14:textId="77777777">
      <w:trPr>
        <w:jc w:val="center"/>
      </w:trPr>
      <w:tc>
        <w:tcPr>
          <w:tcW w:w="5741" w:type="dxa"/>
        </w:tcPr>
        <w:p w14:paraId="75C39482" w14:textId="77777777" w:rsidR="00AD2A10" w:rsidRDefault="00AD2A10">
          <w:pPr>
            <w:pStyle w:val="HeaderEven"/>
            <w:jc w:val="right"/>
          </w:pPr>
        </w:p>
      </w:tc>
      <w:tc>
        <w:tcPr>
          <w:tcW w:w="1560" w:type="dxa"/>
          <w:gridSpan w:val="2"/>
        </w:tcPr>
        <w:p w14:paraId="6B25250D" w14:textId="77777777" w:rsidR="00AD2A10" w:rsidRDefault="00AD2A10">
          <w:pPr>
            <w:pStyle w:val="HeaderEven"/>
            <w:jc w:val="right"/>
            <w:rPr>
              <w:b/>
            </w:rPr>
          </w:pPr>
          <w:r>
            <w:rPr>
              <w:b/>
            </w:rPr>
            <w:t>Endnotes</w:t>
          </w:r>
        </w:p>
      </w:tc>
    </w:tr>
    <w:tr w:rsidR="00AD2A10" w14:paraId="5C7A6B22" w14:textId="77777777">
      <w:trPr>
        <w:jc w:val="center"/>
      </w:trPr>
      <w:tc>
        <w:tcPr>
          <w:tcW w:w="7301" w:type="dxa"/>
          <w:gridSpan w:val="3"/>
        </w:tcPr>
        <w:p w14:paraId="4E2AD6AC" w14:textId="77777777" w:rsidR="00AD2A10" w:rsidRDefault="00AD2A10">
          <w:pPr>
            <w:pStyle w:val="HeaderEven"/>
            <w:jc w:val="right"/>
            <w:rPr>
              <w:b/>
            </w:rPr>
          </w:pPr>
        </w:p>
      </w:tc>
    </w:tr>
    <w:tr w:rsidR="00AD2A10" w14:paraId="14A47DE6" w14:textId="77777777">
      <w:trPr>
        <w:jc w:val="center"/>
      </w:trPr>
      <w:tc>
        <w:tcPr>
          <w:tcW w:w="6600" w:type="dxa"/>
          <w:gridSpan w:val="2"/>
          <w:tcBorders>
            <w:bottom w:val="single" w:sz="4" w:space="0" w:color="auto"/>
          </w:tcBorders>
        </w:tcPr>
        <w:p w14:paraId="5F6CF1B5" w14:textId="572F3437" w:rsidR="00AD2A10" w:rsidRDefault="00AD2A10">
          <w:pPr>
            <w:pStyle w:val="HeaderOdd6"/>
          </w:pPr>
          <w:r>
            <w:rPr>
              <w:noProof/>
            </w:rPr>
            <w:fldChar w:fldCharType="begin"/>
          </w:r>
          <w:r>
            <w:rPr>
              <w:noProof/>
            </w:rPr>
            <w:instrText xml:space="preserve"> STYLEREF charTableText \*charformat </w:instrText>
          </w:r>
          <w:r>
            <w:rPr>
              <w:noProof/>
            </w:rPr>
            <w:fldChar w:fldCharType="separate"/>
          </w:r>
          <w:r w:rsidR="00495781">
            <w:rPr>
              <w:noProof/>
            </w:rPr>
            <w:t>Earlier republications</w:t>
          </w:r>
          <w:r>
            <w:rPr>
              <w:noProof/>
            </w:rPr>
            <w:fldChar w:fldCharType="end"/>
          </w:r>
        </w:p>
      </w:tc>
      <w:tc>
        <w:tcPr>
          <w:tcW w:w="700" w:type="dxa"/>
          <w:tcBorders>
            <w:bottom w:val="single" w:sz="4" w:space="0" w:color="auto"/>
          </w:tcBorders>
        </w:tcPr>
        <w:p w14:paraId="71819E58" w14:textId="2CDE9706" w:rsidR="00AD2A10" w:rsidRDefault="00AD2A10">
          <w:pPr>
            <w:pStyle w:val="HeaderOdd6"/>
          </w:pPr>
          <w:r>
            <w:rPr>
              <w:noProof/>
            </w:rPr>
            <w:fldChar w:fldCharType="begin"/>
          </w:r>
          <w:r>
            <w:rPr>
              <w:noProof/>
            </w:rPr>
            <w:instrText xml:space="preserve"> STYLEREF charTableNo \*charformat </w:instrText>
          </w:r>
          <w:r>
            <w:rPr>
              <w:noProof/>
            </w:rPr>
            <w:fldChar w:fldCharType="separate"/>
          </w:r>
          <w:r w:rsidR="00495781">
            <w:rPr>
              <w:noProof/>
            </w:rPr>
            <w:t>5</w:t>
          </w:r>
          <w:r>
            <w:rPr>
              <w:noProof/>
            </w:rPr>
            <w:fldChar w:fldCharType="end"/>
          </w:r>
        </w:p>
      </w:tc>
    </w:tr>
  </w:tbl>
  <w:p w14:paraId="057E91A3" w14:textId="77777777" w:rsidR="00AD2A10" w:rsidRDefault="00AD2A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2A2C" w14:textId="77777777" w:rsidR="00AD2A10" w:rsidRDefault="00AD2A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F914" w14:textId="77777777" w:rsidR="00AD2A10" w:rsidRDefault="00AD2A1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F6B1" w14:textId="77777777" w:rsidR="00AD2A10" w:rsidRDefault="00AD2A1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D2A10" w:rsidRPr="00E06D02" w14:paraId="1037EA27" w14:textId="77777777" w:rsidTr="00567644">
      <w:trPr>
        <w:jc w:val="center"/>
      </w:trPr>
      <w:tc>
        <w:tcPr>
          <w:tcW w:w="1068" w:type="pct"/>
        </w:tcPr>
        <w:p w14:paraId="033A7D39" w14:textId="77777777" w:rsidR="00AD2A10" w:rsidRPr="00567644" w:rsidRDefault="00AD2A10" w:rsidP="00567644">
          <w:pPr>
            <w:pStyle w:val="HeaderEven"/>
            <w:tabs>
              <w:tab w:val="left" w:pos="700"/>
            </w:tabs>
            <w:ind w:left="697" w:hanging="697"/>
            <w:rPr>
              <w:rFonts w:cs="Arial"/>
              <w:szCs w:val="18"/>
            </w:rPr>
          </w:pPr>
        </w:p>
      </w:tc>
      <w:tc>
        <w:tcPr>
          <w:tcW w:w="3932" w:type="pct"/>
        </w:tcPr>
        <w:p w14:paraId="75E29340" w14:textId="77777777" w:rsidR="00AD2A10" w:rsidRPr="00567644" w:rsidRDefault="00AD2A10" w:rsidP="00567644">
          <w:pPr>
            <w:pStyle w:val="HeaderEven"/>
            <w:tabs>
              <w:tab w:val="left" w:pos="700"/>
            </w:tabs>
            <w:ind w:left="697" w:hanging="697"/>
            <w:rPr>
              <w:rFonts w:cs="Arial"/>
              <w:szCs w:val="18"/>
            </w:rPr>
          </w:pPr>
        </w:p>
      </w:tc>
    </w:tr>
    <w:tr w:rsidR="00AD2A10" w:rsidRPr="00E06D02" w14:paraId="3E9A533E" w14:textId="77777777" w:rsidTr="00567644">
      <w:trPr>
        <w:jc w:val="center"/>
      </w:trPr>
      <w:tc>
        <w:tcPr>
          <w:tcW w:w="1068" w:type="pct"/>
        </w:tcPr>
        <w:p w14:paraId="4C1E93F0" w14:textId="77777777" w:rsidR="00AD2A10" w:rsidRPr="00567644" w:rsidRDefault="00AD2A10" w:rsidP="00567644">
          <w:pPr>
            <w:pStyle w:val="HeaderEven"/>
            <w:tabs>
              <w:tab w:val="left" w:pos="700"/>
            </w:tabs>
            <w:ind w:left="697" w:hanging="697"/>
            <w:rPr>
              <w:rFonts w:cs="Arial"/>
              <w:szCs w:val="18"/>
            </w:rPr>
          </w:pPr>
        </w:p>
      </w:tc>
      <w:tc>
        <w:tcPr>
          <w:tcW w:w="3932" w:type="pct"/>
        </w:tcPr>
        <w:p w14:paraId="4C1E39C0" w14:textId="77777777" w:rsidR="00AD2A10" w:rsidRPr="00567644" w:rsidRDefault="00AD2A10" w:rsidP="00567644">
          <w:pPr>
            <w:pStyle w:val="HeaderEven"/>
            <w:tabs>
              <w:tab w:val="left" w:pos="700"/>
            </w:tabs>
            <w:ind w:left="697" w:hanging="697"/>
            <w:rPr>
              <w:rFonts w:cs="Arial"/>
              <w:szCs w:val="18"/>
            </w:rPr>
          </w:pPr>
        </w:p>
      </w:tc>
    </w:tr>
    <w:tr w:rsidR="00AD2A10" w:rsidRPr="00E06D02" w14:paraId="3C2A0067" w14:textId="77777777" w:rsidTr="00567644">
      <w:trPr>
        <w:cantSplit/>
        <w:jc w:val="center"/>
      </w:trPr>
      <w:tc>
        <w:tcPr>
          <w:tcW w:w="4997" w:type="pct"/>
          <w:gridSpan w:val="2"/>
          <w:tcBorders>
            <w:bottom w:val="single" w:sz="4" w:space="0" w:color="auto"/>
          </w:tcBorders>
        </w:tcPr>
        <w:p w14:paraId="417838DB" w14:textId="77777777" w:rsidR="00AD2A10" w:rsidRPr="00567644" w:rsidRDefault="00AD2A10" w:rsidP="00567644">
          <w:pPr>
            <w:pStyle w:val="HeaderEven6"/>
            <w:tabs>
              <w:tab w:val="left" w:pos="700"/>
            </w:tabs>
            <w:ind w:left="697" w:hanging="697"/>
            <w:rPr>
              <w:szCs w:val="18"/>
            </w:rPr>
          </w:pPr>
        </w:p>
      </w:tc>
    </w:tr>
  </w:tbl>
  <w:p w14:paraId="325E36E7" w14:textId="77777777" w:rsidR="00AD2A10" w:rsidRDefault="00AD2A10" w:rsidP="00567644">
    <w:pPr>
      <w:pStyle w:val="Header"/>
    </w:pPr>
  </w:p>
  <w:p w14:paraId="636CFA55" w14:textId="77777777" w:rsidR="00AD2A10" w:rsidRDefault="00AD2A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5E36" w14:textId="77777777" w:rsidR="00A5127F" w:rsidRDefault="00A51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5505" w14:textId="77777777" w:rsidR="00A5127F" w:rsidRDefault="00A512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D2A10" w14:paraId="4323B0F0" w14:textId="77777777">
      <w:tc>
        <w:tcPr>
          <w:tcW w:w="900" w:type="pct"/>
        </w:tcPr>
        <w:p w14:paraId="049B4F0A" w14:textId="77777777" w:rsidR="00AD2A10" w:rsidRDefault="00AD2A10">
          <w:pPr>
            <w:pStyle w:val="HeaderEven"/>
          </w:pPr>
        </w:p>
      </w:tc>
      <w:tc>
        <w:tcPr>
          <w:tcW w:w="4100" w:type="pct"/>
        </w:tcPr>
        <w:p w14:paraId="5533E6A2" w14:textId="77777777" w:rsidR="00AD2A10" w:rsidRDefault="00AD2A10">
          <w:pPr>
            <w:pStyle w:val="HeaderEven"/>
          </w:pPr>
        </w:p>
      </w:tc>
    </w:tr>
    <w:tr w:rsidR="00AD2A10" w14:paraId="1C20CB92" w14:textId="77777777">
      <w:tc>
        <w:tcPr>
          <w:tcW w:w="4100" w:type="pct"/>
          <w:gridSpan w:val="2"/>
          <w:tcBorders>
            <w:bottom w:val="single" w:sz="4" w:space="0" w:color="auto"/>
          </w:tcBorders>
        </w:tcPr>
        <w:p w14:paraId="4B47CA18" w14:textId="7D68E5CD" w:rsidR="00AD2A10" w:rsidRDefault="0049578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12E5324" w14:textId="3C942EB3" w:rsidR="00AD2A10" w:rsidRDefault="00AD2A10">
    <w:pPr>
      <w:pStyle w:val="N-9pt"/>
    </w:pPr>
    <w:r>
      <w:tab/>
    </w:r>
    <w:r w:rsidR="00495781">
      <w:fldChar w:fldCharType="begin"/>
    </w:r>
    <w:r w:rsidR="00495781">
      <w:instrText xml:space="preserve"> STYLEREF charPage \* MERGEFORMAT </w:instrText>
    </w:r>
    <w:r w:rsidR="00495781">
      <w:fldChar w:fldCharType="separate"/>
    </w:r>
    <w:r w:rsidR="00495781">
      <w:rPr>
        <w:noProof/>
      </w:rPr>
      <w:t>Page</w:t>
    </w:r>
    <w:r w:rsidR="004957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D2A10" w14:paraId="5C1C649E" w14:textId="77777777">
      <w:tc>
        <w:tcPr>
          <w:tcW w:w="4100" w:type="pct"/>
        </w:tcPr>
        <w:p w14:paraId="62F8820F" w14:textId="77777777" w:rsidR="00AD2A10" w:rsidRDefault="00AD2A10">
          <w:pPr>
            <w:pStyle w:val="HeaderOdd"/>
          </w:pPr>
        </w:p>
      </w:tc>
      <w:tc>
        <w:tcPr>
          <w:tcW w:w="900" w:type="pct"/>
        </w:tcPr>
        <w:p w14:paraId="72A26C29" w14:textId="77777777" w:rsidR="00AD2A10" w:rsidRDefault="00AD2A10">
          <w:pPr>
            <w:pStyle w:val="HeaderOdd"/>
          </w:pPr>
        </w:p>
      </w:tc>
    </w:tr>
    <w:tr w:rsidR="00AD2A10" w14:paraId="49666F1B" w14:textId="77777777">
      <w:tc>
        <w:tcPr>
          <w:tcW w:w="900" w:type="pct"/>
          <w:gridSpan w:val="2"/>
          <w:tcBorders>
            <w:bottom w:val="single" w:sz="4" w:space="0" w:color="auto"/>
          </w:tcBorders>
        </w:tcPr>
        <w:p w14:paraId="484CE7D3" w14:textId="50125C16" w:rsidR="00AD2A10" w:rsidRDefault="0049578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C13666" w14:textId="683A0EE4" w:rsidR="00AD2A10" w:rsidRDefault="00AD2A10">
    <w:pPr>
      <w:pStyle w:val="N-9pt"/>
    </w:pPr>
    <w:r>
      <w:tab/>
    </w:r>
    <w:r w:rsidR="00495781">
      <w:fldChar w:fldCharType="begin"/>
    </w:r>
    <w:r w:rsidR="00495781">
      <w:instrText xml:space="preserve"> STYLEREF charPage \* MERGEFORMAT </w:instrText>
    </w:r>
    <w:r w:rsidR="00495781">
      <w:fldChar w:fldCharType="separate"/>
    </w:r>
    <w:r w:rsidR="00495781">
      <w:rPr>
        <w:noProof/>
      </w:rPr>
      <w:t>Page</w:t>
    </w:r>
    <w:r w:rsidR="0049578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D2A10" w14:paraId="2870A777" w14:textId="77777777">
      <w:tc>
        <w:tcPr>
          <w:tcW w:w="900" w:type="pct"/>
        </w:tcPr>
        <w:p w14:paraId="34AF7932" w14:textId="227D5EB5" w:rsidR="00AD2A10" w:rsidRDefault="00AD2A10">
          <w:pPr>
            <w:pStyle w:val="HeaderEven"/>
            <w:rPr>
              <w:b/>
            </w:rPr>
          </w:pPr>
          <w:r>
            <w:rPr>
              <w:b/>
            </w:rPr>
            <w:fldChar w:fldCharType="begin"/>
          </w:r>
          <w:r>
            <w:rPr>
              <w:b/>
            </w:rPr>
            <w:instrText xml:space="preserve"> STYLEREF CharPartNo \*charformat </w:instrText>
          </w:r>
          <w:r>
            <w:rPr>
              <w:b/>
            </w:rPr>
            <w:fldChar w:fldCharType="separate"/>
          </w:r>
          <w:r w:rsidR="00495781">
            <w:rPr>
              <w:b/>
              <w:noProof/>
            </w:rPr>
            <w:t>Part 10</w:t>
          </w:r>
          <w:r>
            <w:rPr>
              <w:b/>
            </w:rPr>
            <w:fldChar w:fldCharType="end"/>
          </w:r>
        </w:p>
      </w:tc>
      <w:tc>
        <w:tcPr>
          <w:tcW w:w="4100" w:type="pct"/>
        </w:tcPr>
        <w:p w14:paraId="4AC9528C" w14:textId="2A62F3B0" w:rsidR="00AD2A10" w:rsidRDefault="00AD2A10">
          <w:pPr>
            <w:pStyle w:val="HeaderEven"/>
          </w:pPr>
          <w:r>
            <w:rPr>
              <w:noProof/>
            </w:rPr>
            <w:fldChar w:fldCharType="begin"/>
          </w:r>
          <w:r>
            <w:rPr>
              <w:noProof/>
            </w:rPr>
            <w:instrText xml:space="preserve"> STYLEREF CharPartText \*charformat </w:instrText>
          </w:r>
          <w:r>
            <w:rPr>
              <w:noProof/>
            </w:rPr>
            <w:fldChar w:fldCharType="separate"/>
          </w:r>
          <w:r w:rsidR="00495781">
            <w:rPr>
              <w:noProof/>
            </w:rPr>
            <w:t>Miscellaneous</w:t>
          </w:r>
          <w:r>
            <w:rPr>
              <w:noProof/>
            </w:rPr>
            <w:fldChar w:fldCharType="end"/>
          </w:r>
        </w:p>
      </w:tc>
    </w:tr>
    <w:tr w:rsidR="00AD2A10" w14:paraId="4FC5D4D2" w14:textId="77777777">
      <w:tc>
        <w:tcPr>
          <w:tcW w:w="900" w:type="pct"/>
        </w:tcPr>
        <w:p w14:paraId="04D55B92" w14:textId="6B8DF442" w:rsidR="00AD2A10" w:rsidRDefault="00AD2A1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826B3A1" w14:textId="2117BE04" w:rsidR="00AD2A10" w:rsidRDefault="00AD2A10">
          <w:pPr>
            <w:pStyle w:val="HeaderEven"/>
          </w:pPr>
          <w:r>
            <w:fldChar w:fldCharType="begin"/>
          </w:r>
          <w:r>
            <w:instrText xml:space="preserve"> STYLEREF CharDivText \*charformat </w:instrText>
          </w:r>
          <w:r>
            <w:fldChar w:fldCharType="end"/>
          </w:r>
        </w:p>
      </w:tc>
    </w:tr>
    <w:tr w:rsidR="00AD2A10" w14:paraId="6990E8C5" w14:textId="77777777">
      <w:trPr>
        <w:cantSplit/>
      </w:trPr>
      <w:tc>
        <w:tcPr>
          <w:tcW w:w="4997" w:type="pct"/>
          <w:gridSpan w:val="2"/>
          <w:tcBorders>
            <w:bottom w:val="single" w:sz="4" w:space="0" w:color="auto"/>
          </w:tcBorders>
        </w:tcPr>
        <w:p w14:paraId="73825201" w14:textId="2F67CCEA" w:rsidR="00AD2A10" w:rsidRDefault="00495781">
          <w:pPr>
            <w:pStyle w:val="HeaderEven6"/>
          </w:pPr>
          <w:r>
            <w:fldChar w:fldCharType="begin"/>
          </w:r>
          <w:r>
            <w:instrText xml:space="preserve"> DOCPROPERTY "Company"  \* MERGEFORMAT </w:instrText>
          </w:r>
          <w:r>
            <w:fldChar w:fldCharType="separate"/>
          </w:r>
          <w:r w:rsidR="00A5127F">
            <w:t>Section</w:t>
          </w:r>
          <w:r>
            <w:fldChar w:fldCharType="end"/>
          </w:r>
          <w:r w:rsidR="00AD2A10">
            <w:t xml:space="preserve"> </w:t>
          </w:r>
          <w:r w:rsidR="00AD2A10">
            <w:rPr>
              <w:noProof/>
            </w:rPr>
            <w:fldChar w:fldCharType="begin"/>
          </w:r>
          <w:r w:rsidR="00AD2A10">
            <w:rPr>
              <w:noProof/>
            </w:rPr>
            <w:instrText xml:space="preserve"> STYLEREF CharSectNo \*charformat </w:instrText>
          </w:r>
          <w:r w:rsidR="00AD2A10">
            <w:rPr>
              <w:noProof/>
            </w:rPr>
            <w:fldChar w:fldCharType="separate"/>
          </w:r>
          <w:r>
            <w:rPr>
              <w:noProof/>
            </w:rPr>
            <w:t>108</w:t>
          </w:r>
          <w:r w:rsidR="00AD2A10">
            <w:rPr>
              <w:noProof/>
            </w:rPr>
            <w:fldChar w:fldCharType="end"/>
          </w:r>
        </w:p>
      </w:tc>
    </w:tr>
  </w:tbl>
  <w:p w14:paraId="773EC9DF" w14:textId="77777777" w:rsidR="00AD2A10" w:rsidRDefault="00AD2A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D2A10" w14:paraId="5665A41F" w14:textId="77777777">
      <w:tc>
        <w:tcPr>
          <w:tcW w:w="4100" w:type="pct"/>
        </w:tcPr>
        <w:p w14:paraId="4CBC0B62" w14:textId="26A8E1CA" w:rsidR="00AD2A10" w:rsidRDefault="00AD2A10">
          <w:pPr>
            <w:pStyle w:val="HeaderEven"/>
            <w:jc w:val="right"/>
          </w:pPr>
          <w:r>
            <w:rPr>
              <w:noProof/>
            </w:rPr>
            <w:fldChar w:fldCharType="begin"/>
          </w:r>
          <w:r>
            <w:rPr>
              <w:noProof/>
            </w:rPr>
            <w:instrText xml:space="preserve"> STYLEREF CharPartText \*charformat </w:instrText>
          </w:r>
          <w:r>
            <w:rPr>
              <w:noProof/>
            </w:rPr>
            <w:fldChar w:fldCharType="separate"/>
          </w:r>
          <w:r w:rsidR="00495781">
            <w:rPr>
              <w:noProof/>
            </w:rPr>
            <w:t>Miscellaneous</w:t>
          </w:r>
          <w:r>
            <w:rPr>
              <w:noProof/>
            </w:rPr>
            <w:fldChar w:fldCharType="end"/>
          </w:r>
        </w:p>
      </w:tc>
      <w:tc>
        <w:tcPr>
          <w:tcW w:w="900" w:type="pct"/>
        </w:tcPr>
        <w:p w14:paraId="650D9DA5" w14:textId="46857A19" w:rsidR="00AD2A10" w:rsidRDefault="00AD2A10">
          <w:pPr>
            <w:pStyle w:val="HeaderEven"/>
            <w:jc w:val="right"/>
            <w:rPr>
              <w:b/>
            </w:rPr>
          </w:pPr>
          <w:r>
            <w:rPr>
              <w:b/>
            </w:rPr>
            <w:fldChar w:fldCharType="begin"/>
          </w:r>
          <w:r>
            <w:rPr>
              <w:b/>
            </w:rPr>
            <w:instrText xml:space="preserve"> STYLEREF CharPartNo \*charformat </w:instrText>
          </w:r>
          <w:r>
            <w:rPr>
              <w:b/>
            </w:rPr>
            <w:fldChar w:fldCharType="separate"/>
          </w:r>
          <w:r w:rsidR="00495781">
            <w:rPr>
              <w:b/>
              <w:noProof/>
            </w:rPr>
            <w:t>Part 10</w:t>
          </w:r>
          <w:r>
            <w:rPr>
              <w:b/>
            </w:rPr>
            <w:fldChar w:fldCharType="end"/>
          </w:r>
        </w:p>
      </w:tc>
    </w:tr>
    <w:tr w:rsidR="00AD2A10" w14:paraId="44B43F61" w14:textId="77777777">
      <w:tc>
        <w:tcPr>
          <w:tcW w:w="4100" w:type="pct"/>
        </w:tcPr>
        <w:p w14:paraId="145629A8" w14:textId="54F424EF" w:rsidR="00AD2A10" w:rsidRDefault="00AD2A10">
          <w:pPr>
            <w:pStyle w:val="HeaderEven"/>
            <w:jc w:val="right"/>
          </w:pPr>
          <w:r>
            <w:fldChar w:fldCharType="begin"/>
          </w:r>
          <w:r>
            <w:instrText xml:space="preserve"> STYLEREF CharDivText \*charformat </w:instrText>
          </w:r>
          <w:r>
            <w:fldChar w:fldCharType="end"/>
          </w:r>
        </w:p>
      </w:tc>
      <w:tc>
        <w:tcPr>
          <w:tcW w:w="900" w:type="pct"/>
        </w:tcPr>
        <w:p w14:paraId="4888D731" w14:textId="0487E399" w:rsidR="00AD2A10" w:rsidRDefault="00AD2A10">
          <w:pPr>
            <w:pStyle w:val="HeaderEven"/>
            <w:jc w:val="right"/>
            <w:rPr>
              <w:b/>
            </w:rPr>
          </w:pPr>
          <w:r>
            <w:rPr>
              <w:b/>
            </w:rPr>
            <w:fldChar w:fldCharType="begin"/>
          </w:r>
          <w:r>
            <w:rPr>
              <w:b/>
            </w:rPr>
            <w:instrText xml:space="preserve"> STYLEREF CharDivNo \*charformat </w:instrText>
          </w:r>
          <w:r>
            <w:rPr>
              <w:b/>
            </w:rPr>
            <w:fldChar w:fldCharType="end"/>
          </w:r>
        </w:p>
      </w:tc>
    </w:tr>
    <w:tr w:rsidR="00AD2A10" w14:paraId="07A696FF" w14:textId="77777777">
      <w:trPr>
        <w:cantSplit/>
      </w:trPr>
      <w:tc>
        <w:tcPr>
          <w:tcW w:w="5000" w:type="pct"/>
          <w:gridSpan w:val="2"/>
          <w:tcBorders>
            <w:bottom w:val="single" w:sz="4" w:space="0" w:color="auto"/>
          </w:tcBorders>
        </w:tcPr>
        <w:p w14:paraId="51F03824" w14:textId="7C464A9D" w:rsidR="00AD2A10" w:rsidRDefault="00495781">
          <w:pPr>
            <w:pStyle w:val="HeaderOdd6"/>
          </w:pPr>
          <w:r>
            <w:fldChar w:fldCharType="begin"/>
          </w:r>
          <w:r>
            <w:instrText xml:space="preserve"> DOCPROPERTY "Company"  \* MERGEFORMAT </w:instrText>
          </w:r>
          <w:r>
            <w:fldChar w:fldCharType="separate"/>
          </w:r>
          <w:r w:rsidR="00A5127F">
            <w:t>Section</w:t>
          </w:r>
          <w:r>
            <w:fldChar w:fldCharType="end"/>
          </w:r>
          <w:r w:rsidR="00AD2A10">
            <w:t xml:space="preserve"> </w:t>
          </w:r>
          <w:r w:rsidR="00AD2A10">
            <w:rPr>
              <w:noProof/>
            </w:rPr>
            <w:fldChar w:fldCharType="begin"/>
          </w:r>
          <w:r w:rsidR="00AD2A10">
            <w:rPr>
              <w:noProof/>
            </w:rPr>
            <w:instrText xml:space="preserve"> STYLEREF CharSectNo \*charformat </w:instrText>
          </w:r>
          <w:r w:rsidR="00AD2A10">
            <w:rPr>
              <w:noProof/>
            </w:rPr>
            <w:fldChar w:fldCharType="separate"/>
          </w:r>
          <w:r>
            <w:rPr>
              <w:noProof/>
            </w:rPr>
            <w:t>109</w:t>
          </w:r>
          <w:r w:rsidR="00AD2A10">
            <w:rPr>
              <w:noProof/>
            </w:rPr>
            <w:fldChar w:fldCharType="end"/>
          </w:r>
        </w:p>
      </w:tc>
    </w:tr>
  </w:tbl>
  <w:p w14:paraId="1CFB66EB" w14:textId="77777777" w:rsidR="00AD2A10" w:rsidRDefault="00AD2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D2A10" w:rsidRPr="00CB3D59" w14:paraId="6D1AF2EF" w14:textId="77777777" w:rsidTr="00321505">
      <w:trPr>
        <w:jc w:val="center"/>
      </w:trPr>
      <w:tc>
        <w:tcPr>
          <w:tcW w:w="1693" w:type="dxa"/>
        </w:tcPr>
        <w:p w14:paraId="2C44B5E2" w14:textId="41E6BE5A" w:rsidR="00AD2A10" w:rsidRPr="00A752AE" w:rsidRDefault="00AD2A10"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95781">
            <w:rPr>
              <w:rFonts w:cs="Arial"/>
              <w:b/>
              <w:noProof/>
              <w:szCs w:val="18"/>
            </w:rPr>
            <w:t>Schedule 2</w:t>
          </w:r>
          <w:r w:rsidRPr="00A752AE">
            <w:rPr>
              <w:rFonts w:cs="Arial"/>
              <w:b/>
              <w:szCs w:val="18"/>
            </w:rPr>
            <w:fldChar w:fldCharType="end"/>
          </w:r>
        </w:p>
      </w:tc>
      <w:tc>
        <w:tcPr>
          <w:tcW w:w="6230" w:type="dxa"/>
        </w:tcPr>
        <w:p w14:paraId="63025F9D" w14:textId="35B9F306" w:rsidR="00AD2A10" w:rsidRPr="00A752AE" w:rsidRDefault="00AD2A10"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95781">
            <w:rPr>
              <w:rFonts w:cs="Arial"/>
              <w:noProof/>
              <w:szCs w:val="18"/>
            </w:rPr>
            <w:t>Factors to be considered when deciding the public interest</w:t>
          </w:r>
          <w:r w:rsidRPr="00A752AE">
            <w:rPr>
              <w:rFonts w:cs="Arial"/>
              <w:szCs w:val="18"/>
            </w:rPr>
            <w:fldChar w:fldCharType="end"/>
          </w:r>
        </w:p>
      </w:tc>
    </w:tr>
    <w:tr w:rsidR="00AD2A10" w:rsidRPr="00CB3D59" w14:paraId="6248879A" w14:textId="77777777" w:rsidTr="00321505">
      <w:trPr>
        <w:jc w:val="center"/>
      </w:trPr>
      <w:tc>
        <w:tcPr>
          <w:tcW w:w="1693" w:type="dxa"/>
        </w:tcPr>
        <w:p w14:paraId="3DE6A00E" w14:textId="39BD2CFC" w:rsidR="00AD2A10" w:rsidRPr="00A752AE" w:rsidRDefault="00AD2A10"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5396FBD9" w14:textId="545FCAA9" w:rsidR="00AD2A10" w:rsidRPr="00A752AE" w:rsidRDefault="00AD2A10"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D2A10" w:rsidRPr="00CB3D59" w14:paraId="3C7043C7" w14:textId="77777777" w:rsidTr="00321505">
      <w:trPr>
        <w:jc w:val="center"/>
      </w:trPr>
      <w:tc>
        <w:tcPr>
          <w:tcW w:w="7923" w:type="dxa"/>
          <w:gridSpan w:val="2"/>
          <w:tcBorders>
            <w:bottom w:val="single" w:sz="4" w:space="0" w:color="auto"/>
          </w:tcBorders>
        </w:tcPr>
        <w:p w14:paraId="1386FBA2" w14:textId="504D1EB8" w:rsidR="00AD2A10" w:rsidRPr="00A752AE" w:rsidRDefault="00AD2A10" w:rsidP="0032150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95781">
            <w:rPr>
              <w:rFonts w:cs="Arial"/>
              <w:noProof/>
              <w:szCs w:val="18"/>
            </w:rPr>
            <w:t>2.2</w:t>
          </w:r>
          <w:r w:rsidRPr="00A752AE">
            <w:rPr>
              <w:rFonts w:cs="Arial"/>
              <w:szCs w:val="18"/>
            </w:rPr>
            <w:fldChar w:fldCharType="end"/>
          </w:r>
        </w:p>
      </w:tc>
    </w:tr>
  </w:tbl>
  <w:p w14:paraId="39E4FF89" w14:textId="77777777" w:rsidR="00AD2A10" w:rsidRDefault="00AD2A10" w:rsidP="003215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246"/>
      <w:gridCol w:w="1479"/>
    </w:tblGrid>
    <w:tr w:rsidR="00AD2A10" w:rsidRPr="00CB3D59" w14:paraId="6FA629BE" w14:textId="77777777" w:rsidTr="00BE75FB">
      <w:trPr>
        <w:jc w:val="center"/>
      </w:trPr>
      <w:tc>
        <w:tcPr>
          <w:tcW w:w="6246" w:type="dxa"/>
        </w:tcPr>
        <w:p w14:paraId="311E41D2" w14:textId="55D8DD86" w:rsidR="00AD2A10" w:rsidRPr="00922BD6" w:rsidRDefault="00AD2A10"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495781">
            <w:rPr>
              <w:rFonts w:cs="Arial"/>
              <w:noProof/>
              <w:szCs w:val="18"/>
            </w:rPr>
            <w:t>Factors to be considered when deciding the public interest</w:t>
          </w:r>
          <w:r w:rsidRPr="00922BD6">
            <w:rPr>
              <w:rFonts w:cs="Arial"/>
              <w:szCs w:val="18"/>
            </w:rPr>
            <w:fldChar w:fldCharType="end"/>
          </w:r>
        </w:p>
      </w:tc>
      <w:tc>
        <w:tcPr>
          <w:tcW w:w="1479" w:type="dxa"/>
        </w:tcPr>
        <w:p w14:paraId="70CFD187" w14:textId="3E10840B" w:rsidR="00AD2A10" w:rsidRPr="00922BD6" w:rsidRDefault="00AD2A10"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495781">
            <w:rPr>
              <w:rFonts w:cs="Arial"/>
              <w:b/>
              <w:noProof/>
              <w:szCs w:val="18"/>
            </w:rPr>
            <w:t>Schedule 2</w:t>
          </w:r>
          <w:r w:rsidRPr="00922BD6">
            <w:rPr>
              <w:rFonts w:cs="Arial"/>
              <w:b/>
              <w:szCs w:val="18"/>
            </w:rPr>
            <w:fldChar w:fldCharType="end"/>
          </w:r>
        </w:p>
      </w:tc>
    </w:tr>
    <w:tr w:rsidR="00AD2A10" w:rsidRPr="00CB3D59" w14:paraId="2409CAA6" w14:textId="77777777" w:rsidTr="00BE75FB">
      <w:trPr>
        <w:jc w:val="center"/>
      </w:trPr>
      <w:tc>
        <w:tcPr>
          <w:tcW w:w="6246" w:type="dxa"/>
        </w:tcPr>
        <w:p w14:paraId="549C480C" w14:textId="7BE24B00" w:rsidR="00AD2A10" w:rsidRPr="00922BD6" w:rsidRDefault="00AD2A10"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479" w:type="dxa"/>
        </w:tcPr>
        <w:p w14:paraId="0A84CF1A" w14:textId="282FBBC2" w:rsidR="00AD2A10" w:rsidRPr="00922BD6" w:rsidRDefault="00AD2A10"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AD2A10" w:rsidRPr="00CB3D59" w14:paraId="4B79DD07" w14:textId="77777777" w:rsidTr="00321505">
      <w:trPr>
        <w:cantSplit/>
        <w:jc w:val="center"/>
      </w:trPr>
      <w:tc>
        <w:tcPr>
          <w:tcW w:w="7725" w:type="dxa"/>
          <w:gridSpan w:val="2"/>
          <w:tcBorders>
            <w:bottom w:val="single" w:sz="4" w:space="0" w:color="auto"/>
          </w:tcBorders>
        </w:tcPr>
        <w:p w14:paraId="26B0109B" w14:textId="0196E798" w:rsidR="00AD2A10" w:rsidRPr="00922BD6" w:rsidRDefault="00AD2A10" w:rsidP="00321505">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495781">
            <w:rPr>
              <w:rFonts w:cs="Arial"/>
              <w:noProof/>
              <w:szCs w:val="18"/>
            </w:rPr>
            <w:t>2.3</w:t>
          </w:r>
          <w:r w:rsidRPr="00922BD6">
            <w:rPr>
              <w:rFonts w:cs="Arial"/>
              <w:szCs w:val="18"/>
            </w:rPr>
            <w:fldChar w:fldCharType="end"/>
          </w:r>
        </w:p>
      </w:tc>
    </w:tr>
  </w:tbl>
  <w:p w14:paraId="1D2143C4" w14:textId="77777777" w:rsidR="00AD2A10" w:rsidRDefault="00AD2A10" w:rsidP="0032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AA2C2F"/>
    <w:multiLevelType w:val="hybridMultilevel"/>
    <w:tmpl w:val="D39204C6"/>
    <w:name w:val="Headings"/>
    <w:lvl w:ilvl="0" w:tplc="C16E374A">
      <w:start w:val="1"/>
      <w:numFmt w:val="decimal"/>
      <w:lvlText w:val="%1"/>
      <w:lvlJc w:val="left"/>
      <w:pPr>
        <w:ind w:left="1990" w:hanging="390"/>
      </w:pPr>
      <w:rPr>
        <w:rFonts w:hint="default"/>
      </w:rPr>
    </w:lvl>
    <w:lvl w:ilvl="1" w:tplc="97AAD31C" w:tentative="1">
      <w:start w:val="1"/>
      <w:numFmt w:val="lowerLetter"/>
      <w:lvlText w:val="%2."/>
      <w:lvlJc w:val="left"/>
      <w:pPr>
        <w:ind w:left="2680" w:hanging="360"/>
      </w:pPr>
    </w:lvl>
    <w:lvl w:ilvl="2" w:tplc="73DE7900" w:tentative="1">
      <w:start w:val="1"/>
      <w:numFmt w:val="lowerRoman"/>
      <w:lvlText w:val="%3."/>
      <w:lvlJc w:val="right"/>
      <w:pPr>
        <w:ind w:left="3400" w:hanging="180"/>
      </w:pPr>
    </w:lvl>
    <w:lvl w:ilvl="3" w:tplc="744E4BD0" w:tentative="1">
      <w:start w:val="1"/>
      <w:numFmt w:val="decimal"/>
      <w:lvlText w:val="%4."/>
      <w:lvlJc w:val="left"/>
      <w:pPr>
        <w:ind w:left="4120" w:hanging="360"/>
      </w:pPr>
    </w:lvl>
    <w:lvl w:ilvl="4" w:tplc="DF44B2BC" w:tentative="1">
      <w:start w:val="1"/>
      <w:numFmt w:val="lowerLetter"/>
      <w:lvlText w:val="%5."/>
      <w:lvlJc w:val="left"/>
      <w:pPr>
        <w:ind w:left="4840" w:hanging="360"/>
      </w:pPr>
    </w:lvl>
    <w:lvl w:ilvl="5" w:tplc="84F8BC82" w:tentative="1">
      <w:start w:val="1"/>
      <w:numFmt w:val="lowerRoman"/>
      <w:lvlText w:val="%6."/>
      <w:lvlJc w:val="right"/>
      <w:pPr>
        <w:ind w:left="5560" w:hanging="180"/>
      </w:pPr>
    </w:lvl>
    <w:lvl w:ilvl="6" w:tplc="6EE82592" w:tentative="1">
      <w:start w:val="1"/>
      <w:numFmt w:val="decimal"/>
      <w:lvlText w:val="%7."/>
      <w:lvlJc w:val="left"/>
      <w:pPr>
        <w:ind w:left="6280" w:hanging="360"/>
      </w:pPr>
    </w:lvl>
    <w:lvl w:ilvl="7" w:tplc="E01629B2" w:tentative="1">
      <w:start w:val="1"/>
      <w:numFmt w:val="lowerLetter"/>
      <w:lvlText w:val="%8."/>
      <w:lvlJc w:val="left"/>
      <w:pPr>
        <w:ind w:left="7000" w:hanging="360"/>
      </w:pPr>
    </w:lvl>
    <w:lvl w:ilvl="8" w:tplc="EC08A58A" w:tentative="1">
      <w:start w:val="1"/>
      <w:numFmt w:val="lowerRoman"/>
      <w:lvlText w:val="%9."/>
      <w:lvlJc w:val="right"/>
      <w:pPr>
        <w:ind w:left="7720" w:hanging="18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44847080">
    <w:abstractNumId w:val="26"/>
  </w:num>
  <w:num w:numId="2" w16cid:durableId="232325345">
    <w:abstractNumId w:val="19"/>
  </w:num>
  <w:num w:numId="3" w16cid:durableId="1400404346">
    <w:abstractNumId w:val="30"/>
  </w:num>
  <w:num w:numId="4" w16cid:durableId="713702544">
    <w:abstractNumId w:val="40"/>
  </w:num>
  <w:num w:numId="5" w16cid:durableId="25716222">
    <w:abstractNumId w:val="29"/>
  </w:num>
  <w:num w:numId="6" w16cid:durableId="552473604">
    <w:abstractNumId w:val="10"/>
  </w:num>
  <w:num w:numId="7" w16cid:durableId="134224966">
    <w:abstractNumId w:val="33"/>
  </w:num>
  <w:num w:numId="8" w16cid:durableId="501314001">
    <w:abstractNumId w:val="28"/>
  </w:num>
  <w:num w:numId="9" w16cid:durableId="1020619424">
    <w:abstractNumId w:val="39"/>
  </w:num>
  <w:num w:numId="10" w16cid:durableId="1673875216">
    <w:abstractNumId w:val="27"/>
  </w:num>
  <w:num w:numId="11" w16cid:durableId="2051568530">
    <w:abstractNumId w:val="35"/>
  </w:num>
  <w:num w:numId="12" w16cid:durableId="463041132">
    <w:abstractNumId w:val="23"/>
  </w:num>
  <w:num w:numId="13" w16cid:durableId="375667557">
    <w:abstractNumId w:val="15"/>
  </w:num>
  <w:num w:numId="14" w16cid:durableId="1076324943">
    <w:abstractNumId w:val="36"/>
  </w:num>
  <w:num w:numId="15" w16cid:durableId="271984862">
    <w:abstractNumId w:val="18"/>
  </w:num>
  <w:num w:numId="16" w16cid:durableId="932586503">
    <w:abstractNumId w:val="41"/>
  </w:num>
  <w:num w:numId="17" w16cid:durableId="463233930">
    <w:abstractNumId w:val="25"/>
  </w:num>
  <w:num w:numId="18" w16cid:durableId="1240672276">
    <w:abstractNumId w:val="42"/>
  </w:num>
  <w:num w:numId="19" w16cid:durableId="1737627244">
    <w:abstractNumId w:val="31"/>
  </w:num>
  <w:num w:numId="20" w16cid:durableId="1145967745">
    <w:abstractNumId w:val="0"/>
  </w:num>
  <w:num w:numId="21" w16cid:durableId="494346075">
    <w:abstractNumId w:val="12"/>
  </w:num>
  <w:num w:numId="22" w16cid:durableId="21467730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2513">
    <w:abstractNumId w:val="41"/>
    <w:lvlOverride w:ilvl="0">
      <w:startOverride w:val="1"/>
    </w:lvlOverride>
  </w:num>
  <w:num w:numId="24" w16cid:durableId="1939097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6072441">
    <w:abstractNumId w:val="30"/>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6" w16cid:durableId="427164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7" w16cid:durableId="460615649">
    <w:abstractNumId w:val="41"/>
    <w:lvlOverride w:ilvl="0">
      <w:startOverride w:val="1"/>
    </w:lvlOverride>
  </w:num>
  <w:num w:numId="28" w16cid:durableId="2949933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7532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9690269">
    <w:abstractNumId w:val="34"/>
  </w:num>
  <w:num w:numId="31" w16cid:durableId="2007435460">
    <w:abstractNumId w:val="20"/>
  </w:num>
  <w:num w:numId="32" w16cid:durableId="1127088392">
    <w:abstractNumId w:val="22"/>
  </w:num>
  <w:num w:numId="33" w16cid:durableId="1241718046">
    <w:abstractNumId w:val="17"/>
  </w:num>
  <w:num w:numId="34" w16cid:durableId="1773671567">
    <w:abstractNumId w:val="11"/>
  </w:num>
  <w:num w:numId="35" w16cid:durableId="1949850594">
    <w:abstractNumId w:val="32"/>
  </w:num>
  <w:num w:numId="36" w16cid:durableId="264272025">
    <w:abstractNumId w:val="9"/>
  </w:num>
  <w:num w:numId="37" w16cid:durableId="2136172799">
    <w:abstractNumId w:val="7"/>
  </w:num>
  <w:num w:numId="38" w16cid:durableId="1484810110">
    <w:abstractNumId w:val="6"/>
  </w:num>
  <w:num w:numId="39" w16cid:durableId="1530485758">
    <w:abstractNumId w:val="5"/>
  </w:num>
  <w:num w:numId="40" w16cid:durableId="1540240005">
    <w:abstractNumId w:val="4"/>
  </w:num>
  <w:num w:numId="41" w16cid:durableId="733048910">
    <w:abstractNumId w:val="8"/>
  </w:num>
  <w:num w:numId="42" w16cid:durableId="1613050938">
    <w:abstractNumId w:val="3"/>
  </w:num>
  <w:num w:numId="43" w16cid:durableId="1105347409">
    <w:abstractNumId w:val="2"/>
  </w:num>
  <w:num w:numId="44" w16cid:durableId="468791603">
    <w:abstractNumId w:val="1"/>
  </w:num>
  <w:num w:numId="45" w16cid:durableId="1509713761">
    <w:abstractNumId w:val="37"/>
  </w:num>
  <w:num w:numId="46" w16cid:durableId="2120250517">
    <w:abstractNumId w:val="24"/>
    <w:lvlOverride w:ilvl="0">
      <w:startOverride w:val="1"/>
    </w:lvlOverride>
  </w:num>
  <w:num w:numId="47" w16cid:durableId="1414815691">
    <w:abstractNumId w:val="24"/>
    <w:lvlOverride w:ilvl="0">
      <w:startOverride w:val="1"/>
    </w:lvlOverride>
  </w:num>
  <w:num w:numId="48" w16cid:durableId="112716364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F"/>
    <w:rsid w:val="000008F6"/>
    <w:rsid w:val="00000C1F"/>
    <w:rsid w:val="00000F64"/>
    <w:rsid w:val="00001C30"/>
    <w:rsid w:val="00002E64"/>
    <w:rsid w:val="000038FA"/>
    <w:rsid w:val="00004573"/>
    <w:rsid w:val="00004E1B"/>
    <w:rsid w:val="000061E8"/>
    <w:rsid w:val="0000663C"/>
    <w:rsid w:val="000072D4"/>
    <w:rsid w:val="0000787C"/>
    <w:rsid w:val="0001220D"/>
    <w:rsid w:val="00013952"/>
    <w:rsid w:val="00013EE2"/>
    <w:rsid w:val="00017B61"/>
    <w:rsid w:val="0002034F"/>
    <w:rsid w:val="000215AA"/>
    <w:rsid w:val="000216F8"/>
    <w:rsid w:val="0002517D"/>
    <w:rsid w:val="00025213"/>
    <w:rsid w:val="00025A7D"/>
    <w:rsid w:val="00026956"/>
    <w:rsid w:val="000300EB"/>
    <w:rsid w:val="0003096D"/>
    <w:rsid w:val="0003105A"/>
    <w:rsid w:val="000318D1"/>
    <w:rsid w:val="0003249F"/>
    <w:rsid w:val="000349AF"/>
    <w:rsid w:val="0003661F"/>
    <w:rsid w:val="00037CF9"/>
    <w:rsid w:val="00037DD2"/>
    <w:rsid w:val="000417E5"/>
    <w:rsid w:val="00041AE7"/>
    <w:rsid w:val="000420DE"/>
    <w:rsid w:val="0004245A"/>
    <w:rsid w:val="000432DB"/>
    <w:rsid w:val="00043402"/>
    <w:rsid w:val="00044077"/>
    <w:rsid w:val="000448E6"/>
    <w:rsid w:val="00047170"/>
    <w:rsid w:val="000501CA"/>
    <w:rsid w:val="000504C0"/>
    <w:rsid w:val="000510F0"/>
    <w:rsid w:val="0005112F"/>
    <w:rsid w:val="000519EA"/>
    <w:rsid w:val="00052B1E"/>
    <w:rsid w:val="00053134"/>
    <w:rsid w:val="000539CA"/>
    <w:rsid w:val="00053B0E"/>
    <w:rsid w:val="00053CF9"/>
    <w:rsid w:val="00054564"/>
    <w:rsid w:val="00054989"/>
    <w:rsid w:val="00055507"/>
    <w:rsid w:val="0005630A"/>
    <w:rsid w:val="00056E02"/>
    <w:rsid w:val="000570DF"/>
    <w:rsid w:val="00063210"/>
    <w:rsid w:val="0006417F"/>
    <w:rsid w:val="00064955"/>
    <w:rsid w:val="00065716"/>
    <w:rsid w:val="000668C6"/>
    <w:rsid w:val="00066F6A"/>
    <w:rsid w:val="000678EA"/>
    <w:rsid w:val="00067F5C"/>
    <w:rsid w:val="00070CFC"/>
    <w:rsid w:val="000716F4"/>
    <w:rsid w:val="00072B06"/>
    <w:rsid w:val="00072ED8"/>
    <w:rsid w:val="0007386B"/>
    <w:rsid w:val="00073CB1"/>
    <w:rsid w:val="00074FAE"/>
    <w:rsid w:val="00075B26"/>
    <w:rsid w:val="00076431"/>
    <w:rsid w:val="000775A9"/>
    <w:rsid w:val="00077C7F"/>
    <w:rsid w:val="00077FA3"/>
    <w:rsid w:val="00080AAA"/>
    <w:rsid w:val="0008104F"/>
    <w:rsid w:val="000812D4"/>
    <w:rsid w:val="00081D05"/>
    <w:rsid w:val="00082116"/>
    <w:rsid w:val="00082D09"/>
    <w:rsid w:val="000841B3"/>
    <w:rsid w:val="0008560E"/>
    <w:rsid w:val="00085656"/>
    <w:rsid w:val="00085CAF"/>
    <w:rsid w:val="00087C94"/>
    <w:rsid w:val="00087E18"/>
    <w:rsid w:val="00090458"/>
    <w:rsid w:val="000904BE"/>
    <w:rsid w:val="000906B4"/>
    <w:rsid w:val="00090B03"/>
    <w:rsid w:val="00090BD4"/>
    <w:rsid w:val="00091405"/>
    <w:rsid w:val="00091575"/>
    <w:rsid w:val="00093338"/>
    <w:rsid w:val="0009375F"/>
    <w:rsid w:val="00093839"/>
    <w:rsid w:val="00094085"/>
    <w:rsid w:val="000948B0"/>
    <w:rsid w:val="00095701"/>
    <w:rsid w:val="00096303"/>
    <w:rsid w:val="0009641C"/>
    <w:rsid w:val="00096F7F"/>
    <w:rsid w:val="000A002B"/>
    <w:rsid w:val="000A1A2A"/>
    <w:rsid w:val="000A2EDB"/>
    <w:rsid w:val="000A3769"/>
    <w:rsid w:val="000A3BBD"/>
    <w:rsid w:val="000A43CB"/>
    <w:rsid w:val="000A564E"/>
    <w:rsid w:val="000A5A70"/>
    <w:rsid w:val="000A5DCB"/>
    <w:rsid w:val="000A5E13"/>
    <w:rsid w:val="000A6299"/>
    <w:rsid w:val="000A6784"/>
    <w:rsid w:val="000A78E4"/>
    <w:rsid w:val="000B03EF"/>
    <w:rsid w:val="000B0406"/>
    <w:rsid w:val="000B16DC"/>
    <w:rsid w:val="000B1C99"/>
    <w:rsid w:val="000B1E6E"/>
    <w:rsid w:val="000B207B"/>
    <w:rsid w:val="000B2B76"/>
    <w:rsid w:val="000B3404"/>
    <w:rsid w:val="000B362B"/>
    <w:rsid w:val="000B3B66"/>
    <w:rsid w:val="000B4805"/>
    <w:rsid w:val="000B4951"/>
    <w:rsid w:val="000B49E8"/>
    <w:rsid w:val="000B4A1E"/>
    <w:rsid w:val="000B6905"/>
    <w:rsid w:val="000B759D"/>
    <w:rsid w:val="000C14B3"/>
    <w:rsid w:val="000C1AB1"/>
    <w:rsid w:val="000C1BCB"/>
    <w:rsid w:val="000C20A7"/>
    <w:rsid w:val="000C2919"/>
    <w:rsid w:val="000C3599"/>
    <w:rsid w:val="000C3D3E"/>
    <w:rsid w:val="000C4C15"/>
    <w:rsid w:val="000C4D07"/>
    <w:rsid w:val="000C4F56"/>
    <w:rsid w:val="000C577E"/>
    <w:rsid w:val="000C687C"/>
    <w:rsid w:val="000C7832"/>
    <w:rsid w:val="000C7850"/>
    <w:rsid w:val="000D0AB0"/>
    <w:rsid w:val="000D0FD6"/>
    <w:rsid w:val="000D1081"/>
    <w:rsid w:val="000D12DC"/>
    <w:rsid w:val="000D3D65"/>
    <w:rsid w:val="000D3FEF"/>
    <w:rsid w:val="000D4968"/>
    <w:rsid w:val="000D61C7"/>
    <w:rsid w:val="000D695C"/>
    <w:rsid w:val="000D7799"/>
    <w:rsid w:val="000D7A4D"/>
    <w:rsid w:val="000D7C7E"/>
    <w:rsid w:val="000D7EE0"/>
    <w:rsid w:val="000E05AB"/>
    <w:rsid w:val="000E0A99"/>
    <w:rsid w:val="000E198A"/>
    <w:rsid w:val="000E29CA"/>
    <w:rsid w:val="000E2E67"/>
    <w:rsid w:val="000E34D3"/>
    <w:rsid w:val="000E421E"/>
    <w:rsid w:val="000E4F1D"/>
    <w:rsid w:val="000E564B"/>
    <w:rsid w:val="000E576D"/>
    <w:rsid w:val="000E6005"/>
    <w:rsid w:val="000E790D"/>
    <w:rsid w:val="000F0B91"/>
    <w:rsid w:val="000F0D57"/>
    <w:rsid w:val="000F2735"/>
    <w:rsid w:val="000F2D0C"/>
    <w:rsid w:val="000F32E2"/>
    <w:rsid w:val="000F40A9"/>
    <w:rsid w:val="000F4423"/>
    <w:rsid w:val="000F656E"/>
    <w:rsid w:val="000F7C62"/>
    <w:rsid w:val="001002C3"/>
    <w:rsid w:val="00100E75"/>
    <w:rsid w:val="00101368"/>
    <w:rsid w:val="00103409"/>
    <w:rsid w:val="00103A80"/>
    <w:rsid w:val="001047CB"/>
    <w:rsid w:val="001053AD"/>
    <w:rsid w:val="001058DF"/>
    <w:rsid w:val="00105C0D"/>
    <w:rsid w:val="00106061"/>
    <w:rsid w:val="0011038A"/>
    <w:rsid w:val="001116B3"/>
    <w:rsid w:val="001121D5"/>
    <w:rsid w:val="00113832"/>
    <w:rsid w:val="0011411F"/>
    <w:rsid w:val="001148C8"/>
    <w:rsid w:val="0011490A"/>
    <w:rsid w:val="00115A5E"/>
    <w:rsid w:val="0011709B"/>
    <w:rsid w:val="00117603"/>
    <w:rsid w:val="00117EDF"/>
    <w:rsid w:val="00120794"/>
    <w:rsid w:val="00120CF8"/>
    <w:rsid w:val="00120E30"/>
    <w:rsid w:val="00121843"/>
    <w:rsid w:val="00123D01"/>
    <w:rsid w:val="00124089"/>
    <w:rsid w:val="00124607"/>
    <w:rsid w:val="001254CF"/>
    <w:rsid w:val="00126597"/>
    <w:rsid w:val="00127916"/>
    <w:rsid w:val="0013046D"/>
    <w:rsid w:val="00130DAC"/>
    <w:rsid w:val="00130F47"/>
    <w:rsid w:val="001311DF"/>
    <w:rsid w:val="001316C3"/>
    <w:rsid w:val="001333AF"/>
    <w:rsid w:val="001343A6"/>
    <w:rsid w:val="0013531D"/>
    <w:rsid w:val="00135789"/>
    <w:rsid w:val="00135EA1"/>
    <w:rsid w:val="00135F53"/>
    <w:rsid w:val="001364A0"/>
    <w:rsid w:val="001368A8"/>
    <w:rsid w:val="00137D2F"/>
    <w:rsid w:val="00137D94"/>
    <w:rsid w:val="00137F7C"/>
    <w:rsid w:val="0014267C"/>
    <w:rsid w:val="00143BA8"/>
    <w:rsid w:val="00143CC0"/>
    <w:rsid w:val="00144973"/>
    <w:rsid w:val="00144FA5"/>
    <w:rsid w:val="00146ED2"/>
    <w:rsid w:val="00147781"/>
    <w:rsid w:val="001500AF"/>
    <w:rsid w:val="00150374"/>
    <w:rsid w:val="001504AC"/>
    <w:rsid w:val="00150851"/>
    <w:rsid w:val="00150E1C"/>
    <w:rsid w:val="00151483"/>
    <w:rsid w:val="00154977"/>
    <w:rsid w:val="00154DFD"/>
    <w:rsid w:val="00154EEE"/>
    <w:rsid w:val="00155FE6"/>
    <w:rsid w:val="001562E4"/>
    <w:rsid w:val="00156A24"/>
    <w:rsid w:val="001572E4"/>
    <w:rsid w:val="001576CB"/>
    <w:rsid w:val="0016037E"/>
    <w:rsid w:val="001604DB"/>
    <w:rsid w:val="00160DF7"/>
    <w:rsid w:val="0016105F"/>
    <w:rsid w:val="00161103"/>
    <w:rsid w:val="00161B7D"/>
    <w:rsid w:val="00162F70"/>
    <w:rsid w:val="00163C00"/>
    <w:rsid w:val="00164204"/>
    <w:rsid w:val="00164A99"/>
    <w:rsid w:val="00164F6E"/>
    <w:rsid w:val="0016598E"/>
    <w:rsid w:val="00166DFE"/>
    <w:rsid w:val="00166FB7"/>
    <w:rsid w:val="00170399"/>
    <w:rsid w:val="00170BDF"/>
    <w:rsid w:val="00170C47"/>
    <w:rsid w:val="00170F9F"/>
    <w:rsid w:val="001716AA"/>
    <w:rsid w:val="0017182C"/>
    <w:rsid w:val="001727B1"/>
    <w:rsid w:val="00172D13"/>
    <w:rsid w:val="00173367"/>
    <w:rsid w:val="001752FA"/>
    <w:rsid w:val="001760EF"/>
    <w:rsid w:val="00176AE6"/>
    <w:rsid w:val="001770BA"/>
    <w:rsid w:val="001772C8"/>
    <w:rsid w:val="001776D8"/>
    <w:rsid w:val="00177864"/>
    <w:rsid w:val="0017793F"/>
    <w:rsid w:val="00177BDC"/>
    <w:rsid w:val="00180311"/>
    <w:rsid w:val="001815FB"/>
    <w:rsid w:val="00181771"/>
    <w:rsid w:val="00181D8C"/>
    <w:rsid w:val="00183157"/>
    <w:rsid w:val="0018399B"/>
    <w:rsid w:val="001842C7"/>
    <w:rsid w:val="00184D89"/>
    <w:rsid w:val="00186979"/>
    <w:rsid w:val="00187098"/>
    <w:rsid w:val="00187300"/>
    <w:rsid w:val="0019046D"/>
    <w:rsid w:val="001912B6"/>
    <w:rsid w:val="00191447"/>
    <w:rsid w:val="00192103"/>
    <w:rsid w:val="0019297A"/>
    <w:rsid w:val="001931AB"/>
    <w:rsid w:val="001941AA"/>
    <w:rsid w:val="0019467B"/>
    <w:rsid w:val="0019485D"/>
    <w:rsid w:val="00194C78"/>
    <w:rsid w:val="00195C6F"/>
    <w:rsid w:val="00195FB4"/>
    <w:rsid w:val="00196254"/>
    <w:rsid w:val="001963D8"/>
    <w:rsid w:val="00196436"/>
    <w:rsid w:val="00196483"/>
    <w:rsid w:val="001A04BC"/>
    <w:rsid w:val="001A0C01"/>
    <w:rsid w:val="001A2A01"/>
    <w:rsid w:val="001A2F90"/>
    <w:rsid w:val="001A351C"/>
    <w:rsid w:val="001A3B6D"/>
    <w:rsid w:val="001A5D17"/>
    <w:rsid w:val="001A5D93"/>
    <w:rsid w:val="001A6DC6"/>
    <w:rsid w:val="001A701D"/>
    <w:rsid w:val="001A7D84"/>
    <w:rsid w:val="001B1065"/>
    <w:rsid w:val="001B18AA"/>
    <w:rsid w:val="001B18DB"/>
    <w:rsid w:val="001B2E7E"/>
    <w:rsid w:val="001B3AC1"/>
    <w:rsid w:val="001B3AE4"/>
    <w:rsid w:val="001B429A"/>
    <w:rsid w:val="001B449A"/>
    <w:rsid w:val="001B533A"/>
    <w:rsid w:val="001B53C7"/>
    <w:rsid w:val="001B6311"/>
    <w:rsid w:val="001B6BC0"/>
    <w:rsid w:val="001C20A6"/>
    <w:rsid w:val="001C26E5"/>
    <w:rsid w:val="001C29CC"/>
    <w:rsid w:val="001C34F7"/>
    <w:rsid w:val="001C47CF"/>
    <w:rsid w:val="001C4B2E"/>
    <w:rsid w:val="001C4BE6"/>
    <w:rsid w:val="001C547E"/>
    <w:rsid w:val="001C6665"/>
    <w:rsid w:val="001D00B8"/>
    <w:rsid w:val="001D09C2"/>
    <w:rsid w:val="001D15FB"/>
    <w:rsid w:val="001D1F85"/>
    <w:rsid w:val="001D2529"/>
    <w:rsid w:val="001D26D0"/>
    <w:rsid w:val="001D42B6"/>
    <w:rsid w:val="001D47C3"/>
    <w:rsid w:val="001D4D43"/>
    <w:rsid w:val="001D55C9"/>
    <w:rsid w:val="001D6A63"/>
    <w:rsid w:val="001D6E62"/>
    <w:rsid w:val="001D73DF"/>
    <w:rsid w:val="001E001F"/>
    <w:rsid w:val="001E08A0"/>
    <w:rsid w:val="001E0BD1"/>
    <w:rsid w:val="001E0DDB"/>
    <w:rsid w:val="001E1860"/>
    <w:rsid w:val="001E1A01"/>
    <w:rsid w:val="001E34B6"/>
    <w:rsid w:val="001E3647"/>
    <w:rsid w:val="001E4694"/>
    <w:rsid w:val="001E5D92"/>
    <w:rsid w:val="001E5E29"/>
    <w:rsid w:val="001E6849"/>
    <w:rsid w:val="001E71CC"/>
    <w:rsid w:val="001E7D76"/>
    <w:rsid w:val="001F0A8A"/>
    <w:rsid w:val="001F1547"/>
    <w:rsid w:val="001F24CF"/>
    <w:rsid w:val="001F3DB4"/>
    <w:rsid w:val="001F43FC"/>
    <w:rsid w:val="001F45AE"/>
    <w:rsid w:val="001F55E5"/>
    <w:rsid w:val="001F58D5"/>
    <w:rsid w:val="001F5A2B"/>
    <w:rsid w:val="001F6518"/>
    <w:rsid w:val="001F70D3"/>
    <w:rsid w:val="001F72F9"/>
    <w:rsid w:val="00200557"/>
    <w:rsid w:val="002012E6"/>
    <w:rsid w:val="0020176D"/>
    <w:rsid w:val="002023DD"/>
    <w:rsid w:val="00202760"/>
    <w:rsid w:val="00203601"/>
    <w:rsid w:val="00203655"/>
    <w:rsid w:val="002037B2"/>
    <w:rsid w:val="0020400D"/>
    <w:rsid w:val="00204D0A"/>
    <w:rsid w:val="00204E34"/>
    <w:rsid w:val="00204EEC"/>
    <w:rsid w:val="00205BD1"/>
    <w:rsid w:val="00205C00"/>
    <w:rsid w:val="0020610F"/>
    <w:rsid w:val="00206514"/>
    <w:rsid w:val="00207710"/>
    <w:rsid w:val="0020798E"/>
    <w:rsid w:val="002100E1"/>
    <w:rsid w:val="002121A5"/>
    <w:rsid w:val="0021285C"/>
    <w:rsid w:val="00213252"/>
    <w:rsid w:val="002133A2"/>
    <w:rsid w:val="0021475A"/>
    <w:rsid w:val="00214C30"/>
    <w:rsid w:val="00215FA6"/>
    <w:rsid w:val="00216541"/>
    <w:rsid w:val="00216A77"/>
    <w:rsid w:val="00216CCD"/>
    <w:rsid w:val="00217483"/>
    <w:rsid w:val="00217C8C"/>
    <w:rsid w:val="00217E60"/>
    <w:rsid w:val="00220D19"/>
    <w:rsid w:val="00221252"/>
    <w:rsid w:val="0022149F"/>
    <w:rsid w:val="00221A58"/>
    <w:rsid w:val="002222A8"/>
    <w:rsid w:val="00223A71"/>
    <w:rsid w:val="00223FAB"/>
    <w:rsid w:val="0022440C"/>
    <w:rsid w:val="00225307"/>
    <w:rsid w:val="002257FA"/>
    <w:rsid w:val="00226B8C"/>
    <w:rsid w:val="0022775B"/>
    <w:rsid w:val="00230EBD"/>
    <w:rsid w:val="002313D9"/>
    <w:rsid w:val="00231D99"/>
    <w:rsid w:val="0023248B"/>
    <w:rsid w:val="00232F7E"/>
    <w:rsid w:val="00233667"/>
    <w:rsid w:val="00234574"/>
    <w:rsid w:val="00234AF7"/>
    <w:rsid w:val="00234D5C"/>
    <w:rsid w:val="00234FAD"/>
    <w:rsid w:val="002353E3"/>
    <w:rsid w:val="0023624E"/>
    <w:rsid w:val="00236797"/>
    <w:rsid w:val="002372FF"/>
    <w:rsid w:val="002408E6"/>
    <w:rsid w:val="002409EB"/>
    <w:rsid w:val="00240F0F"/>
    <w:rsid w:val="0024362A"/>
    <w:rsid w:val="002444C4"/>
    <w:rsid w:val="002447BF"/>
    <w:rsid w:val="002467A7"/>
    <w:rsid w:val="00246960"/>
    <w:rsid w:val="00246F34"/>
    <w:rsid w:val="00247C6F"/>
    <w:rsid w:val="002502C9"/>
    <w:rsid w:val="002518C9"/>
    <w:rsid w:val="002527F5"/>
    <w:rsid w:val="00252E2E"/>
    <w:rsid w:val="00252F39"/>
    <w:rsid w:val="002540C3"/>
    <w:rsid w:val="00254BE9"/>
    <w:rsid w:val="002560A4"/>
    <w:rsid w:val="00256147"/>
    <w:rsid w:val="00256E0F"/>
    <w:rsid w:val="00257427"/>
    <w:rsid w:val="00260019"/>
    <w:rsid w:val="002612B5"/>
    <w:rsid w:val="00261F15"/>
    <w:rsid w:val="00263163"/>
    <w:rsid w:val="0026344D"/>
    <w:rsid w:val="00263603"/>
    <w:rsid w:val="002644DC"/>
    <w:rsid w:val="00264CCD"/>
    <w:rsid w:val="002660CF"/>
    <w:rsid w:val="002666A1"/>
    <w:rsid w:val="002705F3"/>
    <w:rsid w:val="002710E5"/>
    <w:rsid w:val="002722FC"/>
    <w:rsid w:val="002727C4"/>
    <w:rsid w:val="00272B43"/>
    <w:rsid w:val="00272FA2"/>
    <w:rsid w:val="0027375D"/>
    <w:rsid w:val="00273867"/>
    <w:rsid w:val="00273AB6"/>
    <w:rsid w:val="00273B6D"/>
    <w:rsid w:val="00274F83"/>
    <w:rsid w:val="00275021"/>
    <w:rsid w:val="00275A60"/>
    <w:rsid w:val="00275B91"/>
    <w:rsid w:val="00275E8A"/>
    <w:rsid w:val="00276B86"/>
    <w:rsid w:val="00276CCE"/>
    <w:rsid w:val="00277204"/>
    <w:rsid w:val="0028033E"/>
    <w:rsid w:val="002804CB"/>
    <w:rsid w:val="0028222E"/>
    <w:rsid w:val="00283312"/>
    <w:rsid w:val="002859B2"/>
    <w:rsid w:val="00286C4F"/>
    <w:rsid w:val="00287065"/>
    <w:rsid w:val="00287526"/>
    <w:rsid w:val="002879AA"/>
    <w:rsid w:val="0029036E"/>
    <w:rsid w:val="0029071C"/>
    <w:rsid w:val="00290D70"/>
    <w:rsid w:val="0029140B"/>
    <w:rsid w:val="002925FE"/>
    <w:rsid w:val="002948AB"/>
    <w:rsid w:val="0029692F"/>
    <w:rsid w:val="00297580"/>
    <w:rsid w:val="002A00EF"/>
    <w:rsid w:val="002A32CE"/>
    <w:rsid w:val="002A4219"/>
    <w:rsid w:val="002A424C"/>
    <w:rsid w:val="002A5CC3"/>
    <w:rsid w:val="002A6897"/>
    <w:rsid w:val="002A6A0F"/>
    <w:rsid w:val="002A6F4D"/>
    <w:rsid w:val="002A7293"/>
    <w:rsid w:val="002A740C"/>
    <w:rsid w:val="002A756E"/>
    <w:rsid w:val="002A76E2"/>
    <w:rsid w:val="002B083F"/>
    <w:rsid w:val="002B0B0F"/>
    <w:rsid w:val="002B110E"/>
    <w:rsid w:val="002B14EE"/>
    <w:rsid w:val="002B1AA4"/>
    <w:rsid w:val="002B2682"/>
    <w:rsid w:val="002B2BBE"/>
    <w:rsid w:val="002B2FF8"/>
    <w:rsid w:val="002B3854"/>
    <w:rsid w:val="002B3B9C"/>
    <w:rsid w:val="002B49B4"/>
    <w:rsid w:val="002B49E6"/>
    <w:rsid w:val="002C096F"/>
    <w:rsid w:val="002C0A66"/>
    <w:rsid w:val="002C1187"/>
    <w:rsid w:val="002C1F90"/>
    <w:rsid w:val="002C251A"/>
    <w:rsid w:val="002C2A67"/>
    <w:rsid w:val="002C2D0A"/>
    <w:rsid w:val="002C5564"/>
    <w:rsid w:val="002C55D6"/>
    <w:rsid w:val="002C56EF"/>
    <w:rsid w:val="002C5DB3"/>
    <w:rsid w:val="002C6AFA"/>
    <w:rsid w:val="002C7901"/>
    <w:rsid w:val="002D069C"/>
    <w:rsid w:val="002D2023"/>
    <w:rsid w:val="002D26EA"/>
    <w:rsid w:val="002D2FE5"/>
    <w:rsid w:val="002D38CB"/>
    <w:rsid w:val="002D542B"/>
    <w:rsid w:val="002D5457"/>
    <w:rsid w:val="002D6477"/>
    <w:rsid w:val="002D65D7"/>
    <w:rsid w:val="002D65DC"/>
    <w:rsid w:val="002D6764"/>
    <w:rsid w:val="002D68DE"/>
    <w:rsid w:val="002D6939"/>
    <w:rsid w:val="002E06BD"/>
    <w:rsid w:val="002E144D"/>
    <w:rsid w:val="002E1ED6"/>
    <w:rsid w:val="002E1ED8"/>
    <w:rsid w:val="002E2541"/>
    <w:rsid w:val="002E2641"/>
    <w:rsid w:val="002E3702"/>
    <w:rsid w:val="002E4AAB"/>
    <w:rsid w:val="002E4DA8"/>
    <w:rsid w:val="002E4E27"/>
    <w:rsid w:val="002E5E2D"/>
    <w:rsid w:val="002F02EA"/>
    <w:rsid w:val="002F16D9"/>
    <w:rsid w:val="002F1B5F"/>
    <w:rsid w:val="002F1ED6"/>
    <w:rsid w:val="002F30E6"/>
    <w:rsid w:val="002F4374"/>
    <w:rsid w:val="002F43A0"/>
    <w:rsid w:val="002F4592"/>
    <w:rsid w:val="002F4615"/>
    <w:rsid w:val="002F5558"/>
    <w:rsid w:val="002F5762"/>
    <w:rsid w:val="002F696A"/>
    <w:rsid w:val="003003EC"/>
    <w:rsid w:val="00300A4F"/>
    <w:rsid w:val="003014D6"/>
    <w:rsid w:val="00301B94"/>
    <w:rsid w:val="00301D04"/>
    <w:rsid w:val="00302D0D"/>
    <w:rsid w:val="0030373F"/>
    <w:rsid w:val="00303D53"/>
    <w:rsid w:val="00304041"/>
    <w:rsid w:val="003047F0"/>
    <w:rsid w:val="00305584"/>
    <w:rsid w:val="00305FD4"/>
    <w:rsid w:val="003068E0"/>
    <w:rsid w:val="00306A96"/>
    <w:rsid w:val="00306F1C"/>
    <w:rsid w:val="00307075"/>
    <w:rsid w:val="0030754C"/>
    <w:rsid w:val="003076B0"/>
    <w:rsid w:val="00307714"/>
    <w:rsid w:val="00310478"/>
    <w:rsid w:val="00310BD5"/>
    <w:rsid w:val="00310F9A"/>
    <w:rsid w:val="0031143F"/>
    <w:rsid w:val="003118AD"/>
    <w:rsid w:val="00313A2C"/>
    <w:rsid w:val="00313CA9"/>
    <w:rsid w:val="00313D0A"/>
    <w:rsid w:val="003141A6"/>
    <w:rsid w:val="003141DC"/>
    <w:rsid w:val="00314266"/>
    <w:rsid w:val="003159E7"/>
    <w:rsid w:val="00315B62"/>
    <w:rsid w:val="003163C3"/>
    <w:rsid w:val="003179E8"/>
    <w:rsid w:val="0032063D"/>
    <w:rsid w:val="00321505"/>
    <w:rsid w:val="00321962"/>
    <w:rsid w:val="00323696"/>
    <w:rsid w:val="00324654"/>
    <w:rsid w:val="00324670"/>
    <w:rsid w:val="0032510E"/>
    <w:rsid w:val="00325B7F"/>
    <w:rsid w:val="00326414"/>
    <w:rsid w:val="00327BCE"/>
    <w:rsid w:val="00327C6A"/>
    <w:rsid w:val="00330967"/>
    <w:rsid w:val="00330B61"/>
    <w:rsid w:val="00330E4B"/>
    <w:rsid w:val="00331203"/>
    <w:rsid w:val="00331C2F"/>
    <w:rsid w:val="00331CBD"/>
    <w:rsid w:val="003322E9"/>
    <w:rsid w:val="00332522"/>
    <w:rsid w:val="003330AE"/>
    <w:rsid w:val="003330AF"/>
    <w:rsid w:val="00333186"/>
    <w:rsid w:val="003346A0"/>
    <w:rsid w:val="00334D1E"/>
    <w:rsid w:val="003364E1"/>
    <w:rsid w:val="00340DCD"/>
    <w:rsid w:val="00341361"/>
    <w:rsid w:val="003421ED"/>
    <w:rsid w:val="003422E2"/>
    <w:rsid w:val="00342D3F"/>
    <w:rsid w:val="00342E3D"/>
    <w:rsid w:val="0034336E"/>
    <w:rsid w:val="00343640"/>
    <w:rsid w:val="00343870"/>
    <w:rsid w:val="00345030"/>
    <w:rsid w:val="0034583F"/>
    <w:rsid w:val="00345D3C"/>
    <w:rsid w:val="0034646D"/>
    <w:rsid w:val="003478D2"/>
    <w:rsid w:val="003503E0"/>
    <w:rsid w:val="00353F12"/>
    <w:rsid w:val="003546B1"/>
    <w:rsid w:val="00354CAA"/>
    <w:rsid w:val="00355A0F"/>
    <w:rsid w:val="0035603F"/>
    <w:rsid w:val="003574D1"/>
    <w:rsid w:val="00357CC5"/>
    <w:rsid w:val="003606E8"/>
    <w:rsid w:val="003608B5"/>
    <w:rsid w:val="00360F18"/>
    <w:rsid w:val="00360F56"/>
    <w:rsid w:val="00361AA6"/>
    <w:rsid w:val="00361D2B"/>
    <w:rsid w:val="0036252B"/>
    <w:rsid w:val="00363242"/>
    <w:rsid w:val="003636BC"/>
    <w:rsid w:val="003646D5"/>
    <w:rsid w:val="00364F9A"/>
    <w:rsid w:val="003659ED"/>
    <w:rsid w:val="00366227"/>
    <w:rsid w:val="00366819"/>
    <w:rsid w:val="003700C0"/>
    <w:rsid w:val="003719CA"/>
    <w:rsid w:val="00371D09"/>
    <w:rsid w:val="0037237A"/>
    <w:rsid w:val="00372EF0"/>
    <w:rsid w:val="003735AB"/>
    <w:rsid w:val="00374599"/>
    <w:rsid w:val="00374795"/>
    <w:rsid w:val="00375B2E"/>
    <w:rsid w:val="00376973"/>
    <w:rsid w:val="00377D1F"/>
    <w:rsid w:val="00377F23"/>
    <w:rsid w:val="00381D64"/>
    <w:rsid w:val="003826B0"/>
    <w:rsid w:val="00383D87"/>
    <w:rsid w:val="00383E2E"/>
    <w:rsid w:val="00385097"/>
    <w:rsid w:val="0038548F"/>
    <w:rsid w:val="00385AD3"/>
    <w:rsid w:val="00385BBA"/>
    <w:rsid w:val="00386631"/>
    <w:rsid w:val="00390085"/>
    <w:rsid w:val="00390825"/>
    <w:rsid w:val="0039095D"/>
    <w:rsid w:val="00390CCF"/>
    <w:rsid w:val="00391C6F"/>
    <w:rsid w:val="0039263C"/>
    <w:rsid w:val="00392771"/>
    <w:rsid w:val="00392806"/>
    <w:rsid w:val="00393D5A"/>
    <w:rsid w:val="0039617E"/>
    <w:rsid w:val="00396646"/>
    <w:rsid w:val="00396B0E"/>
    <w:rsid w:val="003A0664"/>
    <w:rsid w:val="003A1046"/>
    <w:rsid w:val="003A160E"/>
    <w:rsid w:val="003A35C3"/>
    <w:rsid w:val="003A3B90"/>
    <w:rsid w:val="003A4938"/>
    <w:rsid w:val="003A6180"/>
    <w:rsid w:val="003A6CD7"/>
    <w:rsid w:val="003A779F"/>
    <w:rsid w:val="003A78B7"/>
    <w:rsid w:val="003A7A6C"/>
    <w:rsid w:val="003B00C1"/>
    <w:rsid w:val="003B01DB"/>
    <w:rsid w:val="003B05DD"/>
    <w:rsid w:val="003B0648"/>
    <w:rsid w:val="003B0F80"/>
    <w:rsid w:val="003B0FB4"/>
    <w:rsid w:val="003B1109"/>
    <w:rsid w:val="003B1CB7"/>
    <w:rsid w:val="003B2C7A"/>
    <w:rsid w:val="003B31A1"/>
    <w:rsid w:val="003B5087"/>
    <w:rsid w:val="003B5520"/>
    <w:rsid w:val="003B57A9"/>
    <w:rsid w:val="003B57D5"/>
    <w:rsid w:val="003B653A"/>
    <w:rsid w:val="003B67BF"/>
    <w:rsid w:val="003B76AE"/>
    <w:rsid w:val="003B7EB1"/>
    <w:rsid w:val="003C0360"/>
    <w:rsid w:val="003C0702"/>
    <w:rsid w:val="003C0B4D"/>
    <w:rsid w:val="003C2ABA"/>
    <w:rsid w:val="003C390A"/>
    <w:rsid w:val="003C3996"/>
    <w:rsid w:val="003C3AD6"/>
    <w:rsid w:val="003C50A2"/>
    <w:rsid w:val="003C6DE9"/>
    <w:rsid w:val="003C6EDF"/>
    <w:rsid w:val="003C7390"/>
    <w:rsid w:val="003C79E2"/>
    <w:rsid w:val="003D0740"/>
    <w:rsid w:val="003D42EE"/>
    <w:rsid w:val="003D4AAE"/>
    <w:rsid w:val="003D4C75"/>
    <w:rsid w:val="003D4FD6"/>
    <w:rsid w:val="003D52BD"/>
    <w:rsid w:val="003D6528"/>
    <w:rsid w:val="003D6D90"/>
    <w:rsid w:val="003D7F4A"/>
    <w:rsid w:val="003E0653"/>
    <w:rsid w:val="003E0BF9"/>
    <w:rsid w:val="003E3651"/>
    <w:rsid w:val="003E38CA"/>
    <w:rsid w:val="003E3A5F"/>
    <w:rsid w:val="003E6B00"/>
    <w:rsid w:val="003E6B66"/>
    <w:rsid w:val="003E6C4C"/>
    <w:rsid w:val="003E709B"/>
    <w:rsid w:val="003E7FDB"/>
    <w:rsid w:val="003F06EE"/>
    <w:rsid w:val="003F1C23"/>
    <w:rsid w:val="003F252F"/>
    <w:rsid w:val="003F30E3"/>
    <w:rsid w:val="003F379F"/>
    <w:rsid w:val="003F40F5"/>
    <w:rsid w:val="003F4152"/>
    <w:rsid w:val="003F4603"/>
    <w:rsid w:val="003F4912"/>
    <w:rsid w:val="003F57F8"/>
    <w:rsid w:val="003F5904"/>
    <w:rsid w:val="003F5DDB"/>
    <w:rsid w:val="003F6D85"/>
    <w:rsid w:val="003F6F6D"/>
    <w:rsid w:val="003F7127"/>
    <w:rsid w:val="003F7166"/>
    <w:rsid w:val="003F7188"/>
    <w:rsid w:val="003F74E4"/>
    <w:rsid w:val="004001C9"/>
    <w:rsid w:val="004001E6"/>
    <w:rsid w:val="004005F0"/>
    <w:rsid w:val="0040086F"/>
    <w:rsid w:val="0040136F"/>
    <w:rsid w:val="00401A75"/>
    <w:rsid w:val="00402A33"/>
    <w:rsid w:val="00403645"/>
    <w:rsid w:val="00404B13"/>
    <w:rsid w:val="00404FE0"/>
    <w:rsid w:val="004063C0"/>
    <w:rsid w:val="0040644C"/>
    <w:rsid w:val="00406F5A"/>
    <w:rsid w:val="00411B60"/>
    <w:rsid w:val="00412059"/>
    <w:rsid w:val="00413C87"/>
    <w:rsid w:val="00414643"/>
    <w:rsid w:val="00414DED"/>
    <w:rsid w:val="00415DDB"/>
    <w:rsid w:val="00416806"/>
    <w:rsid w:val="00416A4F"/>
    <w:rsid w:val="00417896"/>
    <w:rsid w:val="00417AEB"/>
    <w:rsid w:val="004204BE"/>
    <w:rsid w:val="00421865"/>
    <w:rsid w:val="00423AC4"/>
    <w:rsid w:val="004273A4"/>
    <w:rsid w:val="00427835"/>
    <w:rsid w:val="004309C2"/>
    <w:rsid w:val="00430FAE"/>
    <w:rsid w:val="00431ED9"/>
    <w:rsid w:val="00432FC1"/>
    <w:rsid w:val="00433553"/>
    <w:rsid w:val="00434798"/>
    <w:rsid w:val="00434809"/>
    <w:rsid w:val="00434DA4"/>
    <w:rsid w:val="0043549D"/>
    <w:rsid w:val="00435893"/>
    <w:rsid w:val="00435BDD"/>
    <w:rsid w:val="00435E5F"/>
    <w:rsid w:val="00435EB1"/>
    <w:rsid w:val="004364C3"/>
    <w:rsid w:val="0043741D"/>
    <w:rsid w:val="00437DC8"/>
    <w:rsid w:val="00440811"/>
    <w:rsid w:val="00441D5B"/>
    <w:rsid w:val="0044258C"/>
    <w:rsid w:val="00442E87"/>
    <w:rsid w:val="0044361E"/>
    <w:rsid w:val="0044373B"/>
    <w:rsid w:val="004437FD"/>
    <w:rsid w:val="00443A3A"/>
    <w:rsid w:val="00443ADD"/>
    <w:rsid w:val="004440BD"/>
    <w:rsid w:val="004444C1"/>
    <w:rsid w:val="00444785"/>
    <w:rsid w:val="00445261"/>
    <w:rsid w:val="00446236"/>
    <w:rsid w:val="00446382"/>
    <w:rsid w:val="00447C31"/>
    <w:rsid w:val="00447D58"/>
    <w:rsid w:val="004503E7"/>
    <w:rsid w:val="00450B1C"/>
    <w:rsid w:val="004510ED"/>
    <w:rsid w:val="004515F9"/>
    <w:rsid w:val="00451E94"/>
    <w:rsid w:val="004522D6"/>
    <w:rsid w:val="00452A3A"/>
    <w:rsid w:val="004536AA"/>
    <w:rsid w:val="0045398D"/>
    <w:rsid w:val="00454226"/>
    <w:rsid w:val="00456074"/>
    <w:rsid w:val="00456EAB"/>
    <w:rsid w:val="00457231"/>
    <w:rsid w:val="004610A2"/>
    <w:rsid w:val="004614FB"/>
    <w:rsid w:val="00461CA0"/>
    <w:rsid w:val="0046217C"/>
    <w:rsid w:val="00462B21"/>
    <w:rsid w:val="004638CD"/>
    <w:rsid w:val="00463BFE"/>
    <w:rsid w:val="00463D88"/>
    <w:rsid w:val="00464336"/>
    <w:rsid w:val="00464926"/>
    <w:rsid w:val="00466241"/>
    <w:rsid w:val="00467989"/>
    <w:rsid w:val="00467FF8"/>
    <w:rsid w:val="00471C19"/>
    <w:rsid w:val="00472639"/>
    <w:rsid w:val="00472DD2"/>
    <w:rsid w:val="00474320"/>
    <w:rsid w:val="004749CD"/>
    <w:rsid w:val="00474E88"/>
    <w:rsid w:val="00475017"/>
    <w:rsid w:val="00475B23"/>
    <w:rsid w:val="00476DCA"/>
    <w:rsid w:val="004775BE"/>
    <w:rsid w:val="00480056"/>
    <w:rsid w:val="00480267"/>
    <w:rsid w:val="00480A8E"/>
    <w:rsid w:val="004819DC"/>
    <w:rsid w:val="004828F1"/>
    <w:rsid w:val="004836E5"/>
    <w:rsid w:val="0048434D"/>
    <w:rsid w:val="0048537B"/>
    <w:rsid w:val="004862CB"/>
    <w:rsid w:val="00486343"/>
    <w:rsid w:val="00486466"/>
    <w:rsid w:val="0048647A"/>
    <w:rsid w:val="0048674F"/>
    <w:rsid w:val="004875BE"/>
    <w:rsid w:val="004902EA"/>
    <w:rsid w:val="0049141A"/>
    <w:rsid w:val="00491D7C"/>
    <w:rsid w:val="00491FBF"/>
    <w:rsid w:val="004925CB"/>
    <w:rsid w:val="004931D1"/>
    <w:rsid w:val="00493ED5"/>
    <w:rsid w:val="00493FB7"/>
    <w:rsid w:val="004953C1"/>
    <w:rsid w:val="00495781"/>
    <w:rsid w:val="00497952"/>
    <w:rsid w:val="00497D33"/>
    <w:rsid w:val="004A198C"/>
    <w:rsid w:val="004A1E58"/>
    <w:rsid w:val="004A2333"/>
    <w:rsid w:val="004A2FDC"/>
    <w:rsid w:val="004A3D43"/>
    <w:rsid w:val="004A50FE"/>
    <w:rsid w:val="004A6748"/>
    <w:rsid w:val="004A687F"/>
    <w:rsid w:val="004A6C1D"/>
    <w:rsid w:val="004A7867"/>
    <w:rsid w:val="004A7B74"/>
    <w:rsid w:val="004A7DE3"/>
    <w:rsid w:val="004B0A36"/>
    <w:rsid w:val="004B0E9D"/>
    <w:rsid w:val="004B1E42"/>
    <w:rsid w:val="004B21A6"/>
    <w:rsid w:val="004B2B6E"/>
    <w:rsid w:val="004B2C4B"/>
    <w:rsid w:val="004B35B1"/>
    <w:rsid w:val="004B5B98"/>
    <w:rsid w:val="004B64FE"/>
    <w:rsid w:val="004B6E59"/>
    <w:rsid w:val="004B6F9A"/>
    <w:rsid w:val="004B7A1D"/>
    <w:rsid w:val="004C0086"/>
    <w:rsid w:val="004C063A"/>
    <w:rsid w:val="004C08A1"/>
    <w:rsid w:val="004C2350"/>
    <w:rsid w:val="004C2A16"/>
    <w:rsid w:val="004C3350"/>
    <w:rsid w:val="004C3456"/>
    <w:rsid w:val="004C3BAA"/>
    <w:rsid w:val="004C4EAB"/>
    <w:rsid w:val="004C4ED8"/>
    <w:rsid w:val="004C6C65"/>
    <w:rsid w:val="004C6D5F"/>
    <w:rsid w:val="004C724A"/>
    <w:rsid w:val="004C75A4"/>
    <w:rsid w:val="004C7D27"/>
    <w:rsid w:val="004D19E8"/>
    <w:rsid w:val="004D4281"/>
    <w:rsid w:val="004D458B"/>
    <w:rsid w:val="004D4E2E"/>
    <w:rsid w:val="004D6A75"/>
    <w:rsid w:val="004D7E0A"/>
    <w:rsid w:val="004E06C3"/>
    <w:rsid w:val="004E0C0B"/>
    <w:rsid w:val="004E0C0C"/>
    <w:rsid w:val="004E0F58"/>
    <w:rsid w:val="004E20AA"/>
    <w:rsid w:val="004E2567"/>
    <w:rsid w:val="004E2568"/>
    <w:rsid w:val="004E3116"/>
    <w:rsid w:val="004E3488"/>
    <w:rsid w:val="004E4BE9"/>
    <w:rsid w:val="004F05D0"/>
    <w:rsid w:val="004F0659"/>
    <w:rsid w:val="004F1050"/>
    <w:rsid w:val="004F169B"/>
    <w:rsid w:val="004F25B3"/>
    <w:rsid w:val="004F3F6A"/>
    <w:rsid w:val="004F4043"/>
    <w:rsid w:val="004F6688"/>
    <w:rsid w:val="004F6EE1"/>
    <w:rsid w:val="004F7798"/>
    <w:rsid w:val="004F7B33"/>
    <w:rsid w:val="00500964"/>
    <w:rsid w:val="00501495"/>
    <w:rsid w:val="005016E8"/>
    <w:rsid w:val="00502B9B"/>
    <w:rsid w:val="005030C6"/>
    <w:rsid w:val="005037F9"/>
    <w:rsid w:val="00503AE3"/>
    <w:rsid w:val="00503B94"/>
    <w:rsid w:val="00503F10"/>
    <w:rsid w:val="00503F7E"/>
    <w:rsid w:val="005057B1"/>
    <w:rsid w:val="0050662E"/>
    <w:rsid w:val="00506F36"/>
    <w:rsid w:val="00507DAE"/>
    <w:rsid w:val="0051037B"/>
    <w:rsid w:val="00512972"/>
    <w:rsid w:val="00512DF0"/>
    <w:rsid w:val="00513E82"/>
    <w:rsid w:val="00514EF2"/>
    <w:rsid w:val="00515082"/>
    <w:rsid w:val="005158DB"/>
    <w:rsid w:val="00515E14"/>
    <w:rsid w:val="00516295"/>
    <w:rsid w:val="0051651F"/>
    <w:rsid w:val="005171DC"/>
    <w:rsid w:val="005173F7"/>
    <w:rsid w:val="005218EE"/>
    <w:rsid w:val="00521A52"/>
    <w:rsid w:val="005221C6"/>
    <w:rsid w:val="00522634"/>
    <w:rsid w:val="005233AE"/>
    <w:rsid w:val="00523B4A"/>
    <w:rsid w:val="005240C8"/>
    <w:rsid w:val="0052441D"/>
    <w:rsid w:val="005261E6"/>
    <w:rsid w:val="00526C6F"/>
    <w:rsid w:val="00526CD4"/>
    <w:rsid w:val="00531AF6"/>
    <w:rsid w:val="005327C6"/>
    <w:rsid w:val="005328EA"/>
    <w:rsid w:val="00532B92"/>
    <w:rsid w:val="0053307C"/>
    <w:rsid w:val="005337EA"/>
    <w:rsid w:val="00534218"/>
    <w:rsid w:val="005345DA"/>
    <w:rsid w:val="00535301"/>
    <w:rsid w:val="00535977"/>
    <w:rsid w:val="00535DD5"/>
    <w:rsid w:val="00535EA4"/>
    <w:rsid w:val="005362DE"/>
    <w:rsid w:val="005368D6"/>
    <w:rsid w:val="00536F45"/>
    <w:rsid w:val="00537AFC"/>
    <w:rsid w:val="005402D7"/>
    <w:rsid w:val="00542746"/>
    <w:rsid w:val="00542DDB"/>
    <w:rsid w:val="00543739"/>
    <w:rsid w:val="00543D03"/>
    <w:rsid w:val="00544B61"/>
    <w:rsid w:val="00545243"/>
    <w:rsid w:val="005474D3"/>
    <w:rsid w:val="00550835"/>
    <w:rsid w:val="005518FD"/>
    <w:rsid w:val="00552735"/>
    <w:rsid w:val="0055284E"/>
    <w:rsid w:val="00552FFB"/>
    <w:rsid w:val="005535AE"/>
    <w:rsid w:val="00553ADA"/>
    <w:rsid w:val="00553E6D"/>
    <w:rsid w:val="00553EA6"/>
    <w:rsid w:val="005546D9"/>
    <w:rsid w:val="00555697"/>
    <w:rsid w:val="00557BD9"/>
    <w:rsid w:val="00560325"/>
    <w:rsid w:val="00560997"/>
    <w:rsid w:val="00561AC7"/>
    <w:rsid w:val="00562392"/>
    <w:rsid w:val="00562D9A"/>
    <w:rsid w:val="00562E75"/>
    <w:rsid w:val="0056302F"/>
    <w:rsid w:val="00563721"/>
    <w:rsid w:val="00564708"/>
    <w:rsid w:val="00564C5A"/>
    <w:rsid w:val="005655B1"/>
    <w:rsid w:val="00565675"/>
    <w:rsid w:val="005658C2"/>
    <w:rsid w:val="00565D03"/>
    <w:rsid w:val="00565DDF"/>
    <w:rsid w:val="00565FD9"/>
    <w:rsid w:val="005665F9"/>
    <w:rsid w:val="00567644"/>
    <w:rsid w:val="005676A6"/>
    <w:rsid w:val="005679E7"/>
    <w:rsid w:val="00567CF2"/>
    <w:rsid w:val="0057050E"/>
    <w:rsid w:val="00570680"/>
    <w:rsid w:val="005706BC"/>
    <w:rsid w:val="005710D7"/>
    <w:rsid w:val="005730B0"/>
    <w:rsid w:val="00573F03"/>
    <w:rsid w:val="00574382"/>
    <w:rsid w:val="00575646"/>
    <w:rsid w:val="005768D1"/>
    <w:rsid w:val="005770D2"/>
    <w:rsid w:val="005806A2"/>
    <w:rsid w:val="005809D9"/>
    <w:rsid w:val="00580F43"/>
    <w:rsid w:val="00581F75"/>
    <w:rsid w:val="0058230D"/>
    <w:rsid w:val="0058271B"/>
    <w:rsid w:val="005840DF"/>
    <w:rsid w:val="00584A2D"/>
    <w:rsid w:val="00584C5A"/>
    <w:rsid w:val="005859BF"/>
    <w:rsid w:val="00586E80"/>
    <w:rsid w:val="00587D1C"/>
    <w:rsid w:val="00587DFD"/>
    <w:rsid w:val="00590BF6"/>
    <w:rsid w:val="005914BB"/>
    <w:rsid w:val="00591524"/>
    <w:rsid w:val="0059278C"/>
    <w:rsid w:val="00592796"/>
    <w:rsid w:val="0059384A"/>
    <w:rsid w:val="00593911"/>
    <w:rsid w:val="005939DF"/>
    <w:rsid w:val="005940B5"/>
    <w:rsid w:val="00595FE5"/>
    <w:rsid w:val="005967A5"/>
    <w:rsid w:val="00596BB3"/>
    <w:rsid w:val="0059720E"/>
    <w:rsid w:val="005A0666"/>
    <w:rsid w:val="005A0DCD"/>
    <w:rsid w:val="005A1469"/>
    <w:rsid w:val="005A18C9"/>
    <w:rsid w:val="005A2015"/>
    <w:rsid w:val="005A32F6"/>
    <w:rsid w:val="005A39E6"/>
    <w:rsid w:val="005A4203"/>
    <w:rsid w:val="005A4D4B"/>
    <w:rsid w:val="005A4EE0"/>
    <w:rsid w:val="005A5916"/>
    <w:rsid w:val="005A5D04"/>
    <w:rsid w:val="005A6362"/>
    <w:rsid w:val="005A667A"/>
    <w:rsid w:val="005A6DF0"/>
    <w:rsid w:val="005A780E"/>
    <w:rsid w:val="005B1205"/>
    <w:rsid w:val="005B180B"/>
    <w:rsid w:val="005B2A83"/>
    <w:rsid w:val="005B3C65"/>
    <w:rsid w:val="005B4893"/>
    <w:rsid w:val="005B4A75"/>
    <w:rsid w:val="005B4E40"/>
    <w:rsid w:val="005B5630"/>
    <w:rsid w:val="005B628C"/>
    <w:rsid w:val="005C09FF"/>
    <w:rsid w:val="005C0FFB"/>
    <w:rsid w:val="005C1733"/>
    <w:rsid w:val="005C17BD"/>
    <w:rsid w:val="005C28C5"/>
    <w:rsid w:val="005C2E30"/>
    <w:rsid w:val="005C3189"/>
    <w:rsid w:val="005C369A"/>
    <w:rsid w:val="005C39F2"/>
    <w:rsid w:val="005C4167"/>
    <w:rsid w:val="005C45B9"/>
    <w:rsid w:val="005C52F5"/>
    <w:rsid w:val="005C5F5D"/>
    <w:rsid w:val="005C688A"/>
    <w:rsid w:val="005C73E0"/>
    <w:rsid w:val="005C78EA"/>
    <w:rsid w:val="005D075D"/>
    <w:rsid w:val="005D1B78"/>
    <w:rsid w:val="005D218C"/>
    <w:rsid w:val="005D222A"/>
    <w:rsid w:val="005D2392"/>
    <w:rsid w:val="005D2860"/>
    <w:rsid w:val="005D41AD"/>
    <w:rsid w:val="005D425A"/>
    <w:rsid w:val="005D584E"/>
    <w:rsid w:val="005D602A"/>
    <w:rsid w:val="005D609B"/>
    <w:rsid w:val="005D6A6A"/>
    <w:rsid w:val="005D6A6B"/>
    <w:rsid w:val="005E032B"/>
    <w:rsid w:val="005E0ECD"/>
    <w:rsid w:val="005E14CB"/>
    <w:rsid w:val="005E1ED2"/>
    <w:rsid w:val="005E2C70"/>
    <w:rsid w:val="005E5186"/>
    <w:rsid w:val="005E5344"/>
    <w:rsid w:val="005E749D"/>
    <w:rsid w:val="005E793A"/>
    <w:rsid w:val="005F1CBB"/>
    <w:rsid w:val="005F2809"/>
    <w:rsid w:val="005F41E1"/>
    <w:rsid w:val="005F4416"/>
    <w:rsid w:val="005F443B"/>
    <w:rsid w:val="005F56A8"/>
    <w:rsid w:val="005F58E5"/>
    <w:rsid w:val="005F5AE9"/>
    <w:rsid w:val="005F721B"/>
    <w:rsid w:val="00600068"/>
    <w:rsid w:val="00600CA2"/>
    <w:rsid w:val="00600F0C"/>
    <w:rsid w:val="00601C0A"/>
    <w:rsid w:val="00602422"/>
    <w:rsid w:val="006034CE"/>
    <w:rsid w:val="006039A8"/>
    <w:rsid w:val="006039C3"/>
    <w:rsid w:val="0060455C"/>
    <w:rsid w:val="00605A08"/>
    <w:rsid w:val="00605D0E"/>
    <w:rsid w:val="00605D9F"/>
    <w:rsid w:val="006064D5"/>
    <w:rsid w:val="00606AA5"/>
    <w:rsid w:val="00610056"/>
    <w:rsid w:val="00610DA2"/>
    <w:rsid w:val="0061105A"/>
    <w:rsid w:val="00611AFB"/>
    <w:rsid w:val="00611B8F"/>
    <w:rsid w:val="00612BA6"/>
    <w:rsid w:val="00613D3D"/>
    <w:rsid w:val="00614B72"/>
    <w:rsid w:val="006150C5"/>
    <w:rsid w:val="0061531C"/>
    <w:rsid w:val="00616842"/>
    <w:rsid w:val="00616C21"/>
    <w:rsid w:val="00616D42"/>
    <w:rsid w:val="0061764E"/>
    <w:rsid w:val="006215C7"/>
    <w:rsid w:val="006217D4"/>
    <w:rsid w:val="00621F78"/>
    <w:rsid w:val="0062273B"/>
    <w:rsid w:val="00622994"/>
    <w:rsid w:val="00622B60"/>
    <w:rsid w:val="006232CB"/>
    <w:rsid w:val="006236B5"/>
    <w:rsid w:val="00623830"/>
    <w:rsid w:val="0062390E"/>
    <w:rsid w:val="0062473F"/>
    <w:rsid w:val="00624744"/>
    <w:rsid w:val="006250C1"/>
    <w:rsid w:val="006253B7"/>
    <w:rsid w:val="00625675"/>
    <w:rsid w:val="006262C9"/>
    <w:rsid w:val="00626E88"/>
    <w:rsid w:val="00627282"/>
    <w:rsid w:val="006274D5"/>
    <w:rsid w:val="00627941"/>
    <w:rsid w:val="00630A83"/>
    <w:rsid w:val="00630C73"/>
    <w:rsid w:val="00630FE1"/>
    <w:rsid w:val="0063126E"/>
    <w:rsid w:val="00631451"/>
    <w:rsid w:val="006320A3"/>
    <w:rsid w:val="006322AD"/>
    <w:rsid w:val="00632AC5"/>
    <w:rsid w:val="00632E63"/>
    <w:rsid w:val="00633C6A"/>
    <w:rsid w:val="00637183"/>
    <w:rsid w:val="00637213"/>
    <w:rsid w:val="00640E39"/>
    <w:rsid w:val="0064100B"/>
    <w:rsid w:val="00641489"/>
    <w:rsid w:val="00641D06"/>
    <w:rsid w:val="00642529"/>
    <w:rsid w:val="006426DA"/>
    <w:rsid w:val="00642FBC"/>
    <w:rsid w:val="0064314A"/>
    <w:rsid w:val="00643BE6"/>
    <w:rsid w:val="00643C05"/>
    <w:rsid w:val="00643D0B"/>
    <w:rsid w:val="00643F71"/>
    <w:rsid w:val="00644DA7"/>
    <w:rsid w:val="006469A4"/>
    <w:rsid w:val="00646AED"/>
    <w:rsid w:val="006473C1"/>
    <w:rsid w:val="006478C2"/>
    <w:rsid w:val="00647C54"/>
    <w:rsid w:val="00651669"/>
    <w:rsid w:val="00651FCE"/>
    <w:rsid w:val="006522E1"/>
    <w:rsid w:val="00654279"/>
    <w:rsid w:val="006564B9"/>
    <w:rsid w:val="006569BF"/>
    <w:rsid w:val="00656C84"/>
    <w:rsid w:val="00656F80"/>
    <w:rsid w:val="0065792A"/>
    <w:rsid w:val="006604FF"/>
    <w:rsid w:val="00660E96"/>
    <w:rsid w:val="006612DE"/>
    <w:rsid w:val="0066157F"/>
    <w:rsid w:val="00663E3E"/>
    <w:rsid w:val="006644E8"/>
    <w:rsid w:val="006653DA"/>
    <w:rsid w:val="00665E54"/>
    <w:rsid w:val="00666202"/>
    <w:rsid w:val="00666755"/>
    <w:rsid w:val="00666FCB"/>
    <w:rsid w:val="00667DBC"/>
    <w:rsid w:val="00671280"/>
    <w:rsid w:val="00671AC6"/>
    <w:rsid w:val="0067320D"/>
    <w:rsid w:val="00674A47"/>
    <w:rsid w:val="00674EC8"/>
    <w:rsid w:val="0067504B"/>
    <w:rsid w:val="00675E88"/>
    <w:rsid w:val="00676F0B"/>
    <w:rsid w:val="00680887"/>
    <w:rsid w:val="00680B08"/>
    <w:rsid w:val="00680F86"/>
    <w:rsid w:val="00681BFE"/>
    <w:rsid w:val="00681CA3"/>
    <w:rsid w:val="006825D6"/>
    <w:rsid w:val="00682956"/>
    <w:rsid w:val="0068375C"/>
    <w:rsid w:val="0068447C"/>
    <w:rsid w:val="00684658"/>
    <w:rsid w:val="00684931"/>
    <w:rsid w:val="00685233"/>
    <w:rsid w:val="00685776"/>
    <w:rsid w:val="006862BE"/>
    <w:rsid w:val="006864BB"/>
    <w:rsid w:val="00686A4A"/>
    <w:rsid w:val="00687319"/>
    <w:rsid w:val="00687A2B"/>
    <w:rsid w:val="006903AB"/>
    <w:rsid w:val="0069094E"/>
    <w:rsid w:val="006909E1"/>
    <w:rsid w:val="00690E9F"/>
    <w:rsid w:val="00690F36"/>
    <w:rsid w:val="006912DE"/>
    <w:rsid w:val="00691DAE"/>
    <w:rsid w:val="0069243E"/>
    <w:rsid w:val="006925A3"/>
    <w:rsid w:val="0069278B"/>
    <w:rsid w:val="00693C2C"/>
    <w:rsid w:val="0069570F"/>
    <w:rsid w:val="00697620"/>
    <w:rsid w:val="006A002F"/>
    <w:rsid w:val="006A0991"/>
    <w:rsid w:val="006A09A3"/>
    <w:rsid w:val="006A0AB4"/>
    <w:rsid w:val="006A0C8F"/>
    <w:rsid w:val="006A19DC"/>
    <w:rsid w:val="006A1EDD"/>
    <w:rsid w:val="006A2121"/>
    <w:rsid w:val="006A2363"/>
    <w:rsid w:val="006A2EAF"/>
    <w:rsid w:val="006A52E3"/>
    <w:rsid w:val="006A5DDF"/>
    <w:rsid w:val="006A6870"/>
    <w:rsid w:val="006A6D4F"/>
    <w:rsid w:val="006B0BD0"/>
    <w:rsid w:val="006B2BE4"/>
    <w:rsid w:val="006B3406"/>
    <w:rsid w:val="006B3872"/>
    <w:rsid w:val="006B49CC"/>
    <w:rsid w:val="006B594B"/>
    <w:rsid w:val="006B5CA5"/>
    <w:rsid w:val="006B5D69"/>
    <w:rsid w:val="006B631C"/>
    <w:rsid w:val="006B6602"/>
    <w:rsid w:val="006C02F6"/>
    <w:rsid w:val="006C0437"/>
    <w:rsid w:val="006C08D3"/>
    <w:rsid w:val="006C0CE3"/>
    <w:rsid w:val="006C10AE"/>
    <w:rsid w:val="006C1B65"/>
    <w:rsid w:val="006C2602"/>
    <w:rsid w:val="006C265F"/>
    <w:rsid w:val="006C2D3F"/>
    <w:rsid w:val="006C2F02"/>
    <w:rsid w:val="006C3049"/>
    <w:rsid w:val="006C332F"/>
    <w:rsid w:val="006C3D19"/>
    <w:rsid w:val="006C4D50"/>
    <w:rsid w:val="006C4E4A"/>
    <w:rsid w:val="006C5370"/>
    <w:rsid w:val="006C552F"/>
    <w:rsid w:val="006C6AC4"/>
    <w:rsid w:val="006C74A0"/>
    <w:rsid w:val="006D07E0"/>
    <w:rsid w:val="006D0EB8"/>
    <w:rsid w:val="006D1DCF"/>
    <w:rsid w:val="006D3568"/>
    <w:rsid w:val="006D3E39"/>
    <w:rsid w:val="006D4068"/>
    <w:rsid w:val="006D49FC"/>
    <w:rsid w:val="006D4D72"/>
    <w:rsid w:val="006D5290"/>
    <w:rsid w:val="006E0C7B"/>
    <w:rsid w:val="006E0D9C"/>
    <w:rsid w:val="006E21C2"/>
    <w:rsid w:val="006E230E"/>
    <w:rsid w:val="006E272E"/>
    <w:rsid w:val="006E3B27"/>
    <w:rsid w:val="006E4306"/>
    <w:rsid w:val="006E5C2B"/>
    <w:rsid w:val="006E63D3"/>
    <w:rsid w:val="006E6A81"/>
    <w:rsid w:val="006E79CE"/>
    <w:rsid w:val="006F2595"/>
    <w:rsid w:val="006F2EBD"/>
    <w:rsid w:val="006F6520"/>
    <w:rsid w:val="0070009D"/>
    <w:rsid w:val="00700158"/>
    <w:rsid w:val="007005AD"/>
    <w:rsid w:val="007016B6"/>
    <w:rsid w:val="0070217C"/>
    <w:rsid w:val="00702F8D"/>
    <w:rsid w:val="00704185"/>
    <w:rsid w:val="00704312"/>
    <w:rsid w:val="00704551"/>
    <w:rsid w:val="007045C7"/>
    <w:rsid w:val="00706382"/>
    <w:rsid w:val="00710563"/>
    <w:rsid w:val="00710BDB"/>
    <w:rsid w:val="007118BB"/>
    <w:rsid w:val="00711CCE"/>
    <w:rsid w:val="00713CD8"/>
    <w:rsid w:val="00715132"/>
    <w:rsid w:val="00715DE2"/>
    <w:rsid w:val="00716D6A"/>
    <w:rsid w:val="00717D61"/>
    <w:rsid w:val="00720373"/>
    <w:rsid w:val="0072169A"/>
    <w:rsid w:val="0072233F"/>
    <w:rsid w:val="007232C9"/>
    <w:rsid w:val="007243CA"/>
    <w:rsid w:val="00724851"/>
    <w:rsid w:val="007255C1"/>
    <w:rsid w:val="00725A13"/>
    <w:rsid w:val="007273B9"/>
    <w:rsid w:val="00730107"/>
    <w:rsid w:val="00730750"/>
    <w:rsid w:val="00730EBF"/>
    <w:rsid w:val="007313ED"/>
    <w:rsid w:val="00731499"/>
    <w:rsid w:val="00733556"/>
    <w:rsid w:val="00733F06"/>
    <w:rsid w:val="007342BC"/>
    <w:rsid w:val="0073456C"/>
    <w:rsid w:val="007355DD"/>
    <w:rsid w:val="00735A0A"/>
    <w:rsid w:val="00735FA5"/>
    <w:rsid w:val="007363F4"/>
    <w:rsid w:val="00736604"/>
    <w:rsid w:val="00737580"/>
    <w:rsid w:val="00737934"/>
    <w:rsid w:val="00741E56"/>
    <w:rsid w:val="00742019"/>
    <w:rsid w:val="007421C8"/>
    <w:rsid w:val="00742DAB"/>
    <w:rsid w:val="00743755"/>
    <w:rsid w:val="00743B63"/>
    <w:rsid w:val="0074503E"/>
    <w:rsid w:val="0074564F"/>
    <w:rsid w:val="007459BA"/>
    <w:rsid w:val="00747C76"/>
    <w:rsid w:val="00750265"/>
    <w:rsid w:val="00750C8B"/>
    <w:rsid w:val="00751A0A"/>
    <w:rsid w:val="00752DC4"/>
    <w:rsid w:val="00752FD7"/>
    <w:rsid w:val="00753093"/>
    <w:rsid w:val="00753ABC"/>
    <w:rsid w:val="00753B94"/>
    <w:rsid w:val="0075598A"/>
    <w:rsid w:val="00756CF6"/>
    <w:rsid w:val="00757268"/>
    <w:rsid w:val="007572D1"/>
    <w:rsid w:val="0075734B"/>
    <w:rsid w:val="00760027"/>
    <w:rsid w:val="00760BEF"/>
    <w:rsid w:val="00761C8E"/>
    <w:rsid w:val="00763210"/>
    <w:rsid w:val="00763629"/>
    <w:rsid w:val="00763EBC"/>
    <w:rsid w:val="007649D1"/>
    <w:rsid w:val="00764D97"/>
    <w:rsid w:val="007655D6"/>
    <w:rsid w:val="0076666F"/>
    <w:rsid w:val="00766D30"/>
    <w:rsid w:val="00767583"/>
    <w:rsid w:val="00767928"/>
    <w:rsid w:val="0077185E"/>
    <w:rsid w:val="00772D22"/>
    <w:rsid w:val="00772D99"/>
    <w:rsid w:val="00772DD0"/>
    <w:rsid w:val="00773515"/>
    <w:rsid w:val="00773764"/>
    <w:rsid w:val="007747F6"/>
    <w:rsid w:val="00775163"/>
    <w:rsid w:val="00776635"/>
    <w:rsid w:val="00776724"/>
    <w:rsid w:val="007801FB"/>
    <w:rsid w:val="007807B1"/>
    <w:rsid w:val="00780BD7"/>
    <w:rsid w:val="00780BE2"/>
    <w:rsid w:val="00781B64"/>
    <w:rsid w:val="00782710"/>
    <w:rsid w:val="00783ABE"/>
    <w:rsid w:val="00784AD6"/>
    <w:rsid w:val="00784BA5"/>
    <w:rsid w:val="007856E5"/>
    <w:rsid w:val="0078654C"/>
    <w:rsid w:val="007871AF"/>
    <w:rsid w:val="007872FC"/>
    <w:rsid w:val="00787422"/>
    <w:rsid w:val="007915C7"/>
    <w:rsid w:val="00791ADE"/>
    <w:rsid w:val="00791BC7"/>
    <w:rsid w:val="007927ED"/>
    <w:rsid w:val="0079314A"/>
    <w:rsid w:val="00793376"/>
    <w:rsid w:val="00793841"/>
    <w:rsid w:val="00793FEA"/>
    <w:rsid w:val="0079536A"/>
    <w:rsid w:val="007962BF"/>
    <w:rsid w:val="00797525"/>
    <w:rsid w:val="007979AF"/>
    <w:rsid w:val="007A08A2"/>
    <w:rsid w:val="007A0AF2"/>
    <w:rsid w:val="007A21F0"/>
    <w:rsid w:val="007A2747"/>
    <w:rsid w:val="007A27AA"/>
    <w:rsid w:val="007A3828"/>
    <w:rsid w:val="007A39F9"/>
    <w:rsid w:val="007A4DDF"/>
    <w:rsid w:val="007A526E"/>
    <w:rsid w:val="007A5E92"/>
    <w:rsid w:val="007A6277"/>
    <w:rsid w:val="007A6970"/>
    <w:rsid w:val="007A7264"/>
    <w:rsid w:val="007A7CF3"/>
    <w:rsid w:val="007B0D31"/>
    <w:rsid w:val="007B1034"/>
    <w:rsid w:val="007B1856"/>
    <w:rsid w:val="007B1FCC"/>
    <w:rsid w:val="007B3910"/>
    <w:rsid w:val="007B5EE9"/>
    <w:rsid w:val="007B5FC9"/>
    <w:rsid w:val="007B7D81"/>
    <w:rsid w:val="007C1E39"/>
    <w:rsid w:val="007C29F6"/>
    <w:rsid w:val="007C3265"/>
    <w:rsid w:val="007C3B66"/>
    <w:rsid w:val="007C3BD1"/>
    <w:rsid w:val="007C5DA4"/>
    <w:rsid w:val="007C63E8"/>
    <w:rsid w:val="007C65EF"/>
    <w:rsid w:val="007D03B7"/>
    <w:rsid w:val="007D0EC2"/>
    <w:rsid w:val="007D137D"/>
    <w:rsid w:val="007D23B0"/>
    <w:rsid w:val="007D2426"/>
    <w:rsid w:val="007D27F4"/>
    <w:rsid w:val="007D3179"/>
    <w:rsid w:val="007D3EA1"/>
    <w:rsid w:val="007D54EB"/>
    <w:rsid w:val="007D5C62"/>
    <w:rsid w:val="007D5D64"/>
    <w:rsid w:val="007D5E17"/>
    <w:rsid w:val="007D6108"/>
    <w:rsid w:val="007D64D6"/>
    <w:rsid w:val="007D7294"/>
    <w:rsid w:val="007D78B4"/>
    <w:rsid w:val="007D7B10"/>
    <w:rsid w:val="007E016C"/>
    <w:rsid w:val="007E0486"/>
    <w:rsid w:val="007E10D3"/>
    <w:rsid w:val="007E164F"/>
    <w:rsid w:val="007E1E06"/>
    <w:rsid w:val="007E2ADC"/>
    <w:rsid w:val="007E3095"/>
    <w:rsid w:val="007E313B"/>
    <w:rsid w:val="007E472A"/>
    <w:rsid w:val="007E4734"/>
    <w:rsid w:val="007E54BB"/>
    <w:rsid w:val="007E6376"/>
    <w:rsid w:val="007E726C"/>
    <w:rsid w:val="007E7962"/>
    <w:rsid w:val="007F2347"/>
    <w:rsid w:val="007F30A9"/>
    <w:rsid w:val="007F35DA"/>
    <w:rsid w:val="007F37A6"/>
    <w:rsid w:val="007F3C47"/>
    <w:rsid w:val="007F3E33"/>
    <w:rsid w:val="007F5168"/>
    <w:rsid w:val="007F5727"/>
    <w:rsid w:val="007F6540"/>
    <w:rsid w:val="007F6C88"/>
    <w:rsid w:val="007F6DF4"/>
    <w:rsid w:val="007F74C7"/>
    <w:rsid w:val="007F7AF6"/>
    <w:rsid w:val="007F7C6B"/>
    <w:rsid w:val="00800B18"/>
    <w:rsid w:val="00802202"/>
    <w:rsid w:val="00802F15"/>
    <w:rsid w:val="0080303A"/>
    <w:rsid w:val="00803F0F"/>
    <w:rsid w:val="00804649"/>
    <w:rsid w:val="00804B90"/>
    <w:rsid w:val="00805279"/>
    <w:rsid w:val="00805A54"/>
    <w:rsid w:val="00806247"/>
    <w:rsid w:val="0080651F"/>
    <w:rsid w:val="008109A6"/>
    <w:rsid w:val="008144A5"/>
    <w:rsid w:val="00815124"/>
    <w:rsid w:val="00816CD7"/>
    <w:rsid w:val="00817184"/>
    <w:rsid w:val="00817190"/>
    <w:rsid w:val="008205CF"/>
    <w:rsid w:val="00820821"/>
    <w:rsid w:val="00820CF5"/>
    <w:rsid w:val="008211B6"/>
    <w:rsid w:val="0082151D"/>
    <w:rsid w:val="00821E3C"/>
    <w:rsid w:val="0082256A"/>
    <w:rsid w:val="00822E94"/>
    <w:rsid w:val="00823883"/>
    <w:rsid w:val="0082436A"/>
    <w:rsid w:val="00824E89"/>
    <w:rsid w:val="00825103"/>
    <w:rsid w:val="0082540E"/>
    <w:rsid w:val="008255E8"/>
    <w:rsid w:val="0082671A"/>
    <w:rsid w:val="00827354"/>
    <w:rsid w:val="00827B51"/>
    <w:rsid w:val="0083086E"/>
    <w:rsid w:val="0083184B"/>
    <w:rsid w:val="0083188B"/>
    <w:rsid w:val="00832776"/>
    <w:rsid w:val="00833064"/>
    <w:rsid w:val="0083388E"/>
    <w:rsid w:val="00833D0D"/>
    <w:rsid w:val="00834B90"/>
    <w:rsid w:val="00834DA5"/>
    <w:rsid w:val="00835017"/>
    <w:rsid w:val="00835A93"/>
    <w:rsid w:val="008364C0"/>
    <w:rsid w:val="008367E1"/>
    <w:rsid w:val="00836C48"/>
    <w:rsid w:val="00837858"/>
    <w:rsid w:val="00837883"/>
    <w:rsid w:val="00837AD5"/>
    <w:rsid w:val="00837DCE"/>
    <w:rsid w:val="00840D23"/>
    <w:rsid w:val="0084297E"/>
    <w:rsid w:val="00843A7A"/>
    <w:rsid w:val="00843EC2"/>
    <w:rsid w:val="0084419B"/>
    <w:rsid w:val="00844602"/>
    <w:rsid w:val="008461F0"/>
    <w:rsid w:val="00846532"/>
    <w:rsid w:val="008477B4"/>
    <w:rsid w:val="00850545"/>
    <w:rsid w:val="00850B67"/>
    <w:rsid w:val="00850B85"/>
    <w:rsid w:val="00850C70"/>
    <w:rsid w:val="00850F9A"/>
    <w:rsid w:val="008512BB"/>
    <w:rsid w:val="0085506C"/>
    <w:rsid w:val="00855CDC"/>
    <w:rsid w:val="00856243"/>
    <w:rsid w:val="00857BDE"/>
    <w:rsid w:val="00861998"/>
    <w:rsid w:val="0086237D"/>
    <w:rsid w:val="00862AB8"/>
    <w:rsid w:val="008630BC"/>
    <w:rsid w:val="00863AD3"/>
    <w:rsid w:val="00863BC6"/>
    <w:rsid w:val="00864C81"/>
    <w:rsid w:val="008653A3"/>
    <w:rsid w:val="008669AE"/>
    <w:rsid w:val="00866F6F"/>
    <w:rsid w:val="00867797"/>
    <w:rsid w:val="008700D7"/>
    <w:rsid w:val="0087031F"/>
    <w:rsid w:val="00871EE4"/>
    <w:rsid w:val="008723FC"/>
    <w:rsid w:val="008741DB"/>
    <w:rsid w:val="008753A4"/>
    <w:rsid w:val="00875E43"/>
    <w:rsid w:val="00875F55"/>
    <w:rsid w:val="0088015B"/>
    <w:rsid w:val="008803D6"/>
    <w:rsid w:val="00880920"/>
    <w:rsid w:val="008826D6"/>
    <w:rsid w:val="0088270F"/>
    <w:rsid w:val="0088329F"/>
    <w:rsid w:val="008843DA"/>
    <w:rsid w:val="00884870"/>
    <w:rsid w:val="008854F9"/>
    <w:rsid w:val="0088575E"/>
    <w:rsid w:val="0088603E"/>
    <w:rsid w:val="008866FA"/>
    <w:rsid w:val="00887DD1"/>
    <w:rsid w:val="00890244"/>
    <w:rsid w:val="00891F49"/>
    <w:rsid w:val="00893096"/>
    <w:rsid w:val="008933DE"/>
    <w:rsid w:val="00893753"/>
    <w:rsid w:val="0089523E"/>
    <w:rsid w:val="008955D1"/>
    <w:rsid w:val="008958C3"/>
    <w:rsid w:val="00895B4E"/>
    <w:rsid w:val="0089748D"/>
    <w:rsid w:val="008979B7"/>
    <w:rsid w:val="008A012C"/>
    <w:rsid w:val="008A0874"/>
    <w:rsid w:val="008A1201"/>
    <w:rsid w:val="008A19D6"/>
    <w:rsid w:val="008A31F6"/>
    <w:rsid w:val="008A3D79"/>
    <w:rsid w:val="008A3E95"/>
    <w:rsid w:val="008A449F"/>
    <w:rsid w:val="008A4641"/>
    <w:rsid w:val="008A4B20"/>
    <w:rsid w:val="008A4C1E"/>
    <w:rsid w:val="008A4F9C"/>
    <w:rsid w:val="008A71C6"/>
    <w:rsid w:val="008B14F4"/>
    <w:rsid w:val="008B194E"/>
    <w:rsid w:val="008B2083"/>
    <w:rsid w:val="008B3548"/>
    <w:rsid w:val="008B384B"/>
    <w:rsid w:val="008B4AAF"/>
    <w:rsid w:val="008B5C0C"/>
    <w:rsid w:val="008B6866"/>
    <w:rsid w:val="008B74FE"/>
    <w:rsid w:val="008B768F"/>
    <w:rsid w:val="008B7B3C"/>
    <w:rsid w:val="008B7D6F"/>
    <w:rsid w:val="008C1EC8"/>
    <w:rsid w:val="008C1F06"/>
    <w:rsid w:val="008C22DE"/>
    <w:rsid w:val="008C2730"/>
    <w:rsid w:val="008C4CFE"/>
    <w:rsid w:val="008C5255"/>
    <w:rsid w:val="008C64D8"/>
    <w:rsid w:val="008C72B4"/>
    <w:rsid w:val="008C730E"/>
    <w:rsid w:val="008D1851"/>
    <w:rsid w:val="008D20AC"/>
    <w:rsid w:val="008D2450"/>
    <w:rsid w:val="008D2682"/>
    <w:rsid w:val="008D2A65"/>
    <w:rsid w:val="008D34FB"/>
    <w:rsid w:val="008D3719"/>
    <w:rsid w:val="008D4F77"/>
    <w:rsid w:val="008D57D1"/>
    <w:rsid w:val="008D6275"/>
    <w:rsid w:val="008D6A70"/>
    <w:rsid w:val="008D6BF0"/>
    <w:rsid w:val="008D771D"/>
    <w:rsid w:val="008D7755"/>
    <w:rsid w:val="008D779D"/>
    <w:rsid w:val="008E1391"/>
    <w:rsid w:val="008E1406"/>
    <w:rsid w:val="008E2AFA"/>
    <w:rsid w:val="008E2E38"/>
    <w:rsid w:val="008E3CA4"/>
    <w:rsid w:val="008E3EA7"/>
    <w:rsid w:val="008E4AB4"/>
    <w:rsid w:val="008E5040"/>
    <w:rsid w:val="008E5256"/>
    <w:rsid w:val="008E7133"/>
    <w:rsid w:val="008E7989"/>
    <w:rsid w:val="008F0BC3"/>
    <w:rsid w:val="008F13A0"/>
    <w:rsid w:val="008F21CB"/>
    <w:rsid w:val="008F24D4"/>
    <w:rsid w:val="008F45AF"/>
    <w:rsid w:val="008F4BAE"/>
    <w:rsid w:val="008F5386"/>
    <w:rsid w:val="008F5565"/>
    <w:rsid w:val="008F6073"/>
    <w:rsid w:val="008F740F"/>
    <w:rsid w:val="008F7CF5"/>
    <w:rsid w:val="008F7E9C"/>
    <w:rsid w:val="009005E6"/>
    <w:rsid w:val="00900F11"/>
    <w:rsid w:val="00901036"/>
    <w:rsid w:val="00901488"/>
    <w:rsid w:val="009014C4"/>
    <w:rsid w:val="009016AB"/>
    <w:rsid w:val="009016CF"/>
    <w:rsid w:val="00902969"/>
    <w:rsid w:val="009051DB"/>
    <w:rsid w:val="00905D24"/>
    <w:rsid w:val="00907159"/>
    <w:rsid w:val="00911ED1"/>
    <w:rsid w:val="00912CAC"/>
    <w:rsid w:val="00913101"/>
    <w:rsid w:val="0091368A"/>
    <w:rsid w:val="00913FC8"/>
    <w:rsid w:val="00914110"/>
    <w:rsid w:val="00914467"/>
    <w:rsid w:val="009151AF"/>
    <w:rsid w:val="00915589"/>
    <w:rsid w:val="009163D6"/>
    <w:rsid w:val="00920330"/>
    <w:rsid w:val="00920ABB"/>
    <w:rsid w:val="00922934"/>
    <w:rsid w:val="00923147"/>
    <w:rsid w:val="00923380"/>
    <w:rsid w:val="00923A20"/>
    <w:rsid w:val="00923C2C"/>
    <w:rsid w:val="009242D0"/>
    <w:rsid w:val="00925BBA"/>
    <w:rsid w:val="009263AC"/>
    <w:rsid w:val="00926CD6"/>
    <w:rsid w:val="00927090"/>
    <w:rsid w:val="00930ACD"/>
    <w:rsid w:val="00932612"/>
    <w:rsid w:val="00932ADC"/>
    <w:rsid w:val="00932F09"/>
    <w:rsid w:val="00933E72"/>
    <w:rsid w:val="0093423E"/>
    <w:rsid w:val="00934308"/>
    <w:rsid w:val="00934806"/>
    <w:rsid w:val="00935D56"/>
    <w:rsid w:val="00936814"/>
    <w:rsid w:val="00936F27"/>
    <w:rsid w:val="00937401"/>
    <w:rsid w:val="009408EC"/>
    <w:rsid w:val="009414E7"/>
    <w:rsid w:val="0094187D"/>
    <w:rsid w:val="00942936"/>
    <w:rsid w:val="009438D7"/>
    <w:rsid w:val="00944458"/>
    <w:rsid w:val="0094452C"/>
    <w:rsid w:val="00944F6E"/>
    <w:rsid w:val="0094628D"/>
    <w:rsid w:val="00947ADC"/>
    <w:rsid w:val="009513C4"/>
    <w:rsid w:val="009519D9"/>
    <w:rsid w:val="009531DF"/>
    <w:rsid w:val="0095366D"/>
    <w:rsid w:val="00954381"/>
    <w:rsid w:val="0095495B"/>
    <w:rsid w:val="00954C21"/>
    <w:rsid w:val="00954F78"/>
    <w:rsid w:val="00955045"/>
    <w:rsid w:val="00955182"/>
    <w:rsid w:val="00955390"/>
    <w:rsid w:val="00955533"/>
    <w:rsid w:val="009558E1"/>
    <w:rsid w:val="00956EA2"/>
    <w:rsid w:val="00956FCD"/>
    <w:rsid w:val="00957346"/>
    <w:rsid w:val="0095751B"/>
    <w:rsid w:val="009616E7"/>
    <w:rsid w:val="00961B38"/>
    <w:rsid w:val="0096249C"/>
    <w:rsid w:val="00962D64"/>
    <w:rsid w:val="00962F7C"/>
    <w:rsid w:val="00963647"/>
    <w:rsid w:val="00963E6E"/>
    <w:rsid w:val="00964A2E"/>
    <w:rsid w:val="0096504D"/>
    <w:rsid w:val="009651DD"/>
    <w:rsid w:val="00965C0C"/>
    <w:rsid w:val="0096707F"/>
    <w:rsid w:val="00967442"/>
    <w:rsid w:val="00967761"/>
    <w:rsid w:val="0096777E"/>
    <w:rsid w:val="00967969"/>
    <w:rsid w:val="00967B09"/>
    <w:rsid w:val="00970582"/>
    <w:rsid w:val="00970AD7"/>
    <w:rsid w:val="00971990"/>
    <w:rsid w:val="0097216D"/>
    <w:rsid w:val="00972325"/>
    <w:rsid w:val="00972AAD"/>
    <w:rsid w:val="009732FA"/>
    <w:rsid w:val="009739E9"/>
    <w:rsid w:val="00974CE6"/>
    <w:rsid w:val="00975F59"/>
    <w:rsid w:val="00976221"/>
    <w:rsid w:val="00976895"/>
    <w:rsid w:val="00981C7E"/>
    <w:rsid w:val="00981C9E"/>
    <w:rsid w:val="009823E4"/>
    <w:rsid w:val="00983EC9"/>
    <w:rsid w:val="00985E91"/>
    <w:rsid w:val="00986455"/>
    <w:rsid w:val="00986FDE"/>
    <w:rsid w:val="00987ACE"/>
    <w:rsid w:val="00987B59"/>
    <w:rsid w:val="009913FB"/>
    <w:rsid w:val="0099227D"/>
    <w:rsid w:val="00992D77"/>
    <w:rsid w:val="00992FA6"/>
    <w:rsid w:val="00993D24"/>
    <w:rsid w:val="0099465C"/>
    <w:rsid w:val="00994957"/>
    <w:rsid w:val="00994B72"/>
    <w:rsid w:val="009952FD"/>
    <w:rsid w:val="009953C6"/>
    <w:rsid w:val="00995CBE"/>
    <w:rsid w:val="0099660B"/>
    <w:rsid w:val="00997DB3"/>
    <w:rsid w:val="009A0175"/>
    <w:rsid w:val="009A09EF"/>
    <w:rsid w:val="009A0FDB"/>
    <w:rsid w:val="009A11A9"/>
    <w:rsid w:val="009A25F2"/>
    <w:rsid w:val="009A37B6"/>
    <w:rsid w:val="009A3C2C"/>
    <w:rsid w:val="009A4470"/>
    <w:rsid w:val="009A48E0"/>
    <w:rsid w:val="009A5CFB"/>
    <w:rsid w:val="009A5D83"/>
    <w:rsid w:val="009A719D"/>
    <w:rsid w:val="009A7EC2"/>
    <w:rsid w:val="009B08E9"/>
    <w:rsid w:val="009B0A60"/>
    <w:rsid w:val="009B1637"/>
    <w:rsid w:val="009B190A"/>
    <w:rsid w:val="009B23A2"/>
    <w:rsid w:val="009B34E8"/>
    <w:rsid w:val="009B37FC"/>
    <w:rsid w:val="009B38F7"/>
    <w:rsid w:val="009B56CF"/>
    <w:rsid w:val="009B5B92"/>
    <w:rsid w:val="009B60AA"/>
    <w:rsid w:val="009B77B9"/>
    <w:rsid w:val="009B7C81"/>
    <w:rsid w:val="009C12E7"/>
    <w:rsid w:val="009C137D"/>
    <w:rsid w:val="009C166E"/>
    <w:rsid w:val="009C17F8"/>
    <w:rsid w:val="009C18BB"/>
    <w:rsid w:val="009C1AF9"/>
    <w:rsid w:val="009C1FE5"/>
    <w:rsid w:val="009C2421"/>
    <w:rsid w:val="009C2835"/>
    <w:rsid w:val="009C2B00"/>
    <w:rsid w:val="009C400D"/>
    <w:rsid w:val="009C5C64"/>
    <w:rsid w:val="009C7C15"/>
    <w:rsid w:val="009D011D"/>
    <w:rsid w:val="009D063C"/>
    <w:rsid w:val="009D0B86"/>
    <w:rsid w:val="009D2362"/>
    <w:rsid w:val="009D25CC"/>
    <w:rsid w:val="009D394A"/>
    <w:rsid w:val="009D3D77"/>
    <w:rsid w:val="009D4319"/>
    <w:rsid w:val="009D4BDE"/>
    <w:rsid w:val="009D558E"/>
    <w:rsid w:val="009D57E5"/>
    <w:rsid w:val="009D6C80"/>
    <w:rsid w:val="009D786C"/>
    <w:rsid w:val="009D7922"/>
    <w:rsid w:val="009D7F68"/>
    <w:rsid w:val="009E158F"/>
    <w:rsid w:val="009E24A4"/>
    <w:rsid w:val="009E435E"/>
    <w:rsid w:val="009E472D"/>
    <w:rsid w:val="009E4BA9"/>
    <w:rsid w:val="009E5F67"/>
    <w:rsid w:val="009E6255"/>
    <w:rsid w:val="009E647E"/>
    <w:rsid w:val="009F00FA"/>
    <w:rsid w:val="009F17E8"/>
    <w:rsid w:val="009F274E"/>
    <w:rsid w:val="009F409A"/>
    <w:rsid w:val="009F40B9"/>
    <w:rsid w:val="009F437C"/>
    <w:rsid w:val="009F4C91"/>
    <w:rsid w:val="009F55FD"/>
    <w:rsid w:val="009F5E01"/>
    <w:rsid w:val="009F6815"/>
    <w:rsid w:val="009F7F80"/>
    <w:rsid w:val="00A0137C"/>
    <w:rsid w:val="00A018F0"/>
    <w:rsid w:val="00A01911"/>
    <w:rsid w:val="00A01939"/>
    <w:rsid w:val="00A01C71"/>
    <w:rsid w:val="00A024EC"/>
    <w:rsid w:val="00A029A8"/>
    <w:rsid w:val="00A02A1C"/>
    <w:rsid w:val="00A04785"/>
    <w:rsid w:val="00A04A82"/>
    <w:rsid w:val="00A04AC4"/>
    <w:rsid w:val="00A04B3A"/>
    <w:rsid w:val="00A056EF"/>
    <w:rsid w:val="00A05865"/>
    <w:rsid w:val="00A05C7B"/>
    <w:rsid w:val="00A05FB5"/>
    <w:rsid w:val="00A0613D"/>
    <w:rsid w:val="00A07300"/>
    <w:rsid w:val="00A0780F"/>
    <w:rsid w:val="00A079FC"/>
    <w:rsid w:val="00A07CF1"/>
    <w:rsid w:val="00A1067C"/>
    <w:rsid w:val="00A106C7"/>
    <w:rsid w:val="00A10FFD"/>
    <w:rsid w:val="00A1130D"/>
    <w:rsid w:val="00A11572"/>
    <w:rsid w:val="00A11CBE"/>
    <w:rsid w:val="00A11F73"/>
    <w:rsid w:val="00A14AA2"/>
    <w:rsid w:val="00A15662"/>
    <w:rsid w:val="00A15BA7"/>
    <w:rsid w:val="00A17765"/>
    <w:rsid w:val="00A17DC8"/>
    <w:rsid w:val="00A20D43"/>
    <w:rsid w:val="00A21111"/>
    <w:rsid w:val="00A21FA4"/>
    <w:rsid w:val="00A22440"/>
    <w:rsid w:val="00A22B2B"/>
    <w:rsid w:val="00A24333"/>
    <w:rsid w:val="00A25921"/>
    <w:rsid w:val="00A25EB7"/>
    <w:rsid w:val="00A267A5"/>
    <w:rsid w:val="00A274CA"/>
    <w:rsid w:val="00A27B34"/>
    <w:rsid w:val="00A305EE"/>
    <w:rsid w:val="00A30EA5"/>
    <w:rsid w:val="00A32D3B"/>
    <w:rsid w:val="00A34B62"/>
    <w:rsid w:val="00A35C15"/>
    <w:rsid w:val="00A36F84"/>
    <w:rsid w:val="00A3763E"/>
    <w:rsid w:val="00A40F41"/>
    <w:rsid w:val="00A4114C"/>
    <w:rsid w:val="00A41A0C"/>
    <w:rsid w:val="00A439CB"/>
    <w:rsid w:val="00A43B70"/>
    <w:rsid w:val="00A43BFF"/>
    <w:rsid w:val="00A452CD"/>
    <w:rsid w:val="00A456FC"/>
    <w:rsid w:val="00A45AAD"/>
    <w:rsid w:val="00A460AD"/>
    <w:rsid w:val="00A464E4"/>
    <w:rsid w:val="00A465AB"/>
    <w:rsid w:val="00A465E6"/>
    <w:rsid w:val="00A46661"/>
    <w:rsid w:val="00A46D48"/>
    <w:rsid w:val="00A4705B"/>
    <w:rsid w:val="00A47443"/>
    <w:rsid w:val="00A5127F"/>
    <w:rsid w:val="00A5140C"/>
    <w:rsid w:val="00A51E32"/>
    <w:rsid w:val="00A521A9"/>
    <w:rsid w:val="00A52521"/>
    <w:rsid w:val="00A52AE8"/>
    <w:rsid w:val="00A52D5B"/>
    <w:rsid w:val="00A535EF"/>
    <w:rsid w:val="00A53D3B"/>
    <w:rsid w:val="00A55454"/>
    <w:rsid w:val="00A55F8C"/>
    <w:rsid w:val="00A56CA0"/>
    <w:rsid w:val="00A57AE3"/>
    <w:rsid w:val="00A60631"/>
    <w:rsid w:val="00A62896"/>
    <w:rsid w:val="00A63852"/>
    <w:rsid w:val="00A6386D"/>
    <w:rsid w:val="00A64826"/>
    <w:rsid w:val="00A64E41"/>
    <w:rsid w:val="00A64F51"/>
    <w:rsid w:val="00A66231"/>
    <w:rsid w:val="00A66BD6"/>
    <w:rsid w:val="00A66BEE"/>
    <w:rsid w:val="00A673BC"/>
    <w:rsid w:val="00A7064A"/>
    <w:rsid w:val="00A70693"/>
    <w:rsid w:val="00A70F93"/>
    <w:rsid w:val="00A71F6B"/>
    <w:rsid w:val="00A72452"/>
    <w:rsid w:val="00A74954"/>
    <w:rsid w:val="00A755F6"/>
    <w:rsid w:val="00A76D36"/>
    <w:rsid w:val="00A76E6F"/>
    <w:rsid w:val="00A7708E"/>
    <w:rsid w:val="00A779FF"/>
    <w:rsid w:val="00A81EF8"/>
    <w:rsid w:val="00A8219F"/>
    <w:rsid w:val="00A825D6"/>
    <w:rsid w:val="00A82973"/>
    <w:rsid w:val="00A82FF6"/>
    <w:rsid w:val="00A83499"/>
    <w:rsid w:val="00A83CA7"/>
    <w:rsid w:val="00A84644"/>
    <w:rsid w:val="00A84F8F"/>
    <w:rsid w:val="00A85172"/>
    <w:rsid w:val="00A851FA"/>
    <w:rsid w:val="00A858FC"/>
    <w:rsid w:val="00A85940"/>
    <w:rsid w:val="00A8609A"/>
    <w:rsid w:val="00A86401"/>
    <w:rsid w:val="00A90CEE"/>
    <w:rsid w:val="00A919E1"/>
    <w:rsid w:val="00A92826"/>
    <w:rsid w:val="00A93CC6"/>
    <w:rsid w:val="00A94B4B"/>
    <w:rsid w:val="00A96E9D"/>
    <w:rsid w:val="00A97299"/>
    <w:rsid w:val="00A97778"/>
    <w:rsid w:val="00A97C49"/>
    <w:rsid w:val="00AA00EB"/>
    <w:rsid w:val="00AA0328"/>
    <w:rsid w:val="00AA11DA"/>
    <w:rsid w:val="00AA1373"/>
    <w:rsid w:val="00AA2FB4"/>
    <w:rsid w:val="00AA3105"/>
    <w:rsid w:val="00AA331C"/>
    <w:rsid w:val="00AA3995"/>
    <w:rsid w:val="00AA42D4"/>
    <w:rsid w:val="00AA4A0A"/>
    <w:rsid w:val="00AA53BD"/>
    <w:rsid w:val="00AA58FD"/>
    <w:rsid w:val="00AA6D95"/>
    <w:rsid w:val="00AA6DB5"/>
    <w:rsid w:val="00AA78AB"/>
    <w:rsid w:val="00AA7A4D"/>
    <w:rsid w:val="00AA7D82"/>
    <w:rsid w:val="00AB0379"/>
    <w:rsid w:val="00AB0B2C"/>
    <w:rsid w:val="00AB0D11"/>
    <w:rsid w:val="00AB17AB"/>
    <w:rsid w:val="00AB1B2C"/>
    <w:rsid w:val="00AB1D76"/>
    <w:rsid w:val="00AB20D5"/>
    <w:rsid w:val="00AB251F"/>
    <w:rsid w:val="00AB2573"/>
    <w:rsid w:val="00AB34A5"/>
    <w:rsid w:val="00AB365E"/>
    <w:rsid w:val="00AB37B4"/>
    <w:rsid w:val="00AB3B1B"/>
    <w:rsid w:val="00AB41D6"/>
    <w:rsid w:val="00AB4217"/>
    <w:rsid w:val="00AB53B3"/>
    <w:rsid w:val="00AB5CA6"/>
    <w:rsid w:val="00AB6067"/>
    <w:rsid w:val="00AB6298"/>
    <w:rsid w:val="00AB6300"/>
    <w:rsid w:val="00AB6309"/>
    <w:rsid w:val="00AB6BED"/>
    <w:rsid w:val="00AB76B9"/>
    <w:rsid w:val="00AB78E7"/>
    <w:rsid w:val="00AC0074"/>
    <w:rsid w:val="00AC0DAE"/>
    <w:rsid w:val="00AC226C"/>
    <w:rsid w:val="00AC3B3B"/>
    <w:rsid w:val="00AC458C"/>
    <w:rsid w:val="00AC4FEC"/>
    <w:rsid w:val="00AC53EB"/>
    <w:rsid w:val="00AC699A"/>
    <w:rsid w:val="00AC6D22"/>
    <w:rsid w:val="00AC6DCF"/>
    <w:rsid w:val="00AC7363"/>
    <w:rsid w:val="00AC7C59"/>
    <w:rsid w:val="00AC7DAE"/>
    <w:rsid w:val="00AD008F"/>
    <w:rsid w:val="00AD00D7"/>
    <w:rsid w:val="00AD1670"/>
    <w:rsid w:val="00AD2A10"/>
    <w:rsid w:val="00AD2A1E"/>
    <w:rsid w:val="00AD4840"/>
    <w:rsid w:val="00AD507C"/>
    <w:rsid w:val="00AD5154"/>
    <w:rsid w:val="00AD5394"/>
    <w:rsid w:val="00AD577D"/>
    <w:rsid w:val="00AE0DF4"/>
    <w:rsid w:val="00AE1671"/>
    <w:rsid w:val="00AE1EC5"/>
    <w:rsid w:val="00AE3A06"/>
    <w:rsid w:val="00AE3DC2"/>
    <w:rsid w:val="00AE3E7A"/>
    <w:rsid w:val="00AE4C28"/>
    <w:rsid w:val="00AE541E"/>
    <w:rsid w:val="00AE6A93"/>
    <w:rsid w:val="00AE6D82"/>
    <w:rsid w:val="00AE74A2"/>
    <w:rsid w:val="00AE773D"/>
    <w:rsid w:val="00AE7A99"/>
    <w:rsid w:val="00AF0E52"/>
    <w:rsid w:val="00AF1029"/>
    <w:rsid w:val="00AF161E"/>
    <w:rsid w:val="00AF2AAE"/>
    <w:rsid w:val="00AF3868"/>
    <w:rsid w:val="00AF48FE"/>
    <w:rsid w:val="00AF4C78"/>
    <w:rsid w:val="00AF5451"/>
    <w:rsid w:val="00AF5681"/>
    <w:rsid w:val="00AF5BDB"/>
    <w:rsid w:val="00AF6027"/>
    <w:rsid w:val="00AF6298"/>
    <w:rsid w:val="00AF6F4F"/>
    <w:rsid w:val="00AF7470"/>
    <w:rsid w:val="00AF7514"/>
    <w:rsid w:val="00B007EF"/>
    <w:rsid w:val="00B01C0E"/>
    <w:rsid w:val="00B02B41"/>
    <w:rsid w:val="00B04865"/>
    <w:rsid w:val="00B04F31"/>
    <w:rsid w:val="00B054E3"/>
    <w:rsid w:val="00B075DC"/>
    <w:rsid w:val="00B1061B"/>
    <w:rsid w:val="00B108BB"/>
    <w:rsid w:val="00B1130E"/>
    <w:rsid w:val="00B1147D"/>
    <w:rsid w:val="00B11E8B"/>
    <w:rsid w:val="00B1246D"/>
    <w:rsid w:val="00B12AC7"/>
    <w:rsid w:val="00B12B9C"/>
    <w:rsid w:val="00B13B7E"/>
    <w:rsid w:val="00B14481"/>
    <w:rsid w:val="00B144B2"/>
    <w:rsid w:val="00B156CE"/>
    <w:rsid w:val="00B16B4A"/>
    <w:rsid w:val="00B179BB"/>
    <w:rsid w:val="00B17A1C"/>
    <w:rsid w:val="00B17B89"/>
    <w:rsid w:val="00B209B2"/>
    <w:rsid w:val="00B218BC"/>
    <w:rsid w:val="00B21AED"/>
    <w:rsid w:val="00B22BFE"/>
    <w:rsid w:val="00B22F04"/>
    <w:rsid w:val="00B24101"/>
    <w:rsid w:val="00B2418D"/>
    <w:rsid w:val="00B24A04"/>
    <w:rsid w:val="00B26537"/>
    <w:rsid w:val="00B26C11"/>
    <w:rsid w:val="00B27705"/>
    <w:rsid w:val="00B33174"/>
    <w:rsid w:val="00B331F9"/>
    <w:rsid w:val="00B337C6"/>
    <w:rsid w:val="00B33F3C"/>
    <w:rsid w:val="00B36347"/>
    <w:rsid w:val="00B409C6"/>
    <w:rsid w:val="00B416E2"/>
    <w:rsid w:val="00B41DB7"/>
    <w:rsid w:val="00B41E45"/>
    <w:rsid w:val="00B42D85"/>
    <w:rsid w:val="00B43442"/>
    <w:rsid w:val="00B4371B"/>
    <w:rsid w:val="00B439AB"/>
    <w:rsid w:val="00B446E6"/>
    <w:rsid w:val="00B452E6"/>
    <w:rsid w:val="00B455CD"/>
    <w:rsid w:val="00B4566C"/>
    <w:rsid w:val="00B4713D"/>
    <w:rsid w:val="00B47258"/>
    <w:rsid w:val="00B4773C"/>
    <w:rsid w:val="00B47C1B"/>
    <w:rsid w:val="00B50039"/>
    <w:rsid w:val="00B50689"/>
    <w:rsid w:val="00B50C24"/>
    <w:rsid w:val="00B50E0C"/>
    <w:rsid w:val="00B511D9"/>
    <w:rsid w:val="00B51368"/>
    <w:rsid w:val="00B513A8"/>
    <w:rsid w:val="00B517BB"/>
    <w:rsid w:val="00B51C27"/>
    <w:rsid w:val="00B52257"/>
    <w:rsid w:val="00B5282A"/>
    <w:rsid w:val="00B52C87"/>
    <w:rsid w:val="00B52E0E"/>
    <w:rsid w:val="00B52E8D"/>
    <w:rsid w:val="00B538F4"/>
    <w:rsid w:val="00B53972"/>
    <w:rsid w:val="00B53F30"/>
    <w:rsid w:val="00B545A8"/>
    <w:rsid w:val="00B548DF"/>
    <w:rsid w:val="00B54D55"/>
    <w:rsid w:val="00B567FB"/>
    <w:rsid w:val="00B5767C"/>
    <w:rsid w:val="00B5799B"/>
    <w:rsid w:val="00B6012B"/>
    <w:rsid w:val="00B60142"/>
    <w:rsid w:val="00B606F4"/>
    <w:rsid w:val="00B607D0"/>
    <w:rsid w:val="00B62037"/>
    <w:rsid w:val="00B620F6"/>
    <w:rsid w:val="00B62575"/>
    <w:rsid w:val="00B632C7"/>
    <w:rsid w:val="00B64D4D"/>
    <w:rsid w:val="00B65906"/>
    <w:rsid w:val="00B66041"/>
    <w:rsid w:val="00B66683"/>
    <w:rsid w:val="00B6704F"/>
    <w:rsid w:val="00B674C0"/>
    <w:rsid w:val="00B676CF"/>
    <w:rsid w:val="00B70C55"/>
    <w:rsid w:val="00B71943"/>
    <w:rsid w:val="00B724E8"/>
    <w:rsid w:val="00B732C7"/>
    <w:rsid w:val="00B733C9"/>
    <w:rsid w:val="00B74EBB"/>
    <w:rsid w:val="00B77AEF"/>
    <w:rsid w:val="00B77FE1"/>
    <w:rsid w:val="00B8021F"/>
    <w:rsid w:val="00B8076A"/>
    <w:rsid w:val="00B80870"/>
    <w:rsid w:val="00B80C70"/>
    <w:rsid w:val="00B80F4E"/>
    <w:rsid w:val="00B81804"/>
    <w:rsid w:val="00B81A36"/>
    <w:rsid w:val="00B823F7"/>
    <w:rsid w:val="00B8292A"/>
    <w:rsid w:val="00B832F7"/>
    <w:rsid w:val="00B8379D"/>
    <w:rsid w:val="00B83B16"/>
    <w:rsid w:val="00B84389"/>
    <w:rsid w:val="00B8442A"/>
    <w:rsid w:val="00B85BF3"/>
    <w:rsid w:val="00B861FF"/>
    <w:rsid w:val="00B86306"/>
    <w:rsid w:val="00B90143"/>
    <w:rsid w:val="00B910EA"/>
    <w:rsid w:val="00B91262"/>
    <w:rsid w:val="00B91E78"/>
    <w:rsid w:val="00B91EAF"/>
    <w:rsid w:val="00B923AC"/>
    <w:rsid w:val="00B9300F"/>
    <w:rsid w:val="00B9307A"/>
    <w:rsid w:val="00B937B9"/>
    <w:rsid w:val="00B93914"/>
    <w:rsid w:val="00B95B1D"/>
    <w:rsid w:val="00B96293"/>
    <w:rsid w:val="00B9665F"/>
    <w:rsid w:val="00B9712D"/>
    <w:rsid w:val="00BA08B4"/>
    <w:rsid w:val="00BA13CD"/>
    <w:rsid w:val="00BA1E57"/>
    <w:rsid w:val="00BA1FB7"/>
    <w:rsid w:val="00BA268E"/>
    <w:rsid w:val="00BA27C8"/>
    <w:rsid w:val="00BA3522"/>
    <w:rsid w:val="00BA3619"/>
    <w:rsid w:val="00BA448D"/>
    <w:rsid w:val="00BA5216"/>
    <w:rsid w:val="00BA7049"/>
    <w:rsid w:val="00BA72F3"/>
    <w:rsid w:val="00BB0262"/>
    <w:rsid w:val="00BB0B89"/>
    <w:rsid w:val="00BB0CCB"/>
    <w:rsid w:val="00BB0F03"/>
    <w:rsid w:val="00BB199A"/>
    <w:rsid w:val="00BB2383"/>
    <w:rsid w:val="00BB29F3"/>
    <w:rsid w:val="00BB3839"/>
    <w:rsid w:val="00BB39B4"/>
    <w:rsid w:val="00BB3C58"/>
    <w:rsid w:val="00BB4AC3"/>
    <w:rsid w:val="00BB510C"/>
    <w:rsid w:val="00BB5A48"/>
    <w:rsid w:val="00BB5B09"/>
    <w:rsid w:val="00BC014C"/>
    <w:rsid w:val="00BC10F0"/>
    <w:rsid w:val="00BC118B"/>
    <w:rsid w:val="00BC189C"/>
    <w:rsid w:val="00BC1A5D"/>
    <w:rsid w:val="00BC31BD"/>
    <w:rsid w:val="00BC39D2"/>
    <w:rsid w:val="00BC3DC9"/>
    <w:rsid w:val="00BC6ACF"/>
    <w:rsid w:val="00BD083C"/>
    <w:rsid w:val="00BD1F78"/>
    <w:rsid w:val="00BD2FBC"/>
    <w:rsid w:val="00BD3506"/>
    <w:rsid w:val="00BD4100"/>
    <w:rsid w:val="00BD4282"/>
    <w:rsid w:val="00BD50B0"/>
    <w:rsid w:val="00BD5341"/>
    <w:rsid w:val="00BD585B"/>
    <w:rsid w:val="00BD6E89"/>
    <w:rsid w:val="00BD6F1A"/>
    <w:rsid w:val="00BE036C"/>
    <w:rsid w:val="00BE039F"/>
    <w:rsid w:val="00BE05BC"/>
    <w:rsid w:val="00BE1569"/>
    <w:rsid w:val="00BE1A69"/>
    <w:rsid w:val="00BE350F"/>
    <w:rsid w:val="00BE3666"/>
    <w:rsid w:val="00BE36AD"/>
    <w:rsid w:val="00BE37CC"/>
    <w:rsid w:val="00BE3802"/>
    <w:rsid w:val="00BE472F"/>
    <w:rsid w:val="00BE4E76"/>
    <w:rsid w:val="00BE50D0"/>
    <w:rsid w:val="00BE6009"/>
    <w:rsid w:val="00BE75B7"/>
    <w:rsid w:val="00BE75FB"/>
    <w:rsid w:val="00BE7F9A"/>
    <w:rsid w:val="00BF0C0F"/>
    <w:rsid w:val="00BF0E84"/>
    <w:rsid w:val="00BF10DE"/>
    <w:rsid w:val="00BF302E"/>
    <w:rsid w:val="00BF31E6"/>
    <w:rsid w:val="00BF334C"/>
    <w:rsid w:val="00BF3CBD"/>
    <w:rsid w:val="00BF400A"/>
    <w:rsid w:val="00BF529C"/>
    <w:rsid w:val="00BF5C87"/>
    <w:rsid w:val="00BF7546"/>
    <w:rsid w:val="00BF7C77"/>
    <w:rsid w:val="00C00182"/>
    <w:rsid w:val="00C002A2"/>
    <w:rsid w:val="00C00579"/>
    <w:rsid w:val="00C00D6F"/>
    <w:rsid w:val="00C01C89"/>
    <w:rsid w:val="00C02E0E"/>
    <w:rsid w:val="00C02FCB"/>
    <w:rsid w:val="00C0319E"/>
    <w:rsid w:val="00C03855"/>
    <w:rsid w:val="00C03875"/>
    <w:rsid w:val="00C06454"/>
    <w:rsid w:val="00C070F2"/>
    <w:rsid w:val="00C0775E"/>
    <w:rsid w:val="00C1174C"/>
    <w:rsid w:val="00C12406"/>
    <w:rsid w:val="00C1360E"/>
    <w:rsid w:val="00C13661"/>
    <w:rsid w:val="00C13BFA"/>
    <w:rsid w:val="00C14ABB"/>
    <w:rsid w:val="00C156A2"/>
    <w:rsid w:val="00C15B23"/>
    <w:rsid w:val="00C15D2B"/>
    <w:rsid w:val="00C16205"/>
    <w:rsid w:val="00C16D13"/>
    <w:rsid w:val="00C2087A"/>
    <w:rsid w:val="00C20AD0"/>
    <w:rsid w:val="00C20D01"/>
    <w:rsid w:val="00C20E62"/>
    <w:rsid w:val="00C20ED5"/>
    <w:rsid w:val="00C2144E"/>
    <w:rsid w:val="00C21BA4"/>
    <w:rsid w:val="00C22175"/>
    <w:rsid w:val="00C225C6"/>
    <w:rsid w:val="00C22E86"/>
    <w:rsid w:val="00C23C22"/>
    <w:rsid w:val="00C249E5"/>
    <w:rsid w:val="00C265B0"/>
    <w:rsid w:val="00C277B2"/>
    <w:rsid w:val="00C27F4B"/>
    <w:rsid w:val="00C30267"/>
    <w:rsid w:val="00C31F04"/>
    <w:rsid w:val="00C31F84"/>
    <w:rsid w:val="00C320AF"/>
    <w:rsid w:val="00C3541F"/>
    <w:rsid w:val="00C3584F"/>
    <w:rsid w:val="00C35BE2"/>
    <w:rsid w:val="00C36A36"/>
    <w:rsid w:val="00C36F87"/>
    <w:rsid w:val="00C37002"/>
    <w:rsid w:val="00C404AE"/>
    <w:rsid w:val="00C4069F"/>
    <w:rsid w:val="00C408F8"/>
    <w:rsid w:val="00C42AFD"/>
    <w:rsid w:val="00C434BE"/>
    <w:rsid w:val="00C43A30"/>
    <w:rsid w:val="00C43A9B"/>
    <w:rsid w:val="00C43CA4"/>
    <w:rsid w:val="00C44DBA"/>
    <w:rsid w:val="00C4549F"/>
    <w:rsid w:val="00C46309"/>
    <w:rsid w:val="00C46403"/>
    <w:rsid w:val="00C46406"/>
    <w:rsid w:val="00C46483"/>
    <w:rsid w:val="00C47253"/>
    <w:rsid w:val="00C500BB"/>
    <w:rsid w:val="00C51098"/>
    <w:rsid w:val="00C51B67"/>
    <w:rsid w:val="00C521CC"/>
    <w:rsid w:val="00C52A6C"/>
    <w:rsid w:val="00C5383E"/>
    <w:rsid w:val="00C538C3"/>
    <w:rsid w:val="00C53B4D"/>
    <w:rsid w:val="00C5409B"/>
    <w:rsid w:val="00C554D7"/>
    <w:rsid w:val="00C57AF9"/>
    <w:rsid w:val="00C57BBE"/>
    <w:rsid w:val="00C6114E"/>
    <w:rsid w:val="00C61DA2"/>
    <w:rsid w:val="00C633E0"/>
    <w:rsid w:val="00C633FE"/>
    <w:rsid w:val="00C6374C"/>
    <w:rsid w:val="00C6475B"/>
    <w:rsid w:val="00C6503B"/>
    <w:rsid w:val="00C66894"/>
    <w:rsid w:val="00C67A6D"/>
    <w:rsid w:val="00C7051C"/>
    <w:rsid w:val="00C71488"/>
    <w:rsid w:val="00C71607"/>
    <w:rsid w:val="00C71B6A"/>
    <w:rsid w:val="00C75B87"/>
    <w:rsid w:val="00C76427"/>
    <w:rsid w:val="00C7765D"/>
    <w:rsid w:val="00C805EF"/>
    <w:rsid w:val="00C8149E"/>
    <w:rsid w:val="00C81598"/>
    <w:rsid w:val="00C81EEB"/>
    <w:rsid w:val="00C8212A"/>
    <w:rsid w:val="00C82A58"/>
    <w:rsid w:val="00C83AD6"/>
    <w:rsid w:val="00C8410B"/>
    <w:rsid w:val="00C841A5"/>
    <w:rsid w:val="00C850EB"/>
    <w:rsid w:val="00C85A4F"/>
    <w:rsid w:val="00C85D7B"/>
    <w:rsid w:val="00C87AB0"/>
    <w:rsid w:val="00C90A1E"/>
    <w:rsid w:val="00C90B49"/>
    <w:rsid w:val="00C91D31"/>
    <w:rsid w:val="00C92223"/>
    <w:rsid w:val="00C951A5"/>
    <w:rsid w:val="00C95899"/>
    <w:rsid w:val="00C95B49"/>
    <w:rsid w:val="00C96AE4"/>
    <w:rsid w:val="00C9721D"/>
    <w:rsid w:val="00C97CE3"/>
    <w:rsid w:val="00CA04A2"/>
    <w:rsid w:val="00CA09F8"/>
    <w:rsid w:val="00CA1B1C"/>
    <w:rsid w:val="00CA1CB6"/>
    <w:rsid w:val="00CA2C7C"/>
    <w:rsid w:val="00CA3C81"/>
    <w:rsid w:val="00CA5644"/>
    <w:rsid w:val="00CA57F5"/>
    <w:rsid w:val="00CA5CA1"/>
    <w:rsid w:val="00CA5F0D"/>
    <w:rsid w:val="00CA628F"/>
    <w:rsid w:val="00CA62B3"/>
    <w:rsid w:val="00CA710C"/>
    <w:rsid w:val="00CA72F3"/>
    <w:rsid w:val="00CA7EC9"/>
    <w:rsid w:val="00CB2461"/>
    <w:rsid w:val="00CB2A0F"/>
    <w:rsid w:val="00CB59BE"/>
    <w:rsid w:val="00CB6090"/>
    <w:rsid w:val="00CB61C4"/>
    <w:rsid w:val="00CB69FF"/>
    <w:rsid w:val="00CB6A2E"/>
    <w:rsid w:val="00CB6BE0"/>
    <w:rsid w:val="00CB7243"/>
    <w:rsid w:val="00CB7F33"/>
    <w:rsid w:val="00CC00D7"/>
    <w:rsid w:val="00CC0B18"/>
    <w:rsid w:val="00CC15A6"/>
    <w:rsid w:val="00CC17C2"/>
    <w:rsid w:val="00CC3D70"/>
    <w:rsid w:val="00CC3FA3"/>
    <w:rsid w:val="00CC40AF"/>
    <w:rsid w:val="00CC43BF"/>
    <w:rsid w:val="00CC4CA7"/>
    <w:rsid w:val="00CC4D9C"/>
    <w:rsid w:val="00CC4F91"/>
    <w:rsid w:val="00CC540C"/>
    <w:rsid w:val="00CC5BEB"/>
    <w:rsid w:val="00CC5D20"/>
    <w:rsid w:val="00CC601C"/>
    <w:rsid w:val="00CD0006"/>
    <w:rsid w:val="00CD081E"/>
    <w:rsid w:val="00CD0FE1"/>
    <w:rsid w:val="00CD33FB"/>
    <w:rsid w:val="00CD3FD4"/>
    <w:rsid w:val="00CD4177"/>
    <w:rsid w:val="00CD4840"/>
    <w:rsid w:val="00CD492A"/>
    <w:rsid w:val="00CD4D95"/>
    <w:rsid w:val="00CD5AB0"/>
    <w:rsid w:val="00CD620F"/>
    <w:rsid w:val="00CD6289"/>
    <w:rsid w:val="00CD73DA"/>
    <w:rsid w:val="00CD7825"/>
    <w:rsid w:val="00CD7C6D"/>
    <w:rsid w:val="00CD7F60"/>
    <w:rsid w:val="00CE0BF3"/>
    <w:rsid w:val="00CE1301"/>
    <w:rsid w:val="00CE14C0"/>
    <w:rsid w:val="00CE1C03"/>
    <w:rsid w:val="00CE22CF"/>
    <w:rsid w:val="00CE307C"/>
    <w:rsid w:val="00CE4AB4"/>
    <w:rsid w:val="00CE4C9B"/>
    <w:rsid w:val="00CE6401"/>
    <w:rsid w:val="00CE6EA1"/>
    <w:rsid w:val="00CE6FA1"/>
    <w:rsid w:val="00CE71D7"/>
    <w:rsid w:val="00CE73DA"/>
    <w:rsid w:val="00CF0DBE"/>
    <w:rsid w:val="00CF1542"/>
    <w:rsid w:val="00CF1953"/>
    <w:rsid w:val="00CF40A5"/>
    <w:rsid w:val="00CF497B"/>
    <w:rsid w:val="00CF5804"/>
    <w:rsid w:val="00CF77AE"/>
    <w:rsid w:val="00CF7FFD"/>
    <w:rsid w:val="00D00153"/>
    <w:rsid w:val="00D00FDB"/>
    <w:rsid w:val="00D013CD"/>
    <w:rsid w:val="00D01A84"/>
    <w:rsid w:val="00D02191"/>
    <w:rsid w:val="00D021BF"/>
    <w:rsid w:val="00D0246D"/>
    <w:rsid w:val="00D02B48"/>
    <w:rsid w:val="00D02E41"/>
    <w:rsid w:val="00D03201"/>
    <w:rsid w:val="00D049CC"/>
    <w:rsid w:val="00D04BED"/>
    <w:rsid w:val="00D050DA"/>
    <w:rsid w:val="00D06986"/>
    <w:rsid w:val="00D06C2B"/>
    <w:rsid w:val="00D07009"/>
    <w:rsid w:val="00D072AF"/>
    <w:rsid w:val="00D07A5D"/>
    <w:rsid w:val="00D07BFB"/>
    <w:rsid w:val="00D07D81"/>
    <w:rsid w:val="00D115AC"/>
    <w:rsid w:val="00D11D16"/>
    <w:rsid w:val="00D11E60"/>
    <w:rsid w:val="00D11ED4"/>
    <w:rsid w:val="00D132EE"/>
    <w:rsid w:val="00D139EF"/>
    <w:rsid w:val="00D14172"/>
    <w:rsid w:val="00D14197"/>
    <w:rsid w:val="00D14911"/>
    <w:rsid w:val="00D14DC3"/>
    <w:rsid w:val="00D15598"/>
    <w:rsid w:val="00D15BD3"/>
    <w:rsid w:val="00D15CEC"/>
    <w:rsid w:val="00D161DD"/>
    <w:rsid w:val="00D1649C"/>
    <w:rsid w:val="00D164E0"/>
    <w:rsid w:val="00D169B5"/>
    <w:rsid w:val="00D16B8B"/>
    <w:rsid w:val="00D17122"/>
    <w:rsid w:val="00D174D8"/>
    <w:rsid w:val="00D17AB8"/>
    <w:rsid w:val="00D2083C"/>
    <w:rsid w:val="00D20F5B"/>
    <w:rsid w:val="00D210A9"/>
    <w:rsid w:val="00D21E75"/>
    <w:rsid w:val="00D22821"/>
    <w:rsid w:val="00D22F39"/>
    <w:rsid w:val="00D23433"/>
    <w:rsid w:val="00D23593"/>
    <w:rsid w:val="00D253C5"/>
    <w:rsid w:val="00D260C5"/>
    <w:rsid w:val="00D26422"/>
    <w:rsid w:val="00D31895"/>
    <w:rsid w:val="00D31BCD"/>
    <w:rsid w:val="00D31E10"/>
    <w:rsid w:val="00D321ED"/>
    <w:rsid w:val="00D32398"/>
    <w:rsid w:val="00D32C0C"/>
    <w:rsid w:val="00D32C56"/>
    <w:rsid w:val="00D3450D"/>
    <w:rsid w:val="00D353CB"/>
    <w:rsid w:val="00D375BF"/>
    <w:rsid w:val="00D4015D"/>
    <w:rsid w:val="00D41240"/>
    <w:rsid w:val="00D4141B"/>
    <w:rsid w:val="00D417F5"/>
    <w:rsid w:val="00D42682"/>
    <w:rsid w:val="00D426CB"/>
    <w:rsid w:val="00D42FB3"/>
    <w:rsid w:val="00D43F88"/>
    <w:rsid w:val="00D4431D"/>
    <w:rsid w:val="00D44B05"/>
    <w:rsid w:val="00D44EC2"/>
    <w:rsid w:val="00D4532C"/>
    <w:rsid w:val="00D46296"/>
    <w:rsid w:val="00D46A26"/>
    <w:rsid w:val="00D46F15"/>
    <w:rsid w:val="00D503AA"/>
    <w:rsid w:val="00D510F3"/>
    <w:rsid w:val="00D522DF"/>
    <w:rsid w:val="00D5257A"/>
    <w:rsid w:val="00D5332F"/>
    <w:rsid w:val="00D53701"/>
    <w:rsid w:val="00D54595"/>
    <w:rsid w:val="00D55CED"/>
    <w:rsid w:val="00D560C7"/>
    <w:rsid w:val="00D56C64"/>
    <w:rsid w:val="00D57317"/>
    <w:rsid w:val="00D574DE"/>
    <w:rsid w:val="00D610CE"/>
    <w:rsid w:val="00D617B0"/>
    <w:rsid w:val="00D62018"/>
    <w:rsid w:val="00D62DBA"/>
    <w:rsid w:val="00D6310F"/>
    <w:rsid w:val="00D63794"/>
    <w:rsid w:val="00D63802"/>
    <w:rsid w:val="00D63A38"/>
    <w:rsid w:val="00D64A31"/>
    <w:rsid w:val="00D660CA"/>
    <w:rsid w:val="00D67B5C"/>
    <w:rsid w:val="00D707A2"/>
    <w:rsid w:val="00D70832"/>
    <w:rsid w:val="00D72444"/>
    <w:rsid w:val="00D727CF"/>
    <w:rsid w:val="00D740BD"/>
    <w:rsid w:val="00D75170"/>
    <w:rsid w:val="00D75DBE"/>
    <w:rsid w:val="00D76D31"/>
    <w:rsid w:val="00D77084"/>
    <w:rsid w:val="00D7764C"/>
    <w:rsid w:val="00D77C64"/>
    <w:rsid w:val="00D80F71"/>
    <w:rsid w:val="00D80F91"/>
    <w:rsid w:val="00D8155E"/>
    <w:rsid w:val="00D81F1A"/>
    <w:rsid w:val="00D823E5"/>
    <w:rsid w:val="00D82405"/>
    <w:rsid w:val="00D8324D"/>
    <w:rsid w:val="00D83C2D"/>
    <w:rsid w:val="00D83DD9"/>
    <w:rsid w:val="00D84E38"/>
    <w:rsid w:val="00D85CA5"/>
    <w:rsid w:val="00D87A34"/>
    <w:rsid w:val="00D87F33"/>
    <w:rsid w:val="00D904E6"/>
    <w:rsid w:val="00D90605"/>
    <w:rsid w:val="00D91037"/>
    <w:rsid w:val="00D928DD"/>
    <w:rsid w:val="00D939A9"/>
    <w:rsid w:val="00D93DC7"/>
    <w:rsid w:val="00D93DEE"/>
    <w:rsid w:val="00D941AF"/>
    <w:rsid w:val="00D9479F"/>
    <w:rsid w:val="00D95B72"/>
    <w:rsid w:val="00D95DA1"/>
    <w:rsid w:val="00D9742C"/>
    <w:rsid w:val="00D9755D"/>
    <w:rsid w:val="00D97876"/>
    <w:rsid w:val="00DA12C8"/>
    <w:rsid w:val="00DA1684"/>
    <w:rsid w:val="00DA2D77"/>
    <w:rsid w:val="00DA2EB6"/>
    <w:rsid w:val="00DA3B74"/>
    <w:rsid w:val="00DA4966"/>
    <w:rsid w:val="00DA4EB0"/>
    <w:rsid w:val="00DA5FED"/>
    <w:rsid w:val="00DA60C5"/>
    <w:rsid w:val="00DA6D51"/>
    <w:rsid w:val="00DA78FE"/>
    <w:rsid w:val="00DA7B1F"/>
    <w:rsid w:val="00DB0E57"/>
    <w:rsid w:val="00DB10BF"/>
    <w:rsid w:val="00DB2729"/>
    <w:rsid w:val="00DB27BA"/>
    <w:rsid w:val="00DB42B9"/>
    <w:rsid w:val="00DB4A96"/>
    <w:rsid w:val="00DB565C"/>
    <w:rsid w:val="00DB61C7"/>
    <w:rsid w:val="00DB6526"/>
    <w:rsid w:val="00DB6BA9"/>
    <w:rsid w:val="00DB74F1"/>
    <w:rsid w:val="00DB76C3"/>
    <w:rsid w:val="00DB7B4B"/>
    <w:rsid w:val="00DC0D89"/>
    <w:rsid w:val="00DC0ED8"/>
    <w:rsid w:val="00DC14BE"/>
    <w:rsid w:val="00DC17FA"/>
    <w:rsid w:val="00DC1A0D"/>
    <w:rsid w:val="00DC246B"/>
    <w:rsid w:val="00DC288E"/>
    <w:rsid w:val="00DC29B8"/>
    <w:rsid w:val="00DC2B12"/>
    <w:rsid w:val="00DC3ABE"/>
    <w:rsid w:val="00DC762E"/>
    <w:rsid w:val="00DC7DAF"/>
    <w:rsid w:val="00DC7DF7"/>
    <w:rsid w:val="00DD00C7"/>
    <w:rsid w:val="00DD0641"/>
    <w:rsid w:val="00DD1349"/>
    <w:rsid w:val="00DD17E2"/>
    <w:rsid w:val="00DD17E9"/>
    <w:rsid w:val="00DD2B59"/>
    <w:rsid w:val="00DD4461"/>
    <w:rsid w:val="00DD46AE"/>
    <w:rsid w:val="00DD4A1C"/>
    <w:rsid w:val="00DD5754"/>
    <w:rsid w:val="00DD5A3F"/>
    <w:rsid w:val="00DD660A"/>
    <w:rsid w:val="00DD6C96"/>
    <w:rsid w:val="00DD7ACA"/>
    <w:rsid w:val="00DE0707"/>
    <w:rsid w:val="00DE1ADA"/>
    <w:rsid w:val="00DE1E0E"/>
    <w:rsid w:val="00DE23D5"/>
    <w:rsid w:val="00DE3961"/>
    <w:rsid w:val="00DE4599"/>
    <w:rsid w:val="00DE5818"/>
    <w:rsid w:val="00DE5F13"/>
    <w:rsid w:val="00DE5F6A"/>
    <w:rsid w:val="00DF0215"/>
    <w:rsid w:val="00DF0A3A"/>
    <w:rsid w:val="00DF0ABB"/>
    <w:rsid w:val="00DF19FD"/>
    <w:rsid w:val="00DF1CAD"/>
    <w:rsid w:val="00DF1DA1"/>
    <w:rsid w:val="00DF2176"/>
    <w:rsid w:val="00DF2491"/>
    <w:rsid w:val="00DF2581"/>
    <w:rsid w:val="00DF3C40"/>
    <w:rsid w:val="00DF4140"/>
    <w:rsid w:val="00DF58EA"/>
    <w:rsid w:val="00DF6BE0"/>
    <w:rsid w:val="00DF7264"/>
    <w:rsid w:val="00DF796D"/>
    <w:rsid w:val="00E020BE"/>
    <w:rsid w:val="00E02E4B"/>
    <w:rsid w:val="00E03CFD"/>
    <w:rsid w:val="00E03F80"/>
    <w:rsid w:val="00E06664"/>
    <w:rsid w:val="00E06DE5"/>
    <w:rsid w:val="00E070E3"/>
    <w:rsid w:val="00E071EB"/>
    <w:rsid w:val="00E108B3"/>
    <w:rsid w:val="00E11185"/>
    <w:rsid w:val="00E1301B"/>
    <w:rsid w:val="00E1346F"/>
    <w:rsid w:val="00E13B68"/>
    <w:rsid w:val="00E13BFD"/>
    <w:rsid w:val="00E14622"/>
    <w:rsid w:val="00E15235"/>
    <w:rsid w:val="00E154E1"/>
    <w:rsid w:val="00E16863"/>
    <w:rsid w:val="00E16885"/>
    <w:rsid w:val="00E209D4"/>
    <w:rsid w:val="00E225D9"/>
    <w:rsid w:val="00E2278F"/>
    <w:rsid w:val="00E238EA"/>
    <w:rsid w:val="00E2405E"/>
    <w:rsid w:val="00E24318"/>
    <w:rsid w:val="00E25A42"/>
    <w:rsid w:val="00E27241"/>
    <w:rsid w:val="00E27970"/>
    <w:rsid w:val="00E27C55"/>
    <w:rsid w:val="00E3005F"/>
    <w:rsid w:val="00E3240F"/>
    <w:rsid w:val="00E32615"/>
    <w:rsid w:val="00E33154"/>
    <w:rsid w:val="00E33366"/>
    <w:rsid w:val="00E33724"/>
    <w:rsid w:val="00E33894"/>
    <w:rsid w:val="00E33C44"/>
    <w:rsid w:val="00E34589"/>
    <w:rsid w:val="00E34E55"/>
    <w:rsid w:val="00E3507A"/>
    <w:rsid w:val="00E35BFB"/>
    <w:rsid w:val="00E36383"/>
    <w:rsid w:val="00E36C87"/>
    <w:rsid w:val="00E36EA5"/>
    <w:rsid w:val="00E37FD5"/>
    <w:rsid w:val="00E40405"/>
    <w:rsid w:val="00E404CB"/>
    <w:rsid w:val="00E417CF"/>
    <w:rsid w:val="00E41D8A"/>
    <w:rsid w:val="00E41DD1"/>
    <w:rsid w:val="00E42924"/>
    <w:rsid w:val="00E42F36"/>
    <w:rsid w:val="00E42FC7"/>
    <w:rsid w:val="00E43823"/>
    <w:rsid w:val="00E44472"/>
    <w:rsid w:val="00E447F8"/>
    <w:rsid w:val="00E44A59"/>
    <w:rsid w:val="00E461FE"/>
    <w:rsid w:val="00E47FAD"/>
    <w:rsid w:val="00E5012A"/>
    <w:rsid w:val="00E5135E"/>
    <w:rsid w:val="00E51EED"/>
    <w:rsid w:val="00E52E2A"/>
    <w:rsid w:val="00E54781"/>
    <w:rsid w:val="00E5526D"/>
    <w:rsid w:val="00E5643C"/>
    <w:rsid w:val="00E56AF7"/>
    <w:rsid w:val="00E57927"/>
    <w:rsid w:val="00E57AD4"/>
    <w:rsid w:val="00E57D55"/>
    <w:rsid w:val="00E60334"/>
    <w:rsid w:val="00E60E21"/>
    <w:rsid w:val="00E6151F"/>
    <w:rsid w:val="00E631D6"/>
    <w:rsid w:val="00E63C36"/>
    <w:rsid w:val="00E6433C"/>
    <w:rsid w:val="00E6475D"/>
    <w:rsid w:val="00E64EA2"/>
    <w:rsid w:val="00E65503"/>
    <w:rsid w:val="00E66BC2"/>
    <w:rsid w:val="00E66CD2"/>
    <w:rsid w:val="00E67A95"/>
    <w:rsid w:val="00E71C62"/>
    <w:rsid w:val="00E7277E"/>
    <w:rsid w:val="00E72F67"/>
    <w:rsid w:val="00E731BA"/>
    <w:rsid w:val="00E73A07"/>
    <w:rsid w:val="00E73B26"/>
    <w:rsid w:val="00E74724"/>
    <w:rsid w:val="00E74EF2"/>
    <w:rsid w:val="00E76C83"/>
    <w:rsid w:val="00E77673"/>
    <w:rsid w:val="00E77B37"/>
    <w:rsid w:val="00E808D2"/>
    <w:rsid w:val="00E817B5"/>
    <w:rsid w:val="00E82318"/>
    <w:rsid w:val="00E832B5"/>
    <w:rsid w:val="00E8354E"/>
    <w:rsid w:val="00E83DB1"/>
    <w:rsid w:val="00E84B21"/>
    <w:rsid w:val="00E84E6A"/>
    <w:rsid w:val="00E8659F"/>
    <w:rsid w:val="00E87E61"/>
    <w:rsid w:val="00E90A40"/>
    <w:rsid w:val="00E913F2"/>
    <w:rsid w:val="00E923C4"/>
    <w:rsid w:val="00E92F84"/>
    <w:rsid w:val="00E93562"/>
    <w:rsid w:val="00E93E2E"/>
    <w:rsid w:val="00E96269"/>
    <w:rsid w:val="00E9660C"/>
    <w:rsid w:val="00E96D5D"/>
    <w:rsid w:val="00E971F3"/>
    <w:rsid w:val="00E97393"/>
    <w:rsid w:val="00E97DC2"/>
    <w:rsid w:val="00EA0216"/>
    <w:rsid w:val="00EA3258"/>
    <w:rsid w:val="00EA3418"/>
    <w:rsid w:val="00EA4BF2"/>
    <w:rsid w:val="00EA521F"/>
    <w:rsid w:val="00EA55B0"/>
    <w:rsid w:val="00EA63BC"/>
    <w:rsid w:val="00EA698D"/>
    <w:rsid w:val="00EB0326"/>
    <w:rsid w:val="00EB0639"/>
    <w:rsid w:val="00EB0EB4"/>
    <w:rsid w:val="00EB1433"/>
    <w:rsid w:val="00EB157C"/>
    <w:rsid w:val="00EB1E4C"/>
    <w:rsid w:val="00EB27CB"/>
    <w:rsid w:val="00EB3272"/>
    <w:rsid w:val="00EB379D"/>
    <w:rsid w:val="00EB627F"/>
    <w:rsid w:val="00EC023F"/>
    <w:rsid w:val="00EC0738"/>
    <w:rsid w:val="00EC078A"/>
    <w:rsid w:val="00EC1316"/>
    <w:rsid w:val="00EC13A1"/>
    <w:rsid w:val="00EC1807"/>
    <w:rsid w:val="00EC1BCF"/>
    <w:rsid w:val="00EC3489"/>
    <w:rsid w:val="00EC3A35"/>
    <w:rsid w:val="00EC3E3E"/>
    <w:rsid w:val="00EC42B6"/>
    <w:rsid w:val="00EC497C"/>
    <w:rsid w:val="00EC4C15"/>
    <w:rsid w:val="00EC5A5A"/>
    <w:rsid w:val="00EC5E52"/>
    <w:rsid w:val="00EC7476"/>
    <w:rsid w:val="00EC7766"/>
    <w:rsid w:val="00EC7A55"/>
    <w:rsid w:val="00ED01CD"/>
    <w:rsid w:val="00ED0B2D"/>
    <w:rsid w:val="00ED0ED8"/>
    <w:rsid w:val="00ED1AD3"/>
    <w:rsid w:val="00ED2077"/>
    <w:rsid w:val="00ED23D0"/>
    <w:rsid w:val="00ED2462"/>
    <w:rsid w:val="00ED2D05"/>
    <w:rsid w:val="00ED2D1C"/>
    <w:rsid w:val="00ED492D"/>
    <w:rsid w:val="00ED591E"/>
    <w:rsid w:val="00ED5F07"/>
    <w:rsid w:val="00ED639E"/>
    <w:rsid w:val="00ED641C"/>
    <w:rsid w:val="00ED6962"/>
    <w:rsid w:val="00EE0080"/>
    <w:rsid w:val="00EE1106"/>
    <w:rsid w:val="00EE1F88"/>
    <w:rsid w:val="00EE284E"/>
    <w:rsid w:val="00EE2A68"/>
    <w:rsid w:val="00EE39D4"/>
    <w:rsid w:val="00EE4DE5"/>
    <w:rsid w:val="00EE4FC4"/>
    <w:rsid w:val="00EE6501"/>
    <w:rsid w:val="00EE74A7"/>
    <w:rsid w:val="00EF054D"/>
    <w:rsid w:val="00EF0B5F"/>
    <w:rsid w:val="00EF206C"/>
    <w:rsid w:val="00EF3A2F"/>
    <w:rsid w:val="00EF4182"/>
    <w:rsid w:val="00EF41BB"/>
    <w:rsid w:val="00EF42EB"/>
    <w:rsid w:val="00EF457D"/>
    <w:rsid w:val="00EF5C18"/>
    <w:rsid w:val="00EF7CDD"/>
    <w:rsid w:val="00F016D8"/>
    <w:rsid w:val="00F025E4"/>
    <w:rsid w:val="00F0435B"/>
    <w:rsid w:val="00F047E7"/>
    <w:rsid w:val="00F05031"/>
    <w:rsid w:val="00F05244"/>
    <w:rsid w:val="00F0540D"/>
    <w:rsid w:val="00F07680"/>
    <w:rsid w:val="00F07F45"/>
    <w:rsid w:val="00F10450"/>
    <w:rsid w:val="00F1072F"/>
    <w:rsid w:val="00F11EBC"/>
    <w:rsid w:val="00F12527"/>
    <w:rsid w:val="00F13144"/>
    <w:rsid w:val="00F13C27"/>
    <w:rsid w:val="00F13E28"/>
    <w:rsid w:val="00F149EE"/>
    <w:rsid w:val="00F14CFE"/>
    <w:rsid w:val="00F1614C"/>
    <w:rsid w:val="00F16418"/>
    <w:rsid w:val="00F17809"/>
    <w:rsid w:val="00F20106"/>
    <w:rsid w:val="00F203B3"/>
    <w:rsid w:val="00F20D7B"/>
    <w:rsid w:val="00F2113D"/>
    <w:rsid w:val="00F21F6F"/>
    <w:rsid w:val="00F22083"/>
    <w:rsid w:val="00F243E7"/>
    <w:rsid w:val="00F24580"/>
    <w:rsid w:val="00F25F01"/>
    <w:rsid w:val="00F267C3"/>
    <w:rsid w:val="00F27521"/>
    <w:rsid w:val="00F279ED"/>
    <w:rsid w:val="00F27DF4"/>
    <w:rsid w:val="00F30499"/>
    <w:rsid w:val="00F32CEA"/>
    <w:rsid w:val="00F32F53"/>
    <w:rsid w:val="00F33DE1"/>
    <w:rsid w:val="00F33E22"/>
    <w:rsid w:val="00F34202"/>
    <w:rsid w:val="00F343DA"/>
    <w:rsid w:val="00F347CD"/>
    <w:rsid w:val="00F353C4"/>
    <w:rsid w:val="00F36FE2"/>
    <w:rsid w:val="00F37466"/>
    <w:rsid w:val="00F403D7"/>
    <w:rsid w:val="00F4069E"/>
    <w:rsid w:val="00F409B1"/>
    <w:rsid w:val="00F41348"/>
    <w:rsid w:val="00F4318B"/>
    <w:rsid w:val="00F459A0"/>
    <w:rsid w:val="00F45AC2"/>
    <w:rsid w:val="00F47431"/>
    <w:rsid w:val="00F50C82"/>
    <w:rsid w:val="00F51B6E"/>
    <w:rsid w:val="00F52708"/>
    <w:rsid w:val="00F5321D"/>
    <w:rsid w:val="00F54333"/>
    <w:rsid w:val="00F54850"/>
    <w:rsid w:val="00F552EF"/>
    <w:rsid w:val="00F553D8"/>
    <w:rsid w:val="00F57074"/>
    <w:rsid w:val="00F57421"/>
    <w:rsid w:val="00F57681"/>
    <w:rsid w:val="00F57A54"/>
    <w:rsid w:val="00F60464"/>
    <w:rsid w:val="00F60937"/>
    <w:rsid w:val="00F60E5F"/>
    <w:rsid w:val="00F619D9"/>
    <w:rsid w:val="00F63575"/>
    <w:rsid w:val="00F6357B"/>
    <w:rsid w:val="00F642B3"/>
    <w:rsid w:val="00F64C3B"/>
    <w:rsid w:val="00F64F22"/>
    <w:rsid w:val="00F66724"/>
    <w:rsid w:val="00F67224"/>
    <w:rsid w:val="00F67D2E"/>
    <w:rsid w:val="00F70CB3"/>
    <w:rsid w:val="00F7184F"/>
    <w:rsid w:val="00F7234A"/>
    <w:rsid w:val="00F74867"/>
    <w:rsid w:val="00F74951"/>
    <w:rsid w:val="00F7499E"/>
    <w:rsid w:val="00F75262"/>
    <w:rsid w:val="00F75671"/>
    <w:rsid w:val="00F765E2"/>
    <w:rsid w:val="00F7715E"/>
    <w:rsid w:val="00F7783F"/>
    <w:rsid w:val="00F77AF1"/>
    <w:rsid w:val="00F77BAC"/>
    <w:rsid w:val="00F77F0E"/>
    <w:rsid w:val="00F81801"/>
    <w:rsid w:val="00F8205B"/>
    <w:rsid w:val="00F82F23"/>
    <w:rsid w:val="00F83F20"/>
    <w:rsid w:val="00F85103"/>
    <w:rsid w:val="00F8584D"/>
    <w:rsid w:val="00F85E99"/>
    <w:rsid w:val="00F863C0"/>
    <w:rsid w:val="00F86DB0"/>
    <w:rsid w:val="00F86F58"/>
    <w:rsid w:val="00F87268"/>
    <w:rsid w:val="00F87643"/>
    <w:rsid w:val="00F9016C"/>
    <w:rsid w:val="00F9037D"/>
    <w:rsid w:val="00F91FD9"/>
    <w:rsid w:val="00F937CE"/>
    <w:rsid w:val="00F938C4"/>
    <w:rsid w:val="00F93C5E"/>
    <w:rsid w:val="00F94415"/>
    <w:rsid w:val="00F9532F"/>
    <w:rsid w:val="00F9669A"/>
    <w:rsid w:val="00F96A5C"/>
    <w:rsid w:val="00F97117"/>
    <w:rsid w:val="00F9757B"/>
    <w:rsid w:val="00F97B20"/>
    <w:rsid w:val="00F97BCF"/>
    <w:rsid w:val="00F97EAB"/>
    <w:rsid w:val="00FA0B5F"/>
    <w:rsid w:val="00FA2212"/>
    <w:rsid w:val="00FA2EA7"/>
    <w:rsid w:val="00FA3148"/>
    <w:rsid w:val="00FA3ACB"/>
    <w:rsid w:val="00FA4A64"/>
    <w:rsid w:val="00FA5092"/>
    <w:rsid w:val="00FA5617"/>
    <w:rsid w:val="00FA66D4"/>
    <w:rsid w:val="00FA6994"/>
    <w:rsid w:val="00FA6F31"/>
    <w:rsid w:val="00FA7749"/>
    <w:rsid w:val="00FB0730"/>
    <w:rsid w:val="00FB1248"/>
    <w:rsid w:val="00FB1505"/>
    <w:rsid w:val="00FB247E"/>
    <w:rsid w:val="00FB3F16"/>
    <w:rsid w:val="00FB3F6D"/>
    <w:rsid w:val="00FB4FC8"/>
    <w:rsid w:val="00FB6441"/>
    <w:rsid w:val="00FB64B3"/>
    <w:rsid w:val="00FB7146"/>
    <w:rsid w:val="00FB7333"/>
    <w:rsid w:val="00FB733F"/>
    <w:rsid w:val="00FB7419"/>
    <w:rsid w:val="00FB7B5C"/>
    <w:rsid w:val="00FB7DE5"/>
    <w:rsid w:val="00FC1D72"/>
    <w:rsid w:val="00FC1DF1"/>
    <w:rsid w:val="00FC20F8"/>
    <w:rsid w:val="00FC28D6"/>
    <w:rsid w:val="00FC2D85"/>
    <w:rsid w:val="00FC2F0B"/>
    <w:rsid w:val="00FC42EE"/>
    <w:rsid w:val="00FC4DC4"/>
    <w:rsid w:val="00FC4EB4"/>
    <w:rsid w:val="00FC5256"/>
    <w:rsid w:val="00FC59DC"/>
    <w:rsid w:val="00FC634A"/>
    <w:rsid w:val="00FC640F"/>
    <w:rsid w:val="00FC6AA1"/>
    <w:rsid w:val="00FD0A77"/>
    <w:rsid w:val="00FD0A79"/>
    <w:rsid w:val="00FD1B53"/>
    <w:rsid w:val="00FD372C"/>
    <w:rsid w:val="00FD3B0D"/>
    <w:rsid w:val="00FD410A"/>
    <w:rsid w:val="00FD443A"/>
    <w:rsid w:val="00FD5148"/>
    <w:rsid w:val="00FD5272"/>
    <w:rsid w:val="00FD5D37"/>
    <w:rsid w:val="00FD6657"/>
    <w:rsid w:val="00FD6783"/>
    <w:rsid w:val="00FD73A4"/>
    <w:rsid w:val="00FD7989"/>
    <w:rsid w:val="00FD7AAE"/>
    <w:rsid w:val="00FE02EF"/>
    <w:rsid w:val="00FE0DC3"/>
    <w:rsid w:val="00FE110A"/>
    <w:rsid w:val="00FE12C5"/>
    <w:rsid w:val="00FE13AA"/>
    <w:rsid w:val="00FE260E"/>
    <w:rsid w:val="00FE2D06"/>
    <w:rsid w:val="00FE34ED"/>
    <w:rsid w:val="00FE39B9"/>
    <w:rsid w:val="00FE3DD1"/>
    <w:rsid w:val="00FE3E27"/>
    <w:rsid w:val="00FE6172"/>
    <w:rsid w:val="00FE7277"/>
    <w:rsid w:val="00FF089A"/>
    <w:rsid w:val="00FF156E"/>
    <w:rsid w:val="00FF1A39"/>
    <w:rsid w:val="00FF1D6B"/>
    <w:rsid w:val="00FF2D5F"/>
    <w:rsid w:val="00FF2FE7"/>
    <w:rsid w:val="00FF37AB"/>
    <w:rsid w:val="00FF618E"/>
    <w:rsid w:val="00FF7AC7"/>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F703706"/>
  <w15:docId w15:val="{04FA1ECE-A171-4E93-B11D-43970B08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BD"/>
    <w:pPr>
      <w:tabs>
        <w:tab w:val="left" w:pos="0"/>
      </w:tabs>
    </w:pPr>
    <w:rPr>
      <w:sz w:val="24"/>
      <w:lang w:eastAsia="en-US"/>
    </w:rPr>
  </w:style>
  <w:style w:type="paragraph" w:styleId="Heading1">
    <w:name w:val="heading 1"/>
    <w:basedOn w:val="Normal"/>
    <w:next w:val="Normal"/>
    <w:qFormat/>
    <w:rsid w:val="00AA53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3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3BD"/>
    <w:pPr>
      <w:keepNext/>
      <w:spacing w:before="140"/>
      <w:outlineLvl w:val="2"/>
    </w:pPr>
    <w:rPr>
      <w:b/>
    </w:rPr>
  </w:style>
  <w:style w:type="paragraph" w:styleId="Heading4">
    <w:name w:val="heading 4"/>
    <w:basedOn w:val="Normal"/>
    <w:next w:val="Normal"/>
    <w:qFormat/>
    <w:rsid w:val="00AA53BD"/>
    <w:pPr>
      <w:keepNext/>
      <w:spacing w:before="240" w:after="60"/>
      <w:outlineLvl w:val="3"/>
    </w:pPr>
    <w:rPr>
      <w:rFonts w:ascii="Arial" w:hAnsi="Arial"/>
      <w:b/>
      <w:bCs/>
      <w:sz w:val="22"/>
      <w:szCs w:val="28"/>
    </w:rPr>
  </w:style>
  <w:style w:type="paragraph" w:styleId="Heading5">
    <w:name w:val="heading 5"/>
    <w:basedOn w:val="Normal"/>
    <w:next w:val="Normal"/>
    <w:qFormat/>
    <w:rsid w:val="00957346"/>
    <w:pPr>
      <w:numPr>
        <w:ilvl w:val="4"/>
        <w:numId w:val="1"/>
      </w:numPr>
      <w:spacing w:before="240" w:after="60"/>
      <w:outlineLvl w:val="4"/>
    </w:pPr>
    <w:rPr>
      <w:sz w:val="22"/>
    </w:rPr>
  </w:style>
  <w:style w:type="paragraph" w:styleId="Heading6">
    <w:name w:val="heading 6"/>
    <w:basedOn w:val="Normal"/>
    <w:next w:val="Normal"/>
    <w:qFormat/>
    <w:rsid w:val="00957346"/>
    <w:pPr>
      <w:numPr>
        <w:ilvl w:val="5"/>
        <w:numId w:val="1"/>
      </w:numPr>
      <w:spacing w:before="240" w:after="60"/>
      <w:outlineLvl w:val="5"/>
    </w:pPr>
    <w:rPr>
      <w:i/>
      <w:sz w:val="22"/>
    </w:rPr>
  </w:style>
  <w:style w:type="paragraph" w:styleId="Heading7">
    <w:name w:val="heading 7"/>
    <w:basedOn w:val="Normal"/>
    <w:next w:val="Normal"/>
    <w:qFormat/>
    <w:rsid w:val="00957346"/>
    <w:pPr>
      <w:numPr>
        <w:ilvl w:val="6"/>
        <w:numId w:val="1"/>
      </w:numPr>
      <w:spacing w:before="240" w:after="60"/>
      <w:outlineLvl w:val="6"/>
    </w:pPr>
    <w:rPr>
      <w:rFonts w:ascii="Arial" w:hAnsi="Arial"/>
      <w:sz w:val="20"/>
    </w:rPr>
  </w:style>
  <w:style w:type="paragraph" w:styleId="Heading8">
    <w:name w:val="heading 8"/>
    <w:basedOn w:val="Normal"/>
    <w:next w:val="Normal"/>
    <w:qFormat/>
    <w:rsid w:val="00957346"/>
    <w:pPr>
      <w:numPr>
        <w:ilvl w:val="7"/>
        <w:numId w:val="1"/>
      </w:numPr>
      <w:spacing w:before="240" w:after="60"/>
      <w:outlineLvl w:val="7"/>
    </w:pPr>
    <w:rPr>
      <w:rFonts w:ascii="Arial" w:hAnsi="Arial"/>
      <w:i/>
      <w:sz w:val="20"/>
    </w:rPr>
  </w:style>
  <w:style w:type="paragraph" w:styleId="Heading9">
    <w:name w:val="heading 9"/>
    <w:basedOn w:val="Normal"/>
    <w:next w:val="Normal"/>
    <w:qFormat/>
    <w:rsid w:val="0095734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3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3BD"/>
  </w:style>
  <w:style w:type="paragraph" w:customStyle="1" w:styleId="00ClientCover">
    <w:name w:val="00ClientCover"/>
    <w:basedOn w:val="Normal"/>
    <w:rsid w:val="00AA53BD"/>
  </w:style>
  <w:style w:type="paragraph" w:customStyle="1" w:styleId="02Text">
    <w:name w:val="02Text"/>
    <w:basedOn w:val="Normal"/>
    <w:rsid w:val="00AA53BD"/>
  </w:style>
  <w:style w:type="paragraph" w:customStyle="1" w:styleId="BillBasic">
    <w:name w:val="BillBasic"/>
    <w:link w:val="BillBasicChar"/>
    <w:rsid w:val="00AA53BD"/>
    <w:pPr>
      <w:spacing w:before="140"/>
      <w:jc w:val="both"/>
    </w:pPr>
    <w:rPr>
      <w:sz w:val="24"/>
      <w:lang w:eastAsia="en-US"/>
    </w:rPr>
  </w:style>
  <w:style w:type="paragraph" w:styleId="Header">
    <w:name w:val="header"/>
    <w:basedOn w:val="Normal"/>
    <w:link w:val="HeaderChar"/>
    <w:rsid w:val="00AA53BD"/>
    <w:pPr>
      <w:tabs>
        <w:tab w:val="center" w:pos="4153"/>
        <w:tab w:val="right" w:pos="8306"/>
      </w:tabs>
    </w:pPr>
  </w:style>
  <w:style w:type="paragraph" w:styleId="Footer">
    <w:name w:val="footer"/>
    <w:basedOn w:val="Normal"/>
    <w:link w:val="FooterChar"/>
    <w:rsid w:val="00AA53BD"/>
    <w:pPr>
      <w:spacing w:before="120" w:line="240" w:lineRule="exact"/>
    </w:pPr>
    <w:rPr>
      <w:rFonts w:ascii="Arial" w:hAnsi="Arial"/>
      <w:sz w:val="18"/>
    </w:rPr>
  </w:style>
  <w:style w:type="paragraph" w:customStyle="1" w:styleId="Billname">
    <w:name w:val="Billname"/>
    <w:basedOn w:val="Normal"/>
    <w:rsid w:val="00AA53BD"/>
    <w:pPr>
      <w:spacing w:before="1220"/>
    </w:pPr>
    <w:rPr>
      <w:rFonts w:ascii="Arial" w:hAnsi="Arial"/>
      <w:b/>
      <w:sz w:val="40"/>
    </w:rPr>
  </w:style>
  <w:style w:type="paragraph" w:customStyle="1" w:styleId="BillBasicHeading">
    <w:name w:val="BillBasicHeading"/>
    <w:basedOn w:val="BillBasic"/>
    <w:rsid w:val="00AA53BD"/>
    <w:pPr>
      <w:keepNext/>
      <w:tabs>
        <w:tab w:val="left" w:pos="2600"/>
      </w:tabs>
      <w:jc w:val="left"/>
    </w:pPr>
    <w:rPr>
      <w:rFonts w:ascii="Arial" w:hAnsi="Arial"/>
      <w:b/>
    </w:rPr>
  </w:style>
  <w:style w:type="paragraph" w:customStyle="1" w:styleId="EnactingWordsRules">
    <w:name w:val="EnactingWordsRules"/>
    <w:basedOn w:val="EnactingWords"/>
    <w:rsid w:val="00AA53BD"/>
    <w:pPr>
      <w:spacing w:before="240"/>
    </w:pPr>
  </w:style>
  <w:style w:type="paragraph" w:customStyle="1" w:styleId="EnactingWords">
    <w:name w:val="EnactingWords"/>
    <w:basedOn w:val="BillBasic"/>
    <w:rsid w:val="00AA53BD"/>
    <w:pPr>
      <w:spacing w:before="120"/>
    </w:pPr>
  </w:style>
  <w:style w:type="paragraph" w:customStyle="1" w:styleId="Amain">
    <w:name w:val="A main"/>
    <w:basedOn w:val="BillBasic"/>
    <w:link w:val="AmainChar"/>
    <w:rsid w:val="00AA53BD"/>
    <w:pPr>
      <w:tabs>
        <w:tab w:val="right" w:pos="900"/>
        <w:tab w:val="left" w:pos="1100"/>
      </w:tabs>
      <w:ind w:left="1100" w:hanging="1100"/>
      <w:outlineLvl w:val="5"/>
    </w:pPr>
  </w:style>
  <w:style w:type="paragraph" w:customStyle="1" w:styleId="Amainreturn">
    <w:name w:val="A main return"/>
    <w:basedOn w:val="BillBasic"/>
    <w:link w:val="AmainreturnChar"/>
    <w:rsid w:val="00AA53BD"/>
    <w:pPr>
      <w:ind w:left="1100"/>
    </w:pPr>
  </w:style>
  <w:style w:type="paragraph" w:customStyle="1" w:styleId="Apara">
    <w:name w:val="A para"/>
    <w:basedOn w:val="BillBasic"/>
    <w:link w:val="AparaChar"/>
    <w:rsid w:val="00AA53BD"/>
    <w:pPr>
      <w:tabs>
        <w:tab w:val="right" w:pos="1400"/>
        <w:tab w:val="left" w:pos="1600"/>
      </w:tabs>
      <w:ind w:left="1600" w:hanging="1600"/>
      <w:outlineLvl w:val="6"/>
    </w:pPr>
  </w:style>
  <w:style w:type="paragraph" w:customStyle="1" w:styleId="Asubpara">
    <w:name w:val="A subpara"/>
    <w:basedOn w:val="BillBasic"/>
    <w:rsid w:val="00AA53BD"/>
    <w:pPr>
      <w:tabs>
        <w:tab w:val="right" w:pos="1900"/>
        <w:tab w:val="left" w:pos="2100"/>
      </w:tabs>
      <w:ind w:left="2100" w:hanging="2100"/>
      <w:outlineLvl w:val="7"/>
    </w:pPr>
  </w:style>
  <w:style w:type="paragraph" w:customStyle="1" w:styleId="Asubsubpara">
    <w:name w:val="A subsubpara"/>
    <w:basedOn w:val="BillBasic"/>
    <w:rsid w:val="00AA53BD"/>
    <w:pPr>
      <w:tabs>
        <w:tab w:val="right" w:pos="2400"/>
        <w:tab w:val="left" w:pos="2600"/>
      </w:tabs>
      <w:ind w:left="2600" w:hanging="2600"/>
      <w:outlineLvl w:val="8"/>
    </w:pPr>
  </w:style>
  <w:style w:type="paragraph" w:customStyle="1" w:styleId="aDef">
    <w:name w:val="aDef"/>
    <w:basedOn w:val="BillBasic"/>
    <w:link w:val="aDefChar"/>
    <w:rsid w:val="00AA53BD"/>
    <w:pPr>
      <w:ind w:left="1100"/>
    </w:pPr>
  </w:style>
  <w:style w:type="paragraph" w:customStyle="1" w:styleId="aExamHead">
    <w:name w:val="aExam Head"/>
    <w:basedOn w:val="BillBasicHeading"/>
    <w:next w:val="aExam"/>
    <w:rsid w:val="00AA53BD"/>
    <w:pPr>
      <w:tabs>
        <w:tab w:val="clear" w:pos="2600"/>
      </w:tabs>
      <w:ind w:left="1100"/>
    </w:pPr>
    <w:rPr>
      <w:sz w:val="18"/>
    </w:rPr>
  </w:style>
  <w:style w:type="paragraph" w:customStyle="1" w:styleId="aExam">
    <w:name w:val="aExam"/>
    <w:basedOn w:val="aNoteSymb"/>
    <w:rsid w:val="00AA53BD"/>
    <w:pPr>
      <w:spacing w:before="60"/>
      <w:ind w:left="1100" w:firstLine="0"/>
    </w:pPr>
  </w:style>
  <w:style w:type="paragraph" w:customStyle="1" w:styleId="aNote">
    <w:name w:val="aNote"/>
    <w:basedOn w:val="BillBasic"/>
    <w:link w:val="aNoteChar"/>
    <w:rsid w:val="00AA53BD"/>
    <w:pPr>
      <w:ind w:left="1900" w:hanging="800"/>
    </w:pPr>
    <w:rPr>
      <w:sz w:val="20"/>
    </w:rPr>
  </w:style>
  <w:style w:type="paragraph" w:customStyle="1" w:styleId="HeaderEven">
    <w:name w:val="HeaderEven"/>
    <w:basedOn w:val="Normal"/>
    <w:rsid w:val="00AA53BD"/>
    <w:rPr>
      <w:rFonts w:ascii="Arial" w:hAnsi="Arial"/>
      <w:sz w:val="18"/>
    </w:rPr>
  </w:style>
  <w:style w:type="paragraph" w:customStyle="1" w:styleId="HeaderEven6">
    <w:name w:val="HeaderEven6"/>
    <w:basedOn w:val="HeaderEven"/>
    <w:rsid w:val="00AA53BD"/>
    <w:pPr>
      <w:spacing w:before="120" w:after="60"/>
    </w:pPr>
  </w:style>
  <w:style w:type="paragraph" w:customStyle="1" w:styleId="HeaderOdd6">
    <w:name w:val="HeaderOdd6"/>
    <w:basedOn w:val="HeaderEven6"/>
    <w:rsid w:val="00AA53BD"/>
    <w:pPr>
      <w:jc w:val="right"/>
    </w:pPr>
  </w:style>
  <w:style w:type="paragraph" w:customStyle="1" w:styleId="HeaderOdd">
    <w:name w:val="HeaderOdd"/>
    <w:basedOn w:val="HeaderEven"/>
    <w:rsid w:val="00AA53BD"/>
    <w:pPr>
      <w:jc w:val="right"/>
    </w:pPr>
  </w:style>
  <w:style w:type="paragraph" w:customStyle="1" w:styleId="N-TOCheading">
    <w:name w:val="N-TOCheading"/>
    <w:basedOn w:val="BillBasicHeading"/>
    <w:next w:val="N-9pt"/>
    <w:rsid w:val="00AA53BD"/>
    <w:pPr>
      <w:pBdr>
        <w:bottom w:val="single" w:sz="4" w:space="1" w:color="auto"/>
      </w:pBdr>
      <w:spacing w:before="800"/>
    </w:pPr>
    <w:rPr>
      <w:sz w:val="32"/>
    </w:rPr>
  </w:style>
  <w:style w:type="paragraph" w:customStyle="1" w:styleId="N-9pt">
    <w:name w:val="N-9pt"/>
    <w:basedOn w:val="BillBasic"/>
    <w:next w:val="BillBasic"/>
    <w:rsid w:val="00AA53BD"/>
    <w:pPr>
      <w:keepNext/>
      <w:tabs>
        <w:tab w:val="right" w:pos="7707"/>
      </w:tabs>
      <w:spacing w:before="120"/>
    </w:pPr>
    <w:rPr>
      <w:rFonts w:ascii="Arial" w:hAnsi="Arial"/>
      <w:sz w:val="18"/>
    </w:rPr>
  </w:style>
  <w:style w:type="paragraph" w:customStyle="1" w:styleId="N-14pt">
    <w:name w:val="N-14pt"/>
    <w:basedOn w:val="BillBasic"/>
    <w:rsid w:val="00AA53BD"/>
    <w:pPr>
      <w:spacing w:before="0"/>
    </w:pPr>
    <w:rPr>
      <w:b/>
      <w:sz w:val="28"/>
    </w:rPr>
  </w:style>
  <w:style w:type="paragraph" w:customStyle="1" w:styleId="N-16pt">
    <w:name w:val="N-16pt"/>
    <w:basedOn w:val="BillBasic"/>
    <w:rsid w:val="00AA53BD"/>
    <w:pPr>
      <w:spacing w:before="800"/>
    </w:pPr>
    <w:rPr>
      <w:b/>
      <w:sz w:val="32"/>
    </w:rPr>
  </w:style>
  <w:style w:type="paragraph" w:customStyle="1" w:styleId="N-line3">
    <w:name w:val="N-line3"/>
    <w:basedOn w:val="BillBasic"/>
    <w:next w:val="BillBasic"/>
    <w:rsid w:val="00AA53BD"/>
    <w:pPr>
      <w:pBdr>
        <w:bottom w:val="single" w:sz="12" w:space="1" w:color="auto"/>
      </w:pBdr>
      <w:spacing w:before="60"/>
    </w:pPr>
  </w:style>
  <w:style w:type="paragraph" w:customStyle="1" w:styleId="Comment">
    <w:name w:val="Comment"/>
    <w:basedOn w:val="BillBasic"/>
    <w:rsid w:val="00AA53BD"/>
    <w:pPr>
      <w:tabs>
        <w:tab w:val="left" w:pos="1800"/>
      </w:tabs>
      <w:ind w:left="1300"/>
      <w:jc w:val="left"/>
    </w:pPr>
    <w:rPr>
      <w:b/>
      <w:sz w:val="18"/>
    </w:rPr>
  </w:style>
  <w:style w:type="paragraph" w:customStyle="1" w:styleId="FooterInfo">
    <w:name w:val="FooterInfo"/>
    <w:basedOn w:val="Normal"/>
    <w:rsid w:val="00AA53BD"/>
    <w:pPr>
      <w:tabs>
        <w:tab w:val="right" w:pos="7707"/>
      </w:tabs>
    </w:pPr>
    <w:rPr>
      <w:rFonts w:ascii="Arial" w:hAnsi="Arial"/>
      <w:sz w:val="18"/>
    </w:rPr>
  </w:style>
  <w:style w:type="paragraph" w:customStyle="1" w:styleId="AH1Chapter">
    <w:name w:val="A H1 Chapter"/>
    <w:basedOn w:val="BillBasicHeading"/>
    <w:next w:val="AH2Part"/>
    <w:rsid w:val="00AA53BD"/>
    <w:pPr>
      <w:spacing w:before="320"/>
      <w:ind w:left="2600" w:hanging="2600"/>
      <w:outlineLvl w:val="0"/>
    </w:pPr>
    <w:rPr>
      <w:sz w:val="34"/>
    </w:rPr>
  </w:style>
  <w:style w:type="paragraph" w:customStyle="1" w:styleId="AH2Part">
    <w:name w:val="A H2 Part"/>
    <w:basedOn w:val="BillBasicHeading"/>
    <w:next w:val="AH3Div"/>
    <w:rsid w:val="00AA53BD"/>
    <w:pPr>
      <w:spacing w:before="380"/>
      <w:ind w:left="2600" w:hanging="2600"/>
      <w:outlineLvl w:val="1"/>
    </w:pPr>
    <w:rPr>
      <w:sz w:val="32"/>
    </w:rPr>
  </w:style>
  <w:style w:type="paragraph" w:customStyle="1" w:styleId="AH3Div">
    <w:name w:val="A H3 Div"/>
    <w:basedOn w:val="BillBasicHeading"/>
    <w:next w:val="AH5Sec"/>
    <w:rsid w:val="00AA53BD"/>
    <w:pPr>
      <w:spacing w:before="240"/>
      <w:ind w:left="2600" w:hanging="2600"/>
      <w:outlineLvl w:val="2"/>
    </w:pPr>
    <w:rPr>
      <w:sz w:val="28"/>
    </w:rPr>
  </w:style>
  <w:style w:type="paragraph" w:customStyle="1" w:styleId="AH5Sec">
    <w:name w:val="A H5 Sec"/>
    <w:basedOn w:val="BillBasicHeading"/>
    <w:next w:val="Amain"/>
    <w:link w:val="AH5SecChar"/>
    <w:rsid w:val="00AA53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3BD"/>
    <w:pPr>
      <w:keepNext/>
      <w:ind w:left="1100"/>
    </w:pPr>
    <w:rPr>
      <w:i/>
    </w:rPr>
  </w:style>
  <w:style w:type="paragraph" w:customStyle="1" w:styleId="AH4SubDiv">
    <w:name w:val="A H4 SubDiv"/>
    <w:basedOn w:val="BillBasicHeading"/>
    <w:next w:val="AH5Sec"/>
    <w:rsid w:val="00AA53BD"/>
    <w:pPr>
      <w:spacing w:before="240"/>
      <w:ind w:left="2600" w:hanging="2600"/>
      <w:outlineLvl w:val="3"/>
    </w:pPr>
    <w:rPr>
      <w:sz w:val="26"/>
    </w:rPr>
  </w:style>
  <w:style w:type="paragraph" w:customStyle="1" w:styleId="Sched-heading">
    <w:name w:val="Sched-heading"/>
    <w:basedOn w:val="BillBasicHeading"/>
    <w:next w:val="refSymb"/>
    <w:rsid w:val="00AA53BD"/>
    <w:pPr>
      <w:spacing w:before="380"/>
      <w:ind w:left="2600" w:hanging="2600"/>
      <w:outlineLvl w:val="0"/>
    </w:pPr>
    <w:rPr>
      <w:sz w:val="34"/>
    </w:rPr>
  </w:style>
  <w:style w:type="paragraph" w:customStyle="1" w:styleId="ref">
    <w:name w:val="ref"/>
    <w:basedOn w:val="BillBasic"/>
    <w:next w:val="Normal"/>
    <w:rsid w:val="00AA53BD"/>
    <w:pPr>
      <w:spacing w:before="60"/>
    </w:pPr>
    <w:rPr>
      <w:sz w:val="18"/>
    </w:rPr>
  </w:style>
  <w:style w:type="paragraph" w:customStyle="1" w:styleId="Sched-Part">
    <w:name w:val="Sched-Part"/>
    <w:basedOn w:val="BillBasicHeading"/>
    <w:next w:val="Sched-Form"/>
    <w:rsid w:val="00AA53BD"/>
    <w:pPr>
      <w:spacing w:before="380"/>
      <w:ind w:left="2600" w:hanging="2600"/>
      <w:outlineLvl w:val="1"/>
    </w:pPr>
    <w:rPr>
      <w:sz w:val="32"/>
    </w:rPr>
  </w:style>
  <w:style w:type="paragraph" w:customStyle="1" w:styleId="ShadedSchClause">
    <w:name w:val="Shaded Sch Clause"/>
    <w:basedOn w:val="Schclauseheading"/>
    <w:next w:val="direction"/>
    <w:rsid w:val="00AA53BD"/>
    <w:pPr>
      <w:shd w:val="pct25" w:color="auto" w:fill="auto"/>
      <w:outlineLvl w:val="3"/>
    </w:pPr>
  </w:style>
  <w:style w:type="paragraph" w:customStyle="1" w:styleId="Sched-Form">
    <w:name w:val="Sched-Form"/>
    <w:basedOn w:val="BillBasicHeading"/>
    <w:next w:val="Schclauseheading"/>
    <w:rsid w:val="00AA53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3B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3BD"/>
    <w:pPr>
      <w:spacing w:before="320"/>
      <w:ind w:left="2600" w:hanging="2600"/>
      <w:jc w:val="both"/>
      <w:outlineLvl w:val="0"/>
    </w:pPr>
    <w:rPr>
      <w:sz w:val="34"/>
    </w:rPr>
  </w:style>
  <w:style w:type="paragraph" w:styleId="TOC7">
    <w:name w:val="toc 7"/>
    <w:basedOn w:val="TOC2"/>
    <w:next w:val="Normal"/>
    <w:autoRedefine/>
    <w:uiPriority w:val="39"/>
    <w:rsid w:val="009B34E8"/>
    <w:pPr>
      <w:spacing w:before="480"/>
    </w:pPr>
    <w:rPr>
      <w:sz w:val="20"/>
    </w:rPr>
  </w:style>
  <w:style w:type="paragraph" w:styleId="TOC2">
    <w:name w:val="toc 2"/>
    <w:basedOn w:val="Normal"/>
    <w:next w:val="Normal"/>
    <w:autoRedefine/>
    <w:uiPriority w:val="39"/>
    <w:rsid w:val="00AA53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3BD"/>
    <w:pPr>
      <w:keepNext/>
      <w:tabs>
        <w:tab w:val="left" w:pos="400"/>
      </w:tabs>
      <w:spacing w:before="0"/>
      <w:jc w:val="left"/>
    </w:pPr>
    <w:rPr>
      <w:rFonts w:ascii="Arial" w:hAnsi="Arial"/>
      <w:b/>
      <w:sz w:val="28"/>
    </w:rPr>
  </w:style>
  <w:style w:type="paragraph" w:customStyle="1" w:styleId="EndNote2">
    <w:name w:val="EndNote2"/>
    <w:basedOn w:val="BillBasic"/>
    <w:rsid w:val="00957346"/>
    <w:pPr>
      <w:keepNext/>
      <w:tabs>
        <w:tab w:val="left" w:pos="240"/>
      </w:tabs>
      <w:spacing w:before="320"/>
      <w:jc w:val="left"/>
    </w:pPr>
    <w:rPr>
      <w:b/>
      <w:sz w:val="18"/>
    </w:rPr>
  </w:style>
  <w:style w:type="paragraph" w:customStyle="1" w:styleId="IH1Chap">
    <w:name w:val="I H1 Chap"/>
    <w:basedOn w:val="BillBasicHeading"/>
    <w:next w:val="Normal"/>
    <w:rsid w:val="00AA53BD"/>
    <w:pPr>
      <w:spacing w:before="320"/>
      <w:ind w:left="2600" w:hanging="2600"/>
    </w:pPr>
    <w:rPr>
      <w:sz w:val="34"/>
    </w:rPr>
  </w:style>
  <w:style w:type="paragraph" w:customStyle="1" w:styleId="IH2Part">
    <w:name w:val="I H2 Part"/>
    <w:basedOn w:val="BillBasicHeading"/>
    <w:next w:val="Normal"/>
    <w:rsid w:val="00AA53BD"/>
    <w:pPr>
      <w:spacing w:before="380"/>
      <w:ind w:left="2600" w:hanging="2600"/>
    </w:pPr>
    <w:rPr>
      <w:sz w:val="32"/>
    </w:rPr>
  </w:style>
  <w:style w:type="paragraph" w:customStyle="1" w:styleId="IH3Div">
    <w:name w:val="I H3 Div"/>
    <w:basedOn w:val="BillBasicHeading"/>
    <w:next w:val="Normal"/>
    <w:rsid w:val="00AA53BD"/>
    <w:pPr>
      <w:spacing w:before="240"/>
      <w:ind w:left="2600" w:hanging="2600"/>
    </w:pPr>
    <w:rPr>
      <w:sz w:val="28"/>
    </w:rPr>
  </w:style>
  <w:style w:type="paragraph" w:customStyle="1" w:styleId="IH5Sec">
    <w:name w:val="I H5 Sec"/>
    <w:basedOn w:val="BillBasicHeading"/>
    <w:next w:val="Normal"/>
    <w:rsid w:val="00AA53BD"/>
    <w:pPr>
      <w:tabs>
        <w:tab w:val="clear" w:pos="2600"/>
        <w:tab w:val="left" w:pos="1100"/>
      </w:tabs>
      <w:spacing w:before="240"/>
      <w:ind w:left="1100" w:hanging="1100"/>
    </w:pPr>
  </w:style>
  <w:style w:type="paragraph" w:customStyle="1" w:styleId="IH4SubDiv">
    <w:name w:val="I H4 SubDiv"/>
    <w:basedOn w:val="BillBasicHeading"/>
    <w:next w:val="Normal"/>
    <w:rsid w:val="00AA53BD"/>
    <w:pPr>
      <w:spacing w:before="240"/>
      <w:ind w:left="2600" w:hanging="2600"/>
      <w:jc w:val="both"/>
    </w:pPr>
    <w:rPr>
      <w:sz w:val="26"/>
    </w:rPr>
  </w:style>
  <w:style w:type="character" w:styleId="LineNumber">
    <w:name w:val="line number"/>
    <w:basedOn w:val="DefaultParagraphFont"/>
    <w:rsid w:val="00AA53BD"/>
    <w:rPr>
      <w:rFonts w:ascii="Arial" w:hAnsi="Arial"/>
      <w:sz w:val="16"/>
    </w:rPr>
  </w:style>
  <w:style w:type="paragraph" w:customStyle="1" w:styleId="PageBreak">
    <w:name w:val="PageBreak"/>
    <w:basedOn w:val="Normal"/>
    <w:rsid w:val="00AA53BD"/>
    <w:rPr>
      <w:sz w:val="4"/>
    </w:rPr>
  </w:style>
  <w:style w:type="paragraph" w:customStyle="1" w:styleId="04Dictionary">
    <w:name w:val="04Dictionary"/>
    <w:basedOn w:val="Normal"/>
    <w:rsid w:val="00AA53BD"/>
  </w:style>
  <w:style w:type="paragraph" w:customStyle="1" w:styleId="N-line1">
    <w:name w:val="N-line1"/>
    <w:basedOn w:val="BillBasic"/>
    <w:rsid w:val="00AA53BD"/>
    <w:pPr>
      <w:pBdr>
        <w:bottom w:val="single" w:sz="4" w:space="0" w:color="auto"/>
      </w:pBdr>
      <w:spacing w:before="100"/>
      <w:ind w:left="2980" w:right="3020"/>
      <w:jc w:val="center"/>
    </w:pPr>
  </w:style>
  <w:style w:type="paragraph" w:customStyle="1" w:styleId="N-line2">
    <w:name w:val="N-line2"/>
    <w:basedOn w:val="Normal"/>
    <w:rsid w:val="00AA53BD"/>
    <w:pPr>
      <w:pBdr>
        <w:bottom w:val="single" w:sz="8" w:space="0" w:color="auto"/>
      </w:pBdr>
    </w:pPr>
  </w:style>
  <w:style w:type="paragraph" w:customStyle="1" w:styleId="EndNote">
    <w:name w:val="EndNote"/>
    <w:basedOn w:val="BillBasicHeading"/>
    <w:rsid w:val="00AA53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3BD"/>
    <w:pPr>
      <w:tabs>
        <w:tab w:val="left" w:pos="700"/>
      </w:tabs>
      <w:spacing w:before="160"/>
      <w:ind w:left="700" w:hanging="700"/>
    </w:pPr>
    <w:rPr>
      <w:rFonts w:ascii="Arial (W1)" w:hAnsi="Arial (W1)"/>
    </w:rPr>
  </w:style>
  <w:style w:type="paragraph" w:customStyle="1" w:styleId="PenaltyHeading">
    <w:name w:val="PenaltyHeading"/>
    <w:basedOn w:val="Normal"/>
    <w:rsid w:val="00AA53BD"/>
    <w:pPr>
      <w:tabs>
        <w:tab w:val="left" w:pos="1100"/>
      </w:tabs>
      <w:spacing w:before="120"/>
      <w:ind w:left="1100" w:hanging="1100"/>
    </w:pPr>
    <w:rPr>
      <w:rFonts w:ascii="Arial" w:hAnsi="Arial"/>
      <w:b/>
      <w:sz w:val="20"/>
    </w:rPr>
  </w:style>
  <w:style w:type="paragraph" w:customStyle="1" w:styleId="05EndNote">
    <w:name w:val="05EndNote"/>
    <w:basedOn w:val="Normal"/>
    <w:rsid w:val="00AA53BD"/>
  </w:style>
  <w:style w:type="paragraph" w:customStyle="1" w:styleId="03Schedule">
    <w:name w:val="03Schedule"/>
    <w:basedOn w:val="Normal"/>
    <w:rsid w:val="00AA53BD"/>
  </w:style>
  <w:style w:type="paragraph" w:customStyle="1" w:styleId="ISched-heading">
    <w:name w:val="I Sched-heading"/>
    <w:basedOn w:val="BillBasicHeading"/>
    <w:next w:val="Normal"/>
    <w:rsid w:val="00AA53BD"/>
    <w:pPr>
      <w:spacing w:before="320"/>
      <w:ind w:left="2600" w:hanging="2600"/>
    </w:pPr>
    <w:rPr>
      <w:sz w:val="34"/>
    </w:rPr>
  </w:style>
  <w:style w:type="paragraph" w:customStyle="1" w:styleId="ISched-Part">
    <w:name w:val="I Sched-Part"/>
    <w:basedOn w:val="BillBasicHeading"/>
    <w:rsid w:val="00AA53BD"/>
    <w:pPr>
      <w:spacing w:before="380"/>
      <w:ind w:left="2600" w:hanging="2600"/>
    </w:pPr>
    <w:rPr>
      <w:sz w:val="32"/>
    </w:rPr>
  </w:style>
  <w:style w:type="paragraph" w:customStyle="1" w:styleId="ISched-form">
    <w:name w:val="I Sched-form"/>
    <w:basedOn w:val="BillBasicHeading"/>
    <w:rsid w:val="00AA53BD"/>
    <w:pPr>
      <w:tabs>
        <w:tab w:val="right" w:pos="7200"/>
      </w:tabs>
      <w:spacing w:before="240"/>
      <w:ind w:left="2600" w:hanging="2600"/>
    </w:pPr>
    <w:rPr>
      <w:sz w:val="28"/>
    </w:rPr>
  </w:style>
  <w:style w:type="paragraph" w:customStyle="1" w:styleId="ISchclauseheading">
    <w:name w:val="I Sch clause heading"/>
    <w:basedOn w:val="BillBasic"/>
    <w:rsid w:val="00AA53BD"/>
    <w:pPr>
      <w:keepNext/>
      <w:tabs>
        <w:tab w:val="left" w:pos="1100"/>
      </w:tabs>
      <w:spacing w:before="240"/>
      <w:ind w:left="1100" w:hanging="1100"/>
      <w:jc w:val="left"/>
    </w:pPr>
    <w:rPr>
      <w:rFonts w:ascii="Arial" w:hAnsi="Arial"/>
      <w:b/>
    </w:rPr>
  </w:style>
  <w:style w:type="paragraph" w:customStyle="1" w:styleId="IMain">
    <w:name w:val="I Main"/>
    <w:basedOn w:val="Amain"/>
    <w:rsid w:val="00AA53BD"/>
  </w:style>
  <w:style w:type="paragraph" w:customStyle="1" w:styleId="Ipara">
    <w:name w:val="I para"/>
    <w:basedOn w:val="Apara"/>
    <w:rsid w:val="00AA53BD"/>
    <w:pPr>
      <w:outlineLvl w:val="9"/>
    </w:pPr>
  </w:style>
  <w:style w:type="paragraph" w:customStyle="1" w:styleId="Isubpara">
    <w:name w:val="I subpara"/>
    <w:basedOn w:val="Asubpara"/>
    <w:rsid w:val="00AA53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3BD"/>
    <w:pPr>
      <w:tabs>
        <w:tab w:val="clear" w:pos="2400"/>
        <w:tab w:val="clear" w:pos="2600"/>
        <w:tab w:val="right" w:pos="2460"/>
        <w:tab w:val="left" w:pos="2660"/>
      </w:tabs>
      <w:ind w:left="2660" w:hanging="2660"/>
    </w:pPr>
  </w:style>
  <w:style w:type="character" w:customStyle="1" w:styleId="CharSectNo">
    <w:name w:val="CharSectNo"/>
    <w:basedOn w:val="DefaultParagraphFont"/>
    <w:rsid w:val="00AA53BD"/>
  </w:style>
  <w:style w:type="character" w:customStyle="1" w:styleId="CharDivNo">
    <w:name w:val="CharDivNo"/>
    <w:basedOn w:val="DefaultParagraphFont"/>
    <w:rsid w:val="00AA53BD"/>
  </w:style>
  <w:style w:type="character" w:customStyle="1" w:styleId="CharDivText">
    <w:name w:val="CharDivText"/>
    <w:basedOn w:val="DefaultParagraphFont"/>
    <w:rsid w:val="00AA53BD"/>
  </w:style>
  <w:style w:type="character" w:customStyle="1" w:styleId="CharPartNo">
    <w:name w:val="CharPartNo"/>
    <w:basedOn w:val="DefaultParagraphFont"/>
    <w:rsid w:val="00AA53BD"/>
  </w:style>
  <w:style w:type="paragraph" w:customStyle="1" w:styleId="Placeholder">
    <w:name w:val="Placeholder"/>
    <w:basedOn w:val="Normal"/>
    <w:rsid w:val="00AA53BD"/>
    <w:rPr>
      <w:sz w:val="10"/>
    </w:rPr>
  </w:style>
  <w:style w:type="paragraph" w:styleId="PlainText">
    <w:name w:val="Plain Text"/>
    <w:basedOn w:val="Normal"/>
    <w:rsid w:val="00AA53BD"/>
    <w:rPr>
      <w:rFonts w:ascii="Courier New" w:hAnsi="Courier New"/>
      <w:sz w:val="20"/>
    </w:rPr>
  </w:style>
  <w:style w:type="character" w:customStyle="1" w:styleId="CharChapNo">
    <w:name w:val="CharChapNo"/>
    <w:basedOn w:val="DefaultParagraphFont"/>
    <w:rsid w:val="00AA53BD"/>
  </w:style>
  <w:style w:type="character" w:customStyle="1" w:styleId="CharChapText">
    <w:name w:val="CharChapText"/>
    <w:basedOn w:val="DefaultParagraphFont"/>
    <w:rsid w:val="00AA53BD"/>
  </w:style>
  <w:style w:type="character" w:customStyle="1" w:styleId="CharPartText">
    <w:name w:val="CharPartText"/>
    <w:basedOn w:val="DefaultParagraphFont"/>
    <w:rsid w:val="00AA53BD"/>
  </w:style>
  <w:style w:type="paragraph" w:styleId="TOC1">
    <w:name w:val="toc 1"/>
    <w:basedOn w:val="Normal"/>
    <w:next w:val="Normal"/>
    <w:autoRedefine/>
    <w:uiPriority w:val="39"/>
    <w:rsid w:val="00AA53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3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3BD"/>
  </w:style>
  <w:style w:type="paragraph" w:styleId="Title">
    <w:name w:val="Title"/>
    <w:basedOn w:val="Normal"/>
    <w:qFormat/>
    <w:rsid w:val="00957346"/>
    <w:pPr>
      <w:spacing w:before="240" w:after="60"/>
      <w:jc w:val="center"/>
      <w:outlineLvl w:val="0"/>
    </w:pPr>
    <w:rPr>
      <w:rFonts w:ascii="Arial" w:hAnsi="Arial"/>
      <w:b/>
      <w:kern w:val="28"/>
      <w:sz w:val="32"/>
    </w:rPr>
  </w:style>
  <w:style w:type="paragraph" w:styleId="Signature">
    <w:name w:val="Signature"/>
    <w:basedOn w:val="Normal"/>
    <w:rsid w:val="00AA53BD"/>
    <w:pPr>
      <w:ind w:left="4252"/>
    </w:pPr>
  </w:style>
  <w:style w:type="paragraph" w:customStyle="1" w:styleId="ActNo">
    <w:name w:val="ActNo"/>
    <w:basedOn w:val="BillBasicHeading"/>
    <w:rsid w:val="00AA53BD"/>
    <w:pPr>
      <w:keepNext w:val="0"/>
      <w:tabs>
        <w:tab w:val="clear" w:pos="2600"/>
      </w:tabs>
      <w:spacing w:before="220"/>
    </w:pPr>
  </w:style>
  <w:style w:type="paragraph" w:customStyle="1" w:styleId="aParaNote">
    <w:name w:val="aParaNote"/>
    <w:basedOn w:val="BillBasic"/>
    <w:rsid w:val="00AA53BD"/>
    <w:pPr>
      <w:ind w:left="2840" w:hanging="1240"/>
    </w:pPr>
    <w:rPr>
      <w:sz w:val="20"/>
    </w:rPr>
  </w:style>
  <w:style w:type="paragraph" w:customStyle="1" w:styleId="aExamNum">
    <w:name w:val="aExamNum"/>
    <w:basedOn w:val="aExam"/>
    <w:rsid w:val="00AA53BD"/>
    <w:pPr>
      <w:ind w:left="1500" w:hanging="400"/>
    </w:pPr>
  </w:style>
  <w:style w:type="paragraph" w:customStyle="1" w:styleId="LongTitle">
    <w:name w:val="LongTitle"/>
    <w:basedOn w:val="BillBasic"/>
    <w:rsid w:val="00AA53BD"/>
    <w:pPr>
      <w:spacing w:before="300"/>
    </w:pPr>
  </w:style>
  <w:style w:type="paragraph" w:customStyle="1" w:styleId="Minister">
    <w:name w:val="Minister"/>
    <w:basedOn w:val="BillBasic"/>
    <w:rsid w:val="00AA53BD"/>
    <w:pPr>
      <w:spacing w:before="640"/>
      <w:jc w:val="right"/>
    </w:pPr>
    <w:rPr>
      <w:caps/>
    </w:rPr>
  </w:style>
  <w:style w:type="paragraph" w:customStyle="1" w:styleId="DateLine">
    <w:name w:val="DateLine"/>
    <w:basedOn w:val="BillBasic"/>
    <w:rsid w:val="00AA53BD"/>
    <w:pPr>
      <w:tabs>
        <w:tab w:val="left" w:pos="4320"/>
      </w:tabs>
    </w:pPr>
  </w:style>
  <w:style w:type="paragraph" w:customStyle="1" w:styleId="madeunder">
    <w:name w:val="made under"/>
    <w:basedOn w:val="BillBasic"/>
    <w:rsid w:val="00AA53BD"/>
    <w:pPr>
      <w:spacing w:before="240"/>
    </w:pPr>
  </w:style>
  <w:style w:type="paragraph" w:customStyle="1" w:styleId="EndNoteSubHeading">
    <w:name w:val="EndNoteSubHeading"/>
    <w:basedOn w:val="Normal"/>
    <w:next w:val="EndNoteText"/>
    <w:rsid w:val="00957346"/>
    <w:pPr>
      <w:keepNext/>
      <w:tabs>
        <w:tab w:val="left" w:pos="700"/>
      </w:tabs>
      <w:spacing w:before="240"/>
      <w:ind w:left="700" w:hanging="700"/>
    </w:pPr>
    <w:rPr>
      <w:rFonts w:ascii="Arial" w:hAnsi="Arial"/>
      <w:b/>
      <w:sz w:val="20"/>
    </w:rPr>
  </w:style>
  <w:style w:type="paragraph" w:customStyle="1" w:styleId="EndNoteText">
    <w:name w:val="EndNoteText"/>
    <w:basedOn w:val="BillBasic"/>
    <w:rsid w:val="00AA53BD"/>
    <w:pPr>
      <w:tabs>
        <w:tab w:val="left" w:pos="700"/>
        <w:tab w:val="right" w:pos="6160"/>
      </w:tabs>
      <w:spacing w:before="80"/>
      <w:ind w:left="700" w:hanging="700"/>
    </w:pPr>
    <w:rPr>
      <w:sz w:val="20"/>
    </w:rPr>
  </w:style>
  <w:style w:type="paragraph" w:customStyle="1" w:styleId="BillBasicItalics">
    <w:name w:val="BillBasicItalics"/>
    <w:basedOn w:val="BillBasic"/>
    <w:rsid w:val="00AA53BD"/>
    <w:rPr>
      <w:i/>
    </w:rPr>
  </w:style>
  <w:style w:type="paragraph" w:customStyle="1" w:styleId="00SigningPage">
    <w:name w:val="00SigningPage"/>
    <w:basedOn w:val="Normal"/>
    <w:rsid w:val="00AA53BD"/>
  </w:style>
  <w:style w:type="paragraph" w:customStyle="1" w:styleId="Aparareturn">
    <w:name w:val="A para return"/>
    <w:basedOn w:val="BillBasic"/>
    <w:rsid w:val="00AA53BD"/>
    <w:pPr>
      <w:ind w:left="1600"/>
    </w:pPr>
  </w:style>
  <w:style w:type="paragraph" w:customStyle="1" w:styleId="Asubparareturn">
    <w:name w:val="A subpara return"/>
    <w:basedOn w:val="BillBasic"/>
    <w:rsid w:val="00AA53BD"/>
    <w:pPr>
      <w:ind w:left="2100"/>
    </w:pPr>
  </w:style>
  <w:style w:type="paragraph" w:customStyle="1" w:styleId="CommentNum">
    <w:name w:val="CommentNum"/>
    <w:basedOn w:val="Comment"/>
    <w:rsid w:val="00AA53BD"/>
    <w:pPr>
      <w:ind w:left="1800" w:hanging="1800"/>
    </w:pPr>
  </w:style>
  <w:style w:type="paragraph" w:styleId="TOC8">
    <w:name w:val="toc 8"/>
    <w:basedOn w:val="TOC3"/>
    <w:next w:val="Normal"/>
    <w:autoRedefine/>
    <w:uiPriority w:val="39"/>
    <w:rsid w:val="00AA53BD"/>
    <w:pPr>
      <w:keepNext w:val="0"/>
      <w:spacing w:before="120"/>
    </w:pPr>
  </w:style>
  <w:style w:type="paragraph" w:customStyle="1" w:styleId="Judges">
    <w:name w:val="Judges"/>
    <w:basedOn w:val="Minister"/>
    <w:rsid w:val="00AA53BD"/>
    <w:pPr>
      <w:spacing w:before="180"/>
    </w:pPr>
  </w:style>
  <w:style w:type="paragraph" w:customStyle="1" w:styleId="BillFor">
    <w:name w:val="BillFor"/>
    <w:basedOn w:val="BillBasicHeading"/>
    <w:rsid w:val="00AA53BD"/>
    <w:pPr>
      <w:keepNext w:val="0"/>
      <w:spacing w:before="320"/>
      <w:jc w:val="both"/>
    </w:pPr>
    <w:rPr>
      <w:sz w:val="28"/>
    </w:rPr>
  </w:style>
  <w:style w:type="paragraph" w:customStyle="1" w:styleId="draft">
    <w:name w:val="draft"/>
    <w:basedOn w:val="Normal"/>
    <w:rsid w:val="00AA53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3BD"/>
    <w:pPr>
      <w:spacing w:line="260" w:lineRule="atLeast"/>
      <w:jc w:val="center"/>
    </w:pPr>
  </w:style>
  <w:style w:type="paragraph" w:customStyle="1" w:styleId="Amainbullet">
    <w:name w:val="A main bullet"/>
    <w:basedOn w:val="BillBasic"/>
    <w:rsid w:val="00AA53BD"/>
    <w:pPr>
      <w:spacing w:before="60"/>
      <w:ind w:left="1500" w:hanging="400"/>
    </w:pPr>
  </w:style>
  <w:style w:type="paragraph" w:customStyle="1" w:styleId="Aparabullet">
    <w:name w:val="A para bullet"/>
    <w:basedOn w:val="BillBasic"/>
    <w:rsid w:val="00AA53BD"/>
    <w:pPr>
      <w:spacing w:before="60"/>
      <w:ind w:left="2000" w:hanging="400"/>
    </w:pPr>
  </w:style>
  <w:style w:type="paragraph" w:customStyle="1" w:styleId="Asubparabullet">
    <w:name w:val="A subpara bullet"/>
    <w:basedOn w:val="BillBasic"/>
    <w:rsid w:val="00AA53BD"/>
    <w:pPr>
      <w:spacing w:before="60"/>
      <w:ind w:left="2540" w:hanging="400"/>
    </w:pPr>
  </w:style>
  <w:style w:type="paragraph" w:customStyle="1" w:styleId="aDefpara">
    <w:name w:val="aDef para"/>
    <w:basedOn w:val="Apara"/>
    <w:rsid w:val="00AA53BD"/>
  </w:style>
  <w:style w:type="paragraph" w:customStyle="1" w:styleId="aDefsubpara">
    <w:name w:val="aDef subpara"/>
    <w:basedOn w:val="Asubpara"/>
    <w:rsid w:val="00AA53BD"/>
  </w:style>
  <w:style w:type="paragraph" w:customStyle="1" w:styleId="Idefpara">
    <w:name w:val="I def para"/>
    <w:basedOn w:val="Ipara"/>
    <w:rsid w:val="00AA53BD"/>
  </w:style>
  <w:style w:type="paragraph" w:customStyle="1" w:styleId="Idefsubpara">
    <w:name w:val="I def subpara"/>
    <w:basedOn w:val="Isubpara"/>
    <w:rsid w:val="00AA53BD"/>
  </w:style>
  <w:style w:type="paragraph" w:customStyle="1" w:styleId="Notified">
    <w:name w:val="Notified"/>
    <w:basedOn w:val="BillBasic"/>
    <w:rsid w:val="00AA53BD"/>
    <w:pPr>
      <w:spacing w:before="360"/>
      <w:jc w:val="right"/>
    </w:pPr>
    <w:rPr>
      <w:i/>
    </w:rPr>
  </w:style>
  <w:style w:type="paragraph" w:customStyle="1" w:styleId="03ScheduleLandscape">
    <w:name w:val="03ScheduleLandscape"/>
    <w:basedOn w:val="Normal"/>
    <w:rsid w:val="00AA53BD"/>
  </w:style>
  <w:style w:type="paragraph" w:customStyle="1" w:styleId="IDict-Heading">
    <w:name w:val="I Dict-Heading"/>
    <w:basedOn w:val="BillBasicHeading"/>
    <w:rsid w:val="00AA53BD"/>
    <w:pPr>
      <w:spacing w:before="320"/>
      <w:ind w:left="2600" w:hanging="2600"/>
      <w:jc w:val="both"/>
    </w:pPr>
    <w:rPr>
      <w:sz w:val="34"/>
    </w:rPr>
  </w:style>
  <w:style w:type="paragraph" w:customStyle="1" w:styleId="02TextLandscape">
    <w:name w:val="02TextLandscape"/>
    <w:basedOn w:val="Normal"/>
    <w:rsid w:val="00AA53BD"/>
  </w:style>
  <w:style w:type="paragraph" w:styleId="Salutation">
    <w:name w:val="Salutation"/>
    <w:basedOn w:val="Normal"/>
    <w:next w:val="Normal"/>
    <w:rsid w:val="00957346"/>
  </w:style>
  <w:style w:type="paragraph" w:customStyle="1" w:styleId="aNoteBullet">
    <w:name w:val="aNoteBullet"/>
    <w:basedOn w:val="aNoteSymb"/>
    <w:rsid w:val="00AA53BD"/>
    <w:pPr>
      <w:tabs>
        <w:tab w:val="left" w:pos="2200"/>
      </w:tabs>
      <w:spacing w:before="60"/>
      <w:ind w:left="2600" w:hanging="700"/>
    </w:pPr>
  </w:style>
  <w:style w:type="paragraph" w:customStyle="1" w:styleId="aNotess">
    <w:name w:val="aNotess"/>
    <w:basedOn w:val="BillBasic"/>
    <w:rsid w:val="00957346"/>
    <w:pPr>
      <w:ind w:left="1900" w:hanging="800"/>
    </w:pPr>
    <w:rPr>
      <w:sz w:val="20"/>
    </w:rPr>
  </w:style>
  <w:style w:type="paragraph" w:customStyle="1" w:styleId="aParaNoteBullet">
    <w:name w:val="aParaNoteBullet"/>
    <w:basedOn w:val="aParaNote"/>
    <w:rsid w:val="00AA53BD"/>
    <w:pPr>
      <w:tabs>
        <w:tab w:val="left" w:pos="2700"/>
      </w:tabs>
      <w:spacing w:before="60"/>
      <w:ind w:left="3100" w:hanging="700"/>
    </w:pPr>
  </w:style>
  <w:style w:type="paragraph" w:customStyle="1" w:styleId="aNotepar">
    <w:name w:val="aNotepar"/>
    <w:basedOn w:val="BillBasic"/>
    <w:next w:val="Normal"/>
    <w:rsid w:val="00AA53BD"/>
    <w:pPr>
      <w:ind w:left="2400" w:hanging="800"/>
    </w:pPr>
    <w:rPr>
      <w:sz w:val="20"/>
    </w:rPr>
  </w:style>
  <w:style w:type="paragraph" w:customStyle="1" w:styleId="aNoteTextpar">
    <w:name w:val="aNoteTextpar"/>
    <w:basedOn w:val="aNotepar"/>
    <w:rsid w:val="00AA53BD"/>
    <w:pPr>
      <w:spacing w:before="60"/>
      <w:ind w:firstLine="0"/>
    </w:pPr>
  </w:style>
  <w:style w:type="paragraph" w:customStyle="1" w:styleId="MinisterWord">
    <w:name w:val="MinisterWord"/>
    <w:basedOn w:val="Normal"/>
    <w:rsid w:val="00AA53BD"/>
    <w:pPr>
      <w:spacing w:before="60"/>
      <w:jc w:val="right"/>
    </w:pPr>
  </w:style>
  <w:style w:type="paragraph" w:customStyle="1" w:styleId="aExamPara">
    <w:name w:val="aExamPara"/>
    <w:basedOn w:val="aExam"/>
    <w:rsid w:val="00AA53BD"/>
    <w:pPr>
      <w:tabs>
        <w:tab w:val="right" w:pos="1720"/>
        <w:tab w:val="left" w:pos="2000"/>
        <w:tab w:val="left" w:pos="2300"/>
      </w:tabs>
      <w:ind w:left="2400" w:hanging="1300"/>
    </w:pPr>
  </w:style>
  <w:style w:type="paragraph" w:customStyle="1" w:styleId="aExamNumText">
    <w:name w:val="aExamNumText"/>
    <w:basedOn w:val="aExam"/>
    <w:rsid w:val="00AA53BD"/>
    <w:pPr>
      <w:ind w:left="1500"/>
    </w:pPr>
  </w:style>
  <w:style w:type="paragraph" w:customStyle="1" w:styleId="aExamBullet">
    <w:name w:val="aExamBullet"/>
    <w:basedOn w:val="aExam"/>
    <w:rsid w:val="00AA53BD"/>
    <w:pPr>
      <w:tabs>
        <w:tab w:val="left" w:pos="1500"/>
        <w:tab w:val="left" w:pos="2300"/>
      </w:tabs>
      <w:ind w:left="1900" w:hanging="800"/>
    </w:pPr>
  </w:style>
  <w:style w:type="paragraph" w:customStyle="1" w:styleId="aNotePara">
    <w:name w:val="aNotePara"/>
    <w:basedOn w:val="aNote"/>
    <w:rsid w:val="00AA53BD"/>
    <w:pPr>
      <w:tabs>
        <w:tab w:val="right" w:pos="2140"/>
        <w:tab w:val="left" w:pos="2400"/>
      </w:tabs>
      <w:spacing w:before="60"/>
      <w:ind w:left="2400" w:hanging="1300"/>
    </w:pPr>
  </w:style>
  <w:style w:type="paragraph" w:customStyle="1" w:styleId="aExplanHeading">
    <w:name w:val="aExplanHeading"/>
    <w:basedOn w:val="BillBasicHeading"/>
    <w:next w:val="Normal"/>
    <w:rsid w:val="00AA53BD"/>
    <w:rPr>
      <w:rFonts w:ascii="Arial (W1)" w:hAnsi="Arial (W1)"/>
      <w:sz w:val="18"/>
    </w:rPr>
  </w:style>
  <w:style w:type="paragraph" w:customStyle="1" w:styleId="aExplanText">
    <w:name w:val="aExplanText"/>
    <w:basedOn w:val="BillBasic"/>
    <w:rsid w:val="00AA53BD"/>
    <w:rPr>
      <w:sz w:val="20"/>
    </w:rPr>
  </w:style>
  <w:style w:type="paragraph" w:customStyle="1" w:styleId="aParaNotePara">
    <w:name w:val="aParaNotePara"/>
    <w:basedOn w:val="aNoteParaSymb"/>
    <w:rsid w:val="00AA53BD"/>
    <w:pPr>
      <w:tabs>
        <w:tab w:val="clear" w:pos="2140"/>
        <w:tab w:val="clear" w:pos="2400"/>
        <w:tab w:val="right" w:pos="2644"/>
      </w:tabs>
      <w:ind w:left="3320" w:hanging="1720"/>
    </w:pPr>
  </w:style>
  <w:style w:type="character" w:customStyle="1" w:styleId="charBold">
    <w:name w:val="charBold"/>
    <w:basedOn w:val="DefaultParagraphFont"/>
    <w:rsid w:val="00AA53BD"/>
    <w:rPr>
      <w:b/>
    </w:rPr>
  </w:style>
  <w:style w:type="character" w:customStyle="1" w:styleId="charBoldItals">
    <w:name w:val="charBoldItals"/>
    <w:basedOn w:val="DefaultParagraphFont"/>
    <w:rsid w:val="00AA53BD"/>
    <w:rPr>
      <w:b/>
      <w:i/>
    </w:rPr>
  </w:style>
  <w:style w:type="character" w:customStyle="1" w:styleId="charItals">
    <w:name w:val="charItals"/>
    <w:basedOn w:val="DefaultParagraphFont"/>
    <w:rsid w:val="00AA53BD"/>
    <w:rPr>
      <w:i/>
    </w:rPr>
  </w:style>
  <w:style w:type="character" w:customStyle="1" w:styleId="charUnderline">
    <w:name w:val="charUnderline"/>
    <w:basedOn w:val="DefaultParagraphFont"/>
    <w:rsid w:val="00AA53BD"/>
    <w:rPr>
      <w:u w:val="single"/>
    </w:rPr>
  </w:style>
  <w:style w:type="paragraph" w:customStyle="1" w:styleId="TableHd">
    <w:name w:val="TableHd"/>
    <w:basedOn w:val="Normal"/>
    <w:rsid w:val="00AA53BD"/>
    <w:pPr>
      <w:keepNext/>
      <w:spacing w:before="300"/>
      <w:ind w:left="1200" w:hanging="1200"/>
    </w:pPr>
    <w:rPr>
      <w:rFonts w:ascii="Arial" w:hAnsi="Arial"/>
      <w:b/>
      <w:sz w:val="20"/>
    </w:rPr>
  </w:style>
  <w:style w:type="paragraph" w:customStyle="1" w:styleId="TableColHd">
    <w:name w:val="TableColHd"/>
    <w:basedOn w:val="Normal"/>
    <w:rsid w:val="00AA53BD"/>
    <w:pPr>
      <w:keepNext/>
      <w:spacing w:after="60"/>
    </w:pPr>
    <w:rPr>
      <w:rFonts w:ascii="Arial" w:hAnsi="Arial"/>
      <w:b/>
      <w:sz w:val="18"/>
    </w:rPr>
  </w:style>
  <w:style w:type="paragraph" w:customStyle="1" w:styleId="PenaltyPara">
    <w:name w:val="PenaltyPara"/>
    <w:basedOn w:val="Normal"/>
    <w:rsid w:val="00AA53BD"/>
    <w:pPr>
      <w:tabs>
        <w:tab w:val="right" w:pos="1360"/>
      </w:tabs>
      <w:spacing w:before="60"/>
      <w:ind w:left="1600" w:hanging="1600"/>
      <w:jc w:val="both"/>
    </w:pPr>
  </w:style>
  <w:style w:type="paragraph" w:customStyle="1" w:styleId="tablepara">
    <w:name w:val="table para"/>
    <w:basedOn w:val="Normal"/>
    <w:rsid w:val="00AA53BD"/>
    <w:pPr>
      <w:tabs>
        <w:tab w:val="right" w:pos="800"/>
        <w:tab w:val="left" w:pos="1100"/>
      </w:tabs>
      <w:spacing w:before="80" w:after="60"/>
      <w:ind w:left="1100" w:hanging="1100"/>
    </w:pPr>
  </w:style>
  <w:style w:type="paragraph" w:customStyle="1" w:styleId="tablesubpara">
    <w:name w:val="table subpara"/>
    <w:basedOn w:val="Normal"/>
    <w:rsid w:val="00AA53BD"/>
    <w:pPr>
      <w:tabs>
        <w:tab w:val="right" w:pos="1500"/>
        <w:tab w:val="left" w:pos="1800"/>
      </w:tabs>
      <w:spacing w:before="80" w:after="60"/>
      <w:ind w:left="1800" w:hanging="1800"/>
    </w:pPr>
  </w:style>
  <w:style w:type="paragraph" w:customStyle="1" w:styleId="TableText">
    <w:name w:val="TableText"/>
    <w:basedOn w:val="Normal"/>
    <w:rsid w:val="00AA53BD"/>
    <w:pPr>
      <w:spacing w:before="60" w:after="60"/>
    </w:pPr>
  </w:style>
  <w:style w:type="paragraph" w:customStyle="1" w:styleId="IshadedH5Sec">
    <w:name w:val="I shaded H5 Sec"/>
    <w:basedOn w:val="AH5Sec"/>
    <w:rsid w:val="00AA53BD"/>
    <w:pPr>
      <w:shd w:val="pct25" w:color="auto" w:fill="auto"/>
      <w:outlineLvl w:val="9"/>
    </w:pPr>
  </w:style>
  <w:style w:type="paragraph" w:customStyle="1" w:styleId="IshadedSchClause">
    <w:name w:val="I shaded Sch Clause"/>
    <w:basedOn w:val="IshadedH5Sec"/>
    <w:rsid w:val="00AA53BD"/>
  </w:style>
  <w:style w:type="paragraph" w:customStyle="1" w:styleId="Penalty">
    <w:name w:val="Penalty"/>
    <w:basedOn w:val="Amainreturn"/>
    <w:rsid w:val="00AA53BD"/>
  </w:style>
  <w:style w:type="paragraph" w:customStyle="1" w:styleId="aNoteText">
    <w:name w:val="aNoteText"/>
    <w:basedOn w:val="aNoteSymb"/>
    <w:rsid w:val="00AA53BD"/>
    <w:pPr>
      <w:spacing w:before="60"/>
      <w:ind w:firstLine="0"/>
    </w:pPr>
  </w:style>
  <w:style w:type="paragraph" w:customStyle="1" w:styleId="aExamINum">
    <w:name w:val="aExamINum"/>
    <w:basedOn w:val="aExam"/>
    <w:rsid w:val="00957346"/>
    <w:pPr>
      <w:tabs>
        <w:tab w:val="left" w:pos="1500"/>
      </w:tabs>
      <w:ind w:left="1500" w:hanging="400"/>
    </w:pPr>
  </w:style>
  <w:style w:type="paragraph" w:customStyle="1" w:styleId="AExamIPara">
    <w:name w:val="AExamIPara"/>
    <w:basedOn w:val="aExam"/>
    <w:rsid w:val="00AA53BD"/>
    <w:pPr>
      <w:tabs>
        <w:tab w:val="right" w:pos="1720"/>
        <w:tab w:val="left" w:pos="2000"/>
      </w:tabs>
      <w:ind w:left="2000" w:hanging="900"/>
    </w:pPr>
  </w:style>
  <w:style w:type="paragraph" w:customStyle="1" w:styleId="AH3sec">
    <w:name w:val="A H3 sec"/>
    <w:basedOn w:val="Normal"/>
    <w:next w:val="Amain"/>
    <w:rsid w:val="0095734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3BD"/>
    <w:pPr>
      <w:tabs>
        <w:tab w:val="clear" w:pos="2600"/>
      </w:tabs>
      <w:ind w:left="1100"/>
    </w:pPr>
    <w:rPr>
      <w:sz w:val="18"/>
    </w:rPr>
  </w:style>
  <w:style w:type="paragraph" w:customStyle="1" w:styleId="aExamss">
    <w:name w:val="aExamss"/>
    <w:basedOn w:val="aNoteSymb"/>
    <w:rsid w:val="00AA53BD"/>
    <w:pPr>
      <w:spacing w:before="60"/>
      <w:ind w:left="1100" w:firstLine="0"/>
    </w:pPr>
  </w:style>
  <w:style w:type="paragraph" w:customStyle="1" w:styleId="aExamHdgpar">
    <w:name w:val="aExamHdgpar"/>
    <w:basedOn w:val="aExamHdgss"/>
    <w:next w:val="Normal"/>
    <w:rsid w:val="00AA53BD"/>
    <w:pPr>
      <w:ind w:left="1600"/>
    </w:pPr>
  </w:style>
  <w:style w:type="paragraph" w:customStyle="1" w:styleId="aExampar">
    <w:name w:val="aExampar"/>
    <w:basedOn w:val="aExamss"/>
    <w:rsid w:val="00AA53BD"/>
    <w:pPr>
      <w:ind w:left="1600"/>
    </w:pPr>
  </w:style>
  <w:style w:type="paragraph" w:customStyle="1" w:styleId="aExamINumss">
    <w:name w:val="aExamINumss"/>
    <w:basedOn w:val="aExamss"/>
    <w:rsid w:val="00AA53BD"/>
    <w:pPr>
      <w:tabs>
        <w:tab w:val="left" w:pos="1500"/>
      </w:tabs>
      <w:ind w:left="1500" w:hanging="400"/>
    </w:pPr>
  </w:style>
  <w:style w:type="paragraph" w:customStyle="1" w:styleId="aExamINumpar">
    <w:name w:val="aExamINumpar"/>
    <w:basedOn w:val="aExampar"/>
    <w:rsid w:val="00AA53BD"/>
    <w:pPr>
      <w:tabs>
        <w:tab w:val="left" w:pos="2000"/>
      </w:tabs>
      <w:ind w:left="2000" w:hanging="400"/>
    </w:pPr>
  </w:style>
  <w:style w:type="paragraph" w:customStyle="1" w:styleId="aExamNumTextss">
    <w:name w:val="aExamNumTextss"/>
    <w:basedOn w:val="aExamss"/>
    <w:rsid w:val="00AA53BD"/>
    <w:pPr>
      <w:ind w:left="1500"/>
    </w:pPr>
  </w:style>
  <w:style w:type="paragraph" w:customStyle="1" w:styleId="aExamNumTextpar">
    <w:name w:val="aExamNumTextpar"/>
    <w:basedOn w:val="aExampar"/>
    <w:rsid w:val="00957346"/>
    <w:pPr>
      <w:ind w:left="2000"/>
    </w:pPr>
  </w:style>
  <w:style w:type="paragraph" w:customStyle="1" w:styleId="aExamBulletss">
    <w:name w:val="aExamBulletss"/>
    <w:basedOn w:val="aExamss"/>
    <w:rsid w:val="00AA53BD"/>
    <w:pPr>
      <w:ind w:left="1500" w:hanging="400"/>
    </w:pPr>
  </w:style>
  <w:style w:type="paragraph" w:customStyle="1" w:styleId="aExamBulletpar">
    <w:name w:val="aExamBulletpar"/>
    <w:basedOn w:val="aExampar"/>
    <w:rsid w:val="00AA53BD"/>
    <w:pPr>
      <w:ind w:left="2000" w:hanging="400"/>
    </w:pPr>
  </w:style>
  <w:style w:type="paragraph" w:customStyle="1" w:styleId="aExamHdgsubpar">
    <w:name w:val="aExamHdgsubpar"/>
    <w:basedOn w:val="aExamHdgss"/>
    <w:next w:val="Normal"/>
    <w:rsid w:val="00AA53BD"/>
    <w:pPr>
      <w:ind w:left="2140"/>
    </w:pPr>
  </w:style>
  <w:style w:type="paragraph" w:customStyle="1" w:styleId="aExamsubpar">
    <w:name w:val="aExamsubpar"/>
    <w:basedOn w:val="aExamss"/>
    <w:rsid w:val="00AA53BD"/>
    <w:pPr>
      <w:ind w:left="2140"/>
    </w:pPr>
  </w:style>
  <w:style w:type="paragraph" w:customStyle="1" w:styleId="aExamNumsubpar">
    <w:name w:val="aExamNumsubpar"/>
    <w:basedOn w:val="aExamsubpar"/>
    <w:rsid w:val="00957346"/>
    <w:pPr>
      <w:tabs>
        <w:tab w:val="left" w:pos="2540"/>
      </w:tabs>
      <w:ind w:left="2540" w:hanging="400"/>
    </w:pPr>
  </w:style>
  <w:style w:type="paragraph" w:customStyle="1" w:styleId="aExamNumTextsubpar">
    <w:name w:val="aExamNumTextsubpar"/>
    <w:basedOn w:val="aExampar"/>
    <w:rsid w:val="00957346"/>
    <w:pPr>
      <w:ind w:left="2540"/>
    </w:pPr>
  </w:style>
  <w:style w:type="paragraph" w:customStyle="1" w:styleId="aExamBulletsubpar">
    <w:name w:val="aExamBulletsubpar"/>
    <w:basedOn w:val="aExamsubpar"/>
    <w:rsid w:val="00957346"/>
    <w:pPr>
      <w:tabs>
        <w:tab w:val="num" w:pos="2540"/>
      </w:tabs>
      <w:ind w:left="2540" w:hanging="400"/>
    </w:pPr>
  </w:style>
  <w:style w:type="paragraph" w:customStyle="1" w:styleId="aNoteTextss">
    <w:name w:val="aNoteTextss"/>
    <w:basedOn w:val="Normal"/>
    <w:rsid w:val="00AA53BD"/>
    <w:pPr>
      <w:spacing w:before="60"/>
      <w:ind w:left="1900"/>
      <w:jc w:val="both"/>
    </w:pPr>
    <w:rPr>
      <w:sz w:val="20"/>
    </w:rPr>
  </w:style>
  <w:style w:type="paragraph" w:customStyle="1" w:styleId="aNoteParass">
    <w:name w:val="aNoteParass"/>
    <w:basedOn w:val="Normal"/>
    <w:rsid w:val="00AA53BD"/>
    <w:pPr>
      <w:tabs>
        <w:tab w:val="right" w:pos="2140"/>
        <w:tab w:val="left" w:pos="2400"/>
      </w:tabs>
      <w:spacing w:before="60"/>
      <w:ind w:left="2400" w:hanging="1300"/>
      <w:jc w:val="both"/>
    </w:pPr>
    <w:rPr>
      <w:sz w:val="20"/>
    </w:rPr>
  </w:style>
  <w:style w:type="paragraph" w:customStyle="1" w:styleId="aNoteParapar">
    <w:name w:val="aNoteParapar"/>
    <w:basedOn w:val="aNotepar"/>
    <w:rsid w:val="00AA53BD"/>
    <w:pPr>
      <w:tabs>
        <w:tab w:val="right" w:pos="2640"/>
      </w:tabs>
      <w:spacing w:before="60"/>
      <w:ind w:left="2920" w:hanging="1320"/>
    </w:pPr>
  </w:style>
  <w:style w:type="paragraph" w:customStyle="1" w:styleId="aNotesubpar">
    <w:name w:val="aNotesubpar"/>
    <w:basedOn w:val="BillBasic"/>
    <w:next w:val="Normal"/>
    <w:rsid w:val="00AA53BD"/>
    <w:pPr>
      <w:ind w:left="2940" w:hanging="800"/>
    </w:pPr>
    <w:rPr>
      <w:sz w:val="20"/>
    </w:rPr>
  </w:style>
  <w:style w:type="paragraph" w:customStyle="1" w:styleId="aNoteTextsubpar">
    <w:name w:val="aNoteTextsubpar"/>
    <w:basedOn w:val="aNotesubpar"/>
    <w:rsid w:val="00AA53BD"/>
    <w:pPr>
      <w:spacing w:before="60"/>
      <w:ind w:firstLine="0"/>
    </w:pPr>
  </w:style>
  <w:style w:type="paragraph" w:customStyle="1" w:styleId="aNoteParasubpar">
    <w:name w:val="aNoteParasubpar"/>
    <w:basedOn w:val="aNotesubpar"/>
    <w:rsid w:val="00957346"/>
    <w:pPr>
      <w:tabs>
        <w:tab w:val="right" w:pos="3180"/>
      </w:tabs>
      <w:spacing w:before="60"/>
      <w:ind w:left="3460" w:hanging="1320"/>
    </w:pPr>
  </w:style>
  <w:style w:type="paragraph" w:customStyle="1" w:styleId="aNoteBulletsubpar">
    <w:name w:val="aNoteBulletsubpar"/>
    <w:basedOn w:val="aNotesubpar"/>
    <w:rsid w:val="00957346"/>
    <w:pPr>
      <w:numPr>
        <w:numId w:val="12"/>
      </w:numPr>
      <w:tabs>
        <w:tab w:val="left" w:pos="3240"/>
      </w:tabs>
      <w:spacing w:before="60"/>
    </w:pPr>
  </w:style>
  <w:style w:type="paragraph" w:customStyle="1" w:styleId="aNoteBulletss">
    <w:name w:val="aNoteBulletss"/>
    <w:basedOn w:val="Normal"/>
    <w:rsid w:val="00AA53BD"/>
    <w:pPr>
      <w:spacing w:before="60"/>
      <w:ind w:left="2300" w:hanging="400"/>
      <w:jc w:val="both"/>
    </w:pPr>
    <w:rPr>
      <w:sz w:val="20"/>
    </w:rPr>
  </w:style>
  <w:style w:type="paragraph" w:customStyle="1" w:styleId="aNoteBulletpar">
    <w:name w:val="aNoteBulletpar"/>
    <w:basedOn w:val="aNotepar"/>
    <w:rsid w:val="00AA53BD"/>
    <w:pPr>
      <w:spacing w:before="60"/>
      <w:ind w:left="2800" w:hanging="400"/>
    </w:pPr>
  </w:style>
  <w:style w:type="paragraph" w:customStyle="1" w:styleId="aExplanBullet">
    <w:name w:val="aExplanBullet"/>
    <w:basedOn w:val="Normal"/>
    <w:rsid w:val="00AA53BD"/>
    <w:pPr>
      <w:spacing w:before="140"/>
      <w:ind w:left="400" w:hanging="400"/>
      <w:jc w:val="both"/>
    </w:pPr>
    <w:rPr>
      <w:snapToGrid w:val="0"/>
      <w:sz w:val="20"/>
    </w:rPr>
  </w:style>
  <w:style w:type="paragraph" w:customStyle="1" w:styleId="AuthLaw">
    <w:name w:val="AuthLaw"/>
    <w:basedOn w:val="BillBasic"/>
    <w:rsid w:val="00957346"/>
    <w:rPr>
      <w:rFonts w:ascii="Arial" w:hAnsi="Arial"/>
      <w:b/>
      <w:sz w:val="20"/>
    </w:rPr>
  </w:style>
  <w:style w:type="paragraph" w:customStyle="1" w:styleId="aExamNumpar">
    <w:name w:val="aExamNumpar"/>
    <w:basedOn w:val="aExamINumss"/>
    <w:rsid w:val="00957346"/>
    <w:pPr>
      <w:tabs>
        <w:tab w:val="clear" w:pos="1500"/>
        <w:tab w:val="left" w:pos="2000"/>
      </w:tabs>
      <w:ind w:left="2000"/>
    </w:pPr>
  </w:style>
  <w:style w:type="paragraph" w:customStyle="1" w:styleId="Schsectionheading">
    <w:name w:val="Sch section heading"/>
    <w:basedOn w:val="BillBasic"/>
    <w:next w:val="Amain"/>
    <w:rsid w:val="00957346"/>
    <w:pPr>
      <w:spacing w:before="240"/>
      <w:jc w:val="left"/>
      <w:outlineLvl w:val="4"/>
    </w:pPr>
    <w:rPr>
      <w:rFonts w:ascii="Arial" w:hAnsi="Arial"/>
      <w:b/>
    </w:rPr>
  </w:style>
  <w:style w:type="paragraph" w:customStyle="1" w:styleId="SchAmain">
    <w:name w:val="Sch A main"/>
    <w:basedOn w:val="Amain"/>
    <w:rsid w:val="00AA53BD"/>
  </w:style>
  <w:style w:type="paragraph" w:customStyle="1" w:styleId="SchApara">
    <w:name w:val="Sch A para"/>
    <w:basedOn w:val="Apara"/>
    <w:rsid w:val="00AA53BD"/>
  </w:style>
  <w:style w:type="paragraph" w:customStyle="1" w:styleId="SchAsubpara">
    <w:name w:val="Sch A subpara"/>
    <w:basedOn w:val="Asubpara"/>
    <w:rsid w:val="00AA53BD"/>
  </w:style>
  <w:style w:type="paragraph" w:customStyle="1" w:styleId="SchAsubsubpara">
    <w:name w:val="Sch A subsubpara"/>
    <w:basedOn w:val="Asubsubpara"/>
    <w:rsid w:val="00AA53BD"/>
  </w:style>
  <w:style w:type="paragraph" w:customStyle="1" w:styleId="TOCOL1">
    <w:name w:val="TOCOL 1"/>
    <w:basedOn w:val="TOC1"/>
    <w:rsid w:val="00AA53BD"/>
  </w:style>
  <w:style w:type="paragraph" w:customStyle="1" w:styleId="TOCOL2">
    <w:name w:val="TOCOL 2"/>
    <w:basedOn w:val="TOC2"/>
    <w:rsid w:val="00AA53BD"/>
    <w:pPr>
      <w:keepNext w:val="0"/>
    </w:pPr>
  </w:style>
  <w:style w:type="paragraph" w:customStyle="1" w:styleId="TOCOL3">
    <w:name w:val="TOCOL 3"/>
    <w:basedOn w:val="TOC3"/>
    <w:rsid w:val="00AA53BD"/>
    <w:pPr>
      <w:keepNext w:val="0"/>
    </w:pPr>
  </w:style>
  <w:style w:type="paragraph" w:customStyle="1" w:styleId="TOCOL4">
    <w:name w:val="TOCOL 4"/>
    <w:basedOn w:val="TOC4"/>
    <w:rsid w:val="00AA53BD"/>
    <w:pPr>
      <w:keepNext w:val="0"/>
    </w:pPr>
  </w:style>
  <w:style w:type="paragraph" w:customStyle="1" w:styleId="TOCOL5">
    <w:name w:val="TOCOL 5"/>
    <w:basedOn w:val="TOC5"/>
    <w:rsid w:val="00AA53BD"/>
    <w:pPr>
      <w:tabs>
        <w:tab w:val="left" w:pos="400"/>
      </w:tabs>
    </w:pPr>
  </w:style>
  <w:style w:type="paragraph" w:customStyle="1" w:styleId="TOCOL6">
    <w:name w:val="TOCOL 6"/>
    <w:basedOn w:val="TOC6"/>
    <w:rsid w:val="00AA53BD"/>
    <w:pPr>
      <w:keepNext w:val="0"/>
    </w:pPr>
  </w:style>
  <w:style w:type="paragraph" w:customStyle="1" w:styleId="TOCOL7">
    <w:name w:val="TOCOL 7"/>
    <w:basedOn w:val="TOC7"/>
    <w:rsid w:val="00AA53BD"/>
  </w:style>
  <w:style w:type="paragraph" w:customStyle="1" w:styleId="TOCOL8">
    <w:name w:val="TOCOL 8"/>
    <w:basedOn w:val="TOC8"/>
    <w:rsid w:val="00AA53BD"/>
  </w:style>
  <w:style w:type="paragraph" w:customStyle="1" w:styleId="TOCOL9">
    <w:name w:val="TOCOL 9"/>
    <w:basedOn w:val="TOC9"/>
    <w:rsid w:val="00AA53BD"/>
    <w:pPr>
      <w:ind w:right="0"/>
    </w:pPr>
  </w:style>
  <w:style w:type="paragraph" w:styleId="TOC9">
    <w:name w:val="toc 9"/>
    <w:basedOn w:val="Normal"/>
    <w:next w:val="Normal"/>
    <w:autoRedefine/>
    <w:uiPriority w:val="39"/>
    <w:rsid w:val="00AA53BD"/>
    <w:pPr>
      <w:ind w:left="1920" w:right="600"/>
    </w:pPr>
  </w:style>
  <w:style w:type="paragraph" w:customStyle="1" w:styleId="Billname1">
    <w:name w:val="Billname1"/>
    <w:basedOn w:val="Normal"/>
    <w:rsid w:val="00AA53BD"/>
    <w:pPr>
      <w:tabs>
        <w:tab w:val="left" w:pos="2400"/>
      </w:tabs>
      <w:spacing w:before="1220"/>
    </w:pPr>
    <w:rPr>
      <w:rFonts w:ascii="Arial" w:hAnsi="Arial"/>
      <w:b/>
      <w:sz w:val="40"/>
    </w:rPr>
  </w:style>
  <w:style w:type="paragraph" w:customStyle="1" w:styleId="TableText10">
    <w:name w:val="TableText10"/>
    <w:basedOn w:val="TableText"/>
    <w:rsid w:val="00AA53BD"/>
    <w:rPr>
      <w:sz w:val="20"/>
    </w:rPr>
  </w:style>
  <w:style w:type="paragraph" w:customStyle="1" w:styleId="TablePara10">
    <w:name w:val="TablePara10"/>
    <w:basedOn w:val="tablepara"/>
    <w:rsid w:val="00AA53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3B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3BD"/>
  </w:style>
  <w:style w:type="character" w:customStyle="1" w:styleId="charPage">
    <w:name w:val="charPage"/>
    <w:basedOn w:val="DefaultParagraphFont"/>
    <w:rsid w:val="00AA53BD"/>
  </w:style>
  <w:style w:type="character" w:styleId="PageNumber">
    <w:name w:val="page number"/>
    <w:basedOn w:val="DefaultParagraphFont"/>
    <w:rsid w:val="00AA53BD"/>
  </w:style>
  <w:style w:type="paragraph" w:customStyle="1" w:styleId="Letterhead">
    <w:name w:val="Letterhead"/>
    <w:rsid w:val="00957346"/>
    <w:pPr>
      <w:widowControl w:val="0"/>
      <w:spacing w:after="180"/>
      <w:jc w:val="right"/>
    </w:pPr>
    <w:rPr>
      <w:rFonts w:ascii="Arial" w:hAnsi="Arial"/>
      <w:sz w:val="32"/>
      <w:lang w:eastAsia="en-US"/>
    </w:rPr>
  </w:style>
  <w:style w:type="paragraph" w:customStyle="1" w:styleId="IShadedschclause0">
    <w:name w:val="I Shaded sch clause"/>
    <w:basedOn w:val="IH5Sec"/>
    <w:rsid w:val="00957346"/>
    <w:pPr>
      <w:shd w:val="pct15" w:color="auto" w:fill="FFFFFF"/>
      <w:tabs>
        <w:tab w:val="clear" w:pos="1100"/>
        <w:tab w:val="left" w:pos="700"/>
      </w:tabs>
      <w:ind w:left="700" w:hanging="700"/>
    </w:pPr>
  </w:style>
  <w:style w:type="paragraph" w:customStyle="1" w:styleId="Billfooter">
    <w:name w:val="Billfooter"/>
    <w:basedOn w:val="Normal"/>
    <w:rsid w:val="00957346"/>
    <w:pPr>
      <w:tabs>
        <w:tab w:val="right" w:pos="7200"/>
      </w:tabs>
      <w:jc w:val="both"/>
    </w:pPr>
    <w:rPr>
      <w:sz w:val="18"/>
    </w:rPr>
  </w:style>
  <w:style w:type="paragraph" w:styleId="BalloonText">
    <w:name w:val="Balloon Text"/>
    <w:basedOn w:val="Normal"/>
    <w:link w:val="BalloonTextChar"/>
    <w:uiPriority w:val="99"/>
    <w:unhideWhenUsed/>
    <w:rsid w:val="00AA53BD"/>
    <w:rPr>
      <w:rFonts w:ascii="Tahoma" w:hAnsi="Tahoma" w:cs="Tahoma"/>
      <w:sz w:val="16"/>
      <w:szCs w:val="16"/>
    </w:rPr>
  </w:style>
  <w:style w:type="character" w:customStyle="1" w:styleId="BalloonTextChar">
    <w:name w:val="Balloon Text Char"/>
    <w:basedOn w:val="DefaultParagraphFont"/>
    <w:link w:val="BalloonText"/>
    <w:uiPriority w:val="99"/>
    <w:rsid w:val="00AA53BD"/>
    <w:rPr>
      <w:rFonts w:ascii="Tahoma" w:hAnsi="Tahoma" w:cs="Tahoma"/>
      <w:sz w:val="16"/>
      <w:szCs w:val="16"/>
      <w:lang w:eastAsia="en-US"/>
    </w:rPr>
  </w:style>
  <w:style w:type="paragraph" w:customStyle="1" w:styleId="00AssAm">
    <w:name w:val="00AssAm"/>
    <w:basedOn w:val="00SigningPage"/>
    <w:rsid w:val="00957346"/>
  </w:style>
  <w:style w:type="character" w:customStyle="1" w:styleId="FooterChar">
    <w:name w:val="Footer Char"/>
    <w:basedOn w:val="DefaultParagraphFont"/>
    <w:link w:val="Footer"/>
    <w:rsid w:val="00AA53BD"/>
    <w:rPr>
      <w:rFonts w:ascii="Arial" w:hAnsi="Arial"/>
      <w:sz w:val="18"/>
      <w:lang w:eastAsia="en-US"/>
    </w:rPr>
  </w:style>
  <w:style w:type="character" w:customStyle="1" w:styleId="HeaderChar">
    <w:name w:val="Header Char"/>
    <w:basedOn w:val="DefaultParagraphFont"/>
    <w:link w:val="Header"/>
    <w:rsid w:val="00957346"/>
    <w:rPr>
      <w:sz w:val="24"/>
      <w:lang w:eastAsia="en-US"/>
    </w:rPr>
  </w:style>
  <w:style w:type="paragraph" w:customStyle="1" w:styleId="01aPreamble">
    <w:name w:val="01aPreamble"/>
    <w:basedOn w:val="Normal"/>
    <w:qFormat/>
    <w:rsid w:val="00AA53BD"/>
  </w:style>
  <w:style w:type="paragraph" w:customStyle="1" w:styleId="TableBullet">
    <w:name w:val="TableBullet"/>
    <w:basedOn w:val="TableText10"/>
    <w:qFormat/>
    <w:rsid w:val="00AA53BD"/>
    <w:pPr>
      <w:numPr>
        <w:numId w:val="30"/>
      </w:numPr>
    </w:pPr>
  </w:style>
  <w:style w:type="paragraph" w:customStyle="1" w:styleId="BillCrest">
    <w:name w:val="Bill Crest"/>
    <w:basedOn w:val="Normal"/>
    <w:next w:val="Normal"/>
    <w:rsid w:val="00AA53BD"/>
    <w:pPr>
      <w:tabs>
        <w:tab w:val="center" w:pos="3160"/>
      </w:tabs>
      <w:spacing w:after="60"/>
    </w:pPr>
    <w:rPr>
      <w:sz w:val="216"/>
    </w:rPr>
  </w:style>
  <w:style w:type="paragraph" w:customStyle="1" w:styleId="BillNo">
    <w:name w:val="BillNo"/>
    <w:basedOn w:val="BillBasicHeading"/>
    <w:rsid w:val="00AA53BD"/>
    <w:pPr>
      <w:keepNext w:val="0"/>
      <w:spacing w:before="240"/>
      <w:jc w:val="both"/>
    </w:pPr>
  </w:style>
  <w:style w:type="paragraph" w:customStyle="1" w:styleId="aNoteBulletann">
    <w:name w:val="aNoteBulletann"/>
    <w:basedOn w:val="aNotess"/>
    <w:rsid w:val="00957346"/>
    <w:pPr>
      <w:tabs>
        <w:tab w:val="left" w:pos="2200"/>
      </w:tabs>
      <w:spacing w:before="0"/>
      <w:ind w:left="0" w:firstLine="0"/>
    </w:pPr>
  </w:style>
  <w:style w:type="paragraph" w:customStyle="1" w:styleId="aNoteBulletparann">
    <w:name w:val="aNoteBulletparann"/>
    <w:basedOn w:val="aNotepar"/>
    <w:rsid w:val="00957346"/>
    <w:pPr>
      <w:tabs>
        <w:tab w:val="left" w:pos="2700"/>
      </w:tabs>
      <w:spacing w:before="0"/>
      <w:ind w:left="0" w:firstLine="0"/>
    </w:pPr>
  </w:style>
  <w:style w:type="paragraph" w:customStyle="1" w:styleId="TableNumbered">
    <w:name w:val="TableNumbered"/>
    <w:basedOn w:val="TableText10"/>
    <w:qFormat/>
    <w:rsid w:val="00AA53BD"/>
    <w:pPr>
      <w:numPr>
        <w:numId w:val="16"/>
      </w:numPr>
    </w:pPr>
  </w:style>
  <w:style w:type="paragraph" w:customStyle="1" w:styleId="ISchMain">
    <w:name w:val="I Sch Main"/>
    <w:basedOn w:val="BillBasic"/>
    <w:rsid w:val="00AA53BD"/>
    <w:pPr>
      <w:tabs>
        <w:tab w:val="right" w:pos="900"/>
        <w:tab w:val="left" w:pos="1100"/>
      </w:tabs>
      <w:ind w:left="1100" w:hanging="1100"/>
    </w:pPr>
  </w:style>
  <w:style w:type="paragraph" w:customStyle="1" w:styleId="ISchpara">
    <w:name w:val="I Sch para"/>
    <w:basedOn w:val="BillBasic"/>
    <w:rsid w:val="00AA53BD"/>
    <w:pPr>
      <w:tabs>
        <w:tab w:val="right" w:pos="1400"/>
        <w:tab w:val="left" w:pos="1600"/>
      </w:tabs>
      <w:ind w:left="1600" w:hanging="1600"/>
    </w:pPr>
  </w:style>
  <w:style w:type="paragraph" w:customStyle="1" w:styleId="ISchsubpara">
    <w:name w:val="I Sch subpara"/>
    <w:basedOn w:val="BillBasic"/>
    <w:rsid w:val="00AA53BD"/>
    <w:pPr>
      <w:tabs>
        <w:tab w:val="right" w:pos="1940"/>
        <w:tab w:val="left" w:pos="2140"/>
      </w:tabs>
      <w:ind w:left="2140" w:hanging="2140"/>
    </w:pPr>
  </w:style>
  <w:style w:type="paragraph" w:customStyle="1" w:styleId="ISchsubsubpara">
    <w:name w:val="I Sch subsubpara"/>
    <w:basedOn w:val="BillBasic"/>
    <w:rsid w:val="00AA53BD"/>
    <w:pPr>
      <w:tabs>
        <w:tab w:val="right" w:pos="2460"/>
        <w:tab w:val="left" w:pos="2660"/>
      </w:tabs>
      <w:ind w:left="2660" w:hanging="2660"/>
    </w:pPr>
  </w:style>
  <w:style w:type="character" w:customStyle="1" w:styleId="aNoteChar">
    <w:name w:val="aNote Char"/>
    <w:basedOn w:val="DefaultParagraphFont"/>
    <w:link w:val="aNote"/>
    <w:locked/>
    <w:rsid w:val="00957346"/>
    <w:rPr>
      <w:lang w:eastAsia="en-US"/>
    </w:rPr>
  </w:style>
  <w:style w:type="paragraph" w:customStyle="1" w:styleId="Default">
    <w:name w:val="Default"/>
    <w:rsid w:val="001F24C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1F24C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1F24CF"/>
    <w:rPr>
      <w:sz w:val="16"/>
      <w:szCs w:val="16"/>
    </w:rPr>
  </w:style>
  <w:style w:type="paragraph" w:styleId="CommentText">
    <w:name w:val="annotation text"/>
    <w:basedOn w:val="Normal"/>
    <w:link w:val="CommentTextChar"/>
    <w:uiPriority w:val="99"/>
    <w:semiHidden/>
    <w:unhideWhenUsed/>
    <w:rsid w:val="001F24CF"/>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1F24CF"/>
    <w:rPr>
      <w:rFonts w:ascii="Calibri" w:eastAsia="Calibri" w:hAnsi="Calibri"/>
      <w:lang w:eastAsia="en-US"/>
    </w:rPr>
  </w:style>
  <w:style w:type="character" w:styleId="Hyperlink">
    <w:name w:val="Hyperlink"/>
    <w:basedOn w:val="DefaultParagraphFont"/>
    <w:uiPriority w:val="99"/>
    <w:unhideWhenUsed/>
    <w:rsid w:val="00AA53BD"/>
    <w:rPr>
      <w:color w:val="0000FF" w:themeColor="hyperlink"/>
      <w:u w:val="single"/>
    </w:rPr>
  </w:style>
  <w:style w:type="paragraph" w:customStyle="1" w:styleId="BillBasic0">
    <w:name w:val="Bill Basic"/>
    <w:rsid w:val="001F24CF"/>
    <w:pPr>
      <w:spacing w:before="80" w:after="60"/>
      <w:jc w:val="both"/>
    </w:pPr>
    <w:rPr>
      <w:rFonts w:ascii="Times" w:hAnsi="Times"/>
      <w:sz w:val="24"/>
      <w:lang w:eastAsia="en-US"/>
    </w:rPr>
  </w:style>
  <w:style w:type="paragraph" w:customStyle="1" w:styleId="Actbullet">
    <w:name w:val="Act bullet"/>
    <w:basedOn w:val="Normal"/>
    <w:uiPriority w:val="99"/>
    <w:rsid w:val="00AA53BD"/>
    <w:pPr>
      <w:numPr>
        <w:numId w:val="45"/>
      </w:numPr>
      <w:tabs>
        <w:tab w:val="left" w:pos="900"/>
      </w:tabs>
      <w:spacing w:before="20"/>
      <w:ind w:right="-60"/>
    </w:pPr>
    <w:rPr>
      <w:rFonts w:ascii="Arial" w:hAnsi="Arial"/>
      <w:sz w:val="18"/>
    </w:rPr>
  </w:style>
  <w:style w:type="character" w:customStyle="1" w:styleId="AmainChar">
    <w:name w:val="A main Char"/>
    <w:basedOn w:val="DefaultParagraphFont"/>
    <w:link w:val="Amain"/>
    <w:locked/>
    <w:rsid w:val="001F24CF"/>
    <w:rPr>
      <w:sz w:val="24"/>
      <w:lang w:eastAsia="en-US"/>
    </w:rPr>
  </w:style>
  <w:style w:type="character" w:customStyle="1" w:styleId="AparaChar">
    <w:name w:val="A para Char"/>
    <w:basedOn w:val="DefaultParagraphFont"/>
    <w:link w:val="Apara"/>
    <w:locked/>
    <w:rsid w:val="001F24CF"/>
    <w:rPr>
      <w:sz w:val="24"/>
      <w:lang w:eastAsia="en-US"/>
    </w:rPr>
  </w:style>
  <w:style w:type="paragraph" w:styleId="ListNumber3">
    <w:name w:val="List Number 3"/>
    <w:basedOn w:val="Normal"/>
    <w:uiPriority w:val="99"/>
    <w:rsid w:val="001F24CF"/>
    <w:pPr>
      <w:numPr>
        <w:numId w:val="20"/>
      </w:numPr>
      <w:tabs>
        <w:tab w:val="num" w:pos="926"/>
      </w:tabs>
      <w:spacing w:before="80" w:after="60"/>
      <w:ind w:left="926"/>
      <w:jc w:val="both"/>
    </w:pPr>
  </w:style>
  <w:style w:type="character" w:customStyle="1" w:styleId="charCitHyperlinkItal">
    <w:name w:val="charCitHyperlinkItal"/>
    <w:basedOn w:val="Hyperlink"/>
    <w:uiPriority w:val="1"/>
    <w:rsid w:val="00AA53BD"/>
    <w:rPr>
      <w:i/>
      <w:color w:val="0000FF" w:themeColor="hyperlink"/>
      <w:u w:val="none"/>
    </w:rPr>
  </w:style>
  <w:style w:type="character" w:customStyle="1" w:styleId="AH5SecChar">
    <w:name w:val="A H5 Sec Char"/>
    <w:basedOn w:val="DefaultParagraphFont"/>
    <w:link w:val="AH5Sec"/>
    <w:locked/>
    <w:rsid w:val="00957346"/>
    <w:rPr>
      <w:rFonts w:ascii="Arial" w:hAnsi="Arial"/>
      <w:b/>
      <w:sz w:val="24"/>
      <w:lang w:eastAsia="en-US"/>
    </w:rPr>
  </w:style>
  <w:style w:type="character" w:customStyle="1" w:styleId="charCitHyperlinkAbbrev">
    <w:name w:val="charCitHyperlinkAbbrev"/>
    <w:basedOn w:val="Hyperlink"/>
    <w:uiPriority w:val="1"/>
    <w:rsid w:val="00AA53BD"/>
    <w:rPr>
      <w:color w:val="0000FF" w:themeColor="hyperlink"/>
      <w:u w:val="none"/>
    </w:rPr>
  </w:style>
  <w:style w:type="character" w:customStyle="1" w:styleId="AmainreturnChar">
    <w:name w:val="A main return Char"/>
    <w:basedOn w:val="DefaultParagraphFont"/>
    <w:link w:val="Amainreturn"/>
    <w:locked/>
    <w:rsid w:val="001F24CF"/>
    <w:rPr>
      <w:sz w:val="24"/>
      <w:lang w:eastAsia="en-US"/>
    </w:rPr>
  </w:style>
  <w:style w:type="character" w:customStyle="1" w:styleId="aDefChar">
    <w:name w:val="aDef Char"/>
    <w:basedOn w:val="DefaultParagraphFont"/>
    <w:link w:val="aDef"/>
    <w:locked/>
    <w:rsid w:val="001F24CF"/>
    <w:rPr>
      <w:sz w:val="24"/>
      <w:lang w:eastAsia="en-US"/>
    </w:rPr>
  </w:style>
  <w:style w:type="paragraph" w:styleId="ListParagraph">
    <w:name w:val="List Paragraph"/>
    <w:basedOn w:val="Normal"/>
    <w:uiPriority w:val="34"/>
    <w:qFormat/>
    <w:rsid w:val="001F24CF"/>
    <w:pPr>
      <w:spacing w:after="200" w:line="276" w:lineRule="auto"/>
      <w:ind w:left="720"/>
      <w:contextualSpacing/>
    </w:pPr>
    <w:rPr>
      <w:rFonts w:ascii="Calibri" w:eastAsia="Calibri" w:hAnsi="Calibri"/>
      <w:sz w:val="22"/>
      <w:szCs w:val="22"/>
    </w:rPr>
  </w:style>
  <w:style w:type="paragraph" w:customStyle="1" w:styleId="listintro">
    <w:name w:val="listintro"/>
    <w:basedOn w:val="Normal"/>
    <w:rsid w:val="00970582"/>
    <w:pPr>
      <w:spacing w:before="100" w:beforeAutospacing="1" w:after="100" w:afterAutospacing="1"/>
    </w:pPr>
    <w:rPr>
      <w:szCs w:val="24"/>
      <w:lang w:eastAsia="en-AU"/>
    </w:rPr>
  </w:style>
  <w:style w:type="paragraph" w:styleId="ListBullet3">
    <w:name w:val="List Bullet 3"/>
    <w:basedOn w:val="Normal"/>
    <w:autoRedefine/>
    <w:uiPriority w:val="99"/>
    <w:rsid w:val="007872FC"/>
    <w:pPr>
      <w:tabs>
        <w:tab w:val="num" w:pos="926"/>
      </w:tabs>
      <w:ind w:left="926" w:hanging="360"/>
    </w:pPr>
  </w:style>
  <w:style w:type="character" w:styleId="FollowedHyperlink">
    <w:name w:val="FollowedHyperlink"/>
    <w:basedOn w:val="DefaultParagraphFont"/>
    <w:uiPriority w:val="99"/>
    <w:semiHidden/>
    <w:unhideWhenUsed/>
    <w:rsid w:val="002B110E"/>
    <w:rPr>
      <w:color w:val="800080" w:themeColor="followedHyperlink"/>
      <w:u w:val="single"/>
    </w:rPr>
  </w:style>
  <w:style w:type="paragraph" w:customStyle="1" w:styleId="definition">
    <w:name w:val="definition"/>
    <w:basedOn w:val="Normal"/>
    <w:rsid w:val="00F52708"/>
    <w:pPr>
      <w:spacing w:before="100" w:beforeAutospacing="1" w:after="100" w:afterAutospacing="1"/>
    </w:pPr>
    <w:rPr>
      <w:szCs w:val="24"/>
      <w:lang w:eastAsia="en-AU"/>
    </w:rPr>
  </w:style>
  <w:style w:type="paragraph" w:customStyle="1" w:styleId="paragraph">
    <w:name w:val="paragraph"/>
    <w:basedOn w:val="Normal"/>
    <w:rsid w:val="00F52708"/>
    <w:pPr>
      <w:spacing w:before="100" w:beforeAutospacing="1" w:after="100" w:afterAutospacing="1"/>
    </w:pPr>
    <w:rPr>
      <w:szCs w:val="24"/>
      <w:lang w:eastAsia="en-AU"/>
    </w:rPr>
  </w:style>
  <w:style w:type="paragraph" w:customStyle="1" w:styleId="paragraphsub">
    <w:name w:val="paragraphsub"/>
    <w:basedOn w:val="Normal"/>
    <w:rsid w:val="00F52708"/>
    <w:pPr>
      <w:spacing w:before="100" w:beforeAutospacing="1" w:after="100" w:afterAutospacing="1"/>
    </w:pPr>
    <w:rPr>
      <w:szCs w:val="24"/>
      <w:lang w:eastAsia="en-AU"/>
    </w:rPr>
  </w:style>
  <w:style w:type="character" w:customStyle="1" w:styleId="BillBasicChar">
    <w:name w:val="BillBasic Char"/>
    <w:basedOn w:val="DefaultParagraphFont"/>
    <w:link w:val="BillBasic"/>
    <w:locked/>
    <w:rsid w:val="00957346"/>
    <w:rPr>
      <w:sz w:val="24"/>
      <w:lang w:eastAsia="en-US"/>
    </w:rPr>
  </w:style>
  <w:style w:type="character" w:styleId="Emphasis">
    <w:name w:val="Emphasis"/>
    <w:basedOn w:val="DefaultParagraphFont"/>
    <w:uiPriority w:val="20"/>
    <w:qFormat/>
    <w:rsid w:val="008D4F77"/>
    <w:rPr>
      <w:i/>
      <w:iCs/>
    </w:rPr>
  </w:style>
  <w:style w:type="character" w:styleId="PlaceholderText">
    <w:name w:val="Placeholder Text"/>
    <w:basedOn w:val="DefaultParagraphFont"/>
    <w:uiPriority w:val="99"/>
    <w:semiHidden/>
    <w:rsid w:val="00AA53BD"/>
    <w:rPr>
      <w:color w:val="808080"/>
    </w:rPr>
  </w:style>
  <w:style w:type="paragraph" w:customStyle="1" w:styleId="Status">
    <w:name w:val="Status"/>
    <w:basedOn w:val="Normal"/>
    <w:rsid w:val="00AA53BD"/>
    <w:pPr>
      <w:spacing w:before="280"/>
      <w:jc w:val="center"/>
    </w:pPr>
    <w:rPr>
      <w:rFonts w:ascii="Arial" w:hAnsi="Arial"/>
      <w:sz w:val="14"/>
    </w:rPr>
  </w:style>
  <w:style w:type="paragraph" w:customStyle="1" w:styleId="FooterInfoCentre">
    <w:name w:val="FooterInfoCentre"/>
    <w:basedOn w:val="FooterInfo"/>
    <w:rsid w:val="00AA53BD"/>
    <w:pPr>
      <w:spacing w:before="60"/>
      <w:jc w:val="center"/>
    </w:pPr>
  </w:style>
  <w:style w:type="paragraph" w:customStyle="1" w:styleId="00Spine">
    <w:name w:val="00Spine"/>
    <w:basedOn w:val="Normal"/>
    <w:rsid w:val="00AA53BD"/>
  </w:style>
  <w:style w:type="paragraph" w:customStyle="1" w:styleId="05Endnote0">
    <w:name w:val="05Endnote"/>
    <w:basedOn w:val="Normal"/>
    <w:rsid w:val="00AA53BD"/>
  </w:style>
  <w:style w:type="paragraph" w:customStyle="1" w:styleId="06Copyright">
    <w:name w:val="06Copyright"/>
    <w:basedOn w:val="Normal"/>
    <w:rsid w:val="00AA53BD"/>
  </w:style>
  <w:style w:type="paragraph" w:customStyle="1" w:styleId="RepubNo">
    <w:name w:val="RepubNo"/>
    <w:basedOn w:val="BillBasicHeading"/>
    <w:rsid w:val="00AA53BD"/>
    <w:pPr>
      <w:keepNext w:val="0"/>
      <w:spacing w:before="600"/>
      <w:jc w:val="both"/>
    </w:pPr>
    <w:rPr>
      <w:sz w:val="26"/>
    </w:rPr>
  </w:style>
  <w:style w:type="paragraph" w:customStyle="1" w:styleId="EffectiveDate">
    <w:name w:val="EffectiveDate"/>
    <w:basedOn w:val="Normal"/>
    <w:rsid w:val="00AA53BD"/>
    <w:pPr>
      <w:spacing w:before="120"/>
    </w:pPr>
    <w:rPr>
      <w:rFonts w:ascii="Arial" w:hAnsi="Arial"/>
      <w:b/>
      <w:sz w:val="26"/>
    </w:rPr>
  </w:style>
  <w:style w:type="paragraph" w:customStyle="1" w:styleId="CoverInForce">
    <w:name w:val="CoverInForce"/>
    <w:basedOn w:val="BillBasicHeading"/>
    <w:rsid w:val="00AA53BD"/>
    <w:pPr>
      <w:keepNext w:val="0"/>
      <w:spacing w:before="400"/>
    </w:pPr>
    <w:rPr>
      <w:b w:val="0"/>
    </w:rPr>
  </w:style>
  <w:style w:type="paragraph" w:customStyle="1" w:styleId="CoverHeading">
    <w:name w:val="CoverHeading"/>
    <w:basedOn w:val="Normal"/>
    <w:rsid w:val="00AA53BD"/>
    <w:rPr>
      <w:rFonts w:ascii="Arial" w:hAnsi="Arial"/>
      <w:b/>
    </w:rPr>
  </w:style>
  <w:style w:type="paragraph" w:customStyle="1" w:styleId="CoverSubHdg">
    <w:name w:val="CoverSubHdg"/>
    <w:basedOn w:val="CoverHeading"/>
    <w:rsid w:val="00AA53BD"/>
    <w:pPr>
      <w:spacing w:before="120"/>
    </w:pPr>
    <w:rPr>
      <w:sz w:val="20"/>
    </w:rPr>
  </w:style>
  <w:style w:type="paragraph" w:customStyle="1" w:styleId="CoverActName">
    <w:name w:val="CoverActName"/>
    <w:basedOn w:val="BillBasicHeading"/>
    <w:rsid w:val="00AA53BD"/>
    <w:pPr>
      <w:keepNext w:val="0"/>
      <w:spacing w:before="260"/>
    </w:pPr>
  </w:style>
  <w:style w:type="paragraph" w:customStyle="1" w:styleId="CoverText">
    <w:name w:val="CoverText"/>
    <w:basedOn w:val="Normal"/>
    <w:uiPriority w:val="99"/>
    <w:rsid w:val="00AA53BD"/>
    <w:pPr>
      <w:spacing w:before="100"/>
      <w:jc w:val="both"/>
    </w:pPr>
    <w:rPr>
      <w:sz w:val="20"/>
    </w:rPr>
  </w:style>
  <w:style w:type="paragraph" w:customStyle="1" w:styleId="CoverTextPara">
    <w:name w:val="CoverTextPara"/>
    <w:basedOn w:val="CoverText"/>
    <w:rsid w:val="00AA53BD"/>
    <w:pPr>
      <w:tabs>
        <w:tab w:val="right" w:pos="600"/>
        <w:tab w:val="left" w:pos="840"/>
      </w:tabs>
      <w:ind w:left="840" w:hanging="840"/>
    </w:pPr>
  </w:style>
  <w:style w:type="paragraph" w:customStyle="1" w:styleId="AH1ChapterSymb">
    <w:name w:val="A H1 Chapter Symb"/>
    <w:basedOn w:val="AH1Chapter"/>
    <w:next w:val="AH2Part"/>
    <w:rsid w:val="00AA53BD"/>
    <w:pPr>
      <w:tabs>
        <w:tab w:val="clear" w:pos="2600"/>
        <w:tab w:val="left" w:pos="0"/>
      </w:tabs>
      <w:ind w:left="2480" w:hanging="2960"/>
    </w:pPr>
  </w:style>
  <w:style w:type="paragraph" w:customStyle="1" w:styleId="AH2PartSymb">
    <w:name w:val="A H2 Part Symb"/>
    <w:basedOn w:val="AH2Part"/>
    <w:next w:val="AH3Div"/>
    <w:rsid w:val="00AA53BD"/>
    <w:pPr>
      <w:tabs>
        <w:tab w:val="clear" w:pos="2600"/>
        <w:tab w:val="left" w:pos="0"/>
      </w:tabs>
      <w:ind w:left="2480" w:hanging="2960"/>
    </w:pPr>
  </w:style>
  <w:style w:type="paragraph" w:customStyle="1" w:styleId="AH3DivSymb">
    <w:name w:val="A H3 Div Symb"/>
    <w:basedOn w:val="AH3Div"/>
    <w:next w:val="AH5Sec"/>
    <w:rsid w:val="00AA53BD"/>
    <w:pPr>
      <w:tabs>
        <w:tab w:val="clear" w:pos="2600"/>
        <w:tab w:val="left" w:pos="0"/>
      </w:tabs>
      <w:ind w:left="2480" w:hanging="2960"/>
    </w:pPr>
  </w:style>
  <w:style w:type="paragraph" w:customStyle="1" w:styleId="AH4SubDivSymb">
    <w:name w:val="A H4 SubDiv Symb"/>
    <w:basedOn w:val="AH4SubDiv"/>
    <w:next w:val="AH5Sec"/>
    <w:rsid w:val="00AA53BD"/>
    <w:pPr>
      <w:tabs>
        <w:tab w:val="clear" w:pos="2600"/>
        <w:tab w:val="left" w:pos="0"/>
      </w:tabs>
      <w:ind w:left="2480" w:hanging="2960"/>
    </w:pPr>
  </w:style>
  <w:style w:type="paragraph" w:customStyle="1" w:styleId="AH5SecSymb">
    <w:name w:val="A H5 Sec Symb"/>
    <w:basedOn w:val="AH5Sec"/>
    <w:next w:val="Amain"/>
    <w:rsid w:val="00AA53BD"/>
    <w:pPr>
      <w:tabs>
        <w:tab w:val="clear" w:pos="1100"/>
        <w:tab w:val="left" w:pos="0"/>
      </w:tabs>
      <w:ind w:hanging="1580"/>
    </w:pPr>
  </w:style>
  <w:style w:type="paragraph" w:customStyle="1" w:styleId="AmainSymb">
    <w:name w:val="A main Symb"/>
    <w:basedOn w:val="Amain"/>
    <w:rsid w:val="00AA53BD"/>
    <w:pPr>
      <w:tabs>
        <w:tab w:val="left" w:pos="0"/>
      </w:tabs>
      <w:ind w:left="1120" w:hanging="1600"/>
    </w:pPr>
  </w:style>
  <w:style w:type="paragraph" w:customStyle="1" w:styleId="AparaSymb">
    <w:name w:val="A para Symb"/>
    <w:basedOn w:val="Apara"/>
    <w:rsid w:val="00AA53BD"/>
    <w:pPr>
      <w:tabs>
        <w:tab w:val="right" w:pos="0"/>
      </w:tabs>
      <w:ind w:hanging="2080"/>
    </w:pPr>
  </w:style>
  <w:style w:type="paragraph" w:customStyle="1" w:styleId="Assectheading">
    <w:name w:val="A ssect heading"/>
    <w:basedOn w:val="Amain"/>
    <w:rsid w:val="00AA53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3BD"/>
    <w:pPr>
      <w:tabs>
        <w:tab w:val="left" w:pos="0"/>
      </w:tabs>
      <w:ind w:left="2098" w:hanging="2580"/>
    </w:pPr>
  </w:style>
  <w:style w:type="paragraph" w:customStyle="1" w:styleId="Actdetails">
    <w:name w:val="Act details"/>
    <w:basedOn w:val="Normal"/>
    <w:rsid w:val="00AA53BD"/>
    <w:pPr>
      <w:spacing w:before="20"/>
      <w:ind w:left="1400"/>
    </w:pPr>
    <w:rPr>
      <w:rFonts w:ascii="Arial" w:hAnsi="Arial"/>
      <w:sz w:val="20"/>
    </w:rPr>
  </w:style>
  <w:style w:type="paragraph" w:customStyle="1" w:styleId="AmdtsEntriesDefL2">
    <w:name w:val="AmdtsEntriesDefL2"/>
    <w:basedOn w:val="Normal"/>
    <w:rsid w:val="00AA53BD"/>
    <w:pPr>
      <w:tabs>
        <w:tab w:val="left" w:pos="3000"/>
      </w:tabs>
      <w:ind w:left="3100" w:hanging="2000"/>
    </w:pPr>
    <w:rPr>
      <w:rFonts w:ascii="Arial" w:hAnsi="Arial"/>
      <w:sz w:val="18"/>
    </w:rPr>
  </w:style>
  <w:style w:type="paragraph" w:customStyle="1" w:styleId="AmdtsEntries">
    <w:name w:val="AmdtsEntries"/>
    <w:basedOn w:val="BillBasicHeading"/>
    <w:rsid w:val="00AA53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3BD"/>
    <w:pPr>
      <w:tabs>
        <w:tab w:val="clear" w:pos="2600"/>
      </w:tabs>
      <w:spacing w:before="120"/>
      <w:ind w:left="1100"/>
    </w:pPr>
    <w:rPr>
      <w:sz w:val="18"/>
    </w:rPr>
  </w:style>
  <w:style w:type="paragraph" w:customStyle="1" w:styleId="Asamby">
    <w:name w:val="As am by"/>
    <w:basedOn w:val="Normal"/>
    <w:next w:val="Normal"/>
    <w:rsid w:val="00AA53BD"/>
    <w:pPr>
      <w:spacing w:before="240"/>
      <w:ind w:left="1100"/>
    </w:pPr>
    <w:rPr>
      <w:rFonts w:ascii="Arial" w:hAnsi="Arial"/>
      <w:sz w:val="20"/>
    </w:rPr>
  </w:style>
  <w:style w:type="character" w:customStyle="1" w:styleId="charSymb">
    <w:name w:val="charSymb"/>
    <w:basedOn w:val="DefaultParagraphFont"/>
    <w:rsid w:val="00AA53BD"/>
    <w:rPr>
      <w:rFonts w:ascii="Arial" w:hAnsi="Arial"/>
      <w:sz w:val="24"/>
      <w:bdr w:val="single" w:sz="4" w:space="0" w:color="auto"/>
    </w:rPr>
  </w:style>
  <w:style w:type="character" w:customStyle="1" w:styleId="charTableNo">
    <w:name w:val="charTableNo"/>
    <w:basedOn w:val="DefaultParagraphFont"/>
    <w:rsid w:val="00AA53BD"/>
  </w:style>
  <w:style w:type="character" w:customStyle="1" w:styleId="charTableText">
    <w:name w:val="charTableText"/>
    <w:basedOn w:val="DefaultParagraphFont"/>
    <w:rsid w:val="00AA53BD"/>
  </w:style>
  <w:style w:type="paragraph" w:customStyle="1" w:styleId="Dict-HeadingSymb">
    <w:name w:val="Dict-Heading Symb"/>
    <w:basedOn w:val="Dict-Heading"/>
    <w:rsid w:val="00AA53BD"/>
    <w:pPr>
      <w:tabs>
        <w:tab w:val="left" w:pos="0"/>
      </w:tabs>
      <w:ind w:left="2480" w:hanging="2960"/>
    </w:pPr>
  </w:style>
  <w:style w:type="paragraph" w:customStyle="1" w:styleId="EarlierRepubEntries">
    <w:name w:val="EarlierRepubEntries"/>
    <w:basedOn w:val="Normal"/>
    <w:rsid w:val="00AA53BD"/>
    <w:pPr>
      <w:spacing w:before="60" w:after="60"/>
    </w:pPr>
    <w:rPr>
      <w:rFonts w:ascii="Arial" w:hAnsi="Arial"/>
      <w:sz w:val="18"/>
    </w:rPr>
  </w:style>
  <w:style w:type="paragraph" w:customStyle="1" w:styleId="EarlierRepubHdg">
    <w:name w:val="EarlierRepubHdg"/>
    <w:basedOn w:val="Normal"/>
    <w:rsid w:val="00AA53BD"/>
    <w:pPr>
      <w:keepNext/>
    </w:pPr>
    <w:rPr>
      <w:rFonts w:ascii="Arial" w:hAnsi="Arial"/>
      <w:b/>
      <w:sz w:val="20"/>
    </w:rPr>
  </w:style>
  <w:style w:type="paragraph" w:customStyle="1" w:styleId="Endnote20">
    <w:name w:val="Endnote2"/>
    <w:basedOn w:val="Normal"/>
    <w:rsid w:val="00AA53BD"/>
    <w:pPr>
      <w:keepNext/>
      <w:tabs>
        <w:tab w:val="left" w:pos="1100"/>
      </w:tabs>
      <w:spacing w:before="360"/>
    </w:pPr>
    <w:rPr>
      <w:rFonts w:ascii="Arial" w:hAnsi="Arial"/>
      <w:b/>
    </w:rPr>
  </w:style>
  <w:style w:type="paragraph" w:customStyle="1" w:styleId="Endnote3">
    <w:name w:val="Endnote3"/>
    <w:basedOn w:val="Normal"/>
    <w:rsid w:val="00AA53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3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3BD"/>
    <w:pPr>
      <w:spacing w:before="60"/>
      <w:ind w:left="1100"/>
      <w:jc w:val="both"/>
    </w:pPr>
    <w:rPr>
      <w:sz w:val="20"/>
    </w:rPr>
  </w:style>
  <w:style w:type="paragraph" w:customStyle="1" w:styleId="EndNoteParas">
    <w:name w:val="EndNoteParas"/>
    <w:basedOn w:val="EndNoteTextEPS"/>
    <w:rsid w:val="00AA53BD"/>
    <w:pPr>
      <w:tabs>
        <w:tab w:val="right" w:pos="1432"/>
      </w:tabs>
      <w:ind w:left="1840" w:hanging="1840"/>
    </w:pPr>
  </w:style>
  <w:style w:type="paragraph" w:customStyle="1" w:styleId="EndnotesAbbrev">
    <w:name w:val="EndnotesAbbrev"/>
    <w:basedOn w:val="Normal"/>
    <w:rsid w:val="00AA53BD"/>
    <w:pPr>
      <w:spacing w:before="20"/>
    </w:pPr>
    <w:rPr>
      <w:rFonts w:ascii="Arial" w:hAnsi="Arial"/>
      <w:color w:val="000000"/>
      <w:sz w:val="16"/>
    </w:rPr>
  </w:style>
  <w:style w:type="paragraph" w:customStyle="1" w:styleId="EPSCoverTop">
    <w:name w:val="EPSCoverTop"/>
    <w:basedOn w:val="Normal"/>
    <w:rsid w:val="00AA53BD"/>
    <w:pPr>
      <w:jc w:val="right"/>
    </w:pPr>
    <w:rPr>
      <w:rFonts w:ascii="Arial" w:hAnsi="Arial"/>
      <w:sz w:val="20"/>
    </w:rPr>
  </w:style>
  <w:style w:type="paragraph" w:customStyle="1" w:styleId="LegHistNote">
    <w:name w:val="LegHistNote"/>
    <w:basedOn w:val="Actdetails"/>
    <w:rsid w:val="00AA53BD"/>
    <w:pPr>
      <w:spacing w:before="60"/>
      <w:ind w:left="2700" w:right="-60" w:hanging="1300"/>
    </w:pPr>
    <w:rPr>
      <w:sz w:val="18"/>
    </w:rPr>
  </w:style>
  <w:style w:type="paragraph" w:customStyle="1" w:styleId="LongTitleSymb">
    <w:name w:val="LongTitleSymb"/>
    <w:basedOn w:val="LongTitle"/>
    <w:rsid w:val="00AA53BD"/>
    <w:pPr>
      <w:ind w:hanging="480"/>
    </w:pPr>
  </w:style>
  <w:style w:type="paragraph" w:styleId="MacroText">
    <w:name w:val="macro"/>
    <w:link w:val="MacroTextChar"/>
    <w:semiHidden/>
    <w:rsid w:val="00AA53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3BD"/>
    <w:rPr>
      <w:rFonts w:ascii="Courier New" w:hAnsi="Courier New" w:cs="Courier New"/>
      <w:lang w:eastAsia="en-US"/>
    </w:rPr>
  </w:style>
  <w:style w:type="paragraph" w:customStyle="1" w:styleId="NewAct">
    <w:name w:val="New Act"/>
    <w:basedOn w:val="Normal"/>
    <w:next w:val="Actdetails"/>
    <w:link w:val="NewActChar"/>
    <w:rsid w:val="00AA53BD"/>
    <w:pPr>
      <w:keepNext/>
      <w:spacing w:before="180"/>
      <w:ind w:left="1100"/>
    </w:pPr>
    <w:rPr>
      <w:rFonts w:ascii="Arial" w:hAnsi="Arial"/>
      <w:b/>
      <w:sz w:val="20"/>
    </w:rPr>
  </w:style>
  <w:style w:type="paragraph" w:customStyle="1" w:styleId="NewReg">
    <w:name w:val="New Reg"/>
    <w:basedOn w:val="NewAct"/>
    <w:next w:val="Actdetails"/>
    <w:rsid w:val="00AA53BD"/>
  </w:style>
  <w:style w:type="paragraph" w:customStyle="1" w:styleId="RenumProvEntries">
    <w:name w:val="RenumProvEntries"/>
    <w:basedOn w:val="Normal"/>
    <w:rsid w:val="00AA53BD"/>
    <w:pPr>
      <w:spacing w:before="60"/>
    </w:pPr>
    <w:rPr>
      <w:rFonts w:ascii="Arial" w:hAnsi="Arial"/>
      <w:sz w:val="20"/>
    </w:rPr>
  </w:style>
  <w:style w:type="paragraph" w:customStyle="1" w:styleId="RenumProvHdg">
    <w:name w:val="RenumProvHdg"/>
    <w:basedOn w:val="Normal"/>
    <w:rsid w:val="00AA53BD"/>
    <w:rPr>
      <w:rFonts w:ascii="Arial" w:hAnsi="Arial"/>
      <w:b/>
      <w:sz w:val="22"/>
    </w:rPr>
  </w:style>
  <w:style w:type="paragraph" w:customStyle="1" w:styleId="RenumProvHeader">
    <w:name w:val="RenumProvHeader"/>
    <w:basedOn w:val="Normal"/>
    <w:rsid w:val="00AA53BD"/>
    <w:rPr>
      <w:rFonts w:ascii="Arial" w:hAnsi="Arial"/>
      <w:b/>
      <w:sz w:val="22"/>
    </w:rPr>
  </w:style>
  <w:style w:type="paragraph" w:customStyle="1" w:styleId="RenumProvSubsectEntries">
    <w:name w:val="RenumProvSubsectEntries"/>
    <w:basedOn w:val="RenumProvEntries"/>
    <w:rsid w:val="00AA53BD"/>
    <w:pPr>
      <w:ind w:left="252"/>
    </w:pPr>
  </w:style>
  <w:style w:type="paragraph" w:customStyle="1" w:styleId="RenumTableHdg">
    <w:name w:val="RenumTableHdg"/>
    <w:basedOn w:val="Normal"/>
    <w:rsid w:val="00AA53BD"/>
    <w:pPr>
      <w:spacing w:before="120"/>
    </w:pPr>
    <w:rPr>
      <w:rFonts w:ascii="Arial" w:hAnsi="Arial"/>
      <w:b/>
      <w:sz w:val="20"/>
    </w:rPr>
  </w:style>
  <w:style w:type="paragraph" w:customStyle="1" w:styleId="SchclauseheadingSymb">
    <w:name w:val="Sch clause heading Symb"/>
    <w:basedOn w:val="Schclauseheading"/>
    <w:rsid w:val="00AA53BD"/>
    <w:pPr>
      <w:tabs>
        <w:tab w:val="left" w:pos="0"/>
      </w:tabs>
      <w:ind w:left="980" w:hanging="1460"/>
    </w:pPr>
  </w:style>
  <w:style w:type="paragraph" w:customStyle="1" w:styleId="SchSubClause">
    <w:name w:val="Sch SubClause"/>
    <w:basedOn w:val="Schclauseheading"/>
    <w:rsid w:val="00AA53BD"/>
    <w:rPr>
      <w:b w:val="0"/>
    </w:rPr>
  </w:style>
  <w:style w:type="paragraph" w:customStyle="1" w:styleId="Sched-FormSymb">
    <w:name w:val="Sched-Form Symb"/>
    <w:basedOn w:val="Sched-Form"/>
    <w:rsid w:val="00AA53BD"/>
    <w:pPr>
      <w:tabs>
        <w:tab w:val="left" w:pos="0"/>
      </w:tabs>
      <w:ind w:left="2480" w:hanging="2960"/>
    </w:pPr>
  </w:style>
  <w:style w:type="paragraph" w:customStyle="1" w:styleId="Sched-headingSymb">
    <w:name w:val="Sched-heading Symb"/>
    <w:basedOn w:val="Sched-heading"/>
    <w:rsid w:val="00AA53BD"/>
    <w:pPr>
      <w:tabs>
        <w:tab w:val="left" w:pos="0"/>
      </w:tabs>
      <w:ind w:left="2480" w:hanging="2960"/>
    </w:pPr>
  </w:style>
  <w:style w:type="paragraph" w:customStyle="1" w:styleId="Sched-PartSymb">
    <w:name w:val="Sched-Part Symb"/>
    <w:basedOn w:val="Sched-Part"/>
    <w:rsid w:val="00AA53BD"/>
    <w:pPr>
      <w:tabs>
        <w:tab w:val="left" w:pos="0"/>
      </w:tabs>
      <w:ind w:left="2480" w:hanging="2960"/>
    </w:pPr>
  </w:style>
  <w:style w:type="paragraph" w:styleId="Subtitle">
    <w:name w:val="Subtitle"/>
    <w:basedOn w:val="Normal"/>
    <w:link w:val="SubtitleChar"/>
    <w:qFormat/>
    <w:rsid w:val="00AA53BD"/>
    <w:pPr>
      <w:spacing w:after="60"/>
      <w:jc w:val="center"/>
      <w:outlineLvl w:val="1"/>
    </w:pPr>
    <w:rPr>
      <w:rFonts w:ascii="Arial" w:hAnsi="Arial"/>
    </w:rPr>
  </w:style>
  <w:style w:type="character" w:customStyle="1" w:styleId="SubtitleChar">
    <w:name w:val="Subtitle Char"/>
    <w:basedOn w:val="DefaultParagraphFont"/>
    <w:link w:val="Subtitle"/>
    <w:rsid w:val="00AA53BD"/>
    <w:rPr>
      <w:rFonts w:ascii="Arial" w:hAnsi="Arial"/>
      <w:sz w:val="24"/>
      <w:lang w:eastAsia="en-US"/>
    </w:rPr>
  </w:style>
  <w:style w:type="paragraph" w:customStyle="1" w:styleId="TLegEntries">
    <w:name w:val="TLegEntries"/>
    <w:basedOn w:val="Normal"/>
    <w:rsid w:val="00AA53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3BD"/>
    <w:pPr>
      <w:ind w:firstLine="0"/>
    </w:pPr>
    <w:rPr>
      <w:b/>
    </w:rPr>
  </w:style>
  <w:style w:type="paragraph" w:customStyle="1" w:styleId="EndNoteTextPub">
    <w:name w:val="EndNoteTextPub"/>
    <w:basedOn w:val="Normal"/>
    <w:rsid w:val="00AA53BD"/>
    <w:pPr>
      <w:spacing w:before="60"/>
      <w:ind w:left="1100"/>
      <w:jc w:val="both"/>
    </w:pPr>
    <w:rPr>
      <w:sz w:val="20"/>
    </w:rPr>
  </w:style>
  <w:style w:type="paragraph" w:customStyle="1" w:styleId="TOC10">
    <w:name w:val="TOC 10"/>
    <w:basedOn w:val="TOC5"/>
    <w:rsid w:val="00AA53BD"/>
    <w:rPr>
      <w:szCs w:val="24"/>
    </w:rPr>
  </w:style>
  <w:style w:type="character" w:customStyle="1" w:styleId="charNotBold">
    <w:name w:val="charNotBold"/>
    <w:basedOn w:val="DefaultParagraphFont"/>
    <w:rsid w:val="00AA53BD"/>
    <w:rPr>
      <w:rFonts w:ascii="Arial" w:hAnsi="Arial"/>
      <w:sz w:val="20"/>
    </w:rPr>
  </w:style>
  <w:style w:type="paragraph" w:customStyle="1" w:styleId="ShadedSchClauseSymb">
    <w:name w:val="Shaded Sch Clause Symb"/>
    <w:basedOn w:val="ShadedSchClause"/>
    <w:rsid w:val="00AA53BD"/>
    <w:pPr>
      <w:tabs>
        <w:tab w:val="left" w:pos="0"/>
      </w:tabs>
      <w:ind w:left="975" w:hanging="1457"/>
    </w:pPr>
  </w:style>
  <w:style w:type="paragraph" w:customStyle="1" w:styleId="CoverTextBullet">
    <w:name w:val="CoverTextBullet"/>
    <w:basedOn w:val="CoverText"/>
    <w:qFormat/>
    <w:rsid w:val="00AA53BD"/>
    <w:pPr>
      <w:numPr>
        <w:numId w:val="35"/>
      </w:numPr>
    </w:pPr>
    <w:rPr>
      <w:color w:val="000000"/>
    </w:rPr>
  </w:style>
  <w:style w:type="character" w:customStyle="1" w:styleId="Heading3Char">
    <w:name w:val="Heading 3 Char"/>
    <w:aliases w:val="h3 Char,sec Char"/>
    <w:basedOn w:val="DefaultParagraphFont"/>
    <w:link w:val="Heading3"/>
    <w:rsid w:val="00AA53BD"/>
    <w:rPr>
      <w:b/>
      <w:sz w:val="24"/>
      <w:lang w:eastAsia="en-US"/>
    </w:rPr>
  </w:style>
  <w:style w:type="paragraph" w:customStyle="1" w:styleId="Sched-Form-18Space">
    <w:name w:val="Sched-Form-18Space"/>
    <w:basedOn w:val="Normal"/>
    <w:rsid w:val="00AA53BD"/>
    <w:pPr>
      <w:spacing w:before="360" w:after="60"/>
    </w:pPr>
    <w:rPr>
      <w:sz w:val="22"/>
    </w:rPr>
  </w:style>
  <w:style w:type="paragraph" w:customStyle="1" w:styleId="FormRule">
    <w:name w:val="FormRule"/>
    <w:basedOn w:val="Normal"/>
    <w:rsid w:val="00AA53BD"/>
    <w:pPr>
      <w:pBdr>
        <w:top w:val="single" w:sz="4" w:space="1" w:color="auto"/>
      </w:pBdr>
      <w:spacing w:before="160" w:after="40"/>
      <w:ind w:left="3220" w:right="3260"/>
    </w:pPr>
    <w:rPr>
      <w:sz w:val="8"/>
    </w:rPr>
  </w:style>
  <w:style w:type="paragraph" w:customStyle="1" w:styleId="OldAmdtsEntries">
    <w:name w:val="OldAmdtsEntries"/>
    <w:basedOn w:val="BillBasicHeading"/>
    <w:rsid w:val="00AA53BD"/>
    <w:pPr>
      <w:tabs>
        <w:tab w:val="clear" w:pos="2600"/>
        <w:tab w:val="left" w:leader="dot" w:pos="2700"/>
      </w:tabs>
      <w:ind w:left="2700" w:hanging="2000"/>
    </w:pPr>
    <w:rPr>
      <w:sz w:val="18"/>
    </w:rPr>
  </w:style>
  <w:style w:type="paragraph" w:customStyle="1" w:styleId="OldAmdt2ndLine">
    <w:name w:val="OldAmdt2ndLine"/>
    <w:basedOn w:val="OldAmdtsEntries"/>
    <w:rsid w:val="00AA53BD"/>
    <w:pPr>
      <w:tabs>
        <w:tab w:val="left" w:pos="2700"/>
      </w:tabs>
      <w:spacing w:before="0"/>
    </w:pPr>
  </w:style>
  <w:style w:type="paragraph" w:customStyle="1" w:styleId="parainpara">
    <w:name w:val="para in para"/>
    <w:rsid w:val="00AA53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3BD"/>
    <w:pPr>
      <w:spacing w:after="60"/>
      <w:ind w:left="2800"/>
    </w:pPr>
    <w:rPr>
      <w:rFonts w:ascii="ACTCrest" w:hAnsi="ACTCrest"/>
      <w:sz w:val="216"/>
    </w:rPr>
  </w:style>
  <w:style w:type="paragraph" w:customStyle="1" w:styleId="AuthorisedBlock">
    <w:name w:val="AuthorisedBlock"/>
    <w:basedOn w:val="Normal"/>
    <w:rsid w:val="00AA53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3BD"/>
    <w:rPr>
      <w:b w:val="0"/>
      <w:sz w:val="32"/>
    </w:rPr>
  </w:style>
  <w:style w:type="paragraph" w:customStyle="1" w:styleId="MH1Chapter">
    <w:name w:val="M H1 Chapter"/>
    <w:basedOn w:val="AH1Chapter"/>
    <w:rsid w:val="00AA53BD"/>
    <w:pPr>
      <w:tabs>
        <w:tab w:val="clear" w:pos="2600"/>
        <w:tab w:val="left" w:pos="2720"/>
      </w:tabs>
      <w:ind w:left="4000" w:hanging="3300"/>
    </w:pPr>
  </w:style>
  <w:style w:type="paragraph" w:customStyle="1" w:styleId="ModH1Chapter">
    <w:name w:val="Mod H1 Chapter"/>
    <w:basedOn w:val="IH1ChapSymb"/>
    <w:rsid w:val="00AA53BD"/>
    <w:pPr>
      <w:tabs>
        <w:tab w:val="clear" w:pos="2600"/>
        <w:tab w:val="left" w:pos="3300"/>
      </w:tabs>
      <w:ind w:left="3300"/>
    </w:pPr>
  </w:style>
  <w:style w:type="paragraph" w:customStyle="1" w:styleId="ModH2Part">
    <w:name w:val="Mod H2 Part"/>
    <w:basedOn w:val="IH2PartSymb"/>
    <w:rsid w:val="00AA53BD"/>
    <w:pPr>
      <w:tabs>
        <w:tab w:val="clear" w:pos="2600"/>
        <w:tab w:val="left" w:pos="3300"/>
      </w:tabs>
      <w:ind w:left="3300"/>
    </w:pPr>
  </w:style>
  <w:style w:type="paragraph" w:customStyle="1" w:styleId="ModH3Div">
    <w:name w:val="Mod H3 Div"/>
    <w:basedOn w:val="IH3DivSymb"/>
    <w:rsid w:val="00AA53BD"/>
    <w:pPr>
      <w:tabs>
        <w:tab w:val="clear" w:pos="2600"/>
        <w:tab w:val="left" w:pos="3300"/>
      </w:tabs>
      <w:ind w:left="3300"/>
    </w:pPr>
  </w:style>
  <w:style w:type="paragraph" w:customStyle="1" w:styleId="ModH4SubDiv">
    <w:name w:val="Mod H4 SubDiv"/>
    <w:basedOn w:val="IH4SubDivSymb"/>
    <w:rsid w:val="00AA53BD"/>
    <w:pPr>
      <w:tabs>
        <w:tab w:val="clear" w:pos="2600"/>
        <w:tab w:val="left" w:pos="3300"/>
      </w:tabs>
      <w:ind w:left="3300"/>
    </w:pPr>
  </w:style>
  <w:style w:type="paragraph" w:customStyle="1" w:styleId="ModH5Sec">
    <w:name w:val="Mod H5 Sec"/>
    <w:basedOn w:val="IH5SecSymb"/>
    <w:rsid w:val="00AA53BD"/>
    <w:pPr>
      <w:tabs>
        <w:tab w:val="clear" w:pos="1100"/>
        <w:tab w:val="left" w:pos="1800"/>
      </w:tabs>
      <w:ind w:left="2200"/>
    </w:pPr>
  </w:style>
  <w:style w:type="paragraph" w:customStyle="1" w:styleId="Modmain">
    <w:name w:val="Mod main"/>
    <w:basedOn w:val="Amain"/>
    <w:rsid w:val="00AA53BD"/>
    <w:pPr>
      <w:tabs>
        <w:tab w:val="clear" w:pos="900"/>
        <w:tab w:val="clear" w:pos="1100"/>
        <w:tab w:val="right" w:pos="1600"/>
        <w:tab w:val="left" w:pos="1800"/>
      </w:tabs>
      <w:ind w:left="2200"/>
    </w:pPr>
  </w:style>
  <w:style w:type="paragraph" w:customStyle="1" w:styleId="Modpara">
    <w:name w:val="Mod para"/>
    <w:basedOn w:val="BillBasic"/>
    <w:rsid w:val="00AA53BD"/>
    <w:pPr>
      <w:tabs>
        <w:tab w:val="right" w:pos="2100"/>
        <w:tab w:val="left" w:pos="2300"/>
      </w:tabs>
      <w:ind w:left="2700" w:hanging="1600"/>
      <w:outlineLvl w:val="6"/>
    </w:pPr>
  </w:style>
  <w:style w:type="paragraph" w:customStyle="1" w:styleId="Modsubpara">
    <w:name w:val="Mod subpara"/>
    <w:basedOn w:val="Asubpara"/>
    <w:rsid w:val="00AA53BD"/>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3B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3BD"/>
    <w:pPr>
      <w:ind w:left="1800"/>
    </w:pPr>
  </w:style>
  <w:style w:type="paragraph" w:customStyle="1" w:styleId="Modparareturn">
    <w:name w:val="Mod para return"/>
    <w:basedOn w:val="AparareturnSymb"/>
    <w:rsid w:val="00AA53BD"/>
    <w:pPr>
      <w:ind w:left="2300"/>
    </w:pPr>
  </w:style>
  <w:style w:type="paragraph" w:customStyle="1" w:styleId="Modsubparareturn">
    <w:name w:val="Mod subpara return"/>
    <w:basedOn w:val="AsubparareturnSymb"/>
    <w:rsid w:val="00AA53BD"/>
    <w:pPr>
      <w:ind w:left="3040"/>
    </w:pPr>
  </w:style>
  <w:style w:type="paragraph" w:customStyle="1" w:styleId="Modref">
    <w:name w:val="Mod ref"/>
    <w:basedOn w:val="refSymb"/>
    <w:rsid w:val="00AA53BD"/>
    <w:pPr>
      <w:ind w:left="1100"/>
    </w:pPr>
  </w:style>
  <w:style w:type="paragraph" w:customStyle="1" w:styleId="ModaNote">
    <w:name w:val="Mod aNote"/>
    <w:basedOn w:val="aNoteSymb"/>
    <w:rsid w:val="00AA53BD"/>
    <w:pPr>
      <w:tabs>
        <w:tab w:val="left" w:pos="2600"/>
      </w:tabs>
      <w:ind w:left="2600"/>
    </w:pPr>
  </w:style>
  <w:style w:type="paragraph" w:customStyle="1" w:styleId="ModNote">
    <w:name w:val="Mod Note"/>
    <w:basedOn w:val="aNoteSymb"/>
    <w:rsid w:val="00AA53BD"/>
    <w:pPr>
      <w:tabs>
        <w:tab w:val="left" w:pos="2600"/>
      </w:tabs>
      <w:ind w:left="2600"/>
    </w:pPr>
  </w:style>
  <w:style w:type="paragraph" w:customStyle="1" w:styleId="ApprFormHd">
    <w:name w:val="ApprFormHd"/>
    <w:basedOn w:val="Sched-heading"/>
    <w:rsid w:val="00AA53BD"/>
    <w:pPr>
      <w:ind w:left="0" w:firstLine="0"/>
    </w:pPr>
  </w:style>
  <w:style w:type="paragraph" w:customStyle="1" w:styleId="AmdtEntries">
    <w:name w:val="AmdtEntries"/>
    <w:basedOn w:val="BillBasicHeading"/>
    <w:rsid w:val="00AA53BD"/>
    <w:pPr>
      <w:keepNext w:val="0"/>
      <w:tabs>
        <w:tab w:val="clear" w:pos="2600"/>
      </w:tabs>
      <w:spacing w:before="0"/>
      <w:ind w:left="3200" w:hanging="2100"/>
    </w:pPr>
    <w:rPr>
      <w:sz w:val="18"/>
    </w:rPr>
  </w:style>
  <w:style w:type="paragraph" w:customStyle="1" w:styleId="AmdtEntriesDefL2">
    <w:name w:val="AmdtEntriesDefL2"/>
    <w:basedOn w:val="AmdtEntries"/>
    <w:rsid w:val="00AA53BD"/>
    <w:pPr>
      <w:tabs>
        <w:tab w:val="left" w:pos="3000"/>
      </w:tabs>
      <w:ind w:left="3600" w:hanging="2500"/>
    </w:pPr>
  </w:style>
  <w:style w:type="paragraph" w:customStyle="1" w:styleId="Actdetailsnote">
    <w:name w:val="Act details note"/>
    <w:basedOn w:val="Actdetails"/>
    <w:uiPriority w:val="99"/>
    <w:rsid w:val="00AA53BD"/>
    <w:pPr>
      <w:ind w:left="1620" w:right="-60" w:hanging="720"/>
    </w:pPr>
    <w:rPr>
      <w:sz w:val="18"/>
    </w:rPr>
  </w:style>
  <w:style w:type="paragraph" w:customStyle="1" w:styleId="DetailsNo">
    <w:name w:val="Details No"/>
    <w:basedOn w:val="Actdetails"/>
    <w:uiPriority w:val="99"/>
    <w:rsid w:val="00AA53BD"/>
    <w:pPr>
      <w:ind w:left="0"/>
    </w:pPr>
    <w:rPr>
      <w:sz w:val="18"/>
    </w:rPr>
  </w:style>
  <w:style w:type="paragraph" w:customStyle="1" w:styleId="AssectheadingSymb">
    <w:name w:val="A ssect heading Symb"/>
    <w:basedOn w:val="Amain"/>
    <w:rsid w:val="00AA53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3BD"/>
    <w:pPr>
      <w:tabs>
        <w:tab w:val="left" w:pos="0"/>
        <w:tab w:val="right" w:pos="2400"/>
        <w:tab w:val="left" w:pos="2600"/>
      </w:tabs>
      <w:ind w:left="2602" w:hanging="3084"/>
      <w:outlineLvl w:val="8"/>
    </w:pPr>
  </w:style>
  <w:style w:type="paragraph" w:customStyle="1" w:styleId="AmainreturnSymb">
    <w:name w:val="A main return Symb"/>
    <w:basedOn w:val="BillBasic"/>
    <w:rsid w:val="00AA53BD"/>
    <w:pPr>
      <w:tabs>
        <w:tab w:val="left" w:pos="1582"/>
      </w:tabs>
      <w:ind w:left="1100" w:hanging="1582"/>
    </w:pPr>
  </w:style>
  <w:style w:type="paragraph" w:customStyle="1" w:styleId="AparareturnSymb">
    <w:name w:val="A para return Symb"/>
    <w:basedOn w:val="BillBasic"/>
    <w:rsid w:val="00AA53BD"/>
    <w:pPr>
      <w:tabs>
        <w:tab w:val="left" w:pos="2081"/>
      </w:tabs>
      <w:ind w:left="1599" w:hanging="2081"/>
    </w:pPr>
  </w:style>
  <w:style w:type="paragraph" w:customStyle="1" w:styleId="AsubparareturnSymb">
    <w:name w:val="A subpara return Symb"/>
    <w:basedOn w:val="BillBasic"/>
    <w:rsid w:val="00AA53BD"/>
    <w:pPr>
      <w:tabs>
        <w:tab w:val="left" w:pos="2580"/>
      </w:tabs>
      <w:ind w:left="2098" w:hanging="2580"/>
    </w:pPr>
  </w:style>
  <w:style w:type="paragraph" w:customStyle="1" w:styleId="aDefSymb">
    <w:name w:val="aDef Symb"/>
    <w:basedOn w:val="BillBasic"/>
    <w:rsid w:val="00AA53BD"/>
    <w:pPr>
      <w:tabs>
        <w:tab w:val="left" w:pos="1582"/>
      </w:tabs>
      <w:ind w:left="1100" w:hanging="1582"/>
    </w:pPr>
  </w:style>
  <w:style w:type="paragraph" w:customStyle="1" w:styleId="aDefparaSymb">
    <w:name w:val="aDef para Symb"/>
    <w:basedOn w:val="Apara"/>
    <w:rsid w:val="00AA53BD"/>
    <w:pPr>
      <w:tabs>
        <w:tab w:val="clear" w:pos="1600"/>
        <w:tab w:val="left" w:pos="0"/>
        <w:tab w:val="left" w:pos="1599"/>
      </w:tabs>
      <w:ind w:left="1599" w:hanging="2081"/>
    </w:pPr>
  </w:style>
  <w:style w:type="paragraph" w:customStyle="1" w:styleId="aDefsubparaSymb">
    <w:name w:val="aDef subpara Symb"/>
    <w:basedOn w:val="Asubpara"/>
    <w:rsid w:val="00AA53BD"/>
    <w:pPr>
      <w:tabs>
        <w:tab w:val="left" w:pos="0"/>
      </w:tabs>
      <w:ind w:left="2098" w:hanging="2580"/>
    </w:pPr>
  </w:style>
  <w:style w:type="paragraph" w:customStyle="1" w:styleId="SchAmainSymb">
    <w:name w:val="Sch A main Symb"/>
    <w:basedOn w:val="Amain"/>
    <w:rsid w:val="00AA53BD"/>
    <w:pPr>
      <w:tabs>
        <w:tab w:val="left" w:pos="0"/>
      </w:tabs>
      <w:ind w:hanging="1580"/>
    </w:pPr>
  </w:style>
  <w:style w:type="paragraph" w:customStyle="1" w:styleId="SchAparaSymb">
    <w:name w:val="Sch A para Symb"/>
    <w:basedOn w:val="Apara"/>
    <w:rsid w:val="00AA53BD"/>
    <w:pPr>
      <w:tabs>
        <w:tab w:val="left" w:pos="0"/>
      </w:tabs>
      <w:ind w:hanging="2080"/>
    </w:pPr>
  </w:style>
  <w:style w:type="paragraph" w:customStyle="1" w:styleId="SchAsubparaSymb">
    <w:name w:val="Sch A subpara Symb"/>
    <w:basedOn w:val="Asubpara"/>
    <w:rsid w:val="00AA53BD"/>
    <w:pPr>
      <w:tabs>
        <w:tab w:val="left" w:pos="0"/>
      </w:tabs>
      <w:ind w:hanging="2580"/>
    </w:pPr>
  </w:style>
  <w:style w:type="paragraph" w:customStyle="1" w:styleId="SchAsubsubparaSymb">
    <w:name w:val="Sch A subsubpara Symb"/>
    <w:basedOn w:val="AsubsubparaSymb"/>
    <w:rsid w:val="00AA53BD"/>
  </w:style>
  <w:style w:type="paragraph" w:customStyle="1" w:styleId="refSymb">
    <w:name w:val="ref Symb"/>
    <w:basedOn w:val="BillBasic"/>
    <w:next w:val="Normal"/>
    <w:rsid w:val="00AA53BD"/>
    <w:pPr>
      <w:tabs>
        <w:tab w:val="left" w:pos="-480"/>
      </w:tabs>
      <w:spacing w:before="60"/>
      <w:ind w:hanging="480"/>
    </w:pPr>
    <w:rPr>
      <w:sz w:val="18"/>
    </w:rPr>
  </w:style>
  <w:style w:type="paragraph" w:customStyle="1" w:styleId="IshadedH5SecSymb">
    <w:name w:val="I shaded H5 Sec Symb"/>
    <w:basedOn w:val="AH5Sec"/>
    <w:rsid w:val="00AA53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3BD"/>
    <w:pPr>
      <w:tabs>
        <w:tab w:val="clear" w:pos="-1580"/>
      </w:tabs>
      <w:ind w:left="975" w:hanging="1457"/>
    </w:pPr>
  </w:style>
  <w:style w:type="paragraph" w:customStyle="1" w:styleId="IH1ChapSymb">
    <w:name w:val="I H1 Chap Symb"/>
    <w:basedOn w:val="BillBasicHeading"/>
    <w:next w:val="Normal"/>
    <w:rsid w:val="00AA53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3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3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3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3BD"/>
    <w:pPr>
      <w:tabs>
        <w:tab w:val="clear" w:pos="2600"/>
        <w:tab w:val="left" w:pos="-1580"/>
        <w:tab w:val="left" w:pos="0"/>
        <w:tab w:val="left" w:pos="1100"/>
      </w:tabs>
      <w:spacing w:before="240"/>
      <w:ind w:left="1100" w:hanging="1580"/>
    </w:pPr>
  </w:style>
  <w:style w:type="paragraph" w:customStyle="1" w:styleId="IMainSymb">
    <w:name w:val="I Main Symb"/>
    <w:basedOn w:val="Amain"/>
    <w:rsid w:val="00AA53BD"/>
    <w:pPr>
      <w:tabs>
        <w:tab w:val="left" w:pos="0"/>
      </w:tabs>
      <w:ind w:hanging="1580"/>
    </w:pPr>
  </w:style>
  <w:style w:type="paragraph" w:customStyle="1" w:styleId="IparaSymb">
    <w:name w:val="I para Symb"/>
    <w:basedOn w:val="Apara"/>
    <w:rsid w:val="00AA53BD"/>
    <w:pPr>
      <w:tabs>
        <w:tab w:val="left" w:pos="0"/>
      </w:tabs>
      <w:ind w:hanging="2080"/>
      <w:outlineLvl w:val="9"/>
    </w:pPr>
  </w:style>
  <w:style w:type="paragraph" w:customStyle="1" w:styleId="IsubparaSymb">
    <w:name w:val="I subpara Symb"/>
    <w:basedOn w:val="Asubpara"/>
    <w:rsid w:val="00AA53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3BD"/>
    <w:pPr>
      <w:tabs>
        <w:tab w:val="clear" w:pos="2400"/>
        <w:tab w:val="clear" w:pos="2600"/>
        <w:tab w:val="right" w:pos="2460"/>
        <w:tab w:val="left" w:pos="2660"/>
      </w:tabs>
      <w:ind w:left="2660" w:hanging="3140"/>
    </w:pPr>
  </w:style>
  <w:style w:type="paragraph" w:customStyle="1" w:styleId="IdefparaSymb">
    <w:name w:val="I def para Symb"/>
    <w:basedOn w:val="IparaSymb"/>
    <w:rsid w:val="00AA53BD"/>
    <w:pPr>
      <w:ind w:left="1599" w:hanging="2081"/>
    </w:pPr>
  </w:style>
  <w:style w:type="paragraph" w:customStyle="1" w:styleId="IdefsubparaSymb">
    <w:name w:val="I def subpara Symb"/>
    <w:basedOn w:val="IsubparaSymb"/>
    <w:rsid w:val="00AA53BD"/>
    <w:pPr>
      <w:ind w:left="2138"/>
    </w:pPr>
  </w:style>
  <w:style w:type="paragraph" w:customStyle="1" w:styleId="ISched-headingSymb">
    <w:name w:val="I Sched-heading Symb"/>
    <w:basedOn w:val="BillBasicHeading"/>
    <w:next w:val="Normal"/>
    <w:rsid w:val="00AA53BD"/>
    <w:pPr>
      <w:tabs>
        <w:tab w:val="left" w:pos="-3080"/>
        <w:tab w:val="left" w:pos="0"/>
      </w:tabs>
      <w:spacing w:before="320"/>
      <w:ind w:left="2600" w:hanging="3080"/>
    </w:pPr>
    <w:rPr>
      <w:sz w:val="34"/>
    </w:rPr>
  </w:style>
  <w:style w:type="paragraph" w:customStyle="1" w:styleId="ISched-PartSymb">
    <w:name w:val="I Sched-Part Symb"/>
    <w:basedOn w:val="BillBasicHeading"/>
    <w:rsid w:val="00AA53BD"/>
    <w:pPr>
      <w:tabs>
        <w:tab w:val="left" w:pos="-3080"/>
        <w:tab w:val="left" w:pos="0"/>
      </w:tabs>
      <w:spacing w:before="380"/>
      <w:ind w:left="2600" w:hanging="3080"/>
    </w:pPr>
    <w:rPr>
      <w:sz w:val="32"/>
    </w:rPr>
  </w:style>
  <w:style w:type="paragraph" w:customStyle="1" w:styleId="ISched-formSymb">
    <w:name w:val="I Sched-form Symb"/>
    <w:basedOn w:val="BillBasicHeading"/>
    <w:rsid w:val="00AA53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3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3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3BD"/>
    <w:pPr>
      <w:tabs>
        <w:tab w:val="left" w:pos="1100"/>
      </w:tabs>
      <w:spacing w:before="60"/>
      <w:ind w:left="1500" w:hanging="1986"/>
    </w:pPr>
  </w:style>
  <w:style w:type="paragraph" w:customStyle="1" w:styleId="aExamHdgssSymb">
    <w:name w:val="aExamHdgss Symb"/>
    <w:basedOn w:val="BillBasicHeading"/>
    <w:next w:val="Normal"/>
    <w:rsid w:val="00AA53BD"/>
    <w:pPr>
      <w:tabs>
        <w:tab w:val="clear" w:pos="2600"/>
        <w:tab w:val="left" w:pos="1582"/>
      </w:tabs>
      <w:ind w:left="1100" w:hanging="1582"/>
    </w:pPr>
    <w:rPr>
      <w:sz w:val="18"/>
    </w:rPr>
  </w:style>
  <w:style w:type="paragraph" w:customStyle="1" w:styleId="aExamssSymb">
    <w:name w:val="aExamss Symb"/>
    <w:basedOn w:val="aNote"/>
    <w:rsid w:val="00AA53BD"/>
    <w:pPr>
      <w:tabs>
        <w:tab w:val="left" w:pos="1582"/>
      </w:tabs>
      <w:spacing w:before="60"/>
      <w:ind w:left="1100" w:hanging="1582"/>
    </w:pPr>
  </w:style>
  <w:style w:type="paragraph" w:customStyle="1" w:styleId="aExamINumssSymb">
    <w:name w:val="aExamINumss Symb"/>
    <w:basedOn w:val="aExamssSymb"/>
    <w:rsid w:val="00AA53BD"/>
    <w:pPr>
      <w:tabs>
        <w:tab w:val="left" w:pos="1100"/>
      </w:tabs>
      <w:ind w:left="1500" w:hanging="1986"/>
    </w:pPr>
  </w:style>
  <w:style w:type="paragraph" w:customStyle="1" w:styleId="aExamNumTextssSymb">
    <w:name w:val="aExamNumTextss Symb"/>
    <w:basedOn w:val="aExamssSymb"/>
    <w:rsid w:val="00AA53BD"/>
    <w:pPr>
      <w:tabs>
        <w:tab w:val="clear" w:pos="1582"/>
        <w:tab w:val="left" w:pos="1985"/>
      </w:tabs>
      <w:ind w:left="1503" w:hanging="1985"/>
    </w:pPr>
  </w:style>
  <w:style w:type="paragraph" w:customStyle="1" w:styleId="AExamIParaSymb">
    <w:name w:val="AExamIPara Symb"/>
    <w:basedOn w:val="aExam"/>
    <w:rsid w:val="00AA53BD"/>
    <w:pPr>
      <w:tabs>
        <w:tab w:val="right" w:pos="1718"/>
      </w:tabs>
      <w:ind w:left="1984" w:hanging="2466"/>
    </w:pPr>
  </w:style>
  <w:style w:type="paragraph" w:customStyle="1" w:styleId="aExamBulletssSymb">
    <w:name w:val="aExamBulletss Symb"/>
    <w:basedOn w:val="aExamssSymb"/>
    <w:rsid w:val="00AA53BD"/>
    <w:pPr>
      <w:tabs>
        <w:tab w:val="left" w:pos="1100"/>
      </w:tabs>
      <w:ind w:left="1500" w:hanging="1986"/>
    </w:pPr>
  </w:style>
  <w:style w:type="paragraph" w:customStyle="1" w:styleId="aNoteSymb">
    <w:name w:val="aNote Symb"/>
    <w:basedOn w:val="BillBasic"/>
    <w:rsid w:val="00AA53BD"/>
    <w:pPr>
      <w:tabs>
        <w:tab w:val="left" w:pos="1100"/>
        <w:tab w:val="left" w:pos="2381"/>
      </w:tabs>
      <w:ind w:left="1899" w:hanging="2381"/>
    </w:pPr>
    <w:rPr>
      <w:sz w:val="20"/>
    </w:rPr>
  </w:style>
  <w:style w:type="paragraph" w:customStyle="1" w:styleId="aNoteTextssSymb">
    <w:name w:val="aNoteTextss Symb"/>
    <w:basedOn w:val="Normal"/>
    <w:rsid w:val="00AA53BD"/>
    <w:pPr>
      <w:tabs>
        <w:tab w:val="clear" w:pos="0"/>
        <w:tab w:val="left" w:pos="1418"/>
      </w:tabs>
      <w:spacing w:before="60"/>
      <w:ind w:left="1417" w:hanging="1899"/>
      <w:jc w:val="both"/>
    </w:pPr>
    <w:rPr>
      <w:sz w:val="20"/>
    </w:rPr>
  </w:style>
  <w:style w:type="paragraph" w:customStyle="1" w:styleId="aNoteParaSymb">
    <w:name w:val="aNotePara Symb"/>
    <w:basedOn w:val="aNoteSymb"/>
    <w:rsid w:val="00AA53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3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3BD"/>
    <w:pPr>
      <w:tabs>
        <w:tab w:val="left" w:pos="1616"/>
        <w:tab w:val="left" w:pos="2495"/>
      </w:tabs>
      <w:spacing w:before="60"/>
      <w:ind w:left="2013" w:hanging="2495"/>
    </w:pPr>
  </w:style>
  <w:style w:type="paragraph" w:customStyle="1" w:styleId="aExamHdgparSymb">
    <w:name w:val="aExamHdgpar Symb"/>
    <w:basedOn w:val="aExamHdgssSymb"/>
    <w:next w:val="Normal"/>
    <w:rsid w:val="00AA53BD"/>
    <w:pPr>
      <w:tabs>
        <w:tab w:val="clear" w:pos="1582"/>
        <w:tab w:val="left" w:pos="1599"/>
      </w:tabs>
      <w:ind w:left="1599" w:hanging="2081"/>
    </w:pPr>
  </w:style>
  <w:style w:type="paragraph" w:customStyle="1" w:styleId="aExamparSymb">
    <w:name w:val="aExampar Symb"/>
    <w:basedOn w:val="aExamssSymb"/>
    <w:rsid w:val="00AA53BD"/>
    <w:pPr>
      <w:tabs>
        <w:tab w:val="clear" w:pos="1582"/>
        <w:tab w:val="left" w:pos="1599"/>
      </w:tabs>
      <w:ind w:left="1599" w:hanging="2081"/>
    </w:pPr>
  </w:style>
  <w:style w:type="paragraph" w:customStyle="1" w:styleId="aExamINumparSymb">
    <w:name w:val="aExamINumpar Symb"/>
    <w:basedOn w:val="aExamparSymb"/>
    <w:rsid w:val="00AA53BD"/>
    <w:pPr>
      <w:tabs>
        <w:tab w:val="left" w:pos="2000"/>
      </w:tabs>
      <w:ind w:left="2041" w:hanging="2495"/>
    </w:pPr>
  </w:style>
  <w:style w:type="paragraph" w:customStyle="1" w:styleId="aExamBulletparSymb">
    <w:name w:val="aExamBulletpar Symb"/>
    <w:basedOn w:val="aExamparSymb"/>
    <w:rsid w:val="00AA53BD"/>
    <w:pPr>
      <w:tabs>
        <w:tab w:val="clear" w:pos="1599"/>
        <w:tab w:val="left" w:pos="1616"/>
        <w:tab w:val="left" w:pos="2495"/>
      </w:tabs>
      <w:ind w:left="2013" w:hanging="2495"/>
    </w:pPr>
  </w:style>
  <w:style w:type="paragraph" w:customStyle="1" w:styleId="aNoteparSymb">
    <w:name w:val="aNotepar Symb"/>
    <w:basedOn w:val="BillBasic"/>
    <w:next w:val="Normal"/>
    <w:rsid w:val="00AA53BD"/>
    <w:pPr>
      <w:tabs>
        <w:tab w:val="left" w:pos="1599"/>
        <w:tab w:val="left" w:pos="2398"/>
      </w:tabs>
      <w:ind w:left="2410" w:hanging="2892"/>
    </w:pPr>
    <w:rPr>
      <w:sz w:val="20"/>
    </w:rPr>
  </w:style>
  <w:style w:type="paragraph" w:customStyle="1" w:styleId="aNoteTextparSymb">
    <w:name w:val="aNoteTextpar Symb"/>
    <w:basedOn w:val="aNoteparSymb"/>
    <w:rsid w:val="00AA53BD"/>
    <w:pPr>
      <w:tabs>
        <w:tab w:val="clear" w:pos="1599"/>
        <w:tab w:val="clear" w:pos="2398"/>
        <w:tab w:val="left" w:pos="2880"/>
      </w:tabs>
      <w:spacing w:before="60"/>
      <w:ind w:left="2398" w:hanging="2880"/>
    </w:pPr>
  </w:style>
  <w:style w:type="paragraph" w:customStyle="1" w:styleId="aNoteParaparSymb">
    <w:name w:val="aNoteParapar Symb"/>
    <w:basedOn w:val="aNoteparSymb"/>
    <w:rsid w:val="00AA53BD"/>
    <w:pPr>
      <w:tabs>
        <w:tab w:val="right" w:pos="2640"/>
      </w:tabs>
      <w:spacing w:before="60"/>
      <w:ind w:left="2920" w:hanging="3402"/>
    </w:pPr>
  </w:style>
  <w:style w:type="paragraph" w:customStyle="1" w:styleId="aNoteBulletparSymb">
    <w:name w:val="aNoteBulletpar Symb"/>
    <w:basedOn w:val="aNoteparSymb"/>
    <w:rsid w:val="00AA53BD"/>
    <w:pPr>
      <w:tabs>
        <w:tab w:val="clear" w:pos="1599"/>
        <w:tab w:val="left" w:pos="3289"/>
      </w:tabs>
      <w:spacing w:before="60"/>
      <w:ind w:left="2807" w:hanging="3289"/>
    </w:pPr>
  </w:style>
  <w:style w:type="paragraph" w:customStyle="1" w:styleId="AsubparabulletSymb">
    <w:name w:val="A subpara bullet Symb"/>
    <w:basedOn w:val="BillBasic"/>
    <w:rsid w:val="00AA53BD"/>
    <w:pPr>
      <w:tabs>
        <w:tab w:val="left" w:pos="2138"/>
        <w:tab w:val="left" w:pos="3005"/>
      </w:tabs>
      <w:spacing w:before="60"/>
      <w:ind w:left="2523" w:hanging="3005"/>
    </w:pPr>
  </w:style>
  <w:style w:type="paragraph" w:customStyle="1" w:styleId="aExamHdgsubparSymb">
    <w:name w:val="aExamHdgsubpar Symb"/>
    <w:basedOn w:val="aExamHdgssSymb"/>
    <w:next w:val="Normal"/>
    <w:rsid w:val="00AA53BD"/>
    <w:pPr>
      <w:tabs>
        <w:tab w:val="clear" w:pos="1582"/>
        <w:tab w:val="left" w:pos="2620"/>
      </w:tabs>
      <w:ind w:left="2138" w:hanging="2620"/>
    </w:pPr>
  </w:style>
  <w:style w:type="paragraph" w:customStyle="1" w:styleId="aExamsubparSymb">
    <w:name w:val="aExamsubpar Symb"/>
    <w:basedOn w:val="aExamssSymb"/>
    <w:rsid w:val="00AA53BD"/>
    <w:pPr>
      <w:tabs>
        <w:tab w:val="clear" w:pos="1582"/>
        <w:tab w:val="left" w:pos="2620"/>
      </w:tabs>
      <w:ind w:left="2138" w:hanging="2620"/>
    </w:pPr>
  </w:style>
  <w:style w:type="paragraph" w:customStyle="1" w:styleId="aNotesubparSymb">
    <w:name w:val="aNotesubpar Symb"/>
    <w:basedOn w:val="BillBasic"/>
    <w:next w:val="Normal"/>
    <w:rsid w:val="00AA53BD"/>
    <w:pPr>
      <w:tabs>
        <w:tab w:val="left" w:pos="2138"/>
        <w:tab w:val="left" w:pos="2937"/>
      </w:tabs>
      <w:ind w:left="2455" w:hanging="2937"/>
    </w:pPr>
    <w:rPr>
      <w:sz w:val="20"/>
    </w:rPr>
  </w:style>
  <w:style w:type="paragraph" w:customStyle="1" w:styleId="aNoteTextsubparSymb">
    <w:name w:val="aNoteTextsubpar Symb"/>
    <w:basedOn w:val="aNotesubparSymb"/>
    <w:rsid w:val="00AA53BD"/>
    <w:pPr>
      <w:tabs>
        <w:tab w:val="clear" w:pos="2138"/>
        <w:tab w:val="clear" w:pos="2937"/>
        <w:tab w:val="left" w:pos="2943"/>
      </w:tabs>
      <w:spacing w:before="60"/>
      <w:ind w:left="2943" w:hanging="3425"/>
    </w:pPr>
  </w:style>
  <w:style w:type="paragraph" w:customStyle="1" w:styleId="PenaltySymb">
    <w:name w:val="Penalty Symb"/>
    <w:basedOn w:val="AmainreturnSymb"/>
    <w:rsid w:val="00AA53BD"/>
  </w:style>
  <w:style w:type="paragraph" w:customStyle="1" w:styleId="PenaltyParaSymb">
    <w:name w:val="PenaltyPara Symb"/>
    <w:basedOn w:val="Normal"/>
    <w:rsid w:val="00AA53BD"/>
    <w:pPr>
      <w:tabs>
        <w:tab w:val="right" w:pos="1360"/>
      </w:tabs>
      <w:spacing w:before="60"/>
      <w:ind w:left="1599" w:hanging="2081"/>
      <w:jc w:val="both"/>
    </w:pPr>
  </w:style>
  <w:style w:type="paragraph" w:customStyle="1" w:styleId="FormulaSymb">
    <w:name w:val="Formula Symb"/>
    <w:basedOn w:val="BillBasic"/>
    <w:rsid w:val="00AA53BD"/>
    <w:pPr>
      <w:tabs>
        <w:tab w:val="left" w:pos="-480"/>
      </w:tabs>
      <w:spacing w:line="260" w:lineRule="atLeast"/>
      <w:ind w:hanging="480"/>
      <w:jc w:val="center"/>
    </w:pPr>
  </w:style>
  <w:style w:type="paragraph" w:customStyle="1" w:styleId="NormalSymb">
    <w:name w:val="Normal Symb"/>
    <w:basedOn w:val="Normal"/>
    <w:qFormat/>
    <w:rsid w:val="00AA53BD"/>
    <w:pPr>
      <w:ind w:hanging="482"/>
    </w:pPr>
  </w:style>
  <w:style w:type="paragraph" w:customStyle="1" w:styleId="PrincipalActdetails">
    <w:name w:val="Principal Act details"/>
    <w:basedOn w:val="Actdetails"/>
    <w:uiPriority w:val="99"/>
    <w:rsid w:val="008B5C0C"/>
    <w:pPr>
      <w:tabs>
        <w:tab w:val="clear" w:pos="0"/>
      </w:tabs>
      <w:ind w:left="600" w:right="-60"/>
    </w:pPr>
    <w:rPr>
      <w:sz w:val="18"/>
    </w:rPr>
  </w:style>
  <w:style w:type="character" w:styleId="UnresolvedMention">
    <w:name w:val="Unresolved Mention"/>
    <w:basedOn w:val="DefaultParagraphFont"/>
    <w:uiPriority w:val="99"/>
    <w:semiHidden/>
    <w:unhideWhenUsed/>
    <w:rsid w:val="00D4431D"/>
    <w:rPr>
      <w:color w:val="605E5C"/>
      <w:shd w:val="clear" w:color="auto" w:fill="E1DFDD"/>
    </w:rPr>
  </w:style>
  <w:style w:type="character" w:customStyle="1" w:styleId="NewActChar">
    <w:name w:val="New Act Char"/>
    <w:basedOn w:val="DefaultParagraphFont"/>
    <w:link w:val="NewAct"/>
    <w:rsid w:val="006E6A8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995">
      <w:bodyDiv w:val="1"/>
      <w:marLeft w:val="0"/>
      <w:marRight w:val="0"/>
      <w:marTop w:val="0"/>
      <w:marBottom w:val="0"/>
      <w:divBdr>
        <w:top w:val="none" w:sz="0" w:space="0" w:color="auto"/>
        <w:left w:val="none" w:sz="0" w:space="0" w:color="auto"/>
        <w:bottom w:val="none" w:sz="0" w:space="0" w:color="auto"/>
        <w:right w:val="none" w:sz="0" w:space="0" w:color="auto"/>
      </w:divBdr>
      <w:divsChild>
        <w:div w:id="1315451854">
          <w:marLeft w:val="0"/>
          <w:marRight w:val="0"/>
          <w:marTop w:val="0"/>
          <w:marBottom w:val="0"/>
          <w:divBdr>
            <w:top w:val="none" w:sz="0" w:space="0" w:color="auto"/>
            <w:left w:val="none" w:sz="0" w:space="0" w:color="auto"/>
            <w:bottom w:val="none" w:sz="0" w:space="0" w:color="auto"/>
            <w:right w:val="none" w:sz="0" w:space="0" w:color="auto"/>
          </w:divBdr>
          <w:divsChild>
            <w:div w:id="658386058">
              <w:marLeft w:val="0"/>
              <w:marRight w:val="0"/>
              <w:marTop w:val="0"/>
              <w:marBottom w:val="0"/>
              <w:divBdr>
                <w:top w:val="none" w:sz="0" w:space="0" w:color="auto"/>
                <w:left w:val="none" w:sz="0" w:space="0" w:color="auto"/>
                <w:bottom w:val="none" w:sz="0" w:space="0" w:color="auto"/>
                <w:right w:val="none" w:sz="0" w:space="0" w:color="auto"/>
              </w:divBdr>
              <w:divsChild>
                <w:div w:id="2026399232">
                  <w:marLeft w:val="0"/>
                  <w:marRight w:val="0"/>
                  <w:marTop w:val="0"/>
                  <w:marBottom w:val="0"/>
                  <w:divBdr>
                    <w:top w:val="none" w:sz="0" w:space="0" w:color="auto"/>
                    <w:left w:val="none" w:sz="0" w:space="0" w:color="auto"/>
                    <w:bottom w:val="none" w:sz="0" w:space="0" w:color="auto"/>
                    <w:right w:val="none" w:sz="0" w:space="0" w:color="auto"/>
                  </w:divBdr>
                  <w:divsChild>
                    <w:div w:id="691153589">
                      <w:marLeft w:val="0"/>
                      <w:marRight w:val="0"/>
                      <w:marTop w:val="0"/>
                      <w:marBottom w:val="0"/>
                      <w:divBdr>
                        <w:top w:val="none" w:sz="0" w:space="0" w:color="auto"/>
                        <w:left w:val="none" w:sz="0" w:space="0" w:color="auto"/>
                        <w:bottom w:val="none" w:sz="0" w:space="0" w:color="auto"/>
                        <w:right w:val="none" w:sz="0" w:space="0" w:color="auto"/>
                      </w:divBdr>
                      <w:divsChild>
                        <w:div w:id="665784642">
                          <w:marLeft w:val="0"/>
                          <w:marRight w:val="0"/>
                          <w:marTop w:val="0"/>
                          <w:marBottom w:val="0"/>
                          <w:divBdr>
                            <w:top w:val="single" w:sz="6" w:space="0" w:color="828282"/>
                            <w:left w:val="single" w:sz="6" w:space="0" w:color="828282"/>
                            <w:bottom w:val="single" w:sz="6" w:space="0" w:color="828282"/>
                            <w:right w:val="single" w:sz="6" w:space="0" w:color="828282"/>
                          </w:divBdr>
                          <w:divsChild>
                            <w:div w:id="25638133">
                              <w:marLeft w:val="0"/>
                              <w:marRight w:val="0"/>
                              <w:marTop w:val="0"/>
                              <w:marBottom w:val="0"/>
                              <w:divBdr>
                                <w:top w:val="none" w:sz="0" w:space="0" w:color="auto"/>
                                <w:left w:val="none" w:sz="0" w:space="0" w:color="auto"/>
                                <w:bottom w:val="none" w:sz="0" w:space="0" w:color="auto"/>
                                <w:right w:val="none" w:sz="0" w:space="0" w:color="auto"/>
                              </w:divBdr>
                              <w:divsChild>
                                <w:div w:id="1407191688">
                                  <w:marLeft w:val="0"/>
                                  <w:marRight w:val="0"/>
                                  <w:marTop w:val="0"/>
                                  <w:marBottom w:val="0"/>
                                  <w:divBdr>
                                    <w:top w:val="none" w:sz="0" w:space="0" w:color="auto"/>
                                    <w:left w:val="none" w:sz="0" w:space="0" w:color="auto"/>
                                    <w:bottom w:val="none" w:sz="0" w:space="0" w:color="auto"/>
                                    <w:right w:val="none" w:sz="0" w:space="0" w:color="auto"/>
                                  </w:divBdr>
                                  <w:divsChild>
                                    <w:div w:id="1727099090">
                                      <w:marLeft w:val="0"/>
                                      <w:marRight w:val="0"/>
                                      <w:marTop w:val="0"/>
                                      <w:marBottom w:val="0"/>
                                      <w:divBdr>
                                        <w:top w:val="none" w:sz="0" w:space="0" w:color="auto"/>
                                        <w:left w:val="none" w:sz="0" w:space="0" w:color="auto"/>
                                        <w:bottom w:val="none" w:sz="0" w:space="0" w:color="auto"/>
                                        <w:right w:val="none" w:sz="0" w:space="0" w:color="auto"/>
                                      </w:divBdr>
                                      <w:divsChild>
                                        <w:div w:id="2099709364">
                                          <w:marLeft w:val="0"/>
                                          <w:marRight w:val="0"/>
                                          <w:marTop w:val="0"/>
                                          <w:marBottom w:val="0"/>
                                          <w:divBdr>
                                            <w:top w:val="none" w:sz="0" w:space="0" w:color="auto"/>
                                            <w:left w:val="none" w:sz="0" w:space="0" w:color="auto"/>
                                            <w:bottom w:val="none" w:sz="0" w:space="0" w:color="auto"/>
                                            <w:right w:val="none" w:sz="0" w:space="0" w:color="auto"/>
                                          </w:divBdr>
                                          <w:divsChild>
                                            <w:div w:id="708842724">
                                              <w:marLeft w:val="0"/>
                                              <w:marRight w:val="0"/>
                                              <w:marTop w:val="0"/>
                                              <w:marBottom w:val="0"/>
                                              <w:divBdr>
                                                <w:top w:val="none" w:sz="0" w:space="0" w:color="auto"/>
                                                <w:left w:val="none" w:sz="0" w:space="0" w:color="auto"/>
                                                <w:bottom w:val="none" w:sz="0" w:space="0" w:color="auto"/>
                                                <w:right w:val="none" w:sz="0" w:space="0" w:color="auto"/>
                                              </w:divBdr>
                                              <w:divsChild>
                                                <w:div w:id="1291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96795">
      <w:bodyDiv w:val="1"/>
      <w:marLeft w:val="0"/>
      <w:marRight w:val="0"/>
      <w:marTop w:val="0"/>
      <w:marBottom w:val="0"/>
      <w:divBdr>
        <w:top w:val="none" w:sz="0" w:space="0" w:color="auto"/>
        <w:left w:val="none" w:sz="0" w:space="0" w:color="auto"/>
        <w:bottom w:val="none" w:sz="0" w:space="0" w:color="auto"/>
        <w:right w:val="none" w:sz="0" w:space="0" w:color="auto"/>
      </w:divBdr>
    </w:div>
    <w:div w:id="675961290">
      <w:bodyDiv w:val="1"/>
      <w:marLeft w:val="0"/>
      <w:marRight w:val="0"/>
      <w:marTop w:val="0"/>
      <w:marBottom w:val="0"/>
      <w:divBdr>
        <w:top w:val="none" w:sz="0" w:space="0" w:color="auto"/>
        <w:left w:val="none" w:sz="0" w:space="0" w:color="auto"/>
        <w:bottom w:val="none" w:sz="0" w:space="0" w:color="auto"/>
        <w:right w:val="none" w:sz="0" w:space="0" w:color="auto"/>
      </w:divBdr>
      <w:divsChild>
        <w:div w:id="632903066">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sChild>
                <w:div w:id="1505508672">
                  <w:marLeft w:val="0"/>
                  <w:marRight w:val="0"/>
                  <w:marTop w:val="0"/>
                  <w:marBottom w:val="0"/>
                  <w:divBdr>
                    <w:top w:val="none" w:sz="0" w:space="0" w:color="auto"/>
                    <w:left w:val="none" w:sz="0" w:space="0" w:color="auto"/>
                    <w:bottom w:val="none" w:sz="0" w:space="0" w:color="auto"/>
                    <w:right w:val="none" w:sz="0" w:space="0" w:color="auto"/>
                  </w:divBdr>
                  <w:divsChild>
                    <w:div w:id="1441072421">
                      <w:marLeft w:val="0"/>
                      <w:marRight w:val="0"/>
                      <w:marTop w:val="0"/>
                      <w:marBottom w:val="0"/>
                      <w:divBdr>
                        <w:top w:val="none" w:sz="0" w:space="0" w:color="auto"/>
                        <w:left w:val="none" w:sz="0" w:space="0" w:color="auto"/>
                        <w:bottom w:val="none" w:sz="0" w:space="0" w:color="auto"/>
                        <w:right w:val="none" w:sz="0" w:space="0" w:color="auto"/>
                      </w:divBdr>
                      <w:divsChild>
                        <w:div w:id="1297377239">
                          <w:marLeft w:val="0"/>
                          <w:marRight w:val="0"/>
                          <w:marTop w:val="0"/>
                          <w:marBottom w:val="0"/>
                          <w:divBdr>
                            <w:top w:val="single" w:sz="6" w:space="0" w:color="828282"/>
                            <w:left w:val="single" w:sz="6" w:space="0" w:color="828282"/>
                            <w:bottom w:val="single" w:sz="6" w:space="0" w:color="828282"/>
                            <w:right w:val="single" w:sz="6" w:space="0" w:color="828282"/>
                          </w:divBdr>
                          <w:divsChild>
                            <w:div w:id="1597786019">
                              <w:marLeft w:val="0"/>
                              <w:marRight w:val="0"/>
                              <w:marTop w:val="0"/>
                              <w:marBottom w:val="0"/>
                              <w:divBdr>
                                <w:top w:val="none" w:sz="0" w:space="0" w:color="auto"/>
                                <w:left w:val="none" w:sz="0" w:space="0" w:color="auto"/>
                                <w:bottom w:val="none" w:sz="0" w:space="0" w:color="auto"/>
                                <w:right w:val="none" w:sz="0" w:space="0" w:color="auto"/>
                              </w:divBdr>
                              <w:divsChild>
                                <w:div w:id="423495760">
                                  <w:marLeft w:val="0"/>
                                  <w:marRight w:val="0"/>
                                  <w:marTop w:val="0"/>
                                  <w:marBottom w:val="0"/>
                                  <w:divBdr>
                                    <w:top w:val="none" w:sz="0" w:space="0" w:color="auto"/>
                                    <w:left w:val="none" w:sz="0" w:space="0" w:color="auto"/>
                                    <w:bottom w:val="none" w:sz="0" w:space="0" w:color="auto"/>
                                    <w:right w:val="none" w:sz="0" w:space="0" w:color="auto"/>
                                  </w:divBdr>
                                  <w:divsChild>
                                    <w:div w:id="1758750277">
                                      <w:marLeft w:val="0"/>
                                      <w:marRight w:val="0"/>
                                      <w:marTop w:val="0"/>
                                      <w:marBottom w:val="0"/>
                                      <w:divBdr>
                                        <w:top w:val="none" w:sz="0" w:space="0" w:color="auto"/>
                                        <w:left w:val="none" w:sz="0" w:space="0" w:color="auto"/>
                                        <w:bottom w:val="none" w:sz="0" w:space="0" w:color="auto"/>
                                        <w:right w:val="none" w:sz="0" w:space="0" w:color="auto"/>
                                      </w:divBdr>
                                      <w:divsChild>
                                        <w:div w:id="1882284015">
                                          <w:marLeft w:val="0"/>
                                          <w:marRight w:val="0"/>
                                          <w:marTop w:val="0"/>
                                          <w:marBottom w:val="0"/>
                                          <w:divBdr>
                                            <w:top w:val="none" w:sz="0" w:space="0" w:color="auto"/>
                                            <w:left w:val="none" w:sz="0" w:space="0" w:color="auto"/>
                                            <w:bottom w:val="none" w:sz="0" w:space="0" w:color="auto"/>
                                            <w:right w:val="none" w:sz="0" w:space="0" w:color="auto"/>
                                          </w:divBdr>
                                          <w:divsChild>
                                            <w:div w:id="1807311305">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7312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23">
          <w:marLeft w:val="0"/>
          <w:marRight w:val="0"/>
          <w:marTop w:val="0"/>
          <w:marBottom w:val="0"/>
          <w:divBdr>
            <w:top w:val="none" w:sz="0" w:space="0" w:color="auto"/>
            <w:left w:val="none" w:sz="0" w:space="0" w:color="auto"/>
            <w:bottom w:val="none" w:sz="0" w:space="0" w:color="auto"/>
            <w:right w:val="none" w:sz="0" w:space="0" w:color="auto"/>
          </w:divBdr>
          <w:divsChild>
            <w:div w:id="637536115">
              <w:marLeft w:val="0"/>
              <w:marRight w:val="0"/>
              <w:marTop w:val="0"/>
              <w:marBottom w:val="0"/>
              <w:divBdr>
                <w:top w:val="none" w:sz="0" w:space="0" w:color="auto"/>
                <w:left w:val="none" w:sz="0" w:space="0" w:color="auto"/>
                <w:bottom w:val="none" w:sz="0" w:space="0" w:color="auto"/>
                <w:right w:val="none" w:sz="0" w:space="0" w:color="auto"/>
              </w:divBdr>
              <w:divsChild>
                <w:div w:id="544411737">
                  <w:marLeft w:val="0"/>
                  <w:marRight w:val="0"/>
                  <w:marTop w:val="0"/>
                  <w:marBottom w:val="0"/>
                  <w:divBdr>
                    <w:top w:val="none" w:sz="0" w:space="0" w:color="auto"/>
                    <w:left w:val="none" w:sz="0" w:space="0" w:color="auto"/>
                    <w:bottom w:val="none" w:sz="0" w:space="0" w:color="auto"/>
                    <w:right w:val="none" w:sz="0" w:space="0" w:color="auto"/>
                  </w:divBdr>
                  <w:divsChild>
                    <w:div w:id="1829445828">
                      <w:marLeft w:val="0"/>
                      <w:marRight w:val="0"/>
                      <w:marTop w:val="0"/>
                      <w:marBottom w:val="0"/>
                      <w:divBdr>
                        <w:top w:val="none" w:sz="0" w:space="0" w:color="auto"/>
                        <w:left w:val="none" w:sz="0" w:space="0" w:color="auto"/>
                        <w:bottom w:val="none" w:sz="0" w:space="0" w:color="auto"/>
                        <w:right w:val="none" w:sz="0" w:space="0" w:color="auto"/>
                      </w:divBdr>
                      <w:divsChild>
                        <w:div w:id="811992204">
                          <w:marLeft w:val="0"/>
                          <w:marRight w:val="0"/>
                          <w:marTop w:val="0"/>
                          <w:marBottom w:val="0"/>
                          <w:divBdr>
                            <w:top w:val="single" w:sz="6" w:space="0" w:color="828282"/>
                            <w:left w:val="single" w:sz="6" w:space="0" w:color="828282"/>
                            <w:bottom w:val="single" w:sz="6" w:space="0" w:color="828282"/>
                            <w:right w:val="single" w:sz="6" w:space="0" w:color="828282"/>
                          </w:divBdr>
                          <w:divsChild>
                            <w:div w:id="2023782316">
                              <w:marLeft w:val="0"/>
                              <w:marRight w:val="0"/>
                              <w:marTop w:val="0"/>
                              <w:marBottom w:val="0"/>
                              <w:divBdr>
                                <w:top w:val="none" w:sz="0" w:space="0" w:color="auto"/>
                                <w:left w:val="none" w:sz="0" w:space="0" w:color="auto"/>
                                <w:bottom w:val="none" w:sz="0" w:space="0" w:color="auto"/>
                                <w:right w:val="none" w:sz="0" w:space="0" w:color="auto"/>
                              </w:divBdr>
                              <w:divsChild>
                                <w:div w:id="1752853341">
                                  <w:marLeft w:val="0"/>
                                  <w:marRight w:val="0"/>
                                  <w:marTop w:val="0"/>
                                  <w:marBottom w:val="0"/>
                                  <w:divBdr>
                                    <w:top w:val="none" w:sz="0" w:space="0" w:color="auto"/>
                                    <w:left w:val="none" w:sz="0" w:space="0" w:color="auto"/>
                                    <w:bottom w:val="none" w:sz="0" w:space="0" w:color="auto"/>
                                    <w:right w:val="none" w:sz="0" w:space="0" w:color="auto"/>
                                  </w:divBdr>
                                  <w:divsChild>
                                    <w:div w:id="982470611">
                                      <w:marLeft w:val="0"/>
                                      <w:marRight w:val="0"/>
                                      <w:marTop w:val="0"/>
                                      <w:marBottom w:val="0"/>
                                      <w:divBdr>
                                        <w:top w:val="none" w:sz="0" w:space="0" w:color="auto"/>
                                        <w:left w:val="none" w:sz="0" w:space="0" w:color="auto"/>
                                        <w:bottom w:val="none" w:sz="0" w:space="0" w:color="auto"/>
                                        <w:right w:val="none" w:sz="0" w:space="0" w:color="auto"/>
                                      </w:divBdr>
                                      <w:divsChild>
                                        <w:div w:id="380400006">
                                          <w:marLeft w:val="0"/>
                                          <w:marRight w:val="0"/>
                                          <w:marTop w:val="0"/>
                                          <w:marBottom w:val="0"/>
                                          <w:divBdr>
                                            <w:top w:val="none" w:sz="0" w:space="0" w:color="auto"/>
                                            <w:left w:val="none" w:sz="0" w:space="0" w:color="auto"/>
                                            <w:bottom w:val="none" w:sz="0" w:space="0" w:color="auto"/>
                                            <w:right w:val="none" w:sz="0" w:space="0" w:color="auto"/>
                                          </w:divBdr>
                                          <w:divsChild>
                                            <w:div w:id="398871341">
                                              <w:marLeft w:val="0"/>
                                              <w:marRight w:val="0"/>
                                              <w:marTop w:val="0"/>
                                              <w:marBottom w:val="0"/>
                                              <w:divBdr>
                                                <w:top w:val="none" w:sz="0" w:space="0" w:color="auto"/>
                                                <w:left w:val="none" w:sz="0" w:space="0" w:color="auto"/>
                                                <w:bottom w:val="none" w:sz="0" w:space="0" w:color="auto"/>
                                                <w:right w:val="none" w:sz="0" w:space="0" w:color="auto"/>
                                              </w:divBdr>
                                              <w:divsChild>
                                                <w:div w:id="878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8418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7389341">
          <w:marLeft w:val="27"/>
          <w:marRight w:val="0"/>
          <w:marTop w:val="0"/>
          <w:marBottom w:val="0"/>
          <w:divBdr>
            <w:top w:val="none" w:sz="0" w:space="0" w:color="auto"/>
            <w:left w:val="none" w:sz="0" w:space="0" w:color="auto"/>
            <w:bottom w:val="none" w:sz="0" w:space="0" w:color="auto"/>
            <w:right w:val="none" w:sz="0" w:space="0" w:color="auto"/>
          </w:divBdr>
        </w:div>
      </w:divsChild>
    </w:div>
    <w:div w:id="1329675654">
      <w:bodyDiv w:val="1"/>
      <w:marLeft w:val="0"/>
      <w:marRight w:val="0"/>
      <w:marTop w:val="0"/>
      <w:marBottom w:val="0"/>
      <w:divBdr>
        <w:top w:val="none" w:sz="0" w:space="0" w:color="auto"/>
        <w:left w:val="none" w:sz="0" w:space="0" w:color="auto"/>
        <w:bottom w:val="none" w:sz="0" w:space="0" w:color="auto"/>
        <w:right w:val="single" w:sz="6" w:space="6" w:color="FFFFFF"/>
      </w:divBdr>
      <w:divsChild>
        <w:div w:id="527717471">
          <w:marLeft w:val="0"/>
          <w:marRight w:val="0"/>
          <w:marTop w:val="0"/>
          <w:marBottom w:val="0"/>
          <w:divBdr>
            <w:top w:val="none" w:sz="0" w:space="0" w:color="auto"/>
            <w:left w:val="none" w:sz="0" w:space="0" w:color="auto"/>
            <w:bottom w:val="none" w:sz="0" w:space="0" w:color="auto"/>
            <w:right w:val="none" w:sz="0" w:space="0" w:color="auto"/>
          </w:divBdr>
          <w:divsChild>
            <w:div w:id="88936633">
              <w:marLeft w:val="0"/>
              <w:marRight w:val="0"/>
              <w:marTop w:val="0"/>
              <w:marBottom w:val="0"/>
              <w:divBdr>
                <w:top w:val="none" w:sz="0" w:space="0" w:color="auto"/>
                <w:left w:val="none" w:sz="0" w:space="0" w:color="auto"/>
                <w:bottom w:val="none" w:sz="0" w:space="0" w:color="auto"/>
                <w:right w:val="none" w:sz="0" w:space="0" w:color="auto"/>
              </w:divBdr>
              <w:divsChild>
                <w:div w:id="5691201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0908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7-47" TargetMode="External"/><Relationship Id="rId21" Type="http://schemas.openxmlformats.org/officeDocument/2006/relationships/header" Target="header3.xml"/><Relationship Id="rId42" Type="http://schemas.openxmlformats.org/officeDocument/2006/relationships/hyperlink" Target="http://www.legislation.act.gov.au/a/1994-9" TargetMode="External"/><Relationship Id="rId63" Type="http://schemas.openxmlformats.org/officeDocument/2006/relationships/hyperlink" Target="http://www.legislation.act.gov.au/a/2001-14" TargetMode="External"/><Relationship Id="rId84" Type="http://schemas.openxmlformats.org/officeDocument/2006/relationships/hyperlink" Target="https://www.legislation.gov.au/Series/C2004A03268" TargetMode="External"/><Relationship Id="rId138" Type="http://schemas.openxmlformats.org/officeDocument/2006/relationships/footer" Target="footer15.xml"/><Relationship Id="rId159" Type="http://schemas.openxmlformats.org/officeDocument/2006/relationships/hyperlink" Target="http://www.legislation.act.gov.au/a/2017-38/default.asp" TargetMode="External"/><Relationship Id="rId170" Type="http://schemas.openxmlformats.org/officeDocument/2006/relationships/hyperlink" Target="http://www.legislation.act.gov.au/a/2019-37/" TargetMode="External"/><Relationship Id="rId191" Type="http://schemas.openxmlformats.org/officeDocument/2006/relationships/hyperlink" Target="http://www.legislation.act.gov.au/a/2018-42/default.asp" TargetMode="External"/><Relationship Id="rId205" Type="http://schemas.openxmlformats.org/officeDocument/2006/relationships/hyperlink" Target="http://www.legislation.act.gov.au/a/2023-16/" TargetMode="External"/><Relationship Id="rId226" Type="http://schemas.openxmlformats.org/officeDocument/2006/relationships/hyperlink" Target="http://www.legislation.act.gov.au/a/2018-42/default.asp" TargetMode="External"/><Relationship Id="rId247" Type="http://schemas.openxmlformats.org/officeDocument/2006/relationships/footer" Target="footer16.xml"/><Relationship Id="rId107" Type="http://schemas.openxmlformats.org/officeDocument/2006/relationships/hyperlink" Target="http://www.legislation.act.gov.au/a/2012-4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4-5"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2001-14" TargetMode="External"/><Relationship Id="rId149" Type="http://schemas.openxmlformats.org/officeDocument/2006/relationships/hyperlink" Target="http://www.legislation.act.gov.au/a/2019-37/" TargetMode="External"/><Relationship Id="rId5" Type="http://schemas.openxmlformats.org/officeDocument/2006/relationships/webSettings" Target="webSettings.xml"/><Relationship Id="rId95" Type="http://schemas.openxmlformats.org/officeDocument/2006/relationships/hyperlink" Target="http://www.legislation.act.gov.au/a/1994-9" TargetMode="External"/><Relationship Id="rId160" Type="http://schemas.openxmlformats.org/officeDocument/2006/relationships/hyperlink" Target="http://www.legislation.act.gov.au/a/2019-17/" TargetMode="External"/><Relationship Id="rId181" Type="http://schemas.openxmlformats.org/officeDocument/2006/relationships/hyperlink" Target="http://www.legislation.act.gov.au/a/2023-16/" TargetMode="External"/><Relationship Id="rId216" Type="http://schemas.openxmlformats.org/officeDocument/2006/relationships/hyperlink" Target="http://www.legislation.act.gov.au/a/2018-52/" TargetMode="External"/><Relationship Id="rId237" Type="http://schemas.openxmlformats.org/officeDocument/2006/relationships/hyperlink" Target="http://www.legislation.act.gov.au/a/2020-46/" TargetMode="External"/><Relationship Id="rId22" Type="http://schemas.openxmlformats.org/officeDocument/2006/relationships/footer" Target="footer3.xml"/><Relationship Id="rId43" Type="http://schemas.openxmlformats.org/officeDocument/2006/relationships/hyperlink" Target="http://www.legislation.act.gov.au/a/1991-1" TargetMode="External"/><Relationship Id="rId64" Type="http://schemas.openxmlformats.org/officeDocument/2006/relationships/hyperlink" Target="http://www.legislation.act.gov.au/a/alt_a1989-45co" TargetMode="External"/><Relationship Id="rId118" Type="http://schemas.openxmlformats.org/officeDocument/2006/relationships/hyperlink" Target="http://www.legislation.act.gov.au/a/2004-5" TargetMode="External"/><Relationship Id="rId139" Type="http://schemas.openxmlformats.org/officeDocument/2006/relationships/hyperlink" Target="http://www.legislation.act.gov.au/a/2001-14" TargetMode="External"/><Relationship Id="rId85" Type="http://schemas.openxmlformats.org/officeDocument/2006/relationships/hyperlink" Target="https://www.legislation.gov.au/Series/C2004A01285" TargetMode="External"/><Relationship Id="rId150" Type="http://schemas.openxmlformats.org/officeDocument/2006/relationships/hyperlink" Target="https://www.legislation.act.gov.au/cn/2019-16/" TargetMode="External"/><Relationship Id="rId171" Type="http://schemas.openxmlformats.org/officeDocument/2006/relationships/hyperlink" Target="http://www.legislation.act.gov.au/a/2023-16/" TargetMode="External"/><Relationship Id="rId192" Type="http://schemas.openxmlformats.org/officeDocument/2006/relationships/hyperlink" Target="http://www.legislation.act.gov.au/a/2017-14/default.asp" TargetMode="External"/><Relationship Id="rId206" Type="http://schemas.openxmlformats.org/officeDocument/2006/relationships/hyperlink" Target="http://www.legislation.act.gov.au/a/2017-38/default.asp" TargetMode="External"/><Relationship Id="rId227" Type="http://schemas.openxmlformats.org/officeDocument/2006/relationships/hyperlink" Target="http://www.legislation.act.gov.au/a/2018-42/default.asp" TargetMode="External"/><Relationship Id="rId248" Type="http://schemas.openxmlformats.org/officeDocument/2006/relationships/footer" Target="footer17.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7-125" TargetMode="External"/><Relationship Id="rId108" Type="http://schemas.openxmlformats.org/officeDocument/2006/relationships/hyperlink" Target="http://www.legislation.act.gov.au/a/2008-19"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4-5"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1991-1" TargetMode="External"/><Relationship Id="rId140" Type="http://schemas.openxmlformats.org/officeDocument/2006/relationships/hyperlink" Target="http://www.legislation.act.gov.au/a/2017-14%20/default.asp" TargetMode="External"/><Relationship Id="rId161" Type="http://schemas.openxmlformats.org/officeDocument/2006/relationships/hyperlink" Target="http://www.legislation.act.gov.au/a/2017-14/default.asp" TargetMode="External"/><Relationship Id="rId182" Type="http://schemas.openxmlformats.org/officeDocument/2006/relationships/hyperlink" Target="http://www.legislation.act.gov.au/a/2023-16/" TargetMode="External"/><Relationship Id="rId217" Type="http://schemas.openxmlformats.org/officeDocument/2006/relationships/hyperlink" Target="http://www.legislation.act.gov.au/a/2019-37/" TargetMode="External"/><Relationship Id="rId6" Type="http://schemas.openxmlformats.org/officeDocument/2006/relationships/footnotes" Target="footnotes.xml"/><Relationship Id="rId238" Type="http://schemas.openxmlformats.org/officeDocument/2006/relationships/hyperlink" Target="http://www.legislation.act.gov.au/a/2021-33/"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1994-9" TargetMode="External"/><Relationship Id="rId65" Type="http://schemas.openxmlformats.org/officeDocument/2006/relationships/hyperlink" Target="http://www.legislation.act.gov.au/a/2008-35"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8-52%20/default.asp" TargetMode="External"/><Relationship Id="rId151" Type="http://schemas.openxmlformats.org/officeDocument/2006/relationships/hyperlink" Target="http://www.legislation.act.gov.au/a/2020-46/" TargetMode="External"/><Relationship Id="rId172" Type="http://schemas.openxmlformats.org/officeDocument/2006/relationships/hyperlink" Target="http://www.legislation.act.gov.au/a/2023-16/" TargetMode="External"/><Relationship Id="rId193" Type="http://schemas.openxmlformats.org/officeDocument/2006/relationships/hyperlink" Target="https://legislation.act.gov.au/a/2023-57/" TargetMode="External"/><Relationship Id="rId207" Type="http://schemas.openxmlformats.org/officeDocument/2006/relationships/hyperlink" Target="http://www.legislation.act.gov.au/a/2018-52/" TargetMode="External"/><Relationship Id="rId228" Type="http://schemas.openxmlformats.org/officeDocument/2006/relationships/hyperlink" Target="http://www.legislation.act.gov.au/a/2018-42/default.asp" TargetMode="External"/><Relationship Id="rId249" Type="http://schemas.openxmlformats.org/officeDocument/2006/relationships/header" Target="header16.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8-19" TargetMode="External"/><Relationship Id="rId34" Type="http://schemas.openxmlformats.org/officeDocument/2006/relationships/hyperlink" Target="http://www.legislation.act.gov.au/a/2002-18" TargetMode="External"/><Relationship Id="rId55" Type="http://schemas.openxmlformats.org/officeDocument/2006/relationships/hyperlink" Target="http://www.legislation.act.gov.au/a/2004-5" TargetMode="External"/><Relationship Id="rId76" Type="http://schemas.openxmlformats.org/officeDocument/2006/relationships/hyperlink" Target="http://www.legislation.act.gov.au/a/2004-8" TargetMode="External"/><Relationship Id="rId97" Type="http://schemas.openxmlformats.org/officeDocument/2006/relationships/hyperlink" Target="http://www.legislation.act.gov.au/a/1993-20" TargetMode="External"/><Relationship Id="rId120" Type="http://schemas.openxmlformats.org/officeDocument/2006/relationships/header" Target="header8.xml"/><Relationship Id="rId141" Type="http://schemas.openxmlformats.org/officeDocument/2006/relationships/hyperlink" Target="http://www.legislation.act.gov.au/a/2017-38/default.asp" TargetMode="External"/><Relationship Id="rId7" Type="http://schemas.openxmlformats.org/officeDocument/2006/relationships/endnotes" Target="endnotes.xml"/><Relationship Id="rId162" Type="http://schemas.openxmlformats.org/officeDocument/2006/relationships/hyperlink" Target="http://www.legislation.act.gov.au/a/2019-37/" TargetMode="External"/><Relationship Id="rId183" Type="http://schemas.openxmlformats.org/officeDocument/2006/relationships/hyperlink" Target="http://www.legislation.act.gov.au/a/2019-37/" TargetMode="External"/><Relationship Id="rId218" Type="http://schemas.openxmlformats.org/officeDocument/2006/relationships/hyperlink" Target="http://www.legislation.act.gov.au/a/2019-37/" TargetMode="External"/><Relationship Id="rId239" Type="http://schemas.openxmlformats.org/officeDocument/2006/relationships/hyperlink" Target="http://www.legislation.act.gov.au/a/2021-33/" TargetMode="External"/><Relationship Id="rId250" Type="http://schemas.openxmlformats.org/officeDocument/2006/relationships/header" Target="header17.xml"/><Relationship Id="rId24" Type="http://schemas.openxmlformats.org/officeDocument/2006/relationships/header" Target="header5.xml"/><Relationship Id="rId45" Type="http://schemas.openxmlformats.org/officeDocument/2006/relationships/hyperlink" Target="http://www.legislation.act.gov.au/a/2006-25" TargetMode="Externa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2-43" TargetMode="External"/><Relationship Id="rId131" Type="http://schemas.openxmlformats.org/officeDocument/2006/relationships/hyperlink" Target="http://www.legislation.act.gov.au/a/2004-59" TargetMode="External"/><Relationship Id="rId152" Type="http://schemas.openxmlformats.org/officeDocument/2006/relationships/hyperlink" Target="http://www.legislation.act.gov.au/a/2023-16/" TargetMode="External"/><Relationship Id="rId173" Type="http://schemas.openxmlformats.org/officeDocument/2006/relationships/hyperlink" Target="http://www.legislation.act.gov.au/a/2019-37/" TargetMode="External"/><Relationship Id="rId194" Type="http://schemas.openxmlformats.org/officeDocument/2006/relationships/hyperlink" Target="http://www.legislation.act.gov.au/a/2019-37/" TargetMode="External"/><Relationship Id="rId208" Type="http://schemas.openxmlformats.org/officeDocument/2006/relationships/hyperlink" Target="http://www.legislation.act.gov.au/a/2017-38/default.asp" TargetMode="External"/><Relationship Id="rId229" Type="http://schemas.openxmlformats.org/officeDocument/2006/relationships/hyperlink" Target="http://www.legislation.act.gov.au/a/2019-17/" TargetMode="External"/><Relationship Id="rId240" Type="http://schemas.openxmlformats.org/officeDocument/2006/relationships/hyperlink" Target="http://www.legislation.act.gov.au/a/2023-16/"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2-18" TargetMode="External"/><Relationship Id="rId56" Type="http://schemas.openxmlformats.org/officeDocument/2006/relationships/hyperlink" Target="http://www.legislation.act.gov.au/a/alt_a1989-46co" TargetMode="External"/><Relationship Id="rId77" Type="http://schemas.openxmlformats.org/officeDocument/2006/relationships/hyperlink" Target="http://www.w3.org/" TargetMode="External"/><Relationship Id="rId100" Type="http://schemas.openxmlformats.org/officeDocument/2006/relationships/hyperlink" Target="http://www.legislation.act.gov.au/a/2005-30" TargetMode="External"/><Relationship Id="rId8" Type="http://schemas.openxmlformats.org/officeDocument/2006/relationships/image" Target="media/image1.png"/><Relationship Id="rId98" Type="http://schemas.openxmlformats.org/officeDocument/2006/relationships/hyperlink" Target="http://www.legislation.act.gov.au/a/2008-19" TargetMode="External"/><Relationship Id="rId121" Type="http://schemas.openxmlformats.org/officeDocument/2006/relationships/header" Target="header9.xml"/><Relationship Id="rId142" Type="http://schemas.openxmlformats.org/officeDocument/2006/relationships/hyperlink" Target="http://www.legislation.act.gov.au/a/2018-42/default.asp" TargetMode="External"/><Relationship Id="rId163" Type="http://schemas.openxmlformats.org/officeDocument/2006/relationships/hyperlink" Target="http://www.legislation.act.gov.au/a/2021-33/" TargetMode="External"/><Relationship Id="rId184" Type="http://schemas.openxmlformats.org/officeDocument/2006/relationships/hyperlink" Target="http://www.legislation.act.gov.au/a/2023-16/" TargetMode="External"/><Relationship Id="rId219" Type="http://schemas.openxmlformats.org/officeDocument/2006/relationships/hyperlink" Target="http://www.legislation.act.gov.au/a/2023-16/" TargetMode="External"/><Relationship Id="rId230" Type="http://schemas.openxmlformats.org/officeDocument/2006/relationships/hyperlink" Target="http://www.legislation.act.gov.au/a/2019-17/" TargetMode="External"/><Relationship Id="rId251" Type="http://schemas.openxmlformats.org/officeDocument/2006/relationships/footer" Target="footer18.xml"/><Relationship Id="rId25" Type="http://schemas.openxmlformats.org/officeDocument/2006/relationships/footer" Target="footer4.xml"/><Relationship Id="rId46" Type="http://schemas.openxmlformats.org/officeDocument/2006/relationships/hyperlink" Target="http://www.comlaw.gov.au/Series/C2004A00818" TargetMode="External"/><Relationship Id="rId67" Type="http://schemas.openxmlformats.org/officeDocument/2006/relationships/hyperlink" Target="http://www.legislation.act.gov.au/a/2001-1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12-47" TargetMode="External"/><Relationship Id="rId132" Type="http://schemas.openxmlformats.org/officeDocument/2006/relationships/hyperlink" Target="http://www.legislation.act.gov.au/a/2002-51" TargetMode="External"/><Relationship Id="rId153" Type="http://schemas.openxmlformats.org/officeDocument/2006/relationships/hyperlink" Target="https://legislation.act.gov.au/a/2023-42/" TargetMode="External"/><Relationship Id="rId174" Type="http://schemas.openxmlformats.org/officeDocument/2006/relationships/hyperlink" Target="http://www.legislation.act.gov.au/a/2023-16/" TargetMode="External"/><Relationship Id="rId195" Type="http://schemas.openxmlformats.org/officeDocument/2006/relationships/hyperlink" Target="http://www.legislation.act.gov.au/a/2023-16/" TargetMode="External"/><Relationship Id="rId209" Type="http://schemas.openxmlformats.org/officeDocument/2006/relationships/hyperlink" Target="http://www.legislation.act.gov.au/a/2019-17/" TargetMode="External"/><Relationship Id="rId220" Type="http://schemas.openxmlformats.org/officeDocument/2006/relationships/hyperlink" Target="http://www.legislation.act.gov.au/a/2017-38/default.asp" TargetMode="External"/><Relationship Id="rId241" Type="http://schemas.openxmlformats.org/officeDocument/2006/relationships/hyperlink" Target="http://www.legislation.act.gov.au/a/2023-1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18" TargetMode="External"/><Relationship Id="rId57" Type="http://schemas.openxmlformats.org/officeDocument/2006/relationships/hyperlink" Target="http://www.w3.org/" TargetMode="External"/><Relationship Id="rId78" Type="http://schemas.openxmlformats.org/officeDocument/2006/relationships/hyperlink" Target="http://www.legislation.act.gov.au/a/2001-14" TargetMode="External"/><Relationship Id="rId99" Type="http://schemas.openxmlformats.org/officeDocument/2006/relationships/hyperlink" Target="https://www.legislation.act.gov.au/a/2008-19" TargetMode="External"/><Relationship Id="rId101" Type="http://schemas.openxmlformats.org/officeDocument/2006/relationships/hyperlink" Target="http://www.legislation.act.gov.au/a/2004-65" TargetMode="External"/><Relationship Id="rId122" Type="http://schemas.openxmlformats.org/officeDocument/2006/relationships/footer" Target="footer10.xml"/><Relationship Id="rId143" Type="http://schemas.openxmlformats.org/officeDocument/2006/relationships/hyperlink" Target="http://www.legislation.act.gov.au/a/2019-19/" TargetMode="External"/><Relationship Id="rId164" Type="http://schemas.openxmlformats.org/officeDocument/2006/relationships/hyperlink" Target="http://www.legislation.act.gov.au/a/2023-16/" TargetMode="External"/><Relationship Id="rId185" Type="http://schemas.openxmlformats.org/officeDocument/2006/relationships/hyperlink" Target="http://www.legislation.act.gov.au/a/2023-16/"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7-38/default.asp" TargetMode="External"/><Relationship Id="rId26" Type="http://schemas.openxmlformats.org/officeDocument/2006/relationships/footer" Target="footer5.xml"/><Relationship Id="rId231" Type="http://schemas.openxmlformats.org/officeDocument/2006/relationships/hyperlink" Target="https://www.legislation.act.gov.au/a/2019-18/" TargetMode="External"/><Relationship Id="rId252" Type="http://schemas.openxmlformats.org/officeDocument/2006/relationships/footer" Target="footer19.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4-5" TargetMode="External"/><Relationship Id="rId89" Type="http://schemas.openxmlformats.org/officeDocument/2006/relationships/header" Target="header6.xml"/><Relationship Id="rId112" Type="http://schemas.openxmlformats.org/officeDocument/2006/relationships/hyperlink" Target="http://www.legislation.act.gov.au/a/1992-71" TargetMode="External"/><Relationship Id="rId133" Type="http://schemas.openxmlformats.org/officeDocument/2006/relationships/hyperlink" Target="http://www.legislation.act.gov.au/a/2014-24" TargetMode="External"/><Relationship Id="rId154" Type="http://schemas.openxmlformats.org/officeDocument/2006/relationships/hyperlink" Target="https://legislation.act.gov.au/a/2023-57/" TargetMode="External"/><Relationship Id="rId175" Type="http://schemas.openxmlformats.org/officeDocument/2006/relationships/hyperlink" Target="http://www.legislation.act.gov.au/a/2019-37/" TargetMode="External"/><Relationship Id="rId196" Type="http://schemas.openxmlformats.org/officeDocument/2006/relationships/hyperlink" Target="http://www.legislation.act.gov.au/a/2019-37/" TargetMode="External"/><Relationship Id="rId200" Type="http://schemas.openxmlformats.org/officeDocument/2006/relationships/hyperlink" Target="http://www.legislation.act.gov.au/a/2019-37/" TargetMode="External"/><Relationship Id="rId16" Type="http://schemas.openxmlformats.org/officeDocument/2006/relationships/hyperlink" Target="http://www.legislation.act.gov.au/a/2001-14" TargetMode="External"/><Relationship Id="rId221" Type="http://schemas.openxmlformats.org/officeDocument/2006/relationships/hyperlink" Target="https://legislation.act.gov.au/a/2023-42/" TargetMode="External"/><Relationship Id="rId242" Type="http://schemas.openxmlformats.org/officeDocument/2006/relationships/hyperlink" Target="http://www.legislation.act.gov.au/a/2023-42/" TargetMode="External"/><Relationship Id="rId37" Type="http://schemas.openxmlformats.org/officeDocument/2006/relationships/hyperlink" Target="http://www.legislation.act.gov.au/a/2002-18" TargetMode="External"/><Relationship Id="rId58" Type="http://schemas.openxmlformats.org/officeDocument/2006/relationships/hyperlink" Target="http://www.legislation.act.gov.au/a/alt_a1989-45co"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7-8" TargetMode="External"/><Relationship Id="rId123" Type="http://schemas.openxmlformats.org/officeDocument/2006/relationships/footer" Target="footer11.xml"/><Relationship Id="rId144" Type="http://schemas.openxmlformats.org/officeDocument/2006/relationships/hyperlink" Target="http://www.legislation.act.gov.au/a/2018-52/" TargetMode="External"/><Relationship Id="rId90" Type="http://schemas.openxmlformats.org/officeDocument/2006/relationships/header" Target="header7.xml"/><Relationship Id="rId165" Type="http://schemas.openxmlformats.org/officeDocument/2006/relationships/hyperlink" Target="http://www.legislation.act.gov.au/a/2019-37/" TargetMode="External"/><Relationship Id="rId186" Type="http://schemas.openxmlformats.org/officeDocument/2006/relationships/hyperlink" Target="http://www.legislation.act.gov.au/a/2019-37/" TargetMode="External"/><Relationship Id="rId211" Type="http://schemas.openxmlformats.org/officeDocument/2006/relationships/hyperlink" Target="http://www.legislation.act.gov.au/a/2020-46/" TargetMode="External"/><Relationship Id="rId232" Type="http://schemas.openxmlformats.org/officeDocument/2006/relationships/hyperlink" Target="http://www.legislation.act.gov.au/a/2018-52/" TargetMode="External"/><Relationship Id="rId253" Type="http://schemas.openxmlformats.org/officeDocument/2006/relationships/header" Target="header18.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2-71" TargetMode="External"/><Relationship Id="rId134" Type="http://schemas.openxmlformats.org/officeDocument/2006/relationships/hyperlink" Target="http://www.w3.org/" TargetMode="External"/><Relationship Id="rId80" Type="http://schemas.openxmlformats.org/officeDocument/2006/relationships/hyperlink" Target="https://www.legislation.gov.au/Series/C2004A04121" TargetMode="External"/><Relationship Id="rId155" Type="http://schemas.openxmlformats.org/officeDocument/2006/relationships/hyperlink" Target="http://www.legislation.act.gov.au/a/2017-14/default.asp" TargetMode="External"/><Relationship Id="rId176" Type="http://schemas.openxmlformats.org/officeDocument/2006/relationships/hyperlink" Target="http://www.legislation.act.gov.au/a/2023-16/" TargetMode="External"/><Relationship Id="rId197" Type="http://schemas.openxmlformats.org/officeDocument/2006/relationships/hyperlink" Target="http://www.legislation.act.gov.au/a/2019-37/" TargetMode="External"/><Relationship Id="rId201" Type="http://schemas.openxmlformats.org/officeDocument/2006/relationships/hyperlink" Target="http://www.legislation.act.gov.au/a/2023-16/" TargetMode="External"/><Relationship Id="rId222" Type="http://schemas.openxmlformats.org/officeDocument/2006/relationships/hyperlink" Target="http://www.legislation.act.gov.au/a/2018-52/" TargetMode="External"/><Relationship Id="rId243" Type="http://schemas.openxmlformats.org/officeDocument/2006/relationships/hyperlink" Target="http://www.legislation.act.gov.au/a/2023-42/" TargetMode="External"/><Relationship Id="rId17" Type="http://schemas.openxmlformats.org/officeDocument/2006/relationships/header" Target="header1.xml"/><Relationship Id="rId38" Type="http://schemas.openxmlformats.org/officeDocument/2006/relationships/hyperlink" Target="http://www.legislation.act.gov.au/a/2002-18" TargetMode="External"/><Relationship Id="rId59" Type="http://schemas.openxmlformats.org/officeDocument/2006/relationships/hyperlink" Target="http://www.legislation.act.gov.au/a/alt_a1989-45co" TargetMode="External"/><Relationship Id="rId103" Type="http://schemas.openxmlformats.org/officeDocument/2006/relationships/hyperlink" Target="http://www.legislation.act.gov.au/a/1996-23" TargetMode="External"/><Relationship Id="rId124" Type="http://schemas.openxmlformats.org/officeDocument/2006/relationships/header" Target="header10.xml"/><Relationship Id="rId70" Type="http://schemas.openxmlformats.org/officeDocument/2006/relationships/hyperlink" Target="http://www.comlaw.gov.au/Series/C2004A00818" TargetMode="External"/><Relationship Id="rId91" Type="http://schemas.openxmlformats.org/officeDocument/2006/relationships/footer" Target="footer7.xml"/><Relationship Id="rId145" Type="http://schemas.openxmlformats.org/officeDocument/2006/relationships/hyperlink" Target="https://www.legislation.act.gov.au/a/2019-18/" TargetMode="External"/><Relationship Id="rId166" Type="http://schemas.openxmlformats.org/officeDocument/2006/relationships/hyperlink" Target="http://www.legislation.act.gov.au/a/2023-16/" TargetMode="External"/><Relationship Id="rId187" Type="http://schemas.openxmlformats.org/officeDocument/2006/relationships/hyperlink" Target="http://www.legislation.act.gov.au/a/2017-38/default.asp" TargetMode="External"/><Relationship Id="rId1" Type="http://schemas.openxmlformats.org/officeDocument/2006/relationships/customXml" Target="../customXml/item1.xml"/><Relationship Id="rId212" Type="http://schemas.openxmlformats.org/officeDocument/2006/relationships/hyperlink" Target="http://www.legislation.act.gov.au/a/2017-38/default.asp" TargetMode="External"/><Relationship Id="rId233" Type="http://schemas.openxmlformats.org/officeDocument/2006/relationships/hyperlink" Target="https://www.legislation.act.gov.au/a/2019-18/" TargetMode="External"/><Relationship Id="rId254" Type="http://schemas.openxmlformats.org/officeDocument/2006/relationships/footer" Target="footer20.xml"/><Relationship Id="rId28" Type="http://schemas.openxmlformats.org/officeDocument/2006/relationships/hyperlink" Target="http://www.legislation.act.gov.au/a/2002-5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alt_a1989-45co" TargetMode="External"/><Relationship Id="rId60" Type="http://schemas.openxmlformats.org/officeDocument/2006/relationships/hyperlink" Target="https://www.legislation.act.gov.au/a/alt_a1989-45co/" TargetMode="External"/><Relationship Id="rId81" Type="http://schemas.openxmlformats.org/officeDocument/2006/relationships/hyperlink" Target="https://www.legislation.gov.au/Series/C2004A04121" TargetMode="External"/><Relationship Id="rId135" Type="http://schemas.openxmlformats.org/officeDocument/2006/relationships/header" Target="header12.xml"/><Relationship Id="rId156" Type="http://schemas.openxmlformats.org/officeDocument/2006/relationships/hyperlink" Target="http://www.legislation.act.gov.au/a/2017-38/default.asp" TargetMode="External"/><Relationship Id="rId177" Type="http://schemas.openxmlformats.org/officeDocument/2006/relationships/hyperlink" Target="http://www.legislation.act.gov.au/a/2019-17/" TargetMode="External"/><Relationship Id="rId198" Type="http://schemas.openxmlformats.org/officeDocument/2006/relationships/hyperlink" Target="http://www.legislation.act.gov.au/a/2017-14/default.asp" TargetMode="External"/><Relationship Id="rId202" Type="http://schemas.openxmlformats.org/officeDocument/2006/relationships/hyperlink" Target="http://www.legislation.act.gov.au/a/2019-37/" TargetMode="External"/><Relationship Id="rId223" Type="http://schemas.openxmlformats.org/officeDocument/2006/relationships/hyperlink" Target="http://www.legislation.act.gov.au/a/2017-38/default.asp" TargetMode="External"/><Relationship Id="rId244"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1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3-58" TargetMode="External"/><Relationship Id="rId125" Type="http://schemas.openxmlformats.org/officeDocument/2006/relationships/header" Target="header11.xml"/><Relationship Id="rId146" Type="http://schemas.openxmlformats.org/officeDocument/2006/relationships/hyperlink" Target="https://www.legislation.act.gov.au/a/2019-18/" TargetMode="External"/><Relationship Id="rId167" Type="http://schemas.openxmlformats.org/officeDocument/2006/relationships/hyperlink" Target="http://www.legislation.act.gov.au/a/2019-37/" TargetMode="External"/><Relationship Id="rId188" Type="http://schemas.openxmlformats.org/officeDocument/2006/relationships/hyperlink" Target="http://www.legislation.act.gov.au/a/2017-38/default.asp" TargetMode="External"/><Relationship Id="rId71" Type="http://schemas.openxmlformats.org/officeDocument/2006/relationships/hyperlink" Target="http://www.legislation.act.gov.au/a/2001-14" TargetMode="External"/><Relationship Id="rId92" Type="http://schemas.openxmlformats.org/officeDocument/2006/relationships/footer" Target="footer8.xml"/><Relationship Id="rId213" Type="http://schemas.openxmlformats.org/officeDocument/2006/relationships/hyperlink" Target="http://www.legislation.act.gov.au/a/2023-16/" TargetMode="External"/><Relationship Id="rId234" Type="http://schemas.openxmlformats.org/officeDocument/2006/relationships/hyperlink" Target="https://www.legislation.act.gov.au/a/2019-3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eader" Target="header19.xml"/><Relationship Id="rId40" Type="http://schemas.openxmlformats.org/officeDocument/2006/relationships/hyperlink" Target="http://www.legislation.act.gov.au/a/2002-18" TargetMode="External"/><Relationship Id="rId115" Type="http://schemas.openxmlformats.org/officeDocument/2006/relationships/hyperlink" Target="http://www.legislation.act.gov.au/a/alt_a1989-45co" TargetMode="External"/><Relationship Id="rId136" Type="http://schemas.openxmlformats.org/officeDocument/2006/relationships/header" Target="header13.xml"/><Relationship Id="rId157" Type="http://schemas.openxmlformats.org/officeDocument/2006/relationships/hyperlink" Target="http://www.legislation.act.gov.au/a/2023-16/" TargetMode="External"/><Relationship Id="rId178" Type="http://schemas.openxmlformats.org/officeDocument/2006/relationships/hyperlink" Target="http://www.legislation.act.gov.au/a/2019-37/" TargetMode="External"/><Relationship Id="rId61" Type="http://schemas.openxmlformats.org/officeDocument/2006/relationships/hyperlink" Target="http://www.legislation.act.gov.au/a/2001-14" TargetMode="External"/><Relationship Id="rId82" Type="http://schemas.openxmlformats.org/officeDocument/2006/relationships/hyperlink" Target="https://www.legislation.gov.au/Series/C2004A03268" TargetMode="External"/><Relationship Id="rId199" Type="http://schemas.openxmlformats.org/officeDocument/2006/relationships/hyperlink" Target="http://www.legislation.act.gov.au/a/2019-37/" TargetMode="External"/><Relationship Id="rId203" Type="http://schemas.openxmlformats.org/officeDocument/2006/relationships/hyperlink" Target="http://www.legislation.act.gov.au/a/2017-38/default.asp" TargetMode="External"/><Relationship Id="rId19" Type="http://schemas.openxmlformats.org/officeDocument/2006/relationships/footer" Target="footer1.xml"/><Relationship Id="rId224" Type="http://schemas.openxmlformats.org/officeDocument/2006/relationships/hyperlink" Target="http://www.legislation.act.gov.au/a/2017-14/default.asp" TargetMode="External"/><Relationship Id="rId245" Type="http://schemas.openxmlformats.org/officeDocument/2006/relationships/header" Target="header14.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5-40" TargetMode="External"/><Relationship Id="rId126" Type="http://schemas.openxmlformats.org/officeDocument/2006/relationships/footer" Target="footer12.xml"/><Relationship Id="rId147" Type="http://schemas.openxmlformats.org/officeDocument/2006/relationships/hyperlink" Target="https://www.legislation.act.gov.au/a/2019-18/" TargetMode="External"/><Relationship Id="rId168" Type="http://schemas.openxmlformats.org/officeDocument/2006/relationships/hyperlink" Target="http://www.legislation.act.gov.au/a/2019-37/" TargetMode="External"/><Relationship Id="rId51" Type="http://schemas.openxmlformats.org/officeDocument/2006/relationships/hyperlink" Target="http://www.legislation.act.gov.au/a/1996-22" TargetMode="External"/><Relationship Id="rId72" Type="http://schemas.openxmlformats.org/officeDocument/2006/relationships/hyperlink" Target="http://www.legislation.act.gov.au/a/2008-35" TargetMode="External"/><Relationship Id="rId93" Type="http://schemas.openxmlformats.org/officeDocument/2006/relationships/footer" Target="footer9.xml"/><Relationship Id="rId189" Type="http://schemas.openxmlformats.org/officeDocument/2006/relationships/hyperlink" Target="http://www.legislation.act.gov.au/a/2019-37/" TargetMode="External"/><Relationship Id="rId3" Type="http://schemas.openxmlformats.org/officeDocument/2006/relationships/styles" Target="styles.xml"/><Relationship Id="rId214" Type="http://schemas.openxmlformats.org/officeDocument/2006/relationships/hyperlink" Target="http://www.legislation.act.gov.au/a/2018-52/" TargetMode="External"/><Relationship Id="rId235" Type="http://schemas.openxmlformats.org/officeDocument/2006/relationships/hyperlink" Target="https://www.legislation.act.gov.au/a/2019-37/" TargetMode="External"/><Relationship Id="rId256" Type="http://schemas.openxmlformats.org/officeDocument/2006/relationships/fontTable" Target="fontTable.xml"/><Relationship Id="rId116" Type="http://schemas.openxmlformats.org/officeDocument/2006/relationships/hyperlink" Target="http://www.legislation.act.gov.au/a/2017-47" TargetMode="External"/><Relationship Id="rId137" Type="http://schemas.openxmlformats.org/officeDocument/2006/relationships/footer" Target="footer14.xml"/><Relationship Id="rId158" Type="http://schemas.openxmlformats.org/officeDocument/2006/relationships/hyperlink" Target="http://www.legislation.act.gov.au/a/2023-16/" TargetMode="External"/><Relationship Id="rId20" Type="http://schemas.openxmlformats.org/officeDocument/2006/relationships/footer" Target="footer2.xml"/><Relationship Id="rId41" Type="http://schemas.openxmlformats.org/officeDocument/2006/relationships/hyperlink" Target="http://www.legislation.act.gov.au/a/1991-2" TargetMode="External"/><Relationship Id="rId62" Type="http://schemas.openxmlformats.org/officeDocument/2006/relationships/hyperlink" Target="http://www.legislation.act.gov.au/a/2001-14" TargetMode="External"/><Relationship Id="rId83" Type="http://schemas.openxmlformats.org/officeDocument/2006/relationships/hyperlink" Target="https://www.legislation.gov.au/Series/C2004A01285" TargetMode="External"/><Relationship Id="rId179" Type="http://schemas.openxmlformats.org/officeDocument/2006/relationships/hyperlink" Target="http://www.legislation.act.gov.au/a/2023-16/" TargetMode="External"/><Relationship Id="rId190" Type="http://schemas.openxmlformats.org/officeDocument/2006/relationships/hyperlink" Target="http://www.legislation.act.gov.au/a/2017-38/default.asp" TargetMode="External"/><Relationship Id="rId204" Type="http://schemas.openxmlformats.org/officeDocument/2006/relationships/hyperlink" Target="http://www.legislation.act.gov.au/a/2019-37/" TargetMode="External"/><Relationship Id="rId225" Type="http://schemas.openxmlformats.org/officeDocument/2006/relationships/hyperlink" Target="http://www.legislation.act.gov.au/a/2017-38/default.asp" TargetMode="External"/><Relationship Id="rId246" Type="http://schemas.openxmlformats.org/officeDocument/2006/relationships/header" Target="header15.xml"/><Relationship Id="rId106" Type="http://schemas.openxmlformats.org/officeDocument/2006/relationships/hyperlink" Target="http://www.legislation.act.gov.au/a/2005-40" TargetMode="External"/><Relationship Id="rId127" Type="http://schemas.openxmlformats.org/officeDocument/2006/relationships/footer" Target="footer13.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96-22"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1991-2" TargetMode="External"/><Relationship Id="rId148" Type="http://schemas.openxmlformats.org/officeDocument/2006/relationships/hyperlink" Target="http://www.legislation.act.gov.au/a/2018-52/" TargetMode="External"/><Relationship Id="rId169" Type="http://schemas.openxmlformats.org/officeDocument/2006/relationships/hyperlink" Target="http://www.legislation.act.gov.au/a/2017-38/default.asp" TargetMode="External"/><Relationship Id="rId4" Type="http://schemas.openxmlformats.org/officeDocument/2006/relationships/settings" Target="settings.xml"/><Relationship Id="rId180" Type="http://schemas.openxmlformats.org/officeDocument/2006/relationships/hyperlink" Target="http://www.legislation.act.gov.au/a/2019-37/" TargetMode="External"/><Relationship Id="rId215" Type="http://schemas.openxmlformats.org/officeDocument/2006/relationships/hyperlink" Target="http://www.legislation.act.gov.au/a/2023-16/" TargetMode="External"/><Relationship Id="rId236" Type="http://schemas.openxmlformats.org/officeDocument/2006/relationships/hyperlink" Target="http://www.legislation.act.gov.au/a/2020-46/"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0D23-CFE0-4E70-AD82-9F1A1D67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23061</Words>
  <Characters>116816</Characters>
  <Application>Microsoft Office Word</Application>
  <DocSecurity>0</DocSecurity>
  <Lines>3066</Lines>
  <Paragraphs>1822</Paragraphs>
  <ScaleCrop>false</ScaleCrop>
  <HeadingPairs>
    <vt:vector size="2" baseType="variant">
      <vt:variant>
        <vt:lpstr>Title</vt:lpstr>
      </vt:variant>
      <vt:variant>
        <vt:i4>1</vt:i4>
      </vt:variant>
    </vt:vector>
  </HeadingPairs>
  <TitlesOfParts>
    <vt:vector size="1" baseType="lpstr">
      <vt:lpstr>Freedom of Information Act 2016</vt:lpstr>
    </vt:vector>
  </TitlesOfParts>
  <Manager>Section</Manager>
  <Company>Section</Company>
  <LinksUpToDate>false</LinksUpToDate>
  <CharactersWithSpaces>139123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2016</dc:title>
  <dc:creator>ACT Government</dc:creator>
  <cp:keywords>R11</cp:keywords>
  <dc:description/>
  <cp:lastModifiedBy>PCODCS</cp:lastModifiedBy>
  <cp:revision>4</cp:revision>
  <cp:lastPrinted>2021-03-02T22:35:00Z</cp:lastPrinted>
  <dcterms:created xsi:type="dcterms:W3CDTF">2023-12-11T03:57:00Z</dcterms:created>
  <dcterms:modified xsi:type="dcterms:W3CDTF">2023-12-11T03:57:00Z</dcterms:modified>
  <cp:category>R11</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12/12/23</vt:lpwstr>
  </property>
  <property fmtid="{D5CDD505-2E9C-101B-9397-08002B2CF9AE}" pid="6" name="StartDt">
    <vt:lpwstr>12/12/23</vt:lpwstr>
  </property>
  <property fmtid="{D5CDD505-2E9C-101B-9397-08002B2CF9AE}" pid="7" name="DMSID">
    <vt:lpwstr>11304044</vt:lpwstr>
  </property>
  <property fmtid="{D5CDD505-2E9C-101B-9397-08002B2CF9AE}" pid="8" name="CHECKEDOUTFROMJMS">
    <vt:lpwstr/>
  </property>
  <property fmtid="{D5CDD505-2E9C-101B-9397-08002B2CF9AE}" pid="9" name="JMSREQUIREDCHECKIN">
    <vt:lpwstr/>
  </property>
</Properties>
</file>