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95" w:rsidRPr="009545D2" w:rsidRDefault="00300595" w:rsidP="00FE5883">
      <w:pPr>
        <w:spacing w:before="480"/>
        <w:jc w:val="center"/>
      </w:pPr>
      <w:bookmarkStart w:id="0" w:name="_GoBack"/>
      <w:bookmarkEnd w:id="0"/>
      <w:r w:rsidRPr="009545D2">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0595" w:rsidRPr="009545D2" w:rsidRDefault="00300595">
      <w:pPr>
        <w:jc w:val="center"/>
        <w:rPr>
          <w:rFonts w:ascii="Arial" w:hAnsi="Arial"/>
        </w:rPr>
      </w:pPr>
      <w:r w:rsidRPr="009545D2">
        <w:rPr>
          <w:rFonts w:ascii="Arial" w:hAnsi="Arial"/>
        </w:rPr>
        <w:t>Australian Capital Territory</w:t>
      </w:r>
    </w:p>
    <w:p w:rsidR="00582E54" w:rsidRPr="009545D2" w:rsidRDefault="000F3768" w:rsidP="00582E54">
      <w:pPr>
        <w:pStyle w:val="Billname1"/>
      </w:pPr>
      <w:r w:rsidRPr="009545D2">
        <w:fldChar w:fldCharType="begin"/>
      </w:r>
      <w:r w:rsidRPr="009545D2">
        <w:instrText xml:space="preserve"> REF Citation \*charformat  \* MERGEFORMAT </w:instrText>
      </w:r>
      <w:r w:rsidRPr="009545D2">
        <w:fldChar w:fldCharType="separate"/>
      </w:r>
      <w:r w:rsidR="00686009" w:rsidRPr="009545D2">
        <w:t>Gaming Legislation Amendment Act 2018</w:t>
      </w:r>
      <w:r w:rsidRPr="009545D2">
        <w:fldChar w:fldCharType="end"/>
      </w:r>
    </w:p>
    <w:p w:rsidR="00582E54" w:rsidRPr="009545D2" w:rsidRDefault="000F3768" w:rsidP="00582E54">
      <w:pPr>
        <w:pStyle w:val="ActNo"/>
      </w:pPr>
      <w:r w:rsidRPr="009545D2">
        <w:fldChar w:fldCharType="begin"/>
      </w:r>
      <w:r w:rsidRPr="009545D2">
        <w:instrText xml:space="preserve"> DOCPROPERTY "Category"  \* MERGEFORMAT </w:instrText>
      </w:r>
      <w:r w:rsidRPr="009545D2">
        <w:fldChar w:fldCharType="separate"/>
      </w:r>
      <w:r w:rsidR="00686009">
        <w:t>A2018-45</w:t>
      </w:r>
      <w:r w:rsidRPr="009545D2">
        <w:fldChar w:fldCharType="end"/>
      </w:r>
    </w:p>
    <w:p w:rsidR="00582E54" w:rsidRPr="009545D2" w:rsidRDefault="00582E54" w:rsidP="00582E54">
      <w:pPr>
        <w:pStyle w:val="Placeholder"/>
      </w:pPr>
      <w:r w:rsidRPr="009545D2">
        <w:rPr>
          <w:rStyle w:val="charContents"/>
          <w:sz w:val="16"/>
        </w:rPr>
        <w:t xml:space="preserve">  </w:t>
      </w:r>
      <w:r w:rsidRPr="009545D2">
        <w:rPr>
          <w:rStyle w:val="charPage"/>
        </w:rPr>
        <w:t xml:space="preserve">  </w:t>
      </w:r>
    </w:p>
    <w:p w:rsidR="00582E54" w:rsidRPr="009545D2" w:rsidRDefault="00582E54" w:rsidP="00582E54">
      <w:pPr>
        <w:pStyle w:val="N-TOCheading"/>
      </w:pPr>
      <w:r w:rsidRPr="009545D2">
        <w:rPr>
          <w:rStyle w:val="charContents"/>
        </w:rPr>
        <w:t>Contents</w:t>
      </w:r>
    </w:p>
    <w:p w:rsidR="00582E54" w:rsidRPr="009545D2" w:rsidRDefault="00582E54" w:rsidP="00582E54">
      <w:pPr>
        <w:pStyle w:val="N-9pt"/>
      </w:pPr>
      <w:r w:rsidRPr="009545D2">
        <w:tab/>
      </w:r>
      <w:r w:rsidRPr="009545D2">
        <w:rPr>
          <w:rStyle w:val="charPage"/>
        </w:rPr>
        <w:t>Page</w:t>
      </w:r>
    </w:p>
    <w:p w:rsidR="00850E8C" w:rsidRDefault="00850E8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351372" w:history="1">
        <w:r w:rsidRPr="008770D3">
          <w:t>Part 1</w:t>
        </w:r>
        <w:r>
          <w:rPr>
            <w:rFonts w:asciiTheme="minorHAnsi" w:eastAsiaTheme="minorEastAsia" w:hAnsiTheme="minorHAnsi" w:cstheme="minorBidi"/>
            <w:b w:val="0"/>
            <w:sz w:val="22"/>
            <w:szCs w:val="22"/>
            <w:lang w:eastAsia="en-AU"/>
          </w:rPr>
          <w:tab/>
        </w:r>
        <w:r w:rsidRPr="008770D3">
          <w:t>Preliminary</w:t>
        </w:r>
        <w:r w:rsidRPr="00850E8C">
          <w:rPr>
            <w:vanish/>
          </w:rPr>
          <w:tab/>
        </w:r>
        <w:r w:rsidRPr="00850E8C">
          <w:rPr>
            <w:vanish/>
          </w:rPr>
          <w:fldChar w:fldCharType="begin"/>
        </w:r>
        <w:r w:rsidRPr="00850E8C">
          <w:rPr>
            <w:vanish/>
          </w:rPr>
          <w:instrText xml:space="preserve"> PAGEREF _Toc531351372 \h </w:instrText>
        </w:r>
        <w:r w:rsidRPr="00850E8C">
          <w:rPr>
            <w:vanish/>
          </w:rPr>
        </w:r>
        <w:r w:rsidRPr="00850E8C">
          <w:rPr>
            <w:vanish/>
          </w:rPr>
          <w:fldChar w:fldCharType="separate"/>
        </w:r>
        <w:r w:rsidR="00686009">
          <w:rPr>
            <w:vanish/>
          </w:rPr>
          <w:t>2</w:t>
        </w:r>
        <w:r w:rsidRPr="00850E8C">
          <w:rPr>
            <w:vanish/>
          </w:rP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73" w:history="1">
        <w:r w:rsidRPr="008770D3">
          <w:t>1</w:t>
        </w:r>
        <w:r>
          <w:rPr>
            <w:rFonts w:asciiTheme="minorHAnsi" w:eastAsiaTheme="minorEastAsia" w:hAnsiTheme="minorHAnsi" w:cstheme="minorBidi"/>
            <w:sz w:val="22"/>
            <w:szCs w:val="22"/>
            <w:lang w:eastAsia="en-AU"/>
          </w:rPr>
          <w:tab/>
        </w:r>
        <w:r w:rsidRPr="008770D3">
          <w:t>Name of Act</w:t>
        </w:r>
        <w:r>
          <w:tab/>
        </w:r>
        <w:r>
          <w:fldChar w:fldCharType="begin"/>
        </w:r>
        <w:r>
          <w:instrText xml:space="preserve"> PAGEREF _Toc531351373 \h </w:instrText>
        </w:r>
        <w:r>
          <w:fldChar w:fldCharType="separate"/>
        </w:r>
        <w:r w:rsidR="00686009">
          <w:t>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74" w:history="1">
        <w:r w:rsidRPr="008770D3">
          <w:t>2</w:t>
        </w:r>
        <w:r>
          <w:rPr>
            <w:rFonts w:asciiTheme="minorHAnsi" w:eastAsiaTheme="minorEastAsia" w:hAnsiTheme="minorHAnsi" w:cstheme="minorBidi"/>
            <w:sz w:val="22"/>
            <w:szCs w:val="22"/>
            <w:lang w:eastAsia="en-AU"/>
          </w:rPr>
          <w:tab/>
        </w:r>
        <w:r w:rsidRPr="008770D3">
          <w:t>Commencement</w:t>
        </w:r>
        <w:r>
          <w:tab/>
        </w:r>
        <w:r>
          <w:fldChar w:fldCharType="begin"/>
        </w:r>
        <w:r>
          <w:instrText xml:space="preserve"> PAGEREF _Toc531351374 \h </w:instrText>
        </w:r>
        <w:r>
          <w:fldChar w:fldCharType="separate"/>
        </w:r>
        <w:r w:rsidR="00686009">
          <w:t>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75" w:history="1">
        <w:r w:rsidRPr="008770D3">
          <w:t>3</w:t>
        </w:r>
        <w:r>
          <w:rPr>
            <w:rFonts w:asciiTheme="minorHAnsi" w:eastAsiaTheme="minorEastAsia" w:hAnsiTheme="minorHAnsi" w:cstheme="minorBidi"/>
            <w:sz w:val="22"/>
            <w:szCs w:val="22"/>
            <w:lang w:eastAsia="en-AU"/>
          </w:rPr>
          <w:tab/>
        </w:r>
        <w:r w:rsidRPr="008770D3">
          <w:t>Legislation amended</w:t>
        </w:r>
        <w:r>
          <w:tab/>
        </w:r>
        <w:r>
          <w:fldChar w:fldCharType="begin"/>
        </w:r>
        <w:r>
          <w:instrText xml:space="preserve"> PAGEREF _Toc531351375 \h </w:instrText>
        </w:r>
        <w:r>
          <w:fldChar w:fldCharType="separate"/>
        </w:r>
        <w:r w:rsidR="00686009">
          <w:t>3</w:t>
        </w:r>
        <w:r>
          <w:fldChar w:fldCharType="end"/>
        </w:r>
      </w:hyperlink>
    </w:p>
    <w:p w:rsidR="00850E8C" w:rsidRDefault="000F3768">
      <w:pPr>
        <w:pStyle w:val="TOC2"/>
        <w:rPr>
          <w:rFonts w:asciiTheme="minorHAnsi" w:eastAsiaTheme="minorEastAsia" w:hAnsiTheme="minorHAnsi" w:cstheme="minorBidi"/>
          <w:b w:val="0"/>
          <w:sz w:val="22"/>
          <w:szCs w:val="22"/>
          <w:lang w:eastAsia="en-AU"/>
        </w:rPr>
      </w:pPr>
      <w:hyperlink w:anchor="_Toc531351376" w:history="1">
        <w:r w:rsidR="00850E8C" w:rsidRPr="008770D3">
          <w:t>Part 2</w:t>
        </w:r>
        <w:r w:rsidR="00850E8C">
          <w:rPr>
            <w:rFonts w:asciiTheme="minorHAnsi" w:eastAsiaTheme="minorEastAsia" w:hAnsiTheme="minorHAnsi" w:cstheme="minorBidi"/>
            <w:b w:val="0"/>
            <w:sz w:val="22"/>
            <w:szCs w:val="22"/>
            <w:lang w:eastAsia="en-AU"/>
          </w:rPr>
          <w:tab/>
        </w:r>
        <w:r w:rsidR="00850E8C" w:rsidRPr="008770D3">
          <w:t>Gambling and Racing Control Act 1999</w:t>
        </w:r>
        <w:r w:rsidR="00850E8C" w:rsidRPr="00850E8C">
          <w:rPr>
            <w:vanish/>
          </w:rPr>
          <w:tab/>
        </w:r>
        <w:r w:rsidR="00850E8C" w:rsidRPr="00850E8C">
          <w:rPr>
            <w:vanish/>
          </w:rPr>
          <w:fldChar w:fldCharType="begin"/>
        </w:r>
        <w:r w:rsidR="00850E8C" w:rsidRPr="00850E8C">
          <w:rPr>
            <w:vanish/>
          </w:rPr>
          <w:instrText xml:space="preserve"> PAGEREF _Toc531351376 \h </w:instrText>
        </w:r>
        <w:r w:rsidR="00850E8C" w:rsidRPr="00850E8C">
          <w:rPr>
            <w:vanish/>
          </w:rPr>
        </w:r>
        <w:r w:rsidR="00850E8C" w:rsidRPr="00850E8C">
          <w:rPr>
            <w:vanish/>
          </w:rPr>
          <w:fldChar w:fldCharType="separate"/>
        </w:r>
        <w:r w:rsidR="00686009">
          <w:rPr>
            <w:vanish/>
          </w:rPr>
          <w:t>4</w:t>
        </w:r>
        <w:r w:rsidR="00850E8C" w:rsidRPr="00850E8C">
          <w:rPr>
            <w:vanish/>
          </w:rP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77" w:history="1">
        <w:r w:rsidRPr="009545D2">
          <w:rPr>
            <w:rStyle w:val="CharSectNo"/>
          </w:rPr>
          <w:t>4</w:t>
        </w:r>
        <w:r w:rsidRPr="009545D2">
          <w:rPr>
            <w:color w:val="000000"/>
          </w:rPr>
          <w:tab/>
          <w:t>Functions of commission</w:t>
        </w:r>
        <w:r>
          <w:rPr>
            <w:color w:val="000000"/>
          </w:rPr>
          <w:br/>
        </w:r>
        <w:r w:rsidRPr="009545D2">
          <w:rPr>
            <w:color w:val="000000"/>
          </w:rPr>
          <w:t>Section 6 (2) (c)</w:t>
        </w:r>
        <w:r>
          <w:tab/>
        </w:r>
        <w:r>
          <w:fldChar w:fldCharType="begin"/>
        </w:r>
        <w:r>
          <w:instrText xml:space="preserve"> PAGEREF _Toc531351377 \h </w:instrText>
        </w:r>
        <w:r>
          <w:fldChar w:fldCharType="separate"/>
        </w:r>
        <w:r w:rsidR="00686009">
          <w:t>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78" w:history="1">
        <w:r w:rsidRPr="009545D2">
          <w:rPr>
            <w:rStyle w:val="CharSectNo"/>
          </w:rPr>
          <w:t>5</w:t>
        </w:r>
        <w:r w:rsidRPr="009545D2">
          <w:rPr>
            <w:color w:val="000000"/>
          </w:rPr>
          <w:tab/>
          <w:t>How commission must exercise its functions</w:t>
        </w:r>
        <w:r>
          <w:rPr>
            <w:color w:val="000000"/>
          </w:rPr>
          <w:br/>
        </w:r>
        <w:r w:rsidRPr="009545D2">
          <w:rPr>
            <w:color w:val="000000"/>
          </w:rPr>
          <w:t>Section 7 (c)</w:t>
        </w:r>
        <w:r>
          <w:tab/>
        </w:r>
        <w:r>
          <w:fldChar w:fldCharType="begin"/>
        </w:r>
        <w:r>
          <w:instrText xml:space="preserve"> PAGEREF _Toc531351378 \h </w:instrText>
        </w:r>
        <w:r>
          <w:fldChar w:fldCharType="separate"/>
        </w:r>
        <w:r w:rsidR="00686009">
          <w:t>4</w:t>
        </w:r>
        <w:r>
          <w:fldChar w:fldCharType="end"/>
        </w:r>
      </w:hyperlink>
    </w:p>
    <w:p w:rsidR="00850E8C" w:rsidRDefault="00850E8C">
      <w:pPr>
        <w:pStyle w:val="TOC5"/>
        <w:rPr>
          <w:rFonts w:asciiTheme="minorHAnsi" w:eastAsiaTheme="minorEastAsia" w:hAnsiTheme="minorHAnsi" w:cstheme="minorBidi"/>
          <w:sz w:val="22"/>
          <w:szCs w:val="22"/>
          <w:lang w:eastAsia="en-AU"/>
        </w:rPr>
      </w:pPr>
      <w:r>
        <w:lastRenderedPageBreak/>
        <w:tab/>
      </w:r>
      <w:hyperlink w:anchor="_Toc531351379" w:history="1">
        <w:r w:rsidRPr="009545D2">
          <w:rPr>
            <w:rStyle w:val="CharSectNo"/>
          </w:rPr>
          <w:t>6</w:t>
        </w:r>
        <w:r w:rsidRPr="009545D2">
          <w:rPr>
            <w:color w:val="000000"/>
          </w:rPr>
          <w:tab/>
          <w:t>Governing board members</w:t>
        </w:r>
        <w:r>
          <w:rPr>
            <w:color w:val="000000"/>
          </w:rPr>
          <w:br/>
        </w:r>
        <w:r w:rsidRPr="009545D2">
          <w:rPr>
            <w:color w:val="000000"/>
          </w:rPr>
          <w:t>Section 12 (1)</w:t>
        </w:r>
        <w:r>
          <w:tab/>
        </w:r>
        <w:r>
          <w:fldChar w:fldCharType="begin"/>
        </w:r>
        <w:r>
          <w:instrText xml:space="preserve"> PAGEREF _Toc531351379 \h </w:instrText>
        </w:r>
        <w:r>
          <w:fldChar w:fldCharType="separate"/>
        </w:r>
        <w:r w:rsidR="00686009">
          <w:t>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0" w:history="1">
        <w:r w:rsidRPr="009545D2">
          <w:rPr>
            <w:rStyle w:val="CharSectNo"/>
          </w:rPr>
          <w:t>7</w:t>
        </w:r>
        <w:r w:rsidRPr="009545D2">
          <w:rPr>
            <w:color w:val="000000"/>
          </w:rPr>
          <w:tab/>
          <w:t>Monitoring and research</w:t>
        </w:r>
        <w:r>
          <w:rPr>
            <w:color w:val="000000"/>
          </w:rPr>
          <w:br/>
        </w:r>
        <w:r w:rsidRPr="009545D2">
          <w:rPr>
            <w:color w:val="000000"/>
          </w:rPr>
          <w:t>Section 17 (1)</w:t>
        </w:r>
        <w:r>
          <w:tab/>
        </w:r>
        <w:r>
          <w:fldChar w:fldCharType="begin"/>
        </w:r>
        <w:r>
          <w:instrText xml:space="preserve"> PAGEREF _Toc531351380 \h </w:instrText>
        </w:r>
        <w:r>
          <w:fldChar w:fldCharType="separate"/>
        </w:r>
        <w:r w:rsidR="00686009">
          <w:t>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1" w:history="1">
        <w:r w:rsidRPr="009545D2">
          <w:rPr>
            <w:rStyle w:val="CharSectNo"/>
          </w:rPr>
          <w:t>8</w:t>
        </w:r>
        <w:r w:rsidRPr="009545D2">
          <w:rPr>
            <w:color w:val="000000"/>
          </w:rPr>
          <w:tab/>
          <w:t>Code of practice</w:t>
        </w:r>
        <w:r>
          <w:rPr>
            <w:color w:val="000000"/>
          </w:rPr>
          <w:br/>
        </w:r>
        <w:r w:rsidRPr="009545D2">
          <w:rPr>
            <w:color w:val="000000"/>
          </w:rPr>
          <w:t>Section 18 (2) (d)</w:t>
        </w:r>
        <w:r>
          <w:tab/>
        </w:r>
        <w:r>
          <w:fldChar w:fldCharType="begin"/>
        </w:r>
        <w:r>
          <w:instrText xml:space="preserve"> PAGEREF _Toc531351381 \h </w:instrText>
        </w:r>
        <w:r>
          <w:fldChar w:fldCharType="separate"/>
        </w:r>
        <w:r w:rsidR="00686009">
          <w:t>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2" w:history="1">
        <w:r w:rsidRPr="008770D3">
          <w:t>9</w:t>
        </w:r>
        <w:r>
          <w:rPr>
            <w:rFonts w:asciiTheme="minorHAnsi" w:eastAsiaTheme="minorEastAsia" w:hAnsiTheme="minorHAnsi" w:cstheme="minorBidi"/>
            <w:sz w:val="22"/>
            <w:szCs w:val="22"/>
            <w:lang w:eastAsia="en-AU"/>
          </w:rPr>
          <w:tab/>
        </w:r>
        <w:r w:rsidRPr="008770D3">
          <w:t>Section 18 (2) (e) and (f)</w:t>
        </w:r>
        <w:r>
          <w:tab/>
        </w:r>
        <w:r>
          <w:fldChar w:fldCharType="begin"/>
        </w:r>
        <w:r>
          <w:instrText xml:space="preserve"> PAGEREF _Toc531351382 \h </w:instrText>
        </w:r>
        <w:r>
          <w:fldChar w:fldCharType="separate"/>
        </w:r>
        <w:r w:rsidR="00686009">
          <w:t>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3" w:history="1">
        <w:r w:rsidRPr="009545D2">
          <w:rPr>
            <w:rStyle w:val="CharSectNo"/>
          </w:rPr>
          <w:t>10</w:t>
        </w:r>
        <w:r w:rsidRPr="009545D2">
          <w:rPr>
            <w:color w:val="000000"/>
          </w:rPr>
          <w:tab/>
          <w:t>Education and counselling</w:t>
        </w:r>
        <w:r>
          <w:rPr>
            <w:color w:val="000000"/>
          </w:rPr>
          <w:br/>
        </w:r>
        <w:r w:rsidRPr="009545D2">
          <w:rPr>
            <w:color w:val="000000"/>
          </w:rPr>
          <w:t>Section 19 (1) (a)</w:t>
        </w:r>
        <w:r>
          <w:tab/>
        </w:r>
        <w:r>
          <w:fldChar w:fldCharType="begin"/>
        </w:r>
        <w:r>
          <w:instrText xml:space="preserve"> PAGEREF _Toc531351383 \h </w:instrText>
        </w:r>
        <w:r>
          <w:fldChar w:fldCharType="separate"/>
        </w:r>
        <w:r w:rsidR="00686009">
          <w:t>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4" w:history="1">
        <w:r w:rsidRPr="008770D3">
          <w:t>11</w:t>
        </w:r>
        <w:r>
          <w:rPr>
            <w:rFonts w:asciiTheme="minorHAnsi" w:eastAsiaTheme="minorEastAsia" w:hAnsiTheme="minorHAnsi" w:cstheme="minorBidi"/>
            <w:sz w:val="22"/>
            <w:szCs w:val="22"/>
            <w:lang w:eastAsia="en-AU"/>
          </w:rPr>
          <w:tab/>
        </w:r>
        <w:r w:rsidRPr="008770D3">
          <w:t>Section 19 (1) (b) (iii)</w:t>
        </w:r>
        <w:r>
          <w:tab/>
        </w:r>
        <w:r>
          <w:fldChar w:fldCharType="begin"/>
        </w:r>
        <w:r>
          <w:instrText xml:space="preserve"> PAGEREF _Toc531351384 \h </w:instrText>
        </w:r>
        <w:r>
          <w:fldChar w:fldCharType="separate"/>
        </w:r>
        <w:r w:rsidR="00686009">
          <w:t>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5" w:history="1">
        <w:r w:rsidRPr="009545D2">
          <w:rPr>
            <w:rStyle w:val="CharSectNo"/>
          </w:rPr>
          <w:t>12</w:t>
        </w:r>
        <w:r w:rsidRPr="009545D2">
          <w:rPr>
            <w:color w:val="000000"/>
          </w:rPr>
          <w:tab/>
          <w:t>Permitted disclosures to particular people</w:t>
        </w:r>
        <w:r>
          <w:rPr>
            <w:color w:val="000000"/>
          </w:rPr>
          <w:br/>
        </w:r>
        <w:r w:rsidRPr="009545D2">
          <w:rPr>
            <w:color w:val="000000"/>
          </w:rPr>
          <w:t>New section 37 (d) (ia) and (ib)</w:t>
        </w:r>
        <w:r>
          <w:tab/>
        </w:r>
        <w:r>
          <w:fldChar w:fldCharType="begin"/>
        </w:r>
        <w:r>
          <w:instrText xml:space="preserve"> PAGEREF _Toc531351385 \h </w:instrText>
        </w:r>
        <w:r>
          <w:fldChar w:fldCharType="separate"/>
        </w:r>
        <w:r w:rsidR="00686009">
          <w:t>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6" w:history="1">
        <w:r w:rsidRPr="008770D3">
          <w:t>13</w:t>
        </w:r>
        <w:r>
          <w:rPr>
            <w:rFonts w:asciiTheme="minorHAnsi" w:eastAsiaTheme="minorEastAsia" w:hAnsiTheme="minorHAnsi" w:cstheme="minorBidi"/>
            <w:sz w:val="22"/>
            <w:szCs w:val="22"/>
            <w:lang w:eastAsia="en-AU"/>
          </w:rPr>
          <w:tab/>
        </w:r>
        <w:r w:rsidRPr="008770D3">
          <w:t>New sections 37A and 37B</w:t>
        </w:r>
        <w:r>
          <w:tab/>
        </w:r>
        <w:r>
          <w:fldChar w:fldCharType="begin"/>
        </w:r>
        <w:r>
          <w:instrText xml:space="preserve"> PAGEREF _Toc531351386 \h </w:instrText>
        </w:r>
        <w:r>
          <w:fldChar w:fldCharType="separate"/>
        </w:r>
        <w:r w:rsidR="00686009">
          <w:t>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7" w:history="1">
        <w:r w:rsidRPr="008770D3">
          <w:t>14</w:t>
        </w:r>
        <w:r>
          <w:rPr>
            <w:rFonts w:asciiTheme="minorHAnsi" w:eastAsiaTheme="minorEastAsia" w:hAnsiTheme="minorHAnsi" w:cstheme="minorBidi"/>
            <w:sz w:val="22"/>
            <w:szCs w:val="22"/>
            <w:lang w:eastAsia="en-AU"/>
          </w:rPr>
          <w:tab/>
        </w:r>
        <w:r w:rsidRPr="008770D3">
          <w:t>Section 50 heading</w:t>
        </w:r>
        <w:r>
          <w:tab/>
        </w:r>
        <w:r>
          <w:fldChar w:fldCharType="begin"/>
        </w:r>
        <w:r>
          <w:instrText xml:space="preserve"> PAGEREF _Toc531351387 \h </w:instrText>
        </w:r>
        <w:r>
          <w:fldChar w:fldCharType="separate"/>
        </w:r>
        <w:r w:rsidR="00686009">
          <w:t>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8" w:history="1">
        <w:r w:rsidRPr="008770D3">
          <w:t>15</w:t>
        </w:r>
        <w:r>
          <w:rPr>
            <w:rFonts w:asciiTheme="minorHAnsi" w:eastAsiaTheme="minorEastAsia" w:hAnsiTheme="minorHAnsi" w:cstheme="minorBidi"/>
            <w:sz w:val="22"/>
            <w:szCs w:val="22"/>
            <w:lang w:eastAsia="en-AU"/>
          </w:rPr>
          <w:tab/>
        </w:r>
        <w:r w:rsidRPr="008770D3">
          <w:t>Section 50 (1), (2) and (3)</w:t>
        </w:r>
        <w:r>
          <w:tab/>
        </w:r>
        <w:r>
          <w:fldChar w:fldCharType="begin"/>
        </w:r>
        <w:r>
          <w:instrText xml:space="preserve"> PAGEREF _Toc531351388 \h </w:instrText>
        </w:r>
        <w:r>
          <w:fldChar w:fldCharType="separate"/>
        </w:r>
        <w:r w:rsidR="00686009">
          <w:t>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89" w:history="1">
        <w:r w:rsidRPr="008770D3">
          <w:t>16</w:t>
        </w:r>
        <w:r>
          <w:rPr>
            <w:rFonts w:asciiTheme="minorHAnsi" w:eastAsiaTheme="minorEastAsia" w:hAnsiTheme="minorHAnsi" w:cstheme="minorBidi"/>
            <w:sz w:val="22"/>
            <w:szCs w:val="22"/>
            <w:lang w:eastAsia="en-AU"/>
          </w:rPr>
          <w:tab/>
        </w:r>
        <w:r w:rsidRPr="008770D3">
          <w:t xml:space="preserve">Section 50 (5), definition of </w:t>
        </w:r>
        <w:r w:rsidRPr="008770D3">
          <w:rPr>
            <w:i/>
          </w:rPr>
          <w:t>surrendered</w:t>
        </w:r>
        <w:r w:rsidRPr="008770D3">
          <w:t>, paragraph (a)</w:t>
        </w:r>
        <w:r>
          <w:tab/>
        </w:r>
        <w:r>
          <w:fldChar w:fldCharType="begin"/>
        </w:r>
        <w:r>
          <w:instrText xml:space="preserve"> PAGEREF _Toc531351389 \h </w:instrText>
        </w:r>
        <w:r>
          <w:fldChar w:fldCharType="separate"/>
        </w:r>
        <w:r w:rsidR="00686009">
          <w:t>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0" w:history="1">
        <w:r w:rsidRPr="009545D2">
          <w:rPr>
            <w:rStyle w:val="CharSectNo"/>
          </w:rPr>
          <w:t>17</w:t>
        </w:r>
        <w:r w:rsidRPr="009545D2">
          <w:rPr>
            <w:color w:val="000000"/>
          </w:rPr>
          <w:tab/>
          <w:t>Licences and authorisation certificates—register</w:t>
        </w:r>
        <w:r>
          <w:rPr>
            <w:color w:val="000000"/>
          </w:rPr>
          <w:br/>
        </w:r>
        <w:r w:rsidRPr="009545D2">
          <w:rPr>
            <w:color w:val="000000"/>
          </w:rPr>
          <w:t>Section 52 (2) (d)</w:t>
        </w:r>
        <w:r>
          <w:tab/>
        </w:r>
        <w:r>
          <w:fldChar w:fldCharType="begin"/>
        </w:r>
        <w:r>
          <w:instrText xml:space="preserve"> PAGEREF _Toc531351390 \h </w:instrText>
        </w:r>
        <w:r>
          <w:fldChar w:fldCharType="separate"/>
        </w:r>
        <w:r w:rsidR="00686009">
          <w:t>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1" w:history="1">
        <w:r w:rsidRPr="009545D2">
          <w:rPr>
            <w:rStyle w:val="CharSectNo"/>
          </w:rPr>
          <w:t>18</w:t>
        </w:r>
        <w:r w:rsidRPr="009545D2">
          <w:rPr>
            <w:color w:val="000000"/>
          </w:rPr>
          <w:tab/>
          <w:t>Regulation-making power</w:t>
        </w:r>
        <w:r>
          <w:rPr>
            <w:color w:val="000000"/>
          </w:rPr>
          <w:br/>
        </w:r>
        <w:r w:rsidRPr="009545D2">
          <w:rPr>
            <w:color w:val="000000"/>
          </w:rPr>
          <w:t>Section 54 (2)</w:t>
        </w:r>
        <w:r>
          <w:tab/>
        </w:r>
        <w:r>
          <w:fldChar w:fldCharType="begin"/>
        </w:r>
        <w:r>
          <w:instrText xml:space="preserve"> PAGEREF _Toc531351391 \h </w:instrText>
        </w:r>
        <w:r>
          <w:fldChar w:fldCharType="separate"/>
        </w:r>
        <w:r w:rsidR="00686009">
          <w:t>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2" w:history="1">
        <w:r w:rsidRPr="008770D3">
          <w:t>19</w:t>
        </w:r>
        <w:r>
          <w:rPr>
            <w:rFonts w:asciiTheme="minorHAnsi" w:eastAsiaTheme="minorEastAsia" w:hAnsiTheme="minorHAnsi" w:cstheme="minorBidi"/>
            <w:sz w:val="22"/>
            <w:szCs w:val="22"/>
            <w:lang w:eastAsia="en-AU"/>
          </w:rPr>
          <w:tab/>
        </w:r>
        <w:r w:rsidRPr="008770D3">
          <w:t>Dictionary, note 2</w:t>
        </w:r>
        <w:r>
          <w:tab/>
        </w:r>
        <w:r>
          <w:fldChar w:fldCharType="begin"/>
        </w:r>
        <w:r>
          <w:instrText xml:space="preserve"> PAGEREF _Toc531351392 \h </w:instrText>
        </w:r>
        <w:r>
          <w:fldChar w:fldCharType="separate"/>
        </w:r>
        <w:r w:rsidR="00686009">
          <w:t>9</w:t>
        </w:r>
        <w:r>
          <w:fldChar w:fldCharType="end"/>
        </w:r>
      </w:hyperlink>
    </w:p>
    <w:p w:rsidR="00850E8C" w:rsidRDefault="000F3768">
      <w:pPr>
        <w:pStyle w:val="TOC2"/>
        <w:rPr>
          <w:rFonts w:asciiTheme="minorHAnsi" w:eastAsiaTheme="minorEastAsia" w:hAnsiTheme="minorHAnsi" w:cstheme="minorBidi"/>
          <w:b w:val="0"/>
          <w:sz w:val="22"/>
          <w:szCs w:val="22"/>
          <w:lang w:eastAsia="en-AU"/>
        </w:rPr>
      </w:pPr>
      <w:hyperlink w:anchor="_Toc531351393" w:history="1">
        <w:r w:rsidR="00850E8C" w:rsidRPr="008770D3">
          <w:t>Part 3</w:t>
        </w:r>
        <w:r w:rsidR="00850E8C">
          <w:rPr>
            <w:rFonts w:asciiTheme="minorHAnsi" w:eastAsiaTheme="minorEastAsia" w:hAnsiTheme="minorHAnsi" w:cstheme="minorBidi"/>
            <w:b w:val="0"/>
            <w:sz w:val="22"/>
            <w:szCs w:val="22"/>
            <w:lang w:eastAsia="en-AU"/>
          </w:rPr>
          <w:tab/>
        </w:r>
        <w:r w:rsidR="00850E8C" w:rsidRPr="008770D3">
          <w:t>Gaming Machine Act 2004</w:t>
        </w:r>
        <w:r w:rsidR="00850E8C" w:rsidRPr="00850E8C">
          <w:rPr>
            <w:vanish/>
          </w:rPr>
          <w:tab/>
        </w:r>
        <w:r w:rsidR="00850E8C" w:rsidRPr="00850E8C">
          <w:rPr>
            <w:vanish/>
          </w:rPr>
          <w:fldChar w:fldCharType="begin"/>
        </w:r>
        <w:r w:rsidR="00850E8C" w:rsidRPr="00850E8C">
          <w:rPr>
            <w:vanish/>
          </w:rPr>
          <w:instrText xml:space="preserve"> PAGEREF _Toc531351393 \h </w:instrText>
        </w:r>
        <w:r w:rsidR="00850E8C" w:rsidRPr="00850E8C">
          <w:rPr>
            <w:vanish/>
          </w:rPr>
        </w:r>
        <w:r w:rsidR="00850E8C" w:rsidRPr="00850E8C">
          <w:rPr>
            <w:vanish/>
          </w:rPr>
          <w:fldChar w:fldCharType="separate"/>
        </w:r>
        <w:r w:rsidR="00686009">
          <w:rPr>
            <w:vanish/>
          </w:rPr>
          <w:t>10</w:t>
        </w:r>
        <w:r w:rsidR="00850E8C" w:rsidRPr="00850E8C">
          <w:rPr>
            <w:vanish/>
          </w:rP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4" w:history="1">
        <w:r w:rsidRPr="008770D3">
          <w:t>20</w:t>
        </w:r>
        <w:r>
          <w:rPr>
            <w:rFonts w:asciiTheme="minorHAnsi" w:eastAsiaTheme="minorEastAsia" w:hAnsiTheme="minorHAnsi" w:cstheme="minorBidi"/>
            <w:sz w:val="22"/>
            <w:szCs w:val="22"/>
            <w:lang w:eastAsia="en-AU"/>
          </w:rPr>
          <w:tab/>
        </w:r>
        <w:r w:rsidRPr="008770D3">
          <w:t>New part 2A</w:t>
        </w:r>
        <w:r>
          <w:tab/>
        </w:r>
        <w:r>
          <w:fldChar w:fldCharType="begin"/>
        </w:r>
        <w:r>
          <w:instrText xml:space="preserve"> PAGEREF _Toc531351394 \h </w:instrText>
        </w:r>
        <w:r>
          <w:fldChar w:fldCharType="separate"/>
        </w:r>
        <w:r w:rsidR="00686009">
          <w:t>10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5" w:history="1">
        <w:r w:rsidRPr="009545D2">
          <w:rPr>
            <w:rStyle w:val="CharSectNo"/>
          </w:rPr>
          <w:t>21</w:t>
        </w:r>
        <w:r w:rsidRPr="009545D2">
          <w:rPr>
            <w:color w:val="000000"/>
          </w:rPr>
          <w:tab/>
          <w:t>Authorisation certificate amendment—application</w:t>
        </w:r>
        <w:r>
          <w:rPr>
            <w:color w:val="000000"/>
          </w:rPr>
          <w:br/>
        </w:r>
        <w:r w:rsidRPr="009545D2">
          <w:rPr>
            <w:color w:val="000000"/>
          </w:rPr>
          <w:t>Section 33 (1), note 4, 1st dot point</w:t>
        </w:r>
        <w:r>
          <w:tab/>
        </w:r>
        <w:r>
          <w:fldChar w:fldCharType="begin"/>
        </w:r>
        <w:r>
          <w:instrText xml:space="preserve"> PAGEREF _Toc531351395 \h </w:instrText>
        </w:r>
        <w:r>
          <w:fldChar w:fldCharType="separate"/>
        </w:r>
        <w:r w:rsidR="00686009">
          <w:t>25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6" w:history="1">
        <w:r w:rsidRPr="009545D2">
          <w:rPr>
            <w:rStyle w:val="CharSectNo"/>
          </w:rPr>
          <w:t>22</w:t>
        </w:r>
        <w:r w:rsidRPr="009545D2">
          <w:rPr>
            <w:color w:val="000000"/>
          </w:rPr>
          <w:tab/>
          <w:t>Authorisation certificate amendment—increase maximum to not more than relevant number</w:t>
        </w:r>
        <w:r>
          <w:rPr>
            <w:color w:val="000000"/>
          </w:rPr>
          <w:br/>
        </w:r>
        <w:r w:rsidRPr="009545D2">
          <w:rPr>
            <w:color w:val="000000"/>
          </w:rPr>
          <w:t>Section 37A</w:t>
        </w:r>
        <w:r>
          <w:tab/>
        </w:r>
        <w:r>
          <w:fldChar w:fldCharType="begin"/>
        </w:r>
        <w:r>
          <w:instrText xml:space="preserve"> PAGEREF _Toc531351396 \h </w:instrText>
        </w:r>
        <w:r>
          <w:fldChar w:fldCharType="separate"/>
        </w:r>
        <w:r w:rsidR="00686009">
          <w:t>25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7" w:history="1">
        <w:r w:rsidRPr="009545D2">
          <w:rPr>
            <w:rStyle w:val="CharSectNo"/>
          </w:rPr>
          <w:t>23</w:t>
        </w:r>
        <w:r w:rsidRPr="009545D2">
          <w:tab/>
          <w:t>Transferring an authorisation certificate</w:t>
        </w:r>
        <w:r>
          <w:br/>
        </w:r>
        <w:r w:rsidRPr="009545D2">
          <w:t>Section 37E (2), note</w:t>
        </w:r>
        <w:r>
          <w:tab/>
        </w:r>
        <w:r>
          <w:fldChar w:fldCharType="begin"/>
        </w:r>
        <w:r>
          <w:instrText xml:space="preserve"> PAGEREF _Toc531351397 \h </w:instrText>
        </w:r>
        <w:r>
          <w:fldChar w:fldCharType="separate"/>
        </w:r>
        <w:r w:rsidR="00686009">
          <w:t>26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8" w:history="1">
        <w:r w:rsidRPr="009545D2">
          <w:rPr>
            <w:rStyle w:val="CharSectNo"/>
          </w:rPr>
          <w:t>24</w:t>
        </w:r>
        <w:r w:rsidRPr="009545D2">
          <w:rPr>
            <w:color w:val="000000"/>
          </w:rPr>
          <w:tab/>
          <w:t>Surrender of licences, authorisation certificates and authorisations</w:t>
        </w:r>
        <w:r>
          <w:rPr>
            <w:color w:val="000000"/>
          </w:rPr>
          <w:br/>
        </w:r>
        <w:r w:rsidRPr="009545D2">
          <w:rPr>
            <w:color w:val="000000"/>
          </w:rPr>
          <w:t>Section 37F (2) (b)</w:t>
        </w:r>
        <w:r>
          <w:tab/>
        </w:r>
        <w:r>
          <w:fldChar w:fldCharType="begin"/>
        </w:r>
        <w:r>
          <w:instrText xml:space="preserve"> PAGEREF _Toc531351398 \h </w:instrText>
        </w:r>
        <w:r>
          <w:fldChar w:fldCharType="separate"/>
        </w:r>
        <w:r w:rsidR="00686009">
          <w:t>26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399" w:history="1">
        <w:r w:rsidRPr="009545D2">
          <w:rPr>
            <w:rStyle w:val="CharSectNo"/>
          </w:rPr>
          <w:t>25</w:t>
        </w:r>
        <w:r w:rsidRPr="009545D2">
          <w:rPr>
            <w:color w:val="000000"/>
          </w:rPr>
          <w:tab/>
          <w:t>Licence and authorisation certificate to be available on request</w:t>
        </w:r>
        <w:r>
          <w:rPr>
            <w:color w:val="000000"/>
          </w:rPr>
          <w:br/>
        </w:r>
        <w:r w:rsidRPr="009545D2">
          <w:rPr>
            <w:color w:val="000000"/>
          </w:rPr>
          <w:t>Section 42 (2)</w:t>
        </w:r>
        <w:r>
          <w:tab/>
        </w:r>
        <w:r>
          <w:fldChar w:fldCharType="begin"/>
        </w:r>
        <w:r>
          <w:instrText xml:space="preserve"> PAGEREF _Toc531351399 \h </w:instrText>
        </w:r>
        <w:r>
          <w:fldChar w:fldCharType="separate"/>
        </w:r>
        <w:r w:rsidR="00686009">
          <w:t>26</w:t>
        </w:r>
        <w:r>
          <w:fldChar w:fldCharType="end"/>
        </w:r>
      </w:hyperlink>
    </w:p>
    <w:p w:rsidR="00850E8C" w:rsidRDefault="00850E8C">
      <w:pPr>
        <w:pStyle w:val="TOC5"/>
        <w:rPr>
          <w:rFonts w:asciiTheme="minorHAnsi" w:eastAsiaTheme="minorEastAsia" w:hAnsiTheme="minorHAnsi" w:cstheme="minorBidi"/>
          <w:sz w:val="22"/>
          <w:szCs w:val="22"/>
          <w:lang w:eastAsia="en-AU"/>
        </w:rPr>
      </w:pPr>
      <w:r>
        <w:lastRenderedPageBreak/>
        <w:tab/>
      </w:r>
      <w:hyperlink w:anchor="_Toc531351400" w:history="1">
        <w:r w:rsidRPr="009545D2">
          <w:rPr>
            <w:rStyle w:val="CharSectNo"/>
          </w:rPr>
          <w:t>26</w:t>
        </w:r>
        <w:r w:rsidRPr="009545D2">
          <w:tab/>
          <w:t>Annual report of clubs</w:t>
        </w:r>
        <w:r>
          <w:br/>
        </w:r>
        <w:r w:rsidRPr="009545D2">
          <w:t>New section 54 (da)</w:t>
        </w:r>
        <w:r>
          <w:tab/>
        </w:r>
        <w:r>
          <w:fldChar w:fldCharType="begin"/>
        </w:r>
        <w:r>
          <w:instrText xml:space="preserve"> PAGEREF _Toc531351400 \h </w:instrText>
        </w:r>
        <w:r>
          <w:fldChar w:fldCharType="separate"/>
        </w:r>
        <w:r w:rsidR="00686009">
          <w:t>27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1" w:history="1">
        <w:r w:rsidRPr="008770D3">
          <w:t>27</w:t>
        </w:r>
        <w:r>
          <w:rPr>
            <w:rFonts w:asciiTheme="minorHAnsi" w:eastAsiaTheme="minorEastAsia" w:hAnsiTheme="minorHAnsi" w:cstheme="minorBidi"/>
            <w:sz w:val="22"/>
            <w:szCs w:val="22"/>
            <w:lang w:eastAsia="en-AU"/>
          </w:rPr>
          <w:tab/>
        </w:r>
        <w:r w:rsidRPr="008770D3">
          <w:t>New section 54 (e)</w:t>
        </w:r>
        <w:r>
          <w:tab/>
        </w:r>
        <w:r>
          <w:fldChar w:fldCharType="begin"/>
        </w:r>
        <w:r>
          <w:instrText xml:space="preserve"> PAGEREF _Toc531351401 \h </w:instrText>
        </w:r>
        <w:r>
          <w:fldChar w:fldCharType="separate"/>
        </w:r>
        <w:r w:rsidR="00686009">
          <w:t>27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2" w:history="1">
        <w:r w:rsidRPr="008770D3">
          <w:t>28</w:t>
        </w:r>
        <w:r>
          <w:rPr>
            <w:rFonts w:asciiTheme="minorHAnsi" w:eastAsiaTheme="minorEastAsia" w:hAnsiTheme="minorHAnsi" w:cstheme="minorBidi"/>
            <w:sz w:val="22"/>
            <w:szCs w:val="22"/>
            <w:lang w:eastAsia="en-AU"/>
          </w:rPr>
          <w:tab/>
        </w:r>
        <w:r w:rsidRPr="008770D3">
          <w:t>New section 54 (2) to (4)</w:t>
        </w:r>
        <w:r>
          <w:tab/>
        </w:r>
        <w:r>
          <w:fldChar w:fldCharType="begin"/>
        </w:r>
        <w:r>
          <w:instrText xml:space="preserve"> PAGEREF _Toc531351402 \h </w:instrText>
        </w:r>
        <w:r>
          <w:fldChar w:fldCharType="separate"/>
        </w:r>
        <w:r w:rsidR="00686009">
          <w:t>27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3" w:history="1">
        <w:r w:rsidRPr="008770D3">
          <w:t>29</w:t>
        </w:r>
        <w:r>
          <w:rPr>
            <w:rFonts w:asciiTheme="minorHAnsi" w:eastAsiaTheme="minorEastAsia" w:hAnsiTheme="minorHAnsi" w:cstheme="minorBidi"/>
            <w:sz w:val="22"/>
            <w:szCs w:val="22"/>
            <w:lang w:eastAsia="en-AU"/>
          </w:rPr>
          <w:tab/>
        </w:r>
        <w:r w:rsidRPr="008770D3">
          <w:t>New part 3A</w:t>
        </w:r>
        <w:r>
          <w:tab/>
        </w:r>
        <w:r>
          <w:fldChar w:fldCharType="begin"/>
        </w:r>
        <w:r>
          <w:instrText xml:space="preserve"> PAGEREF _Toc531351403 \h </w:instrText>
        </w:r>
        <w:r>
          <w:fldChar w:fldCharType="separate"/>
        </w:r>
        <w:r w:rsidR="00686009">
          <w:t>28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4" w:history="1">
        <w:r w:rsidRPr="009545D2">
          <w:rPr>
            <w:rStyle w:val="CharSectNo"/>
          </w:rPr>
          <w:t>30</w:t>
        </w:r>
        <w:r w:rsidRPr="009545D2">
          <w:rPr>
            <w:color w:val="000000"/>
          </w:rPr>
          <w:tab/>
          <w:t>Definitions—pt 4</w:t>
        </w:r>
        <w:r>
          <w:rPr>
            <w:color w:val="000000"/>
          </w:rPr>
          <w:br/>
        </w:r>
        <w:r w:rsidRPr="009545D2">
          <w:rPr>
            <w:color w:val="000000"/>
          </w:rPr>
          <w:t xml:space="preserve">Section 56, definitions of </w:t>
        </w:r>
        <w:r w:rsidRPr="009545D2">
          <w:rPr>
            <w:rStyle w:val="charItals"/>
          </w:rPr>
          <w:t>disciplinary action</w:t>
        </w:r>
        <w:r w:rsidRPr="009545D2">
          <w:rPr>
            <w:color w:val="000000"/>
          </w:rPr>
          <w:t xml:space="preserve"> and </w:t>
        </w:r>
        <w:r w:rsidRPr="009545D2">
          <w:rPr>
            <w:rStyle w:val="charItals"/>
          </w:rPr>
          <w:t>ground for disciplinary action</w:t>
        </w:r>
        <w:r>
          <w:tab/>
        </w:r>
        <w:r>
          <w:fldChar w:fldCharType="begin"/>
        </w:r>
        <w:r>
          <w:instrText xml:space="preserve"> PAGEREF _Toc531351404 \h </w:instrText>
        </w:r>
        <w:r>
          <w:fldChar w:fldCharType="separate"/>
        </w:r>
        <w:r w:rsidR="00686009">
          <w:t>31</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5" w:history="1">
        <w:r w:rsidRPr="009545D2">
          <w:rPr>
            <w:rStyle w:val="CharSectNo"/>
          </w:rPr>
          <w:t>31</w:t>
        </w:r>
        <w:r w:rsidRPr="009545D2">
          <w:rPr>
            <w:color w:val="000000"/>
          </w:rPr>
          <w:tab/>
          <w:t>Disciplinary action</w:t>
        </w:r>
        <w:r>
          <w:rPr>
            <w:color w:val="000000"/>
          </w:rPr>
          <w:br/>
        </w:r>
        <w:r w:rsidRPr="009545D2">
          <w:rPr>
            <w:color w:val="000000"/>
          </w:rPr>
          <w:t>Section 58 (1) (c)</w:t>
        </w:r>
        <w:r>
          <w:tab/>
        </w:r>
        <w:r>
          <w:fldChar w:fldCharType="begin"/>
        </w:r>
        <w:r>
          <w:instrText xml:space="preserve"> PAGEREF _Toc531351405 \h </w:instrText>
        </w:r>
        <w:r>
          <w:fldChar w:fldCharType="separate"/>
        </w:r>
        <w:r w:rsidR="00686009">
          <w:t>32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6" w:history="1">
        <w:r w:rsidRPr="008770D3">
          <w:t>32</w:t>
        </w:r>
        <w:r>
          <w:rPr>
            <w:rFonts w:asciiTheme="minorHAnsi" w:eastAsiaTheme="minorEastAsia" w:hAnsiTheme="minorHAnsi" w:cstheme="minorBidi"/>
            <w:sz w:val="22"/>
            <w:szCs w:val="22"/>
            <w:lang w:eastAsia="en-AU"/>
          </w:rPr>
          <w:tab/>
        </w:r>
        <w:r w:rsidRPr="008770D3">
          <w:t>Section 58 (1) (g)</w:t>
        </w:r>
        <w:r>
          <w:tab/>
        </w:r>
        <w:r>
          <w:fldChar w:fldCharType="begin"/>
        </w:r>
        <w:r>
          <w:instrText xml:space="preserve"> PAGEREF _Toc531351406 \h </w:instrText>
        </w:r>
        <w:r>
          <w:fldChar w:fldCharType="separate"/>
        </w:r>
        <w:r w:rsidR="00686009">
          <w:t>32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7" w:history="1">
        <w:r w:rsidRPr="008770D3">
          <w:t>33</w:t>
        </w:r>
        <w:r>
          <w:rPr>
            <w:rFonts w:asciiTheme="minorHAnsi" w:eastAsiaTheme="minorEastAsia" w:hAnsiTheme="minorHAnsi" w:cstheme="minorBidi"/>
            <w:sz w:val="22"/>
            <w:szCs w:val="22"/>
            <w:lang w:eastAsia="en-AU"/>
          </w:rPr>
          <w:tab/>
        </w:r>
        <w:r w:rsidRPr="008770D3">
          <w:t>Section 59</w:t>
        </w:r>
        <w:r>
          <w:tab/>
        </w:r>
        <w:r>
          <w:fldChar w:fldCharType="begin"/>
        </w:r>
        <w:r>
          <w:instrText xml:space="preserve"> PAGEREF _Toc531351407 \h </w:instrText>
        </w:r>
        <w:r>
          <w:fldChar w:fldCharType="separate"/>
        </w:r>
        <w:r w:rsidR="00686009">
          <w:t>33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8" w:history="1">
        <w:r w:rsidRPr="009545D2">
          <w:rPr>
            <w:rStyle w:val="CharSectNo"/>
          </w:rPr>
          <w:t>34</w:t>
        </w:r>
        <w:r w:rsidRPr="009545D2">
          <w:rPr>
            <w:color w:val="000000"/>
          </w:rPr>
          <w:tab/>
          <w:t>Acquisition of gaming machines—amendment of authorisation schedule etc</w:t>
        </w:r>
        <w:r>
          <w:rPr>
            <w:color w:val="000000"/>
          </w:rPr>
          <w:br/>
        </w:r>
        <w:r w:rsidRPr="009545D2">
          <w:rPr>
            <w:color w:val="000000"/>
          </w:rPr>
          <w:t>Section 100 (5)</w:t>
        </w:r>
        <w:r>
          <w:tab/>
        </w:r>
        <w:r>
          <w:fldChar w:fldCharType="begin"/>
        </w:r>
        <w:r>
          <w:instrText xml:space="preserve"> PAGEREF _Toc531351408 \h </w:instrText>
        </w:r>
        <w:r>
          <w:fldChar w:fldCharType="separate"/>
        </w:r>
        <w:r w:rsidR="00686009">
          <w:t>33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09" w:history="1">
        <w:r w:rsidRPr="008770D3">
          <w:t>35</w:t>
        </w:r>
        <w:r>
          <w:rPr>
            <w:rFonts w:asciiTheme="minorHAnsi" w:eastAsiaTheme="minorEastAsia" w:hAnsiTheme="minorHAnsi" w:cstheme="minorBidi"/>
            <w:sz w:val="22"/>
            <w:szCs w:val="22"/>
            <w:lang w:eastAsia="en-AU"/>
          </w:rPr>
          <w:tab/>
        </w:r>
        <w:r w:rsidRPr="008770D3">
          <w:t>Section 104 heading</w:t>
        </w:r>
        <w:r>
          <w:tab/>
        </w:r>
        <w:r>
          <w:fldChar w:fldCharType="begin"/>
        </w:r>
        <w:r>
          <w:instrText xml:space="preserve"> PAGEREF _Toc531351409 \h </w:instrText>
        </w:r>
        <w:r>
          <w:fldChar w:fldCharType="separate"/>
        </w:r>
        <w:r w:rsidR="00686009">
          <w:t>34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0" w:history="1">
        <w:r w:rsidRPr="008770D3">
          <w:t>36</w:t>
        </w:r>
        <w:r>
          <w:rPr>
            <w:rFonts w:asciiTheme="minorHAnsi" w:eastAsiaTheme="minorEastAsia" w:hAnsiTheme="minorHAnsi" w:cstheme="minorBidi"/>
            <w:sz w:val="22"/>
            <w:szCs w:val="22"/>
            <w:lang w:eastAsia="en-AU"/>
          </w:rPr>
          <w:tab/>
        </w:r>
        <w:r w:rsidRPr="008770D3">
          <w:t>Section 104 (2) (b) and (c)</w:t>
        </w:r>
        <w:r>
          <w:tab/>
        </w:r>
        <w:r>
          <w:fldChar w:fldCharType="begin"/>
        </w:r>
        <w:r>
          <w:instrText xml:space="preserve"> PAGEREF _Toc531351410 \h </w:instrText>
        </w:r>
        <w:r>
          <w:fldChar w:fldCharType="separate"/>
        </w:r>
        <w:r w:rsidR="00686009">
          <w:t>34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1" w:history="1">
        <w:r w:rsidRPr="009545D2">
          <w:rPr>
            <w:rStyle w:val="CharSectNo"/>
          </w:rPr>
          <w:t>37</w:t>
        </w:r>
        <w:r w:rsidRPr="009545D2">
          <w:rPr>
            <w:color w:val="000000"/>
          </w:rPr>
          <w:tab/>
          <w:t>Conditions on approval to repossess gaming machine</w:t>
        </w:r>
        <w:r>
          <w:rPr>
            <w:color w:val="000000"/>
          </w:rPr>
          <w:br/>
        </w:r>
        <w:r w:rsidRPr="009545D2">
          <w:rPr>
            <w:color w:val="000000"/>
          </w:rPr>
          <w:t>Section 109 (1)</w:t>
        </w:r>
        <w:r>
          <w:tab/>
        </w:r>
        <w:r>
          <w:fldChar w:fldCharType="begin"/>
        </w:r>
        <w:r>
          <w:instrText xml:space="preserve"> PAGEREF _Toc531351411 \h </w:instrText>
        </w:r>
        <w:r>
          <w:fldChar w:fldCharType="separate"/>
        </w:r>
        <w:r w:rsidR="00686009">
          <w:t>34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2" w:history="1">
        <w:r w:rsidRPr="009545D2">
          <w:rPr>
            <w:rStyle w:val="CharSectNo"/>
          </w:rPr>
          <w:t>38</w:t>
        </w:r>
        <w:r w:rsidRPr="009545D2">
          <w:rPr>
            <w:color w:val="000000"/>
          </w:rPr>
          <w:tab/>
          <w:t>Approval of disposal of gaming machines</w:t>
        </w:r>
        <w:r>
          <w:rPr>
            <w:color w:val="000000"/>
          </w:rPr>
          <w:br/>
        </w:r>
        <w:r w:rsidRPr="009545D2">
          <w:rPr>
            <w:color w:val="000000"/>
          </w:rPr>
          <w:t>Section 113 (3)</w:t>
        </w:r>
        <w:r>
          <w:tab/>
        </w:r>
        <w:r>
          <w:fldChar w:fldCharType="begin"/>
        </w:r>
        <w:r>
          <w:instrText xml:space="preserve"> PAGEREF _Toc531351412 \h </w:instrText>
        </w:r>
        <w:r>
          <w:fldChar w:fldCharType="separate"/>
        </w:r>
        <w:r w:rsidR="00686009">
          <w:t>34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3" w:history="1">
        <w:r w:rsidRPr="009545D2">
          <w:rPr>
            <w:rStyle w:val="CharSectNo"/>
          </w:rPr>
          <w:t>39</w:t>
        </w:r>
        <w:r w:rsidRPr="009545D2">
          <w:rPr>
            <w:color w:val="000000"/>
          </w:rPr>
          <w:tab/>
          <w:t>Disposal of gaming machines—notifiable action</w:t>
        </w:r>
        <w:r>
          <w:rPr>
            <w:color w:val="000000"/>
          </w:rPr>
          <w:br/>
        </w:r>
        <w:r w:rsidRPr="009545D2">
          <w:rPr>
            <w:color w:val="000000"/>
          </w:rPr>
          <w:t>Section 113A (1) (b)</w:t>
        </w:r>
        <w:r>
          <w:tab/>
        </w:r>
        <w:r>
          <w:fldChar w:fldCharType="begin"/>
        </w:r>
        <w:r>
          <w:instrText xml:space="preserve"> PAGEREF _Toc531351413 \h </w:instrText>
        </w:r>
        <w:r>
          <w:fldChar w:fldCharType="separate"/>
        </w:r>
        <w:r w:rsidR="00686009">
          <w:t>35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4" w:history="1">
        <w:r w:rsidRPr="008770D3">
          <w:t>40</w:t>
        </w:r>
        <w:r>
          <w:rPr>
            <w:rFonts w:asciiTheme="minorHAnsi" w:eastAsiaTheme="minorEastAsia" w:hAnsiTheme="minorHAnsi" w:cstheme="minorBidi"/>
            <w:sz w:val="22"/>
            <w:szCs w:val="22"/>
            <w:lang w:eastAsia="en-AU"/>
          </w:rPr>
          <w:tab/>
        </w:r>
        <w:r w:rsidRPr="008770D3">
          <w:t>Section 113A (1) (d) and (e)</w:t>
        </w:r>
        <w:r>
          <w:tab/>
        </w:r>
        <w:r>
          <w:fldChar w:fldCharType="begin"/>
        </w:r>
        <w:r>
          <w:instrText xml:space="preserve"> PAGEREF _Toc531351414 \h </w:instrText>
        </w:r>
        <w:r>
          <w:fldChar w:fldCharType="separate"/>
        </w:r>
        <w:r w:rsidR="00686009">
          <w:t>35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5" w:history="1">
        <w:r w:rsidRPr="009545D2">
          <w:rPr>
            <w:rStyle w:val="CharSectNo"/>
          </w:rPr>
          <w:t>41</w:t>
        </w:r>
        <w:r w:rsidRPr="009545D2">
          <w:rPr>
            <w:color w:val="000000"/>
          </w:rPr>
          <w:tab/>
          <w:t>Selling class B authorisations</w:t>
        </w:r>
        <w:r>
          <w:rPr>
            <w:color w:val="000000"/>
          </w:rPr>
          <w:br/>
        </w:r>
        <w:r w:rsidRPr="009545D2">
          <w:rPr>
            <w:color w:val="000000"/>
          </w:rPr>
          <w:t>Section 127C (8)</w:t>
        </w:r>
        <w:r>
          <w:tab/>
        </w:r>
        <w:r>
          <w:fldChar w:fldCharType="begin"/>
        </w:r>
        <w:r>
          <w:instrText xml:space="preserve"> PAGEREF _Toc531351415 \h </w:instrText>
        </w:r>
        <w:r>
          <w:fldChar w:fldCharType="separate"/>
        </w:r>
        <w:r w:rsidR="00686009">
          <w:t>35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6" w:history="1">
        <w:r w:rsidRPr="009545D2">
          <w:rPr>
            <w:rStyle w:val="CharSectNo"/>
          </w:rPr>
          <w:t>42</w:t>
        </w:r>
        <w:r w:rsidRPr="009545D2">
          <w:rPr>
            <w:color w:val="000000"/>
          </w:rPr>
          <w:tab/>
          <w:t>Trading class C authorisations and gaming machines</w:t>
        </w:r>
        <w:r>
          <w:rPr>
            <w:color w:val="000000"/>
          </w:rPr>
          <w:br/>
        </w:r>
        <w:r w:rsidRPr="009545D2">
          <w:rPr>
            <w:color w:val="000000"/>
          </w:rPr>
          <w:t>Section 127E (5)</w:t>
        </w:r>
        <w:r>
          <w:tab/>
        </w:r>
        <w:r>
          <w:fldChar w:fldCharType="begin"/>
        </w:r>
        <w:r>
          <w:instrText xml:space="preserve"> PAGEREF _Toc531351416 \h </w:instrText>
        </w:r>
        <w:r>
          <w:fldChar w:fldCharType="separate"/>
        </w:r>
        <w:r w:rsidR="00686009">
          <w:t>35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7" w:history="1">
        <w:r w:rsidRPr="009545D2">
          <w:rPr>
            <w:rStyle w:val="CharSectNo"/>
          </w:rPr>
          <w:t>43</w:t>
        </w:r>
        <w:r w:rsidRPr="009545D2">
          <w:rPr>
            <w:color w:val="000000"/>
          </w:rPr>
          <w:tab/>
          <w:t>Trading authorisations—forfeiture requirement</w:t>
        </w:r>
        <w:r>
          <w:rPr>
            <w:color w:val="000000"/>
          </w:rPr>
          <w:br/>
        </w:r>
        <w:r w:rsidRPr="009545D2">
          <w:rPr>
            <w:color w:val="000000"/>
          </w:rPr>
          <w:t>Section 127F (6)</w:t>
        </w:r>
        <w:r>
          <w:tab/>
        </w:r>
        <w:r>
          <w:fldChar w:fldCharType="begin"/>
        </w:r>
        <w:r>
          <w:instrText xml:space="preserve"> PAGEREF _Toc531351417 \h </w:instrText>
        </w:r>
        <w:r>
          <w:fldChar w:fldCharType="separate"/>
        </w:r>
        <w:r w:rsidR="00686009">
          <w:t>35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8" w:history="1">
        <w:r w:rsidRPr="009545D2">
          <w:rPr>
            <w:rStyle w:val="CharSectNo"/>
          </w:rPr>
          <w:t>44</w:t>
        </w:r>
        <w:r w:rsidRPr="009545D2">
          <w:rPr>
            <w:color w:val="000000"/>
          </w:rPr>
          <w:tab/>
          <w:t>Definitions—div 6A.7</w:t>
        </w:r>
        <w:r>
          <w:rPr>
            <w:color w:val="000000"/>
          </w:rPr>
          <w:br/>
        </w:r>
        <w:r w:rsidRPr="009545D2">
          <w:rPr>
            <w:color w:val="000000"/>
          </w:rPr>
          <w:t>Section 127M, definitions</w:t>
        </w:r>
        <w:r>
          <w:tab/>
        </w:r>
        <w:r>
          <w:fldChar w:fldCharType="begin"/>
        </w:r>
        <w:r>
          <w:instrText xml:space="preserve"> PAGEREF _Toc531351418 \h </w:instrText>
        </w:r>
        <w:r>
          <w:fldChar w:fldCharType="separate"/>
        </w:r>
        <w:r w:rsidR="00686009">
          <w:t>36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19" w:history="1">
        <w:r w:rsidRPr="009545D2">
          <w:rPr>
            <w:rStyle w:val="CharSectNo"/>
          </w:rPr>
          <w:t>45</w:t>
        </w:r>
        <w:r w:rsidRPr="009545D2">
          <w:rPr>
            <w:color w:val="000000"/>
          </w:rPr>
          <w:tab/>
          <w:t>Quarantine permits</w:t>
        </w:r>
        <w:r>
          <w:rPr>
            <w:color w:val="000000"/>
          </w:rPr>
          <w:br/>
        </w:r>
        <w:r w:rsidRPr="009545D2">
          <w:rPr>
            <w:color w:val="000000"/>
          </w:rPr>
          <w:t>Subdivision 6A.7.3</w:t>
        </w:r>
        <w:r>
          <w:tab/>
        </w:r>
        <w:r>
          <w:fldChar w:fldCharType="begin"/>
        </w:r>
        <w:r>
          <w:instrText xml:space="preserve"> PAGEREF _Toc531351419 \h </w:instrText>
        </w:r>
        <w:r>
          <w:fldChar w:fldCharType="separate"/>
        </w:r>
        <w:r w:rsidR="00686009">
          <w:t>36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0" w:history="1">
        <w:r w:rsidRPr="008770D3">
          <w:t>46</w:t>
        </w:r>
        <w:r>
          <w:rPr>
            <w:rFonts w:asciiTheme="minorHAnsi" w:eastAsiaTheme="minorEastAsia" w:hAnsiTheme="minorHAnsi" w:cstheme="minorBidi"/>
            <w:sz w:val="22"/>
            <w:szCs w:val="22"/>
            <w:lang w:eastAsia="en-AU"/>
          </w:rPr>
          <w:tab/>
        </w:r>
        <w:r w:rsidRPr="008770D3">
          <w:t>Section 127S</w:t>
        </w:r>
        <w:r>
          <w:tab/>
        </w:r>
        <w:r>
          <w:fldChar w:fldCharType="begin"/>
        </w:r>
        <w:r>
          <w:instrText xml:space="preserve"> PAGEREF _Toc531351420 \h </w:instrText>
        </w:r>
        <w:r>
          <w:fldChar w:fldCharType="separate"/>
        </w:r>
        <w:r w:rsidR="00686009">
          <w:t>36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1" w:history="1">
        <w:r w:rsidRPr="009545D2">
          <w:rPr>
            <w:rStyle w:val="CharSectNo"/>
          </w:rPr>
          <w:t>47</w:t>
        </w:r>
        <w:r w:rsidRPr="009545D2">
          <w:rPr>
            <w:color w:val="000000"/>
          </w:rPr>
          <w:tab/>
          <w:t>Permit—conditions</w:t>
        </w:r>
        <w:r>
          <w:rPr>
            <w:color w:val="000000"/>
          </w:rPr>
          <w:br/>
        </w:r>
        <w:r w:rsidRPr="009545D2">
          <w:rPr>
            <w:color w:val="000000"/>
          </w:rPr>
          <w:t>Section 127T (1)</w:t>
        </w:r>
        <w:r>
          <w:tab/>
        </w:r>
        <w:r>
          <w:fldChar w:fldCharType="begin"/>
        </w:r>
        <w:r>
          <w:instrText xml:space="preserve"> PAGEREF _Toc531351421 \h </w:instrText>
        </w:r>
        <w:r>
          <w:fldChar w:fldCharType="separate"/>
        </w:r>
        <w:r w:rsidR="00686009">
          <w:t>38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2" w:history="1">
        <w:r w:rsidRPr="008770D3">
          <w:t>48</w:t>
        </w:r>
        <w:r>
          <w:rPr>
            <w:rFonts w:asciiTheme="minorHAnsi" w:eastAsiaTheme="minorEastAsia" w:hAnsiTheme="minorHAnsi" w:cstheme="minorBidi"/>
            <w:sz w:val="22"/>
            <w:szCs w:val="22"/>
            <w:lang w:eastAsia="en-AU"/>
          </w:rPr>
          <w:tab/>
        </w:r>
        <w:r w:rsidRPr="008770D3">
          <w:t>Section 127T (1)</w:t>
        </w:r>
        <w:r>
          <w:tab/>
        </w:r>
        <w:r>
          <w:fldChar w:fldCharType="begin"/>
        </w:r>
        <w:r>
          <w:instrText xml:space="preserve"> PAGEREF _Toc531351422 \h </w:instrText>
        </w:r>
        <w:r>
          <w:fldChar w:fldCharType="separate"/>
        </w:r>
        <w:r w:rsidR="00686009">
          <w:t>38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3" w:history="1">
        <w:r w:rsidRPr="008770D3">
          <w:t>49</w:t>
        </w:r>
        <w:r>
          <w:rPr>
            <w:rFonts w:asciiTheme="minorHAnsi" w:eastAsiaTheme="minorEastAsia" w:hAnsiTheme="minorHAnsi" w:cstheme="minorBidi"/>
            <w:sz w:val="22"/>
            <w:szCs w:val="22"/>
            <w:lang w:eastAsia="en-AU"/>
          </w:rPr>
          <w:tab/>
        </w:r>
        <w:r w:rsidRPr="008770D3">
          <w:t>Section 127T (1) (i) and (j)</w:t>
        </w:r>
        <w:r>
          <w:tab/>
        </w:r>
        <w:r>
          <w:fldChar w:fldCharType="begin"/>
        </w:r>
        <w:r>
          <w:instrText xml:space="preserve"> PAGEREF _Toc531351423 \h </w:instrText>
        </w:r>
        <w:r>
          <w:fldChar w:fldCharType="separate"/>
        </w:r>
        <w:r w:rsidR="00686009">
          <w:t>38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4" w:history="1">
        <w:r w:rsidRPr="009545D2">
          <w:rPr>
            <w:rStyle w:val="CharSectNo"/>
          </w:rPr>
          <w:t>50</w:t>
        </w:r>
        <w:r w:rsidRPr="009545D2">
          <w:rPr>
            <w:color w:val="000000"/>
          </w:rPr>
          <w:tab/>
          <w:t>Permit—term</w:t>
        </w:r>
        <w:r>
          <w:rPr>
            <w:color w:val="000000"/>
          </w:rPr>
          <w:br/>
        </w:r>
        <w:r w:rsidRPr="009545D2">
          <w:rPr>
            <w:color w:val="000000"/>
          </w:rPr>
          <w:t>Section 127U (2), notes 1 and 2</w:t>
        </w:r>
        <w:r>
          <w:tab/>
        </w:r>
        <w:r>
          <w:fldChar w:fldCharType="begin"/>
        </w:r>
        <w:r>
          <w:instrText xml:space="preserve"> PAGEREF _Toc531351424 \h </w:instrText>
        </w:r>
        <w:r>
          <w:fldChar w:fldCharType="separate"/>
        </w:r>
        <w:r w:rsidR="00686009">
          <w:t>38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5" w:history="1">
        <w:r w:rsidRPr="009545D2">
          <w:rPr>
            <w:rStyle w:val="CharSectNo"/>
          </w:rPr>
          <w:t>51</w:t>
        </w:r>
        <w:r w:rsidRPr="009545D2">
          <w:rPr>
            <w:color w:val="000000"/>
          </w:rPr>
          <w:tab/>
          <w:t>Permit amendment—notification</w:t>
        </w:r>
        <w:r>
          <w:rPr>
            <w:color w:val="000000"/>
          </w:rPr>
          <w:br/>
        </w:r>
        <w:r w:rsidRPr="009545D2">
          <w:rPr>
            <w:color w:val="000000"/>
          </w:rPr>
          <w:t>Section 127X (1) (a)</w:t>
        </w:r>
        <w:r>
          <w:tab/>
        </w:r>
        <w:r>
          <w:fldChar w:fldCharType="begin"/>
        </w:r>
        <w:r>
          <w:instrText xml:space="preserve"> PAGEREF _Toc531351425 \h </w:instrText>
        </w:r>
        <w:r>
          <w:fldChar w:fldCharType="separate"/>
        </w:r>
        <w:r w:rsidR="00686009">
          <w:t>38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6" w:history="1">
        <w:r w:rsidRPr="009545D2">
          <w:rPr>
            <w:rStyle w:val="CharSectNo"/>
          </w:rPr>
          <w:t>52</w:t>
        </w:r>
        <w:r w:rsidRPr="009545D2">
          <w:rPr>
            <w:color w:val="000000"/>
          </w:rPr>
          <w:tab/>
          <w:t>Trading authorisations under permits—procedure</w:t>
        </w:r>
        <w:r>
          <w:rPr>
            <w:color w:val="000000"/>
          </w:rPr>
          <w:br/>
        </w:r>
        <w:r w:rsidRPr="009545D2">
          <w:rPr>
            <w:color w:val="000000"/>
          </w:rPr>
          <w:t>Section 127ZB</w:t>
        </w:r>
        <w:r>
          <w:tab/>
        </w:r>
        <w:r>
          <w:fldChar w:fldCharType="begin"/>
        </w:r>
        <w:r>
          <w:instrText xml:space="preserve"> PAGEREF _Toc531351426 \h </w:instrText>
        </w:r>
        <w:r>
          <w:fldChar w:fldCharType="separate"/>
        </w:r>
        <w:r w:rsidR="00686009">
          <w:t>39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7" w:history="1">
        <w:r w:rsidRPr="008770D3">
          <w:t>53</w:t>
        </w:r>
        <w:r>
          <w:rPr>
            <w:rFonts w:asciiTheme="minorHAnsi" w:eastAsiaTheme="minorEastAsia" w:hAnsiTheme="minorHAnsi" w:cstheme="minorBidi"/>
            <w:sz w:val="22"/>
            <w:szCs w:val="22"/>
            <w:lang w:eastAsia="en-AU"/>
          </w:rPr>
          <w:tab/>
        </w:r>
        <w:r w:rsidRPr="008770D3">
          <w:t>Section 127ZB (2) (b) and (c), except notes</w:t>
        </w:r>
        <w:r>
          <w:tab/>
        </w:r>
        <w:r>
          <w:fldChar w:fldCharType="begin"/>
        </w:r>
        <w:r>
          <w:instrText xml:space="preserve"> PAGEREF _Toc531351427 \h </w:instrText>
        </w:r>
        <w:r>
          <w:fldChar w:fldCharType="separate"/>
        </w:r>
        <w:r w:rsidR="00686009">
          <w:t>39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8" w:history="1">
        <w:r w:rsidRPr="009545D2">
          <w:rPr>
            <w:rStyle w:val="CharSectNo"/>
          </w:rPr>
          <w:t>54</w:t>
        </w:r>
        <w:r w:rsidRPr="009545D2">
          <w:rPr>
            <w:color w:val="000000"/>
          </w:rPr>
          <w:tab/>
          <w:t>Trading authorisations under permits—issue of quarantine permit to acquiring licensee</w:t>
        </w:r>
        <w:r>
          <w:rPr>
            <w:color w:val="000000"/>
          </w:rPr>
          <w:br/>
        </w:r>
        <w:r w:rsidRPr="009545D2">
          <w:rPr>
            <w:color w:val="000000"/>
          </w:rPr>
          <w:t>Section 127ZD</w:t>
        </w:r>
        <w:r>
          <w:tab/>
        </w:r>
        <w:r>
          <w:fldChar w:fldCharType="begin"/>
        </w:r>
        <w:r>
          <w:instrText xml:space="preserve"> PAGEREF _Toc531351428 \h </w:instrText>
        </w:r>
        <w:r>
          <w:fldChar w:fldCharType="separate"/>
        </w:r>
        <w:r w:rsidR="00686009">
          <w:t>39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29" w:history="1">
        <w:r w:rsidRPr="008770D3">
          <w:t>55</w:t>
        </w:r>
        <w:r>
          <w:rPr>
            <w:rFonts w:asciiTheme="minorHAnsi" w:eastAsiaTheme="minorEastAsia" w:hAnsiTheme="minorHAnsi" w:cstheme="minorBidi"/>
            <w:sz w:val="22"/>
            <w:szCs w:val="22"/>
            <w:lang w:eastAsia="en-AU"/>
          </w:rPr>
          <w:tab/>
        </w:r>
        <w:r w:rsidRPr="008770D3">
          <w:t>Section 131 heading</w:t>
        </w:r>
        <w:r>
          <w:tab/>
        </w:r>
        <w:r>
          <w:fldChar w:fldCharType="begin"/>
        </w:r>
        <w:r>
          <w:instrText xml:space="preserve"> PAGEREF _Toc531351429 \h </w:instrText>
        </w:r>
        <w:r>
          <w:fldChar w:fldCharType="separate"/>
        </w:r>
        <w:r w:rsidR="00686009">
          <w:t>39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0" w:history="1">
        <w:r w:rsidRPr="009545D2">
          <w:rPr>
            <w:rStyle w:val="CharSectNo"/>
          </w:rPr>
          <w:t>56</w:t>
        </w:r>
        <w:r w:rsidRPr="009545D2">
          <w:rPr>
            <w:color w:val="000000"/>
          </w:rPr>
          <w:tab/>
          <w:t>Single-user approval for linked-jackpot arrangements</w:t>
        </w:r>
        <w:r>
          <w:rPr>
            <w:color w:val="000000"/>
          </w:rPr>
          <w:br/>
        </w:r>
        <w:r w:rsidRPr="009545D2">
          <w:rPr>
            <w:color w:val="000000"/>
          </w:rPr>
          <w:t>Section 134 (4) (a) (ii)</w:t>
        </w:r>
        <w:r>
          <w:tab/>
        </w:r>
        <w:r>
          <w:fldChar w:fldCharType="begin"/>
        </w:r>
        <w:r>
          <w:instrText xml:space="preserve"> PAGEREF _Toc531351430 \h </w:instrText>
        </w:r>
        <w:r>
          <w:fldChar w:fldCharType="separate"/>
        </w:r>
        <w:r w:rsidR="00686009">
          <w:t>39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1" w:history="1">
        <w:r w:rsidRPr="008770D3">
          <w:t>57</w:t>
        </w:r>
        <w:r>
          <w:rPr>
            <w:rFonts w:asciiTheme="minorHAnsi" w:eastAsiaTheme="minorEastAsia" w:hAnsiTheme="minorHAnsi" w:cstheme="minorBidi"/>
            <w:sz w:val="22"/>
            <w:szCs w:val="22"/>
            <w:lang w:eastAsia="en-AU"/>
          </w:rPr>
          <w:tab/>
        </w:r>
        <w:r w:rsidRPr="008770D3">
          <w:t>New section 134 (4) (aa)</w:t>
        </w:r>
        <w:r>
          <w:tab/>
        </w:r>
        <w:r>
          <w:fldChar w:fldCharType="begin"/>
        </w:r>
        <w:r>
          <w:instrText xml:space="preserve"> PAGEREF _Toc531351431 \h </w:instrText>
        </w:r>
        <w:r>
          <w:fldChar w:fldCharType="separate"/>
        </w:r>
        <w:r w:rsidR="00686009">
          <w:t>40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2" w:history="1">
        <w:r w:rsidRPr="009545D2">
          <w:rPr>
            <w:rStyle w:val="CharSectNo"/>
          </w:rPr>
          <w:t>58</w:t>
        </w:r>
        <w:r w:rsidRPr="009545D2">
          <w:rPr>
            <w:color w:val="000000"/>
          </w:rPr>
          <w:tab/>
          <w:t>Conditions on multi-user permits</w:t>
        </w:r>
        <w:r>
          <w:rPr>
            <w:color w:val="000000"/>
          </w:rPr>
          <w:br/>
        </w:r>
        <w:r w:rsidRPr="009545D2">
          <w:rPr>
            <w:color w:val="000000"/>
          </w:rPr>
          <w:t>Section 136 (1) (a) (ii)</w:t>
        </w:r>
        <w:r>
          <w:tab/>
        </w:r>
        <w:r>
          <w:fldChar w:fldCharType="begin"/>
        </w:r>
        <w:r>
          <w:instrText xml:space="preserve"> PAGEREF _Toc531351432 \h </w:instrText>
        </w:r>
        <w:r>
          <w:fldChar w:fldCharType="separate"/>
        </w:r>
        <w:r w:rsidR="00686009">
          <w:t>40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3" w:history="1">
        <w:r w:rsidRPr="008770D3">
          <w:t>59</w:t>
        </w:r>
        <w:r>
          <w:rPr>
            <w:rFonts w:asciiTheme="minorHAnsi" w:eastAsiaTheme="minorEastAsia" w:hAnsiTheme="minorHAnsi" w:cstheme="minorBidi"/>
            <w:sz w:val="22"/>
            <w:szCs w:val="22"/>
            <w:lang w:eastAsia="en-AU"/>
          </w:rPr>
          <w:tab/>
        </w:r>
        <w:r w:rsidRPr="008770D3">
          <w:t>New section 136 (1) (aa)</w:t>
        </w:r>
        <w:r>
          <w:tab/>
        </w:r>
        <w:r>
          <w:fldChar w:fldCharType="begin"/>
        </w:r>
        <w:r>
          <w:instrText xml:space="preserve"> PAGEREF _Toc531351433 \h </w:instrText>
        </w:r>
        <w:r>
          <w:fldChar w:fldCharType="separate"/>
        </w:r>
        <w:r w:rsidR="00686009">
          <w:t>40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4" w:history="1">
        <w:r w:rsidRPr="009545D2">
          <w:rPr>
            <w:rStyle w:val="CharSectNo"/>
          </w:rPr>
          <w:t>60</w:t>
        </w:r>
        <w:r w:rsidRPr="009545D2">
          <w:rPr>
            <w:color w:val="000000"/>
          </w:rPr>
          <w:tab/>
          <w:t>Club directors—acting in good faith</w:t>
        </w:r>
        <w:r>
          <w:rPr>
            <w:color w:val="000000"/>
          </w:rPr>
          <w:br/>
        </w:r>
        <w:r w:rsidRPr="009545D2">
          <w:rPr>
            <w:color w:val="000000"/>
          </w:rPr>
          <w:t>New section 148A (c)</w:t>
        </w:r>
        <w:r>
          <w:tab/>
        </w:r>
        <w:r>
          <w:fldChar w:fldCharType="begin"/>
        </w:r>
        <w:r>
          <w:instrText xml:space="preserve"> PAGEREF _Toc531351434 \h </w:instrText>
        </w:r>
        <w:r>
          <w:fldChar w:fldCharType="separate"/>
        </w:r>
        <w:r w:rsidR="00686009">
          <w:t>40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5" w:history="1">
        <w:r w:rsidRPr="009545D2">
          <w:rPr>
            <w:rStyle w:val="CharSectNo"/>
          </w:rPr>
          <w:t>61</w:t>
        </w:r>
        <w:r w:rsidRPr="009545D2">
          <w:rPr>
            <w:color w:val="000000"/>
          </w:rPr>
          <w:tab/>
          <w:t>Warning notices</w:t>
        </w:r>
        <w:r>
          <w:rPr>
            <w:color w:val="000000"/>
          </w:rPr>
          <w:br/>
        </w:r>
        <w:r w:rsidRPr="009545D2">
          <w:rPr>
            <w:color w:val="000000"/>
          </w:rPr>
          <w:t>Section 151 (2)</w:t>
        </w:r>
        <w:r>
          <w:tab/>
        </w:r>
        <w:r>
          <w:fldChar w:fldCharType="begin"/>
        </w:r>
        <w:r>
          <w:instrText xml:space="preserve"> PAGEREF _Toc531351435 \h </w:instrText>
        </w:r>
        <w:r>
          <w:fldChar w:fldCharType="separate"/>
        </w:r>
        <w:r w:rsidR="00686009">
          <w:t>41</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6" w:history="1">
        <w:r w:rsidRPr="009545D2">
          <w:rPr>
            <w:rStyle w:val="CharSectNo"/>
          </w:rPr>
          <w:t>62</w:t>
        </w:r>
        <w:r w:rsidRPr="009545D2">
          <w:rPr>
            <w:color w:val="000000"/>
          </w:rPr>
          <w:tab/>
          <w:t>Definitions—pt 11</w:t>
        </w:r>
        <w:r>
          <w:rPr>
            <w:color w:val="000000"/>
          </w:rPr>
          <w:br/>
        </w:r>
        <w:r w:rsidRPr="009545D2">
          <w:rPr>
            <w:color w:val="000000"/>
          </w:rPr>
          <w:t xml:space="preserve">Section 157A, definitions of </w:t>
        </w:r>
        <w:r w:rsidRPr="009545D2">
          <w:rPr>
            <w:rStyle w:val="charItals"/>
          </w:rPr>
          <w:t xml:space="preserve">small or medium club </w:t>
        </w:r>
        <w:r w:rsidRPr="009545D2">
          <w:rPr>
            <w:color w:val="000000"/>
          </w:rPr>
          <w:t xml:space="preserve">and </w:t>
        </w:r>
        <w:r w:rsidRPr="009545D2">
          <w:rPr>
            <w:rStyle w:val="charItals"/>
          </w:rPr>
          <w:t>small or medium club group</w:t>
        </w:r>
        <w:r>
          <w:tab/>
        </w:r>
        <w:r>
          <w:fldChar w:fldCharType="begin"/>
        </w:r>
        <w:r>
          <w:instrText xml:space="preserve"> PAGEREF _Toc531351436 \h </w:instrText>
        </w:r>
        <w:r>
          <w:fldChar w:fldCharType="separate"/>
        </w:r>
        <w:r w:rsidR="00686009">
          <w:t>41</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7" w:history="1">
        <w:r w:rsidRPr="009545D2">
          <w:rPr>
            <w:rStyle w:val="CharSectNo"/>
          </w:rPr>
          <w:t>63</w:t>
        </w:r>
        <w:r w:rsidRPr="009545D2">
          <w:rPr>
            <w:color w:val="000000"/>
          </w:rPr>
          <w:tab/>
          <w:t>Gaming machine tax rebate—financial year</w:t>
        </w:r>
        <w:r>
          <w:rPr>
            <w:color w:val="000000"/>
          </w:rPr>
          <w:br/>
        </w:r>
        <w:r w:rsidRPr="009545D2">
          <w:rPr>
            <w:color w:val="000000"/>
          </w:rPr>
          <w:t>Section 162A (2)</w:t>
        </w:r>
        <w:r>
          <w:tab/>
        </w:r>
        <w:r>
          <w:fldChar w:fldCharType="begin"/>
        </w:r>
        <w:r>
          <w:instrText xml:space="preserve"> PAGEREF _Toc531351437 \h </w:instrText>
        </w:r>
        <w:r>
          <w:fldChar w:fldCharType="separate"/>
        </w:r>
        <w:r w:rsidR="00686009">
          <w:t>42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8" w:history="1">
        <w:r w:rsidRPr="008770D3">
          <w:t>64</w:t>
        </w:r>
        <w:r>
          <w:rPr>
            <w:rFonts w:asciiTheme="minorHAnsi" w:eastAsiaTheme="minorEastAsia" w:hAnsiTheme="minorHAnsi" w:cstheme="minorBidi"/>
            <w:sz w:val="22"/>
            <w:szCs w:val="22"/>
            <w:lang w:eastAsia="en-AU"/>
          </w:rPr>
          <w:tab/>
        </w:r>
        <w:r w:rsidRPr="008770D3">
          <w:t>New section 162A (4)</w:t>
        </w:r>
        <w:r>
          <w:tab/>
        </w:r>
        <w:r>
          <w:fldChar w:fldCharType="begin"/>
        </w:r>
        <w:r>
          <w:instrText xml:space="preserve"> PAGEREF _Toc531351438 \h </w:instrText>
        </w:r>
        <w:r>
          <w:fldChar w:fldCharType="separate"/>
        </w:r>
        <w:r w:rsidR="00686009">
          <w:t>42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39" w:history="1">
        <w:r w:rsidRPr="009545D2">
          <w:rPr>
            <w:rStyle w:val="CharSectNo"/>
          </w:rPr>
          <w:t>65</w:t>
        </w:r>
        <w:r w:rsidRPr="009545D2">
          <w:rPr>
            <w:color w:val="000000"/>
          </w:rPr>
          <w:tab/>
          <w:t>Gaming machine tax rebate—part financial year</w:t>
        </w:r>
        <w:r>
          <w:rPr>
            <w:color w:val="000000"/>
          </w:rPr>
          <w:br/>
        </w:r>
        <w:r w:rsidRPr="009545D2">
          <w:rPr>
            <w:color w:val="000000"/>
          </w:rPr>
          <w:t>Section 162B (3) and (4)</w:t>
        </w:r>
        <w:r>
          <w:tab/>
        </w:r>
        <w:r>
          <w:fldChar w:fldCharType="begin"/>
        </w:r>
        <w:r>
          <w:instrText xml:space="preserve"> PAGEREF _Toc531351439 \h </w:instrText>
        </w:r>
        <w:r>
          <w:fldChar w:fldCharType="separate"/>
        </w:r>
        <w:r w:rsidR="00686009">
          <w:t>42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0" w:history="1">
        <w:r w:rsidRPr="008770D3">
          <w:t>66</w:t>
        </w:r>
        <w:r>
          <w:rPr>
            <w:rFonts w:asciiTheme="minorHAnsi" w:eastAsiaTheme="minorEastAsia" w:hAnsiTheme="minorHAnsi" w:cstheme="minorBidi"/>
            <w:sz w:val="22"/>
            <w:szCs w:val="22"/>
            <w:lang w:eastAsia="en-AU"/>
          </w:rPr>
          <w:tab/>
        </w:r>
        <w:r w:rsidRPr="008770D3">
          <w:t>Division 11.2 heading</w:t>
        </w:r>
        <w:r>
          <w:tab/>
        </w:r>
        <w:r>
          <w:fldChar w:fldCharType="begin"/>
        </w:r>
        <w:r>
          <w:instrText xml:space="preserve"> PAGEREF _Toc531351440 \h </w:instrText>
        </w:r>
        <w:r>
          <w:fldChar w:fldCharType="separate"/>
        </w:r>
        <w:r w:rsidR="00686009">
          <w:t>43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1" w:history="1">
        <w:r w:rsidRPr="008770D3">
          <w:t>67</w:t>
        </w:r>
        <w:r>
          <w:rPr>
            <w:rFonts w:asciiTheme="minorHAnsi" w:eastAsiaTheme="minorEastAsia" w:hAnsiTheme="minorHAnsi" w:cstheme="minorBidi"/>
            <w:sz w:val="22"/>
            <w:szCs w:val="22"/>
            <w:lang w:eastAsia="en-AU"/>
          </w:rPr>
          <w:tab/>
        </w:r>
        <w:r w:rsidRPr="008770D3">
          <w:t>Section 163A heading</w:t>
        </w:r>
        <w:r>
          <w:tab/>
        </w:r>
        <w:r>
          <w:fldChar w:fldCharType="begin"/>
        </w:r>
        <w:r>
          <w:instrText xml:space="preserve"> PAGEREF _Toc531351441 \h </w:instrText>
        </w:r>
        <w:r>
          <w:fldChar w:fldCharType="separate"/>
        </w:r>
        <w:r w:rsidR="00686009">
          <w:t>43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2" w:history="1">
        <w:r w:rsidRPr="008770D3">
          <w:t>68</w:t>
        </w:r>
        <w:r>
          <w:rPr>
            <w:rFonts w:asciiTheme="minorHAnsi" w:eastAsiaTheme="minorEastAsia" w:hAnsiTheme="minorHAnsi" w:cstheme="minorBidi"/>
            <w:sz w:val="22"/>
            <w:szCs w:val="22"/>
            <w:lang w:eastAsia="en-AU"/>
          </w:rPr>
          <w:tab/>
        </w:r>
        <w:r w:rsidRPr="008770D3">
          <w:t>Section 163A (1)</w:t>
        </w:r>
        <w:r>
          <w:tab/>
        </w:r>
        <w:r>
          <w:fldChar w:fldCharType="begin"/>
        </w:r>
        <w:r>
          <w:instrText xml:space="preserve"> PAGEREF _Toc531351442 \h </w:instrText>
        </w:r>
        <w:r>
          <w:fldChar w:fldCharType="separate"/>
        </w:r>
        <w:r w:rsidR="00686009">
          <w:t>43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3" w:history="1">
        <w:r w:rsidRPr="008770D3">
          <w:t>69</w:t>
        </w:r>
        <w:r>
          <w:rPr>
            <w:rFonts w:asciiTheme="minorHAnsi" w:eastAsiaTheme="minorEastAsia" w:hAnsiTheme="minorHAnsi" w:cstheme="minorBidi"/>
            <w:sz w:val="22"/>
            <w:szCs w:val="22"/>
            <w:lang w:eastAsia="en-AU"/>
          </w:rPr>
          <w:tab/>
        </w:r>
        <w:r w:rsidRPr="008770D3">
          <w:t>Section 163AA heading</w:t>
        </w:r>
        <w:r>
          <w:tab/>
        </w:r>
        <w:r>
          <w:fldChar w:fldCharType="begin"/>
        </w:r>
        <w:r>
          <w:instrText xml:space="preserve"> PAGEREF _Toc531351443 \h </w:instrText>
        </w:r>
        <w:r>
          <w:fldChar w:fldCharType="separate"/>
        </w:r>
        <w:r w:rsidR="00686009">
          <w:t>44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4" w:history="1">
        <w:r w:rsidRPr="008770D3">
          <w:t>70</w:t>
        </w:r>
        <w:r>
          <w:rPr>
            <w:rFonts w:asciiTheme="minorHAnsi" w:eastAsiaTheme="minorEastAsia" w:hAnsiTheme="minorHAnsi" w:cstheme="minorBidi"/>
            <w:sz w:val="22"/>
            <w:szCs w:val="22"/>
            <w:lang w:eastAsia="en-AU"/>
          </w:rPr>
          <w:tab/>
        </w:r>
        <w:r w:rsidRPr="008770D3">
          <w:t>Section 163AA (3)</w:t>
        </w:r>
        <w:r>
          <w:tab/>
        </w:r>
        <w:r>
          <w:fldChar w:fldCharType="begin"/>
        </w:r>
        <w:r>
          <w:instrText xml:space="preserve"> PAGEREF _Toc531351444 \h </w:instrText>
        </w:r>
        <w:r>
          <w:fldChar w:fldCharType="separate"/>
        </w:r>
        <w:r w:rsidR="00686009">
          <w:t>44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5" w:history="1">
        <w:r w:rsidRPr="008770D3">
          <w:t>71</w:t>
        </w:r>
        <w:r>
          <w:rPr>
            <w:rFonts w:asciiTheme="minorHAnsi" w:eastAsiaTheme="minorEastAsia" w:hAnsiTheme="minorHAnsi" w:cstheme="minorBidi"/>
            <w:sz w:val="22"/>
            <w:szCs w:val="22"/>
            <w:lang w:eastAsia="en-AU"/>
          </w:rPr>
          <w:tab/>
        </w:r>
        <w:r w:rsidRPr="008770D3">
          <w:t>Section 163B</w:t>
        </w:r>
        <w:r>
          <w:tab/>
        </w:r>
        <w:r>
          <w:fldChar w:fldCharType="begin"/>
        </w:r>
        <w:r>
          <w:instrText xml:space="preserve"> PAGEREF _Toc531351445 \h </w:instrText>
        </w:r>
        <w:r>
          <w:fldChar w:fldCharType="separate"/>
        </w:r>
        <w:r w:rsidR="00686009">
          <w:t>44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6" w:history="1">
        <w:r w:rsidRPr="008770D3">
          <w:t>72</w:t>
        </w:r>
        <w:r>
          <w:rPr>
            <w:rFonts w:asciiTheme="minorHAnsi" w:eastAsiaTheme="minorEastAsia" w:hAnsiTheme="minorHAnsi" w:cstheme="minorBidi"/>
            <w:sz w:val="22"/>
            <w:szCs w:val="22"/>
            <w:lang w:eastAsia="en-AU"/>
          </w:rPr>
          <w:tab/>
        </w:r>
        <w:r w:rsidRPr="008770D3">
          <w:t>Part 12</w:t>
        </w:r>
        <w:r>
          <w:tab/>
        </w:r>
        <w:r>
          <w:fldChar w:fldCharType="begin"/>
        </w:r>
        <w:r>
          <w:instrText xml:space="preserve"> PAGEREF _Toc531351446 \h </w:instrText>
        </w:r>
        <w:r>
          <w:fldChar w:fldCharType="separate"/>
        </w:r>
        <w:r w:rsidR="00686009">
          <w:t>46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7" w:history="1">
        <w:r w:rsidRPr="008770D3">
          <w:t>73</w:t>
        </w:r>
        <w:r>
          <w:rPr>
            <w:rFonts w:asciiTheme="minorHAnsi" w:eastAsiaTheme="minorEastAsia" w:hAnsiTheme="minorHAnsi" w:cstheme="minorBidi"/>
            <w:sz w:val="22"/>
            <w:szCs w:val="22"/>
            <w:lang w:eastAsia="en-AU"/>
          </w:rPr>
          <w:tab/>
        </w:r>
        <w:r w:rsidRPr="008770D3">
          <w:t>Section 174A heading</w:t>
        </w:r>
        <w:r>
          <w:tab/>
        </w:r>
        <w:r>
          <w:fldChar w:fldCharType="begin"/>
        </w:r>
        <w:r>
          <w:instrText xml:space="preserve"> PAGEREF _Toc531351447 \h </w:instrText>
        </w:r>
        <w:r>
          <w:fldChar w:fldCharType="separate"/>
        </w:r>
        <w:r w:rsidR="00686009">
          <w:t>56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8" w:history="1">
        <w:r w:rsidRPr="008770D3">
          <w:t>74</w:t>
        </w:r>
        <w:r>
          <w:rPr>
            <w:rFonts w:asciiTheme="minorHAnsi" w:eastAsiaTheme="minorEastAsia" w:hAnsiTheme="minorHAnsi" w:cstheme="minorBidi"/>
            <w:sz w:val="22"/>
            <w:szCs w:val="22"/>
            <w:lang w:eastAsia="en-AU"/>
          </w:rPr>
          <w:tab/>
        </w:r>
        <w:r w:rsidRPr="008770D3">
          <w:t>Section 174A (1)</w:t>
        </w:r>
        <w:r>
          <w:tab/>
        </w:r>
        <w:r>
          <w:fldChar w:fldCharType="begin"/>
        </w:r>
        <w:r>
          <w:instrText xml:space="preserve"> PAGEREF _Toc531351448 \h </w:instrText>
        </w:r>
        <w:r>
          <w:fldChar w:fldCharType="separate"/>
        </w:r>
        <w:r w:rsidR="00686009">
          <w:t>57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49" w:history="1">
        <w:r w:rsidRPr="009545D2">
          <w:rPr>
            <w:rStyle w:val="CharSectNo"/>
          </w:rPr>
          <w:t>75</w:t>
        </w:r>
        <w:r w:rsidRPr="009545D2">
          <w:rPr>
            <w:color w:val="000000"/>
          </w:rPr>
          <w:tab/>
          <w:t>Regulation-making power</w:t>
        </w:r>
        <w:r>
          <w:rPr>
            <w:color w:val="000000"/>
          </w:rPr>
          <w:br/>
        </w:r>
        <w:r w:rsidRPr="009545D2">
          <w:rPr>
            <w:color w:val="000000"/>
          </w:rPr>
          <w:t>Section 178 (3)</w:t>
        </w:r>
        <w:r>
          <w:tab/>
        </w:r>
        <w:r>
          <w:fldChar w:fldCharType="begin"/>
        </w:r>
        <w:r>
          <w:instrText xml:space="preserve"> PAGEREF _Toc531351449 \h </w:instrText>
        </w:r>
        <w:r>
          <w:fldChar w:fldCharType="separate"/>
        </w:r>
        <w:r w:rsidR="00686009">
          <w:t>57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0" w:history="1">
        <w:r w:rsidRPr="008770D3">
          <w:t>76</w:t>
        </w:r>
        <w:r>
          <w:rPr>
            <w:rFonts w:asciiTheme="minorHAnsi" w:eastAsiaTheme="minorEastAsia" w:hAnsiTheme="minorHAnsi" w:cstheme="minorBidi"/>
            <w:sz w:val="22"/>
            <w:szCs w:val="22"/>
            <w:lang w:eastAsia="en-AU"/>
          </w:rPr>
          <w:tab/>
        </w:r>
        <w:r w:rsidRPr="008770D3">
          <w:t>Section 179</w:t>
        </w:r>
        <w:r>
          <w:tab/>
        </w:r>
        <w:r>
          <w:fldChar w:fldCharType="begin"/>
        </w:r>
        <w:r>
          <w:instrText xml:space="preserve"> PAGEREF _Toc531351450 \h </w:instrText>
        </w:r>
        <w:r>
          <w:fldChar w:fldCharType="separate"/>
        </w:r>
        <w:r w:rsidR="00686009">
          <w:t>57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1" w:history="1">
        <w:r w:rsidRPr="009545D2">
          <w:rPr>
            <w:rStyle w:val="CharSectNo"/>
          </w:rPr>
          <w:t>77</w:t>
        </w:r>
        <w:r w:rsidRPr="009545D2">
          <w:rPr>
            <w:color w:val="000000"/>
          </w:rPr>
          <w:tab/>
          <w:t>Transitional—Gaming Machine (Reform) Amendment Act 2015</w:t>
        </w:r>
        <w:r>
          <w:rPr>
            <w:color w:val="000000"/>
          </w:rPr>
          <w:br/>
        </w:r>
        <w:r w:rsidRPr="009545D2">
          <w:rPr>
            <w:color w:val="000000"/>
          </w:rPr>
          <w:t>Part 20</w:t>
        </w:r>
        <w:r>
          <w:tab/>
        </w:r>
        <w:r>
          <w:fldChar w:fldCharType="begin"/>
        </w:r>
        <w:r>
          <w:instrText xml:space="preserve"> PAGEREF _Toc531351451 \h </w:instrText>
        </w:r>
        <w:r>
          <w:fldChar w:fldCharType="separate"/>
        </w:r>
        <w:r w:rsidR="00686009">
          <w:t>57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2" w:history="1">
        <w:r w:rsidRPr="008770D3">
          <w:t>78</w:t>
        </w:r>
        <w:r>
          <w:rPr>
            <w:rFonts w:asciiTheme="minorHAnsi" w:eastAsiaTheme="minorEastAsia" w:hAnsiTheme="minorHAnsi" w:cstheme="minorBidi"/>
            <w:sz w:val="22"/>
            <w:szCs w:val="22"/>
            <w:lang w:eastAsia="en-AU"/>
          </w:rPr>
          <w:tab/>
        </w:r>
        <w:r w:rsidRPr="008770D3">
          <w:t>New part 22</w:t>
        </w:r>
        <w:r>
          <w:tab/>
        </w:r>
        <w:r>
          <w:fldChar w:fldCharType="begin"/>
        </w:r>
        <w:r>
          <w:instrText xml:space="preserve"> PAGEREF _Toc531351452 \h </w:instrText>
        </w:r>
        <w:r>
          <w:fldChar w:fldCharType="separate"/>
        </w:r>
        <w:r w:rsidR="00686009">
          <w:t>58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3" w:history="1">
        <w:r w:rsidRPr="009545D2">
          <w:rPr>
            <w:rStyle w:val="CharSectNo"/>
          </w:rPr>
          <w:t>79</w:t>
        </w:r>
        <w:r w:rsidRPr="009545D2">
          <w:rPr>
            <w:color w:val="000000"/>
          </w:rPr>
          <w:tab/>
          <w:t>Reviewable decisions</w:t>
        </w:r>
        <w:r>
          <w:rPr>
            <w:color w:val="000000"/>
          </w:rPr>
          <w:br/>
        </w:r>
        <w:r w:rsidRPr="009545D2">
          <w:rPr>
            <w:color w:val="000000"/>
          </w:rPr>
          <w:t>Schedule 1, item 52</w:t>
        </w:r>
        <w:r>
          <w:tab/>
        </w:r>
        <w:r>
          <w:fldChar w:fldCharType="begin"/>
        </w:r>
        <w:r>
          <w:instrText xml:space="preserve"> PAGEREF _Toc531351453 \h </w:instrText>
        </w:r>
        <w:r>
          <w:fldChar w:fldCharType="separate"/>
        </w:r>
        <w:r w:rsidR="00686009">
          <w:t>59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4" w:history="1">
        <w:r w:rsidRPr="009545D2">
          <w:rPr>
            <w:rStyle w:val="CharSectNo"/>
          </w:rPr>
          <w:t>80</w:t>
        </w:r>
        <w:r w:rsidRPr="009545D2">
          <w:rPr>
            <w:color w:val="000000"/>
          </w:rPr>
          <w:tab/>
          <w:t>Notifiable actions</w:t>
        </w:r>
        <w:r>
          <w:rPr>
            <w:color w:val="000000"/>
          </w:rPr>
          <w:br/>
        </w:r>
        <w:r w:rsidRPr="009545D2">
          <w:rPr>
            <w:color w:val="000000"/>
          </w:rPr>
          <w:t>Schedule 2, item 1</w:t>
        </w:r>
        <w:r>
          <w:tab/>
        </w:r>
        <w:r>
          <w:fldChar w:fldCharType="begin"/>
        </w:r>
        <w:r>
          <w:instrText xml:space="preserve"> PAGEREF _Toc531351454 \h </w:instrText>
        </w:r>
        <w:r>
          <w:fldChar w:fldCharType="separate"/>
        </w:r>
        <w:r w:rsidR="00686009">
          <w:t>59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5" w:history="1">
        <w:r w:rsidRPr="008770D3">
          <w:t>81</w:t>
        </w:r>
        <w:r>
          <w:rPr>
            <w:rFonts w:asciiTheme="minorHAnsi" w:eastAsiaTheme="minorEastAsia" w:hAnsiTheme="minorHAnsi" w:cstheme="minorBidi"/>
            <w:sz w:val="22"/>
            <w:szCs w:val="22"/>
            <w:lang w:eastAsia="en-AU"/>
          </w:rPr>
          <w:tab/>
        </w:r>
        <w:r w:rsidRPr="008770D3">
          <w:t>Dictionary, note 2</w:t>
        </w:r>
        <w:r>
          <w:tab/>
        </w:r>
        <w:r>
          <w:fldChar w:fldCharType="begin"/>
        </w:r>
        <w:r>
          <w:instrText xml:space="preserve"> PAGEREF _Toc531351455 \h </w:instrText>
        </w:r>
        <w:r>
          <w:fldChar w:fldCharType="separate"/>
        </w:r>
        <w:r w:rsidR="00686009">
          <w:t>59</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6" w:history="1">
        <w:r w:rsidRPr="008770D3">
          <w:t>82</w:t>
        </w:r>
        <w:r>
          <w:rPr>
            <w:rFonts w:asciiTheme="minorHAnsi" w:eastAsiaTheme="minorEastAsia" w:hAnsiTheme="minorHAnsi" w:cstheme="minorBidi"/>
            <w:sz w:val="22"/>
            <w:szCs w:val="22"/>
            <w:lang w:eastAsia="en-AU"/>
          </w:rPr>
          <w:tab/>
        </w:r>
        <w:r w:rsidRPr="008770D3">
          <w:t>Dictionary, new definitions</w:t>
        </w:r>
        <w:r>
          <w:tab/>
        </w:r>
        <w:r>
          <w:fldChar w:fldCharType="begin"/>
        </w:r>
        <w:r>
          <w:instrText xml:space="preserve"> PAGEREF _Toc531351456 \h </w:instrText>
        </w:r>
        <w:r>
          <w:fldChar w:fldCharType="separate"/>
        </w:r>
        <w:r w:rsidR="00686009">
          <w:t>60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7" w:history="1">
        <w:r w:rsidRPr="008770D3">
          <w:t>83</w:t>
        </w:r>
        <w:r>
          <w:rPr>
            <w:rFonts w:asciiTheme="minorHAnsi" w:eastAsiaTheme="minorEastAsia" w:hAnsiTheme="minorHAnsi" w:cstheme="minorBidi"/>
            <w:sz w:val="22"/>
            <w:szCs w:val="22"/>
            <w:lang w:eastAsia="en-AU"/>
          </w:rPr>
          <w:tab/>
        </w:r>
        <w:r w:rsidRPr="008770D3">
          <w:t>Dictionary, new definitions</w:t>
        </w:r>
        <w:r>
          <w:tab/>
        </w:r>
        <w:r>
          <w:fldChar w:fldCharType="begin"/>
        </w:r>
        <w:r>
          <w:instrText xml:space="preserve"> PAGEREF _Toc531351457 \h </w:instrText>
        </w:r>
        <w:r>
          <w:fldChar w:fldCharType="separate"/>
        </w:r>
        <w:r w:rsidR="00686009">
          <w:t>60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8" w:history="1">
        <w:r w:rsidRPr="008770D3">
          <w:t>84</w:t>
        </w:r>
        <w:r>
          <w:rPr>
            <w:rFonts w:asciiTheme="minorHAnsi" w:eastAsiaTheme="minorEastAsia" w:hAnsiTheme="minorHAnsi" w:cstheme="minorBidi"/>
            <w:sz w:val="22"/>
            <w:szCs w:val="22"/>
            <w:lang w:eastAsia="en-AU"/>
          </w:rPr>
          <w:tab/>
        </w:r>
        <w:r w:rsidRPr="008770D3">
          <w:t xml:space="preserve">Dictionary, definition of </w:t>
        </w:r>
        <w:r w:rsidRPr="008770D3">
          <w:rPr>
            <w:i/>
          </w:rPr>
          <w:t>community contribution</w:t>
        </w:r>
        <w:r>
          <w:tab/>
        </w:r>
        <w:r>
          <w:fldChar w:fldCharType="begin"/>
        </w:r>
        <w:r>
          <w:instrText xml:space="preserve"> PAGEREF _Toc531351458 \h </w:instrText>
        </w:r>
        <w:r>
          <w:fldChar w:fldCharType="separate"/>
        </w:r>
        <w:r w:rsidR="00686009">
          <w:t>60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59" w:history="1">
        <w:r w:rsidRPr="008770D3">
          <w:t>85</w:t>
        </w:r>
        <w:r>
          <w:rPr>
            <w:rFonts w:asciiTheme="minorHAnsi" w:eastAsiaTheme="minorEastAsia" w:hAnsiTheme="minorHAnsi" w:cstheme="minorBidi"/>
            <w:sz w:val="22"/>
            <w:szCs w:val="22"/>
            <w:lang w:eastAsia="en-AU"/>
          </w:rPr>
          <w:tab/>
        </w:r>
        <w:r w:rsidRPr="008770D3">
          <w:t xml:space="preserve">Dictionary, definition of </w:t>
        </w:r>
        <w:r w:rsidRPr="008770D3">
          <w:rPr>
            <w:i/>
          </w:rPr>
          <w:t>community contribution shortfall tax</w:t>
        </w:r>
        <w:r>
          <w:tab/>
        </w:r>
        <w:r>
          <w:fldChar w:fldCharType="begin"/>
        </w:r>
        <w:r>
          <w:instrText xml:space="preserve"> PAGEREF _Toc531351459 \h </w:instrText>
        </w:r>
        <w:r>
          <w:fldChar w:fldCharType="separate"/>
        </w:r>
        <w:r w:rsidR="00686009">
          <w:t>60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0" w:history="1">
        <w:r w:rsidRPr="008770D3">
          <w:t>86</w:t>
        </w:r>
        <w:r>
          <w:rPr>
            <w:rFonts w:asciiTheme="minorHAnsi" w:eastAsiaTheme="minorEastAsia" w:hAnsiTheme="minorHAnsi" w:cstheme="minorBidi"/>
            <w:sz w:val="22"/>
            <w:szCs w:val="22"/>
            <w:lang w:eastAsia="en-AU"/>
          </w:rPr>
          <w:tab/>
        </w:r>
        <w:r w:rsidRPr="008770D3">
          <w:t>Dictionary, new definitions</w:t>
        </w:r>
        <w:r>
          <w:tab/>
        </w:r>
        <w:r>
          <w:fldChar w:fldCharType="begin"/>
        </w:r>
        <w:r>
          <w:instrText xml:space="preserve"> PAGEREF _Toc531351460 \h </w:instrText>
        </w:r>
        <w:r>
          <w:fldChar w:fldCharType="separate"/>
        </w:r>
        <w:r w:rsidR="00686009">
          <w:t>60</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1" w:history="1">
        <w:r w:rsidRPr="008770D3">
          <w:t>87</w:t>
        </w:r>
        <w:r>
          <w:rPr>
            <w:rFonts w:asciiTheme="minorHAnsi" w:eastAsiaTheme="minorEastAsia" w:hAnsiTheme="minorHAnsi" w:cstheme="minorBidi"/>
            <w:sz w:val="22"/>
            <w:szCs w:val="22"/>
            <w:lang w:eastAsia="en-AU"/>
          </w:rPr>
          <w:tab/>
        </w:r>
        <w:r w:rsidRPr="008770D3">
          <w:t>Dictionary, new definitions</w:t>
        </w:r>
        <w:r>
          <w:tab/>
        </w:r>
        <w:r>
          <w:fldChar w:fldCharType="begin"/>
        </w:r>
        <w:r>
          <w:instrText xml:space="preserve"> PAGEREF _Toc531351461 \h </w:instrText>
        </w:r>
        <w:r>
          <w:fldChar w:fldCharType="separate"/>
        </w:r>
        <w:r w:rsidR="00686009">
          <w:t>61</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2" w:history="1">
        <w:r w:rsidRPr="008770D3">
          <w:t>88</w:t>
        </w:r>
        <w:r>
          <w:rPr>
            <w:rFonts w:asciiTheme="minorHAnsi" w:eastAsiaTheme="minorEastAsia" w:hAnsiTheme="minorHAnsi" w:cstheme="minorBidi"/>
            <w:sz w:val="22"/>
            <w:szCs w:val="22"/>
            <w:lang w:eastAsia="en-AU"/>
          </w:rPr>
          <w:tab/>
        </w:r>
        <w:r w:rsidRPr="008770D3">
          <w:t xml:space="preserve">Dictionary, definition of </w:t>
        </w:r>
        <w:r w:rsidRPr="008770D3">
          <w:rPr>
            <w:i/>
          </w:rPr>
          <w:t>contribution</w:t>
        </w:r>
        <w:r>
          <w:tab/>
        </w:r>
        <w:r>
          <w:fldChar w:fldCharType="begin"/>
        </w:r>
        <w:r>
          <w:instrText xml:space="preserve"> PAGEREF _Toc531351462 \h </w:instrText>
        </w:r>
        <w:r>
          <w:fldChar w:fldCharType="separate"/>
        </w:r>
        <w:r w:rsidR="00686009">
          <w:t>61</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3" w:history="1">
        <w:r w:rsidRPr="008770D3">
          <w:t>89</w:t>
        </w:r>
        <w:r>
          <w:rPr>
            <w:rFonts w:asciiTheme="minorHAnsi" w:eastAsiaTheme="minorEastAsia" w:hAnsiTheme="minorHAnsi" w:cstheme="minorBidi"/>
            <w:sz w:val="22"/>
            <w:szCs w:val="22"/>
            <w:lang w:eastAsia="en-AU"/>
          </w:rPr>
          <w:tab/>
        </w:r>
        <w:r w:rsidRPr="008770D3">
          <w:t xml:space="preserve">Dictionary, new definition of </w:t>
        </w:r>
        <w:r w:rsidRPr="008770D3">
          <w:rPr>
            <w:i/>
          </w:rPr>
          <w:t>contribution information</w:t>
        </w:r>
        <w:r>
          <w:tab/>
        </w:r>
        <w:r>
          <w:fldChar w:fldCharType="begin"/>
        </w:r>
        <w:r>
          <w:instrText xml:space="preserve"> PAGEREF _Toc531351463 \h </w:instrText>
        </w:r>
        <w:r>
          <w:fldChar w:fldCharType="separate"/>
        </w:r>
        <w:r w:rsidR="00686009">
          <w:t>61</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4" w:history="1">
        <w:r w:rsidRPr="008770D3">
          <w:t>90</w:t>
        </w:r>
        <w:r>
          <w:rPr>
            <w:rFonts w:asciiTheme="minorHAnsi" w:eastAsiaTheme="minorEastAsia" w:hAnsiTheme="minorHAnsi" w:cstheme="minorBidi"/>
            <w:sz w:val="22"/>
            <w:szCs w:val="22"/>
            <w:lang w:eastAsia="en-AU"/>
          </w:rPr>
          <w:tab/>
        </w:r>
        <w:r w:rsidRPr="008770D3">
          <w:t xml:space="preserve">Dictionary, definitions of </w:t>
        </w:r>
        <w:r w:rsidRPr="008770D3">
          <w:rPr>
            <w:i/>
          </w:rPr>
          <w:t xml:space="preserve">disciplinary action </w:t>
        </w:r>
        <w:r w:rsidRPr="008770D3">
          <w:t xml:space="preserve">and </w:t>
        </w:r>
        <w:r w:rsidRPr="008770D3">
          <w:rPr>
            <w:i/>
          </w:rPr>
          <w:t>dispose of</w:t>
        </w:r>
        <w:r>
          <w:tab/>
        </w:r>
        <w:r>
          <w:fldChar w:fldCharType="begin"/>
        </w:r>
        <w:r>
          <w:instrText xml:space="preserve"> PAGEREF _Toc531351464 \h </w:instrText>
        </w:r>
        <w:r>
          <w:fldChar w:fldCharType="separate"/>
        </w:r>
        <w:r w:rsidR="00686009">
          <w:t>61</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5" w:history="1">
        <w:r w:rsidRPr="008770D3">
          <w:t>91</w:t>
        </w:r>
        <w:r>
          <w:rPr>
            <w:rFonts w:asciiTheme="minorHAnsi" w:eastAsiaTheme="minorEastAsia" w:hAnsiTheme="minorHAnsi" w:cstheme="minorBidi"/>
            <w:sz w:val="22"/>
            <w:szCs w:val="22"/>
            <w:lang w:eastAsia="en-AU"/>
          </w:rPr>
          <w:tab/>
        </w:r>
        <w:r w:rsidRPr="008770D3">
          <w:t xml:space="preserve">Dictionary, new definition of </w:t>
        </w:r>
        <w:r w:rsidRPr="008770D3">
          <w:rPr>
            <w:i/>
          </w:rPr>
          <w:t>first compulsory surrender day</w:t>
        </w:r>
        <w:r>
          <w:tab/>
        </w:r>
        <w:r>
          <w:fldChar w:fldCharType="begin"/>
        </w:r>
        <w:r>
          <w:instrText xml:space="preserve"> PAGEREF _Toc531351465 \h </w:instrText>
        </w:r>
        <w:r>
          <w:fldChar w:fldCharType="separate"/>
        </w:r>
        <w:r w:rsidR="00686009">
          <w:t>62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6" w:history="1">
        <w:r w:rsidRPr="008770D3">
          <w:t>92</w:t>
        </w:r>
        <w:r>
          <w:rPr>
            <w:rFonts w:asciiTheme="minorHAnsi" w:eastAsiaTheme="minorEastAsia" w:hAnsiTheme="minorHAnsi" w:cstheme="minorBidi"/>
            <w:sz w:val="22"/>
            <w:szCs w:val="22"/>
            <w:lang w:eastAsia="en-AU"/>
          </w:rPr>
          <w:tab/>
        </w:r>
        <w:r w:rsidRPr="008770D3">
          <w:t xml:space="preserve">Dictionary, new definition of </w:t>
        </w:r>
        <w:r w:rsidRPr="008770D3">
          <w:rPr>
            <w:i/>
          </w:rPr>
          <w:t>gambling harm prevention</w:t>
        </w:r>
        <w:r w:rsidRPr="008770D3">
          <w:rPr>
            <w:rFonts w:cs="Arial"/>
          </w:rPr>
          <w:t xml:space="preserve"> </w:t>
        </w:r>
        <w:r w:rsidRPr="008770D3">
          <w:rPr>
            <w:i/>
          </w:rPr>
          <w:t>and mitigation fund</w:t>
        </w:r>
        <w:r>
          <w:tab/>
        </w:r>
        <w:r>
          <w:fldChar w:fldCharType="begin"/>
        </w:r>
        <w:r>
          <w:instrText xml:space="preserve"> PAGEREF _Toc531351466 \h </w:instrText>
        </w:r>
        <w:r>
          <w:fldChar w:fldCharType="separate"/>
        </w:r>
        <w:r w:rsidR="00686009">
          <w:t>62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7" w:history="1">
        <w:r w:rsidRPr="008770D3">
          <w:t>93</w:t>
        </w:r>
        <w:r>
          <w:rPr>
            <w:rFonts w:asciiTheme="minorHAnsi" w:eastAsiaTheme="minorEastAsia" w:hAnsiTheme="minorHAnsi" w:cstheme="minorBidi"/>
            <w:sz w:val="22"/>
            <w:szCs w:val="22"/>
            <w:lang w:eastAsia="en-AU"/>
          </w:rPr>
          <w:tab/>
        </w:r>
        <w:r w:rsidRPr="008770D3">
          <w:t xml:space="preserve">Dictionary, new definition of </w:t>
        </w:r>
        <w:r w:rsidRPr="008770D3">
          <w:rPr>
            <w:i/>
          </w:rPr>
          <w:t>GM undertaking</w:t>
        </w:r>
        <w:r>
          <w:tab/>
        </w:r>
        <w:r>
          <w:fldChar w:fldCharType="begin"/>
        </w:r>
        <w:r>
          <w:instrText xml:space="preserve"> PAGEREF _Toc531351467 \h </w:instrText>
        </w:r>
        <w:r>
          <w:fldChar w:fldCharType="separate"/>
        </w:r>
        <w:r w:rsidR="00686009">
          <w:t>62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8" w:history="1">
        <w:r w:rsidRPr="008770D3">
          <w:t>94</w:t>
        </w:r>
        <w:r>
          <w:rPr>
            <w:rFonts w:asciiTheme="minorHAnsi" w:eastAsiaTheme="minorEastAsia" w:hAnsiTheme="minorHAnsi" w:cstheme="minorBidi"/>
            <w:sz w:val="22"/>
            <w:szCs w:val="22"/>
            <w:lang w:eastAsia="en-AU"/>
          </w:rPr>
          <w:tab/>
        </w:r>
        <w:r w:rsidRPr="008770D3">
          <w:t xml:space="preserve">Dictionary, definition of </w:t>
        </w:r>
        <w:r w:rsidRPr="008770D3">
          <w:rPr>
            <w:i/>
          </w:rPr>
          <w:t>ground for disciplinary action</w:t>
        </w:r>
        <w:r>
          <w:tab/>
        </w:r>
        <w:r>
          <w:fldChar w:fldCharType="begin"/>
        </w:r>
        <w:r>
          <w:instrText xml:space="preserve"> PAGEREF _Toc531351468 \h </w:instrText>
        </w:r>
        <w:r>
          <w:fldChar w:fldCharType="separate"/>
        </w:r>
        <w:r w:rsidR="00686009">
          <w:t>62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69" w:history="1">
        <w:r w:rsidRPr="008770D3">
          <w:t>95</w:t>
        </w:r>
        <w:r>
          <w:rPr>
            <w:rFonts w:asciiTheme="minorHAnsi" w:eastAsiaTheme="minorEastAsia" w:hAnsiTheme="minorHAnsi" w:cstheme="minorBidi"/>
            <w:sz w:val="22"/>
            <w:szCs w:val="22"/>
            <w:lang w:eastAsia="en-AU"/>
          </w:rPr>
          <w:tab/>
        </w:r>
        <w:r w:rsidRPr="008770D3">
          <w:t xml:space="preserve">Dictionary, new definitions of </w:t>
        </w:r>
        <w:r w:rsidRPr="008770D3">
          <w:rPr>
            <w:i/>
          </w:rPr>
          <w:t xml:space="preserve">inoperable </w:t>
        </w:r>
        <w:r w:rsidRPr="008770D3">
          <w:t xml:space="preserve">and </w:t>
        </w:r>
        <w:r w:rsidRPr="008770D3">
          <w:rPr>
            <w:i/>
          </w:rPr>
          <w:t>licensee</w:t>
        </w:r>
        <w:r>
          <w:tab/>
        </w:r>
        <w:r>
          <w:fldChar w:fldCharType="begin"/>
        </w:r>
        <w:r>
          <w:instrText xml:space="preserve"> PAGEREF _Toc531351469 \h </w:instrText>
        </w:r>
        <w:r>
          <w:fldChar w:fldCharType="separate"/>
        </w:r>
        <w:r w:rsidR="00686009">
          <w:t>62</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0" w:history="1">
        <w:r w:rsidRPr="008770D3">
          <w:t>96</w:t>
        </w:r>
        <w:r>
          <w:rPr>
            <w:rFonts w:asciiTheme="minorHAnsi" w:eastAsiaTheme="minorEastAsia" w:hAnsiTheme="minorHAnsi" w:cstheme="minorBidi"/>
            <w:sz w:val="22"/>
            <w:szCs w:val="22"/>
            <w:lang w:eastAsia="en-AU"/>
          </w:rPr>
          <w:tab/>
        </w:r>
        <w:r w:rsidRPr="008770D3">
          <w:t xml:space="preserve">Dictionary, new definition of </w:t>
        </w:r>
        <w:r w:rsidRPr="008770D3">
          <w:rPr>
            <w:i/>
          </w:rPr>
          <w:t>minimum community contribution</w:t>
        </w:r>
        <w:r>
          <w:tab/>
        </w:r>
        <w:r>
          <w:fldChar w:fldCharType="begin"/>
        </w:r>
        <w:r>
          <w:instrText xml:space="preserve"> PAGEREF _Toc531351470 \h </w:instrText>
        </w:r>
        <w:r>
          <w:fldChar w:fldCharType="separate"/>
        </w:r>
        <w:r w:rsidR="00686009">
          <w:t>63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1" w:history="1">
        <w:r w:rsidRPr="008770D3">
          <w:t>97</w:t>
        </w:r>
        <w:r>
          <w:rPr>
            <w:rFonts w:asciiTheme="minorHAnsi" w:eastAsiaTheme="minorEastAsia" w:hAnsiTheme="minorHAnsi" w:cstheme="minorBidi"/>
            <w:sz w:val="22"/>
            <w:szCs w:val="22"/>
            <w:lang w:eastAsia="en-AU"/>
          </w:rPr>
          <w:tab/>
        </w:r>
        <w:r w:rsidRPr="008770D3">
          <w:t xml:space="preserve">Dictionary, definition of </w:t>
        </w:r>
        <w:r w:rsidRPr="008770D3">
          <w:rPr>
            <w:i/>
          </w:rPr>
          <w:t>permit</w:t>
        </w:r>
        <w:r>
          <w:tab/>
        </w:r>
        <w:r>
          <w:fldChar w:fldCharType="begin"/>
        </w:r>
        <w:r>
          <w:instrText xml:space="preserve"> PAGEREF _Toc531351471 \h </w:instrText>
        </w:r>
        <w:r>
          <w:fldChar w:fldCharType="separate"/>
        </w:r>
        <w:r w:rsidR="00686009">
          <w:t>63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2" w:history="1">
        <w:r w:rsidRPr="008770D3">
          <w:t>98</w:t>
        </w:r>
        <w:r>
          <w:rPr>
            <w:rFonts w:asciiTheme="minorHAnsi" w:eastAsiaTheme="minorEastAsia" w:hAnsiTheme="minorHAnsi" w:cstheme="minorBidi"/>
            <w:sz w:val="22"/>
            <w:szCs w:val="22"/>
            <w:lang w:eastAsia="en-AU"/>
          </w:rPr>
          <w:tab/>
        </w:r>
        <w:r w:rsidRPr="008770D3">
          <w:t xml:space="preserve">Dictionary, definition of </w:t>
        </w:r>
        <w:r w:rsidRPr="008770D3">
          <w:rPr>
            <w:i/>
          </w:rPr>
          <w:t>problem gambling assistance fund</w:t>
        </w:r>
        <w:r>
          <w:tab/>
        </w:r>
        <w:r>
          <w:fldChar w:fldCharType="begin"/>
        </w:r>
        <w:r>
          <w:instrText xml:space="preserve"> PAGEREF _Toc531351472 \h </w:instrText>
        </w:r>
        <w:r>
          <w:fldChar w:fldCharType="separate"/>
        </w:r>
        <w:r w:rsidR="00686009">
          <w:t>63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3" w:history="1">
        <w:r w:rsidRPr="008770D3">
          <w:t>99</w:t>
        </w:r>
        <w:r>
          <w:rPr>
            <w:rFonts w:asciiTheme="minorHAnsi" w:eastAsiaTheme="minorEastAsia" w:hAnsiTheme="minorHAnsi" w:cstheme="minorBidi"/>
            <w:sz w:val="22"/>
            <w:szCs w:val="22"/>
            <w:lang w:eastAsia="en-AU"/>
          </w:rPr>
          <w:tab/>
        </w:r>
        <w:r w:rsidRPr="008770D3">
          <w:t>Dictionary</w:t>
        </w:r>
        <w:r>
          <w:tab/>
        </w:r>
        <w:r>
          <w:fldChar w:fldCharType="begin"/>
        </w:r>
        <w:r>
          <w:instrText xml:space="preserve"> PAGEREF _Toc531351473 \h </w:instrText>
        </w:r>
        <w:r>
          <w:fldChar w:fldCharType="separate"/>
        </w:r>
        <w:r w:rsidR="00686009">
          <w:t>63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4" w:history="1">
        <w:r w:rsidRPr="008770D3">
          <w:t>100</w:t>
        </w:r>
        <w:r>
          <w:rPr>
            <w:rFonts w:asciiTheme="minorHAnsi" w:eastAsiaTheme="minorEastAsia" w:hAnsiTheme="minorHAnsi" w:cstheme="minorBidi"/>
            <w:sz w:val="22"/>
            <w:szCs w:val="22"/>
            <w:lang w:eastAsia="en-AU"/>
          </w:rPr>
          <w:tab/>
        </w:r>
        <w:r w:rsidRPr="008770D3">
          <w:t xml:space="preserve">Dictionary, new definitions of </w:t>
        </w:r>
        <w:r w:rsidRPr="008770D3">
          <w:rPr>
            <w:i/>
          </w:rPr>
          <w:t>recipient</w:t>
        </w:r>
        <w:r w:rsidRPr="008770D3">
          <w:t xml:space="preserve"> and </w:t>
        </w:r>
        <w:r w:rsidRPr="008770D3">
          <w:rPr>
            <w:i/>
          </w:rPr>
          <w:t>reporting year</w:t>
        </w:r>
        <w:r>
          <w:tab/>
        </w:r>
        <w:r>
          <w:fldChar w:fldCharType="begin"/>
        </w:r>
        <w:r>
          <w:instrText xml:space="preserve"> PAGEREF _Toc531351474 \h </w:instrText>
        </w:r>
        <w:r>
          <w:fldChar w:fldCharType="separate"/>
        </w:r>
        <w:r w:rsidR="00686009">
          <w:t>63</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5" w:history="1">
        <w:r w:rsidRPr="008770D3">
          <w:t>101</w:t>
        </w:r>
        <w:r>
          <w:rPr>
            <w:rFonts w:asciiTheme="minorHAnsi" w:eastAsiaTheme="minorEastAsia" w:hAnsiTheme="minorHAnsi" w:cstheme="minorBidi"/>
            <w:sz w:val="22"/>
            <w:szCs w:val="22"/>
            <w:lang w:eastAsia="en-AU"/>
          </w:rPr>
          <w:tab/>
        </w:r>
        <w:r w:rsidRPr="008770D3">
          <w:t xml:space="preserve">Dictionary, definition of </w:t>
        </w:r>
        <w:r w:rsidRPr="008770D3">
          <w:rPr>
            <w:i/>
          </w:rPr>
          <w:t>required community contribution</w:t>
        </w:r>
        <w:r>
          <w:tab/>
        </w:r>
        <w:r>
          <w:fldChar w:fldCharType="begin"/>
        </w:r>
        <w:r>
          <w:instrText xml:space="preserve"> PAGEREF _Toc531351475 \h </w:instrText>
        </w:r>
        <w:r>
          <w:fldChar w:fldCharType="separate"/>
        </w:r>
        <w:r w:rsidR="00686009">
          <w:t>64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6" w:history="1">
        <w:r w:rsidRPr="008770D3">
          <w:t>102</w:t>
        </w:r>
        <w:r>
          <w:rPr>
            <w:rFonts w:asciiTheme="minorHAnsi" w:eastAsiaTheme="minorEastAsia" w:hAnsiTheme="minorHAnsi" w:cstheme="minorBidi"/>
            <w:sz w:val="22"/>
            <w:szCs w:val="22"/>
            <w:lang w:eastAsia="en-AU"/>
          </w:rPr>
          <w:tab/>
        </w:r>
        <w:r w:rsidRPr="008770D3">
          <w:t>Dictionary, new definitions</w:t>
        </w:r>
        <w:r>
          <w:tab/>
        </w:r>
        <w:r>
          <w:fldChar w:fldCharType="begin"/>
        </w:r>
        <w:r>
          <w:instrText xml:space="preserve"> PAGEREF _Toc531351476 \h </w:instrText>
        </w:r>
        <w:r>
          <w:fldChar w:fldCharType="separate"/>
        </w:r>
        <w:r w:rsidR="00686009">
          <w:t>64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7" w:history="1">
        <w:r w:rsidRPr="008770D3">
          <w:t>103</w:t>
        </w:r>
        <w:r>
          <w:rPr>
            <w:rFonts w:asciiTheme="minorHAnsi" w:eastAsiaTheme="minorEastAsia" w:hAnsiTheme="minorHAnsi" w:cstheme="minorBidi"/>
            <w:sz w:val="22"/>
            <w:szCs w:val="22"/>
            <w:lang w:eastAsia="en-AU"/>
          </w:rPr>
          <w:tab/>
        </w:r>
        <w:r w:rsidRPr="008770D3">
          <w:t xml:space="preserve">Dictionary, definition of </w:t>
        </w:r>
        <w:r w:rsidRPr="008770D3">
          <w:rPr>
            <w:i/>
          </w:rPr>
          <w:t>tax period</w:t>
        </w:r>
        <w:r>
          <w:tab/>
        </w:r>
        <w:r>
          <w:fldChar w:fldCharType="begin"/>
        </w:r>
        <w:r>
          <w:instrText xml:space="preserve"> PAGEREF _Toc531351477 \h </w:instrText>
        </w:r>
        <w:r>
          <w:fldChar w:fldCharType="separate"/>
        </w:r>
        <w:r w:rsidR="00686009">
          <w:t>64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8" w:history="1">
        <w:r w:rsidRPr="008770D3">
          <w:t>104</w:t>
        </w:r>
        <w:r>
          <w:rPr>
            <w:rFonts w:asciiTheme="minorHAnsi" w:eastAsiaTheme="minorEastAsia" w:hAnsiTheme="minorHAnsi" w:cstheme="minorBidi"/>
            <w:sz w:val="22"/>
            <w:szCs w:val="22"/>
            <w:lang w:eastAsia="en-AU"/>
          </w:rPr>
          <w:tab/>
        </w:r>
        <w:r w:rsidRPr="008770D3">
          <w:t>Dictionary, new definitions</w:t>
        </w:r>
        <w:r>
          <w:tab/>
        </w:r>
        <w:r>
          <w:fldChar w:fldCharType="begin"/>
        </w:r>
        <w:r>
          <w:instrText xml:space="preserve"> PAGEREF _Toc531351478 \h </w:instrText>
        </w:r>
        <w:r>
          <w:fldChar w:fldCharType="separate"/>
        </w:r>
        <w:r w:rsidR="00686009">
          <w:t>64</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79" w:history="1">
        <w:r w:rsidRPr="008770D3">
          <w:t>105</w:t>
        </w:r>
        <w:r>
          <w:rPr>
            <w:rFonts w:asciiTheme="minorHAnsi" w:eastAsiaTheme="minorEastAsia" w:hAnsiTheme="minorHAnsi" w:cstheme="minorBidi"/>
            <w:sz w:val="22"/>
            <w:szCs w:val="22"/>
            <w:lang w:eastAsia="en-AU"/>
          </w:rPr>
          <w:tab/>
        </w:r>
        <w:r w:rsidRPr="008770D3">
          <w:t xml:space="preserve">Further amendments, mentions of </w:t>
        </w:r>
        <w:r w:rsidRPr="008770D3">
          <w:rPr>
            <w:i/>
          </w:rPr>
          <w:t>permit</w:t>
        </w:r>
        <w:r>
          <w:tab/>
        </w:r>
        <w:r>
          <w:fldChar w:fldCharType="begin"/>
        </w:r>
        <w:r>
          <w:instrText xml:space="preserve"> PAGEREF _Toc531351479 \h </w:instrText>
        </w:r>
        <w:r>
          <w:fldChar w:fldCharType="separate"/>
        </w:r>
        <w:r w:rsidR="00686009">
          <w:t>65</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80" w:history="1">
        <w:r w:rsidRPr="008770D3">
          <w:t>106</w:t>
        </w:r>
        <w:r>
          <w:rPr>
            <w:rFonts w:asciiTheme="minorHAnsi" w:eastAsiaTheme="minorEastAsia" w:hAnsiTheme="minorHAnsi" w:cstheme="minorBidi"/>
            <w:sz w:val="22"/>
            <w:szCs w:val="22"/>
            <w:lang w:eastAsia="en-AU"/>
          </w:rPr>
          <w:tab/>
        </w:r>
        <w:r w:rsidRPr="008770D3">
          <w:t xml:space="preserve">Further amendments, mentions of </w:t>
        </w:r>
        <w:r w:rsidRPr="008770D3">
          <w:rPr>
            <w:i/>
          </w:rPr>
          <w:t>permits</w:t>
        </w:r>
        <w:r>
          <w:tab/>
        </w:r>
        <w:r>
          <w:fldChar w:fldCharType="begin"/>
        </w:r>
        <w:r>
          <w:instrText xml:space="preserve"> PAGEREF _Toc531351480 \h </w:instrText>
        </w:r>
        <w:r>
          <w:fldChar w:fldCharType="separate"/>
        </w:r>
        <w:r w:rsidR="00686009">
          <w:t>65</w:t>
        </w:r>
        <w:r>
          <w:fldChar w:fldCharType="end"/>
        </w:r>
      </w:hyperlink>
    </w:p>
    <w:p w:rsidR="00850E8C" w:rsidRDefault="000F3768">
      <w:pPr>
        <w:pStyle w:val="TOC2"/>
        <w:rPr>
          <w:rFonts w:asciiTheme="minorHAnsi" w:eastAsiaTheme="minorEastAsia" w:hAnsiTheme="minorHAnsi" w:cstheme="minorBidi"/>
          <w:b w:val="0"/>
          <w:sz w:val="22"/>
          <w:szCs w:val="22"/>
          <w:lang w:eastAsia="en-AU"/>
        </w:rPr>
      </w:pPr>
      <w:hyperlink w:anchor="_Toc531351481" w:history="1">
        <w:r w:rsidR="00850E8C" w:rsidRPr="008770D3">
          <w:t>Part 4</w:t>
        </w:r>
        <w:r w:rsidR="00850E8C">
          <w:rPr>
            <w:rFonts w:asciiTheme="minorHAnsi" w:eastAsiaTheme="minorEastAsia" w:hAnsiTheme="minorHAnsi" w:cstheme="minorBidi"/>
            <w:b w:val="0"/>
            <w:sz w:val="22"/>
            <w:szCs w:val="22"/>
            <w:lang w:eastAsia="en-AU"/>
          </w:rPr>
          <w:tab/>
        </w:r>
        <w:r w:rsidR="00850E8C" w:rsidRPr="008770D3">
          <w:t>Gaming Machine Regulation 2004</w:t>
        </w:r>
        <w:r w:rsidR="00850E8C" w:rsidRPr="00850E8C">
          <w:rPr>
            <w:vanish/>
          </w:rPr>
          <w:tab/>
        </w:r>
        <w:r w:rsidR="00850E8C" w:rsidRPr="00850E8C">
          <w:rPr>
            <w:vanish/>
          </w:rPr>
          <w:fldChar w:fldCharType="begin"/>
        </w:r>
        <w:r w:rsidR="00850E8C" w:rsidRPr="00850E8C">
          <w:rPr>
            <w:vanish/>
          </w:rPr>
          <w:instrText xml:space="preserve"> PAGEREF _Toc531351481 \h </w:instrText>
        </w:r>
        <w:r w:rsidR="00850E8C" w:rsidRPr="00850E8C">
          <w:rPr>
            <w:vanish/>
          </w:rPr>
        </w:r>
        <w:r w:rsidR="00850E8C" w:rsidRPr="00850E8C">
          <w:rPr>
            <w:vanish/>
          </w:rPr>
          <w:fldChar w:fldCharType="separate"/>
        </w:r>
        <w:r w:rsidR="00686009">
          <w:rPr>
            <w:vanish/>
          </w:rPr>
          <w:t>66</w:t>
        </w:r>
        <w:r w:rsidR="00850E8C" w:rsidRPr="00850E8C">
          <w:rPr>
            <w:vanish/>
          </w:rP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82" w:history="1">
        <w:r w:rsidRPr="009545D2">
          <w:rPr>
            <w:rStyle w:val="CharSectNo"/>
          </w:rPr>
          <w:t>107</w:t>
        </w:r>
        <w:r w:rsidRPr="009545D2">
          <w:rPr>
            <w:color w:val="000000"/>
          </w:rPr>
          <w:tab/>
          <w:t>Cashless gaming systems—control procedures</w:t>
        </w:r>
        <w:r>
          <w:rPr>
            <w:color w:val="000000"/>
          </w:rPr>
          <w:br/>
        </w:r>
        <w:r w:rsidRPr="009545D2">
          <w:rPr>
            <w:color w:val="000000"/>
          </w:rPr>
          <w:t>Section 32 (2) and examples and note</w:t>
        </w:r>
        <w:r>
          <w:tab/>
        </w:r>
        <w:r>
          <w:fldChar w:fldCharType="begin"/>
        </w:r>
        <w:r>
          <w:instrText xml:space="preserve"> PAGEREF _Toc531351482 \h </w:instrText>
        </w:r>
        <w:r>
          <w:fldChar w:fldCharType="separate"/>
        </w:r>
        <w:r w:rsidR="00686009">
          <w:t>66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83" w:history="1">
        <w:r w:rsidRPr="009545D2">
          <w:rPr>
            <w:rStyle w:val="CharSectNo"/>
          </w:rPr>
          <w:t>108</w:t>
        </w:r>
        <w:r w:rsidRPr="009545D2">
          <w:rPr>
            <w:color w:val="000000"/>
          </w:rPr>
          <w:tab/>
          <w:t>Unredeemed gaming credits—expiry after 1 year</w:t>
        </w:r>
        <w:r>
          <w:rPr>
            <w:color w:val="000000"/>
          </w:rPr>
          <w:br/>
        </w:r>
        <w:r w:rsidRPr="009545D2">
          <w:rPr>
            <w:color w:val="000000"/>
          </w:rPr>
          <w:t>Section 34 (3)</w:t>
        </w:r>
        <w:r>
          <w:tab/>
        </w:r>
        <w:r>
          <w:fldChar w:fldCharType="begin"/>
        </w:r>
        <w:r>
          <w:instrText xml:space="preserve"> PAGEREF _Toc531351483 \h </w:instrText>
        </w:r>
        <w:r>
          <w:fldChar w:fldCharType="separate"/>
        </w:r>
        <w:r w:rsidR="00686009">
          <w:t>66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84" w:history="1">
        <w:r w:rsidRPr="008770D3">
          <w:t>109</w:t>
        </w:r>
        <w:r>
          <w:rPr>
            <w:rFonts w:asciiTheme="minorHAnsi" w:eastAsiaTheme="minorEastAsia" w:hAnsiTheme="minorHAnsi" w:cstheme="minorBidi"/>
            <w:sz w:val="22"/>
            <w:szCs w:val="22"/>
            <w:lang w:eastAsia="en-AU"/>
          </w:rPr>
          <w:tab/>
        </w:r>
        <w:r w:rsidRPr="008770D3">
          <w:t>Section 34 (4) and note</w:t>
        </w:r>
        <w:r>
          <w:tab/>
        </w:r>
        <w:r>
          <w:fldChar w:fldCharType="begin"/>
        </w:r>
        <w:r>
          <w:instrText xml:space="preserve"> PAGEREF _Toc531351484 \h </w:instrText>
        </w:r>
        <w:r>
          <w:fldChar w:fldCharType="separate"/>
        </w:r>
        <w:r w:rsidR="00686009">
          <w:t>66</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85" w:history="1">
        <w:r w:rsidRPr="008770D3">
          <w:t>110</w:t>
        </w:r>
        <w:r>
          <w:rPr>
            <w:rFonts w:asciiTheme="minorHAnsi" w:eastAsiaTheme="minorEastAsia" w:hAnsiTheme="minorHAnsi" w:cstheme="minorBidi"/>
            <w:sz w:val="22"/>
            <w:szCs w:val="22"/>
            <w:lang w:eastAsia="en-AU"/>
          </w:rPr>
          <w:tab/>
        </w:r>
        <w:r w:rsidRPr="008770D3">
          <w:t>Section 35</w:t>
        </w:r>
        <w:r>
          <w:tab/>
        </w:r>
        <w:r>
          <w:fldChar w:fldCharType="begin"/>
        </w:r>
        <w:r>
          <w:instrText xml:space="preserve"> PAGEREF _Toc531351485 \h </w:instrText>
        </w:r>
        <w:r>
          <w:fldChar w:fldCharType="separate"/>
        </w:r>
        <w:r w:rsidR="00686009">
          <w:t>67</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86" w:history="1">
        <w:r w:rsidRPr="009545D2">
          <w:rPr>
            <w:rStyle w:val="CharSectNo"/>
          </w:rPr>
          <w:t>111</w:t>
        </w:r>
        <w:r w:rsidRPr="009545D2">
          <w:rPr>
            <w:color w:val="000000"/>
          </w:rPr>
          <w:tab/>
          <w:t>Winning linked jackpots</w:t>
        </w:r>
        <w:r>
          <w:rPr>
            <w:color w:val="000000"/>
          </w:rPr>
          <w:br/>
        </w:r>
        <w:r w:rsidRPr="009545D2">
          <w:rPr>
            <w:color w:val="000000"/>
          </w:rPr>
          <w:t>Section 46 (2) (a)</w:t>
        </w:r>
        <w:r>
          <w:tab/>
        </w:r>
        <w:r>
          <w:fldChar w:fldCharType="begin"/>
        </w:r>
        <w:r>
          <w:instrText xml:space="preserve"> PAGEREF _Toc531351486 \h </w:instrText>
        </w:r>
        <w:r>
          <w:fldChar w:fldCharType="separate"/>
        </w:r>
        <w:r w:rsidR="00686009">
          <w:t>68</w:t>
        </w:r>
        <w:r>
          <w:fldChar w:fldCharType="end"/>
        </w:r>
      </w:hyperlink>
    </w:p>
    <w:p w:rsidR="00850E8C" w:rsidRDefault="00850E8C">
      <w:pPr>
        <w:pStyle w:val="TOC5"/>
        <w:rPr>
          <w:rFonts w:asciiTheme="minorHAnsi" w:eastAsiaTheme="minorEastAsia" w:hAnsiTheme="minorHAnsi" w:cstheme="minorBidi"/>
          <w:sz w:val="22"/>
          <w:szCs w:val="22"/>
          <w:lang w:eastAsia="en-AU"/>
        </w:rPr>
      </w:pPr>
      <w:r>
        <w:tab/>
      </w:r>
      <w:hyperlink w:anchor="_Toc531351487" w:history="1">
        <w:r w:rsidRPr="009545D2">
          <w:rPr>
            <w:rStyle w:val="CharSectNo"/>
          </w:rPr>
          <w:t>112</w:t>
        </w:r>
        <w:r w:rsidRPr="009545D2">
          <w:rPr>
            <w:color w:val="000000"/>
          </w:rPr>
          <w:tab/>
          <w:t>Form of permit—Act, s 127S (e)</w:t>
        </w:r>
        <w:r>
          <w:rPr>
            <w:color w:val="000000"/>
          </w:rPr>
          <w:br/>
        </w:r>
        <w:r w:rsidRPr="009545D2">
          <w:rPr>
            <w:color w:val="000000"/>
          </w:rPr>
          <w:t>Section 70A</w:t>
        </w:r>
        <w:r>
          <w:tab/>
        </w:r>
        <w:r>
          <w:fldChar w:fldCharType="begin"/>
        </w:r>
        <w:r>
          <w:instrText xml:space="preserve"> PAGEREF _Toc531351487 \h </w:instrText>
        </w:r>
        <w:r>
          <w:fldChar w:fldCharType="separate"/>
        </w:r>
        <w:r w:rsidR="00686009">
          <w:t>68</w:t>
        </w:r>
        <w:r>
          <w:fldChar w:fldCharType="end"/>
        </w:r>
      </w:hyperlink>
    </w:p>
    <w:p w:rsidR="00850E8C" w:rsidRDefault="000F3768">
      <w:pPr>
        <w:pStyle w:val="TOC6"/>
        <w:rPr>
          <w:rFonts w:asciiTheme="minorHAnsi" w:eastAsiaTheme="minorEastAsia" w:hAnsiTheme="minorHAnsi" w:cstheme="minorBidi"/>
          <w:b w:val="0"/>
          <w:sz w:val="22"/>
          <w:szCs w:val="22"/>
          <w:lang w:eastAsia="en-AU"/>
        </w:rPr>
      </w:pPr>
      <w:hyperlink w:anchor="_Toc531351488" w:history="1">
        <w:r w:rsidR="00850E8C" w:rsidRPr="008770D3">
          <w:t>Schedule 1</w:t>
        </w:r>
        <w:r w:rsidR="00850E8C">
          <w:rPr>
            <w:rFonts w:asciiTheme="minorHAnsi" w:eastAsiaTheme="minorEastAsia" w:hAnsiTheme="minorHAnsi" w:cstheme="minorBidi"/>
            <w:b w:val="0"/>
            <w:sz w:val="22"/>
            <w:szCs w:val="22"/>
            <w:lang w:eastAsia="en-AU"/>
          </w:rPr>
          <w:tab/>
        </w:r>
        <w:r w:rsidR="00850E8C" w:rsidRPr="008770D3">
          <w:t>Repeal of uncommenced amendments</w:t>
        </w:r>
        <w:r w:rsidR="00850E8C">
          <w:tab/>
        </w:r>
        <w:r w:rsidR="00850E8C" w:rsidRPr="00850E8C">
          <w:rPr>
            <w:b w:val="0"/>
            <w:sz w:val="20"/>
          </w:rPr>
          <w:fldChar w:fldCharType="begin"/>
        </w:r>
        <w:r w:rsidR="00850E8C" w:rsidRPr="00850E8C">
          <w:rPr>
            <w:b w:val="0"/>
            <w:sz w:val="20"/>
          </w:rPr>
          <w:instrText xml:space="preserve"> PAGEREF _Toc531351488 \h </w:instrText>
        </w:r>
        <w:r w:rsidR="00850E8C" w:rsidRPr="00850E8C">
          <w:rPr>
            <w:b w:val="0"/>
            <w:sz w:val="20"/>
          </w:rPr>
        </w:r>
        <w:r w:rsidR="00850E8C" w:rsidRPr="00850E8C">
          <w:rPr>
            <w:b w:val="0"/>
            <w:sz w:val="20"/>
          </w:rPr>
          <w:fldChar w:fldCharType="separate"/>
        </w:r>
        <w:r w:rsidR="00686009">
          <w:rPr>
            <w:b w:val="0"/>
            <w:sz w:val="20"/>
          </w:rPr>
          <w:t>69</w:t>
        </w:r>
        <w:r w:rsidR="00850E8C" w:rsidRPr="00850E8C">
          <w:rPr>
            <w:b w:val="0"/>
            <w:sz w:val="20"/>
          </w:rPr>
          <w:fldChar w:fldCharType="end"/>
        </w:r>
      </w:hyperlink>
    </w:p>
    <w:p w:rsidR="00850E8C" w:rsidRDefault="000F3768">
      <w:pPr>
        <w:pStyle w:val="TOC7"/>
        <w:rPr>
          <w:rFonts w:asciiTheme="minorHAnsi" w:eastAsiaTheme="minorEastAsia" w:hAnsiTheme="minorHAnsi" w:cstheme="minorBidi"/>
          <w:b w:val="0"/>
          <w:sz w:val="22"/>
          <w:szCs w:val="22"/>
          <w:lang w:eastAsia="en-AU"/>
        </w:rPr>
      </w:pPr>
      <w:hyperlink w:anchor="_Toc531351489" w:history="1">
        <w:r w:rsidR="00850E8C" w:rsidRPr="008770D3">
          <w:t>Part 1.1</w:t>
        </w:r>
        <w:r w:rsidR="00850E8C">
          <w:rPr>
            <w:rFonts w:asciiTheme="minorHAnsi" w:eastAsiaTheme="minorEastAsia" w:hAnsiTheme="minorHAnsi" w:cstheme="minorBidi"/>
            <w:b w:val="0"/>
            <w:sz w:val="22"/>
            <w:szCs w:val="22"/>
            <w:lang w:eastAsia="en-AU"/>
          </w:rPr>
          <w:tab/>
        </w:r>
        <w:r w:rsidR="00850E8C" w:rsidRPr="008770D3">
          <w:rPr>
            <w:rFonts w:cs="Arial"/>
          </w:rPr>
          <w:t>Casino (Electronic Gaming) Act 2017</w:t>
        </w:r>
        <w:r w:rsidR="00850E8C">
          <w:tab/>
        </w:r>
        <w:r w:rsidR="00850E8C" w:rsidRPr="00850E8C">
          <w:rPr>
            <w:b w:val="0"/>
          </w:rPr>
          <w:fldChar w:fldCharType="begin"/>
        </w:r>
        <w:r w:rsidR="00850E8C" w:rsidRPr="00850E8C">
          <w:rPr>
            <w:b w:val="0"/>
          </w:rPr>
          <w:instrText xml:space="preserve"> PAGEREF _Toc531351489 \h </w:instrText>
        </w:r>
        <w:r w:rsidR="00850E8C" w:rsidRPr="00850E8C">
          <w:rPr>
            <w:b w:val="0"/>
          </w:rPr>
        </w:r>
        <w:r w:rsidR="00850E8C" w:rsidRPr="00850E8C">
          <w:rPr>
            <w:b w:val="0"/>
          </w:rPr>
          <w:fldChar w:fldCharType="separate"/>
        </w:r>
        <w:r w:rsidR="00686009">
          <w:rPr>
            <w:b w:val="0"/>
          </w:rPr>
          <w:t>69</w:t>
        </w:r>
        <w:r w:rsidR="00850E8C" w:rsidRPr="00850E8C">
          <w:rPr>
            <w:b w:val="0"/>
          </w:rPr>
          <w:fldChar w:fldCharType="end"/>
        </w:r>
      </w:hyperlink>
    </w:p>
    <w:p w:rsidR="00850E8C" w:rsidRDefault="000F3768">
      <w:pPr>
        <w:pStyle w:val="TOC7"/>
        <w:rPr>
          <w:rFonts w:asciiTheme="minorHAnsi" w:eastAsiaTheme="minorEastAsia" w:hAnsiTheme="minorHAnsi" w:cstheme="minorBidi"/>
          <w:b w:val="0"/>
          <w:sz w:val="22"/>
          <w:szCs w:val="22"/>
          <w:lang w:eastAsia="en-AU"/>
        </w:rPr>
      </w:pPr>
      <w:hyperlink w:anchor="_Toc531351491" w:history="1">
        <w:r w:rsidR="00850E8C" w:rsidRPr="008770D3">
          <w:t>Part 1.2</w:t>
        </w:r>
        <w:r w:rsidR="00850E8C">
          <w:rPr>
            <w:rFonts w:asciiTheme="minorHAnsi" w:eastAsiaTheme="minorEastAsia" w:hAnsiTheme="minorHAnsi" w:cstheme="minorBidi"/>
            <w:b w:val="0"/>
            <w:sz w:val="22"/>
            <w:szCs w:val="22"/>
            <w:lang w:eastAsia="en-AU"/>
          </w:rPr>
          <w:tab/>
        </w:r>
        <w:r w:rsidR="00850E8C" w:rsidRPr="008770D3">
          <w:t>Gaming and Racing (Red Tape Reduction) Legislation Amendment Act 2016</w:t>
        </w:r>
        <w:r w:rsidR="00850E8C">
          <w:tab/>
        </w:r>
        <w:r w:rsidR="00850E8C" w:rsidRPr="00850E8C">
          <w:rPr>
            <w:b w:val="0"/>
          </w:rPr>
          <w:fldChar w:fldCharType="begin"/>
        </w:r>
        <w:r w:rsidR="00850E8C" w:rsidRPr="00850E8C">
          <w:rPr>
            <w:b w:val="0"/>
          </w:rPr>
          <w:instrText xml:space="preserve"> PAGEREF _Toc531351491 \h </w:instrText>
        </w:r>
        <w:r w:rsidR="00850E8C" w:rsidRPr="00850E8C">
          <w:rPr>
            <w:b w:val="0"/>
          </w:rPr>
        </w:r>
        <w:r w:rsidR="00850E8C" w:rsidRPr="00850E8C">
          <w:rPr>
            <w:b w:val="0"/>
          </w:rPr>
          <w:fldChar w:fldCharType="separate"/>
        </w:r>
        <w:r w:rsidR="00686009">
          <w:rPr>
            <w:b w:val="0"/>
          </w:rPr>
          <w:t>69</w:t>
        </w:r>
        <w:r w:rsidR="00850E8C" w:rsidRPr="00850E8C">
          <w:rPr>
            <w:b w:val="0"/>
          </w:rPr>
          <w:fldChar w:fldCharType="end"/>
        </w:r>
      </w:hyperlink>
    </w:p>
    <w:p w:rsidR="00850E8C" w:rsidRDefault="000F3768">
      <w:pPr>
        <w:pStyle w:val="TOC7"/>
        <w:rPr>
          <w:rFonts w:asciiTheme="minorHAnsi" w:eastAsiaTheme="minorEastAsia" w:hAnsiTheme="minorHAnsi" w:cstheme="minorBidi"/>
          <w:b w:val="0"/>
          <w:sz w:val="22"/>
          <w:szCs w:val="22"/>
          <w:lang w:eastAsia="en-AU"/>
        </w:rPr>
      </w:pPr>
      <w:hyperlink w:anchor="_Toc531351493" w:history="1">
        <w:r w:rsidR="00850E8C" w:rsidRPr="008770D3">
          <w:t>Part 1.3</w:t>
        </w:r>
        <w:r w:rsidR="00850E8C">
          <w:rPr>
            <w:rFonts w:asciiTheme="minorHAnsi" w:eastAsiaTheme="minorEastAsia" w:hAnsiTheme="minorHAnsi" w:cstheme="minorBidi"/>
            <w:b w:val="0"/>
            <w:sz w:val="22"/>
            <w:szCs w:val="22"/>
            <w:lang w:eastAsia="en-AU"/>
          </w:rPr>
          <w:tab/>
        </w:r>
        <w:r w:rsidR="00850E8C" w:rsidRPr="008770D3">
          <w:t>Gaming Machine (Reform) Amendment Act 2015</w:t>
        </w:r>
        <w:r w:rsidR="00850E8C">
          <w:tab/>
        </w:r>
        <w:r w:rsidR="00850E8C" w:rsidRPr="00850E8C">
          <w:rPr>
            <w:b w:val="0"/>
          </w:rPr>
          <w:fldChar w:fldCharType="begin"/>
        </w:r>
        <w:r w:rsidR="00850E8C" w:rsidRPr="00850E8C">
          <w:rPr>
            <w:b w:val="0"/>
          </w:rPr>
          <w:instrText xml:space="preserve"> PAGEREF _Toc531351493 \h </w:instrText>
        </w:r>
        <w:r w:rsidR="00850E8C" w:rsidRPr="00850E8C">
          <w:rPr>
            <w:b w:val="0"/>
          </w:rPr>
        </w:r>
        <w:r w:rsidR="00850E8C" w:rsidRPr="00850E8C">
          <w:rPr>
            <w:b w:val="0"/>
          </w:rPr>
          <w:fldChar w:fldCharType="separate"/>
        </w:r>
        <w:r w:rsidR="00686009">
          <w:rPr>
            <w:b w:val="0"/>
          </w:rPr>
          <w:t>69</w:t>
        </w:r>
        <w:r w:rsidR="00850E8C" w:rsidRPr="00850E8C">
          <w:rPr>
            <w:b w:val="0"/>
          </w:rPr>
          <w:fldChar w:fldCharType="end"/>
        </w:r>
      </w:hyperlink>
    </w:p>
    <w:p w:rsidR="00850E8C" w:rsidRDefault="000F3768">
      <w:pPr>
        <w:pStyle w:val="TOC6"/>
        <w:rPr>
          <w:rFonts w:asciiTheme="minorHAnsi" w:eastAsiaTheme="minorEastAsia" w:hAnsiTheme="minorHAnsi" w:cstheme="minorBidi"/>
          <w:b w:val="0"/>
          <w:sz w:val="22"/>
          <w:szCs w:val="22"/>
          <w:lang w:eastAsia="en-AU"/>
        </w:rPr>
      </w:pPr>
      <w:hyperlink w:anchor="_Toc531351495" w:history="1">
        <w:r w:rsidR="00850E8C" w:rsidRPr="008770D3">
          <w:t>Schedule 2</w:t>
        </w:r>
        <w:r w:rsidR="00850E8C">
          <w:rPr>
            <w:rFonts w:asciiTheme="minorHAnsi" w:eastAsiaTheme="minorEastAsia" w:hAnsiTheme="minorHAnsi" w:cstheme="minorBidi"/>
            <w:b w:val="0"/>
            <w:sz w:val="22"/>
            <w:szCs w:val="22"/>
            <w:lang w:eastAsia="en-AU"/>
          </w:rPr>
          <w:tab/>
        </w:r>
        <w:r w:rsidR="00850E8C" w:rsidRPr="008770D3">
          <w:t>Delayed amendment—Gambling and Racing Control Act 1999</w:t>
        </w:r>
        <w:r w:rsidR="00850E8C">
          <w:tab/>
        </w:r>
        <w:r w:rsidR="00850E8C" w:rsidRPr="00850E8C">
          <w:rPr>
            <w:b w:val="0"/>
            <w:sz w:val="20"/>
          </w:rPr>
          <w:fldChar w:fldCharType="begin"/>
        </w:r>
        <w:r w:rsidR="00850E8C" w:rsidRPr="00850E8C">
          <w:rPr>
            <w:b w:val="0"/>
            <w:sz w:val="20"/>
          </w:rPr>
          <w:instrText xml:space="preserve"> PAGEREF _Toc531351495 \h </w:instrText>
        </w:r>
        <w:r w:rsidR="00850E8C" w:rsidRPr="00850E8C">
          <w:rPr>
            <w:b w:val="0"/>
            <w:sz w:val="20"/>
          </w:rPr>
        </w:r>
        <w:r w:rsidR="00850E8C" w:rsidRPr="00850E8C">
          <w:rPr>
            <w:b w:val="0"/>
            <w:sz w:val="20"/>
          </w:rPr>
          <w:fldChar w:fldCharType="separate"/>
        </w:r>
        <w:r w:rsidR="00686009">
          <w:rPr>
            <w:b w:val="0"/>
            <w:sz w:val="20"/>
          </w:rPr>
          <w:t>70</w:t>
        </w:r>
        <w:r w:rsidR="00850E8C" w:rsidRPr="00850E8C">
          <w:rPr>
            <w:b w:val="0"/>
            <w:sz w:val="20"/>
          </w:rPr>
          <w:fldChar w:fldCharType="end"/>
        </w:r>
      </w:hyperlink>
    </w:p>
    <w:p w:rsidR="00582E54" w:rsidRPr="009545D2" w:rsidRDefault="00850E8C" w:rsidP="00582E54">
      <w:pPr>
        <w:pStyle w:val="BillBasic"/>
      </w:pPr>
      <w:r>
        <w:fldChar w:fldCharType="end"/>
      </w:r>
    </w:p>
    <w:p w:rsidR="009545D2" w:rsidRDefault="009545D2">
      <w:pPr>
        <w:pStyle w:val="01Contents"/>
        <w:sectPr w:rsidR="009545D2" w:rsidSect="00FE588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rsidR="00300595" w:rsidRPr="009545D2" w:rsidRDefault="00300595" w:rsidP="00FE5883">
      <w:pPr>
        <w:spacing w:before="480"/>
        <w:jc w:val="center"/>
      </w:pPr>
      <w:r w:rsidRPr="009545D2">
        <w:rPr>
          <w:noProof/>
          <w:lang w:eastAsia="en-AU"/>
        </w:rPr>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0595" w:rsidRPr="009545D2" w:rsidRDefault="00300595">
      <w:pPr>
        <w:jc w:val="center"/>
        <w:rPr>
          <w:rFonts w:ascii="Arial" w:hAnsi="Arial"/>
        </w:rPr>
      </w:pPr>
      <w:r w:rsidRPr="009545D2">
        <w:rPr>
          <w:rFonts w:ascii="Arial" w:hAnsi="Arial"/>
        </w:rPr>
        <w:t>Australian Capital Territory</w:t>
      </w:r>
    </w:p>
    <w:p w:rsidR="00582E54" w:rsidRPr="009545D2" w:rsidRDefault="00300595" w:rsidP="00582E54">
      <w:pPr>
        <w:pStyle w:val="Billname"/>
      </w:pPr>
      <w:bookmarkStart w:id="1" w:name="citation"/>
      <w:r w:rsidRPr="009545D2">
        <w:t>Gaming Legislation Amendment Act 2018</w:t>
      </w:r>
      <w:bookmarkEnd w:id="1"/>
    </w:p>
    <w:p w:rsidR="00582E54" w:rsidRPr="009545D2" w:rsidRDefault="000F3768" w:rsidP="00582E54">
      <w:pPr>
        <w:pStyle w:val="ActNo"/>
      </w:pPr>
      <w:r w:rsidRPr="009545D2">
        <w:fldChar w:fldCharType="begin"/>
      </w:r>
      <w:r w:rsidRPr="009545D2">
        <w:instrText xml:space="preserve"> DOCPROPERTY "Category"  \* MERGEFORMAT </w:instrText>
      </w:r>
      <w:r w:rsidRPr="009545D2">
        <w:fldChar w:fldCharType="separate"/>
      </w:r>
      <w:r w:rsidR="00686009">
        <w:t>A2018-45</w:t>
      </w:r>
      <w:r w:rsidRPr="009545D2">
        <w:fldChar w:fldCharType="end"/>
      </w:r>
    </w:p>
    <w:p w:rsidR="00582E54" w:rsidRPr="009545D2" w:rsidRDefault="00582E54" w:rsidP="00582E54">
      <w:pPr>
        <w:pStyle w:val="N-line3"/>
      </w:pPr>
    </w:p>
    <w:p w:rsidR="00582E54" w:rsidRPr="009545D2" w:rsidRDefault="00582E54" w:rsidP="00582E54">
      <w:pPr>
        <w:pStyle w:val="LongTitle"/>
      </w:pPr>
      <w:r w:rsidRPr="009545D2">
        <w:t>An Act to amend legislation about gaming, and for other purposes</w:t>
      </w:r>
    </w:p>
    <w:p w:rsidR="00582E54" w:rsidRPr="009545D2" w:rsidRDefault="00582E54" w:rsidP="00582E54">
      <w:pPr>
        <w:pStyle w:val="N-line3"/>
      </w:pPr>
    </w:p>
    <w:p w:rsidR="00582E54" w:rsidRPr="009545D2" w:rsidRDefault="00582E54" w:rsidP="00582E54">
      <w:pPr>
        <w:pStyle w:val="Placeholder"/>
      </w:pPr>
      <w:r w:rsidRPr="009545D2">
        <w:rPr>
          <w:rStyle w:val="charContents"/>
          <w:sz w:val="16"/>
        </w:rPr>
        <w:t xml:space="preserve">  </w:t>
      </w:r>
      <w:r w:rsidRPr="009545D2">
        <w:rPr>
          <w:rStyle w:val="charPage"/>
        </w:rPr>
        <w:t xml:space="preserve">  </w:t>
      </w:r>
    </w:p>
    <w:p w:rsidR="00582E54" w:rsidRPr="009545D2" w:rsidRDefault="00582E54" w:rsidP="00582E54">
      <w:pPr>
        <w:pStyle w:val="Placeholder"/>
      </w:pPr>
      <w:r w:rsidRPr="009545D2">
        <w:rPr>
          <w:rStyle w:val="CharChapNo"/>
        </w:rPr>
        <w:t xml:space="preserve">  </w:t>
      </w:r>
      <w:r w:rsidRPr="009545D2">
        <w:rPr>
          <w:rStyle w:val="CharChapText"/>
        </w:rPr>
        <w:t xml:space="preserve">  </w:t>
      </w:r>
    </w:p>
    <w:p w:rsidR="00582E54" w:rsidRPr="009545D2" w:rsidRDefault="00582E54" w:rsidP="00582E54">
      <w:pPr>
        <w:pStyle w:val="Placeholder"/>
      </w:pPr>
      <w:r w:rsidRPr="009545D2">
        <w:rPr>
          <w:rStyle w:val="CharPartNo"/>
        </w:rPr>
        <w:t xml:space="preserve">  </w:t>
      </w:r>
      <w:r w:rsidRPr="009545D2">
        <w:rPr>
          <w:rStyle w:val="CharPartText"/>
        </w:rPr>
        <w:t xml:space="preserve">  </w:t>
      </w:r>
    </w:p>
    <w:p w:rsidR="00582E54" w:rsidRPr="009545D2" w:rsidRDefault="00582E54" w:rsidP="00582E54">
      <w:pPr>
        <w:pStyle w:val="Placeholder"/>
      </w:pPr>
      <w:r w:rsidRPr="009545D2">
        <w:rPr>
          <w:rStyle w:val="CharDivNo"/>
        </w:rPr>
        <w:t xml:space="preserve">  </w:t>
      </w:r>
      <w:r w:rsidRPr="009545D2">
        <w:rPr>
          <w:rStyle w:val="CharDivText"/>
        </w:rPr>
        <w:t xml:space="preserve">  </w:t>
      </w:r>
    </w:p>
    <w:p w:rsidR="00582E54" w:rsidRPr="009545D2" w:rsidRDefault="00582E54" w:rsidP="00582E54">
      <w:pPr>
        <w:pStyle w:val="Notified"/>
      </w:pPr>
    </w:p>
    <w:p w:rsidR="00582E54" w:rsidRPr="009545D2" w:rsidRDefault="00582E54" w:rsidP="00582E54">
      <w:pPr>
        <w:pStyle w:val="EnactingWords"/>
      </w:pPr>
      <w:r w:rsidRPr="009545D2">
        <w:t>The Legislative Assembly for the Australian Capital Territory enacts as follows:</w:t>
      </w:r>
    </w:p>
    <w:p w:rsidR="00582E54" w:rsidRPr="009545D2" w:rsidRDefault="00582E54" w:rsidP="00582E54">
      <w:pPr>
        <w:pStyle w:val="PageBreak"/>
      </w:pPr>
      <w:r w:rsidRPr="009545D2">
        <w:br w:type="page"/>
      </w:r>
    </w:p>
    <w:p w:rsidR="00582E54" w:rsidRPr="009545D2" w:rsidRDefault="009545D2" w:rsidP="009545D2">
      <w:pPr>
        <w:pStyle w:val="AH2Part"/>
      </w:pPr>
      <w:bookmarkStart w:id="2" w:name="_Toc531351372"/>
      <w:r w:rsidRPr="009545D2">
        <w:rPr>
          <w:rStyle w:val="CharPartNo"/>
        </w:rPr>
        <w:t>Part 1</w:t>
      </w:r>
      <w:r w:rsidRPr="009545D2">
        <w:tab/>
      </w:r>
      <w:r w:rsidR="00582E54" w:rsidRPr="009545D2">
        <w:rPr>
          <w:rStyle w:val="CharPartText"/>
        </w:rPr>
        <w:t>Preliminary</w:t>
      </w:r>
      <w:bookmarkEnd w:id="2"/>
    </w:p>
    <w:p w:rsidR="00582E54" w:rsidRPr="009545D2" w:rsidRDefault="009545D2" w:rsidP="009545D2">
      <w:pPr>
        <w:pStyle w:val="AH5Sec"/>
        <w:shd w:val="pct25" w:color="auto" w:fill="auto"/>
        <w:rPr>
          <w:color w:val="000000"/>
        </w:rPr>
      </w:pPr>
      <w:bookmarkStart w:id="3" w:name="_Toc531351373"/>
      <w:r w:rsidRPr="009545D2">
        <w:rPr>
          <w:rStyle w:val="CharSectNo"/>
        </w:rPr>
        <w:t>1</w:t>
      </w:r>
      <w:r w:rsidRPr="009545D2">
        <w:rPr>
          <w:color w:val="000000"/>
        </w:rPr>
        <w:tab/>
      </w:r>
      <w:r w:rsidR="00582E54" w:rsidRPr="009545D2">
        <w:rPr>
          <w:color w:val="000000"/>
        </w:rPr>
        <w:t>Name of Act</w:t>
      </w:r>
      <w:bookmarkEnd w:id="3"/>
    </w:p>
    <w:p w:rsidR="00582E54" w:rsidRPr="009545D2" w:rsidRDefault="00582E54" w:rsidP="00582E54">
      <w:pPr>
        <w:pStyle w:val="Amainreturn"/>
        <w:rPr>
          <w:color w:val="000000"/>
        </w:rPr>
      </w:pPr>
      <w:r w:rsidRPr="009545D2">
        <w:rPr>
          <w:color w:val="000000"/>
        </w:rPr>
        <w:t xml:space="preserve">This Act is the </w:t>
      </w:r>
      <w:r w:rsidRPr="009545D2">
        <w:rPr>
          <w:i/>
          <w:color w:val="000000"/>
        </w:rPr>
        <w:fldChar w:fldCharType="begin"/>
      </w:r>
      <w:r w:rsidRPr="009545D2">
        <w:rPr>
          <w:i/>
          <w:color w:val="000000"/>
        </w:rPr>
        <w:instrText xml:space="preserve"> TITLE</w:instrText>
      </w:r>
      <w:r w:rsidRPr="009545D2">
        <w:rPr>
          <w:i/>
          <w:color w:val="000000"/>
        </w:rPr>
        <w:fldChar w:fldCharType="separate"/>
      </w:r>
      <w:r w:rsidR="00686009">
        <w:rPr>
          <w:i/>
          <w:color w:val="000000"/>
        </w:rPr>
        <w:t>Gaming Legislation Amendment Act 2018</w:t>
      </w:r>
      <w:r w:rsidRPr="009545D2">
        <w:rPr>
          <w:i/>
          <w:color w:val="000000"/>
        </w:rPr>
        <w:fldChar w:fldCharType="end"/>
      </w:r>
      <w:r w:rsidRPr="009545D2">
        <w:rPr>
          <w:color w:val="000000"/>
        </w:rPr>
        <w:t>.</w:t>
      </w:r>
    </w:p>
    <w:p w:rsidR="00582E54" w:rsidRPr="009545D2" w:rsidRDefault="009545D2" w:rsidP="009545D2">
      <w:pPr>
        <w:pStyle w:val="AH5Sec"/>
        <w:shd w:val="pct25" w:color="auto" w:fill="auto"/>
        <w:rPr>
          <w:color w:val="000000"/>
        </w:rPr>
      </w:pPr>
      <w:bookmarkStart w:id="4" w:name="_Toc531351374"/>
      <w:r w:rsidRPr="009545D2">
        <w:rPr>
          <w:rStyle w:val="CharSectNo"/>
        </w:rPr>
        <w:t>2</w:t>
      </w:r>
      <w:r w:rsidRPr="009545D2">
        <w:rPr>
          <w:color w:val="000000"/>
        </w:rPr>
        <w:tab/>
      </w:r>
      <w:r w:rsidR="00582E54" w:rsidRPr="009545D2">
        <w:rPr>
          <w:color w:val="000000"/>
        </w:rPr>
        <w:t>Commencement</w:t>
      </w:r>
      <w:bookmarkEnd w:id="4"/>
    </w:p>
    <w:p w:rsidR="00582E54" w:rsidRPr="009545D2" w:rsidRDefault="009545D2" w:rsidP="009545D2">
      <w:pPr>
        <w:pStyle w:val="Amain"/>
        <w:rPr>
          <w:color w:val="000000"/>
        </w:rPr>
      </w:pPr>
      <w:r>
        <w:rPr>
          <w:color w:val="000000"/>
        </w:rPr>
        <w:tab/>
      </w:r>
      <w:r w:rsidRPr="009545D2">
        <w:rPr>
          <w:color w:val="000000"/>
        </w:rPr>
        <w:t>(1)</w:t>
      </w:r>
      <w:r w:rsidRPr="009545D2">
        <w:rPr>
          <w:color w:val="000000"/>
        </w:rPr>
        <w:tab/>
      </w:r>
      <w:r w:rsidR="00C03D08" w:rsidRPr="009545D2">
        <w:rPr>
          <w:color w:val="000000"/>
        </w:rPr>
        <w:t xml:space="preserve">Part 1 and schedule 1, </w:t>
      </w:r>
      <w:r w:rsidR="008D1527" w:rsidRPr="009545D2">
        <w:rPr>
          <w:color w:val="000000"/>
        </w:rPr>
        <w:t>part 1.</w:t>
      </w:r>
      <w:r w:rsidR="00FE4993" w:rsidRPr="009545D2">
        <w:rPr>
          <w:color w:val="000000"/>
        </w:rPr>
        <w:t>3</w:t>
      </w:r>
      <w:r w:rsidR="008D1527" w:rsidRPr="009545D2">
        <w:rPr>
          <w:color w:val="000000"/>
        </w:rPr>
        <w:t xml:space="preserve"> </w:t>
      </w:r>
      <w:r w:rsidR="00582E54" w:rsidRPr="009545D2">
        <w:rPr>
          <w:color w:val="000000"/>
        </w:rPr>
        <w:t xml:space="preserve">are taken to have commenced on the day the </w:t>
      </w:r>
      <w:hyperlink r:id="rId15" w:tooltip="A2015-21" w:history="1">
        <w:r w:rsidR="002A0C0F" w:rsidRPr="009545D2">
          <w:rPr>
            <w:rStyle w:val="charCitHyperlinkItal"/>
          </w:rPr>
          <w:t>Gaming Machine (Reform) Amendment Act 2015</w:t>
        </w:r>
      </w:hyperlink>
      <w:r w:rsidR="00582E54" w:rsidRPr="009545D2">
        <w:rPr>
          <w:color w:val="000000"/>
        </w:rPr>
        <w:t xml:space="preserve"> was notified.</w:t>
      </w:r>
    </w:p>
    <w:p w:rsidR="00FE4993" w:rsidRPr="009545D2" w:rsidRDefault="009545D2" w:rsidP="009545D2">
      <w:pPr>
        <w:pStyle w:val="Amain"/>
        <w:rPr>
          <w:color w:val="000000"/>
        </w:rPr>
      </w:pPr>
      <w:r>
        <w:rPr>
          <w:color w:val="000000"/>
        </w:rPr>
        <w:tab/>
      </w:r>
      <w:r w:rsidRPr="009545D2">
        <w:rPr>
          <w:color w:val="000000"/>
        </w:rPr>
        <w:t>(2)</w:t>
      </w:r>
      <w:r w:rsidRPr="009545D2">
        <w:rPr>
          <w:color w:val="000000"/>
        </w:rPr>
        <w:tab/>
      </w:r>
      <w:r w:rsidR="00FE4993" w:rsidRPr="009545D2">
        <w:rPr>
          <w:color w:val="000000"/>
        </w:rPr>
        <w:t>Schedule 1, part 1.2 is</w:t>
      </w:r>
      <w:r w:rsidR="00FE4993" w:rsidRPr="009545D2">
        <w:t xml:space="preserve"> taken to have commenced on the day the </w:t>
      </w:r>
      <w:hyperlink r:id="rId16" w:tooltip="A2016-45" w:history="1">
        <w:r w:rsidR="002A0C0F" w:rsidRPr="009545D2">
          <w:rPr>
            <w:rStyle w:val="charCitHyperlinkItal"/>
          </w:rPr>
          <w:t>Gaming and Racing (Red Tape Reduction) Legislation Amendment Act 2016</w:t>
        </w:r>
      </w:hyperlink>
      <w:r w:rsidR="00FE4993" w:rsidRPr="009545D2">
        <w:rPr>
          <w:rStyle w:val="charItals"/>
        </w:rPr>
        <w:t xml:space="preserve"> </w:t>
      </w:r>
      <w:r w:rsidR="00FE4993" w:rsidRPr="009545D2">
        <w:t>was notified.</w:t>
      </w:r>
    </w:p>
    <w:p w:rsidR="00582E54" w:rsidRPr="009545D2" w:rsidRDefault="009545D2" w:rsidP="009545D2">
      <w:pPr>
        <w:pStyle w:val="Amain"/>
        <w:rPr>
          <w:color w:val="000000"/>
        </w:rPr>
      </w:pPr>
      <w:r>
        <w:rPr>
          <w:color w:val="000000"/>
        </w:rPr>
        <w:tab/>
      </w:r>
      <w:r w:rsidRPr="009545D2">
        <w:rPr>
          <w:color w:val="000000"/>
        </w:rPr>
        <w:t>(3)</w:t>
      </w:r>
      <w:r w:rsidRPr="009545D2">
        <w:rPr>
          <w:color w:val="000000"/>
        </w:rPr>
        <w:tab/>
      </w:r>
      <w:r w:rsidR="00E808E5" w:rsidRPr="009545D2">
        <w:rPr>
          <w:color w:val="000000"/>
        </w:rPr>
        <w:t>S</w:t>
      </w:r>
      <w:r w:rsidR="00C03D08" w:rsidRPr="009545D2">
        <w:rPr>
          <w:color w:val="000000"/>
        </w:rPr>
        <w:t xml:space="preserve">chedule 1, </w:t>
      </w:r>
      <w:r w:rsidR="00FE4993" w:rsidRPr="009545D2">
        <w:rPr>
          <w:color w:val="000000"/>
        </w:rPr>
        <w:t>part 1.1</w:t>
      </w:r>
      <w:r w:rsidR="00C03D08" w:rsidRPr="009545D2">
        <w:rPr>
          <w:color w:val="000000"/>
        </w:rPr>
        <w:t xml:space="preserve"> </w:t>
      </w:r>
      <w:r w:rsidR="003453AB" w:rsidRPr="009545D2">
        <w:t>is</w:t>
      </w:r>
      <w:r w:rsidR="006A3315" w:rsidRPr="009545D2">
        <w:t xml:space="preserve"> taken to have commenced on the day the </w:t>
      </w:r>
      <w:hyperlink r:id="rId17" w:tooltip="A2017-42" w:history="1">
        <w:r w:rsidR="00644F90" w:rsidRPr="009545D2">
          <w:rPr>
            <w:rStyle w:val="charCitHyperlinkItal"/>
          </w:rPr>
          <w:t>Casino (Electronic Gaming) Act 2017</w:t>
        </w:r>
      </w:hyperlink>
      <w:r w:rsidR="001D577B" w:rsidRPr="009545D2">
        <w:rPr>
          <w:rStyle w:val="charItals"/>
          <w:color w:val="000000"/>
        </w:rPr>
        <w:t xml:space="preserve"> </w:t>
      </w:r>
      <w:r w:rsidR="001D577B" w:rsidRPr="009545D2">
        <w:t>was notified.</w:t>
      </w:r>
    </w:p>
    <w:p w:rsidR="00962B49" w:rsidRPr="009545D2" w:rsidRDefault="009545D2" w:rsidP="009545D2">
      <w:pPr>
        <w:pStyle w:val="Amain"/>
        <w:rPr>
          <w:color w:val="000000"/>
        </w:rPr>
      </w:pPr>
      <w:r w:rsidRPr="009545D2">
        <w:rPr>
          <w:color w:val="000000"/>
        </w:rPr>
        <w:tab/>
        <w:t>(4)</w:t>
      </w:r>
      <w:r w:rsidRPr="009545D2">
        <w:rPr>
          <w:color w:val="000000"/>
        </w:rPr>
        <w:tab/>
      </w:r>
      <w:r w:rsidR="00962B49" w:rsidRPr="009545D2">
        <w:rPr>
          <w:color w:val="000000"/>
        </w:rPr>
        <w:t>The following sections commence on 1 July 2019:</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F648F" w:rsidRPr="00F36F0A">
        <w:t>section 23</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sections 26 and 28</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sections 66 to 72</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79</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81</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F648F" w:rsidRPr="00F36F0A">
        <w:t>sect</w:t>
      </w:r>
      <w:r w:rsidR="006C10D8" w:rsidRPr="00F36F0A">
        <w:t>ions 83 to 86</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sections 88 and 89</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92</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96</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98</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100</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101</w:t>
      </w:r>
    </w:p>
    <w:p w:rsidR="006F648F" w:rsidRPr="00F36F0A" w:rsidRDefault="00F36F0A" w:rsidP="00F36F0A">
      <w:pPr>
        <w:pStyle w:val="Amainbullet"/>
      </w:pPr>
      <w:r>
        <w:rPr>
          <w:rFonts w:ascii="Symbol" w:hAnsi="Symbol"/>
          <w:sz w:val="20"/>
        </w:rPr>
        <w:sym w:font="Symbol" w:char="F0B7"/>
      </w:r>
      <w:r>
        <w:rPr>
          <w:rFonts w:ascii="Symbol" w:hAnsi="Symbol"/>
          <w:sz w:val="20"/>
        </w:rPr>
        <w:tab/>
      </w:r>
      <w:r w:rsidR="006C10D8" w:rsidRPr="00F36F0A">
        <w:t>section 103</w:t>
      </w:r>
      <w:r w:rsidR="006F648F" w:rsidRPr="00F36F0A">
        <w:t>.</w:t>
      </w:r>
    </w:p>
    <w:p w:rsidR="00582E54" w:rsidRPr="009545D2" w:rsidRDefault="009545D2" w:rsidP="009545D2">
      <w:pPr>
        <w:pStyle w:val="Amain"/>
        <w:rPr>
          <w:color w:val="000000"/>
        </w:rPr>
      </w:pPr>
      <w:r w:rsidRPr="009545D2">
        <w:rPr>
          <w:color w:val="000000"/>
        </w:rPr>
        <w:tab/>
        <w:t>(5)</w:t>
      </w:r>
      <w:r w:rsidRPr="009545D2">
        <w:rPr>
          <w:color w:val="000000"/>
        </w:rPr>
        <w:tab/>
      </w:r>
      <w:r w:rsidR="00AD41D9" w:rsidRPr="009545D2">
        <w:rPr>
          <w:color w:val="000000"/>
        </w:rPr>
        <w:t>S</w:t>
      </w:r>
      <w:r w:rsidR="00C03D08" w:rsidRPr="009545D2">
        <w:rPr>
          <w:color w:val="000000"/>
        </w:rPr>
        <w:t>chedule 2</w:t>
      </w:r>
      <w:r w:rsidR="00582E54" w:rsidRPr="009545D2">
        <w:rPr>
          <w:color w:val="000000"/>
        </w:rPr>
        <w:t xml:space="preserve"> commence</w:t>
      </w:r>
      <w:r w:rsidR="00AD41D9" w:rsidRPr="009545D2">
        <w:rPr>
          <w:color w:val="000000"/>
        </w:rPr>
        <w:t>s</w:t>
      </w:r>
      <w:r w:rsidR="00582E54" w:rsidRPr="009545D2">
        <w:rPr>
          <w:color w:val="000000"/>
        </w:rPr>
        <w:t xml:space="preserve"> on 1 </w:t>
      </w:r>
      <w:r w:rsidR="00414CB8" w:rsidRPr="009545D2">
        <w:rPr>
          <w:color w:val="000000"/>
        </w:rPr>
        <w:t>May</w:t>
      </w:r>
      <w:r w:rsidR="00582E54" w:rsidRPr="009545D2">
        <w:rPr>
          <w:color w:val="000000"/>
        </w:rPr>
        <w:t xml:space="preserve"> 2020.</w:t>
      </w:r>
    </w:p>
    <w:p w:rsidR="0057418A" w:rsidRPr="009545D2" w:rsidRDefault="009545D2" w:rsidP="009545D2">
      <w:pPr>
        <w:pStyle w:val="Amain"/>
        <w:rPr>
          <w:color w:val="000000"/>
        </w:rPr>
      </w:pPr>
      <w:r w:rsidRPr="009545D2">
        <w:rPr>
          <w:color w:val="000000"/>
        </w:rPr>
        <w:tab/>
        <w:t>(6)</w:t>
      </w:r>
      <w:r w:rsidRPr="009545D2">
        <w:rPr>
          <w:color w:val="000000"/>
        </w:rPr>
        <w:tab/>
      </w:r>
      <w:r w:rsidR="0057418A" w:rsidRPr="009545D2">
        <w:rPr>
          <w:color w:val="000000"/>
        </w:rPr>
        <w:t>The remaining provisions commence on the 7th day after this Act’s notification day.</w:t>
      </w:r>
    </w:p>
    <w:p w:rsidR="00582E54" w:rsidRPr="009545D2" w:rsidRDefault="009545D2" w:rsidP="009545D2">
      <w:pPr>
        <w:pStyle w:val="AH5Sec"/>
        <w:shd w:val="pct25" w:color="auto" w:fill="auto"/>
        <w:rPr>
          <w:color w:val="000000"/>
        </w:rPr>
      </w:pPr>
      <w:bookmarkStart w:id="5" w:name="_Toc531351375"/>
      <w:r w:rsidRPr="009545D2">
        <w:rPr>
          <w:rStyle w:val="CharSectNo"/>
        </w:rPr>
        <w:t>3</w:t>
      </w:r>
      <w:r w:rsidRPr="009545D2">
        <w:rPr>
          <w:color w:val="000000"/>
        </w:rPr>
        <w:tab/>
      </w:r>
      <w:r w:rsidR="00582E54" w:rsidRPr="009545D2">
        <w:rPr>
          <w:color w:val="000000"/>
        </w:rPr>
        <w:t>Legislation amended</w:t>
      </w:r>
      <w:bookmarkEnd w:id="5"/>
    </w:p>
    <w:p w:rsidR="00582E54" w:rsidRPr="009545D2" w:rsidRDefault="00582E54" w:rsidP="002B0FC1">
      <w:pPr>
        <w:pStyle w:val="Amainreturn"/>
        <w:rPr>
          <w:color w:val="000000"/>
        </w:rPr>
      </w:pPr>
      <w:r w:rsidRPr="009545D2">
        <w:rPr>
          <w:color w:val="000000"/>
        </w:rPr>
        <w:t>This Act amends the following legislation:</w:t>
      </w:r>
    </w:p>
    <w:p w:rsidR="00C164E0" w:rsidRPr="009545D2" w:rsidRDefault="009545D2" w:rsidP="009545D2">
      <w:pPr>
        <w:pStyle w:val="Amainbullet"/>
        <w:tabs>
          <w:tab w:val="left" w:pos="1500"/>
        </w:tabs>
        <w:rPr>
          <w:rStyle w:val="charItals"/>
          <w:color w:val="000000"/>
        </w:rPr>
      </w:pPr>
      <w:r w:rsidRPr="009545D2">
        <w:rPr>
          <w:rStyle w:val="charItals"/>
          <w:rFonts w:ascii="Symbol" w:hAnsi="Symbol"/>
          <w:i w:val="0"/>
          <w:color w:val="000000"/>
          <w:sz w:val="20"/>
        </w:rPr>
        <w:t></w:t>
      </w:r>
      <w:r w:rsidRPr="009545D2">
        <w:rPr>
          <w:rStyle w:val="charItals"/>
          <w:rFonts w:ascii="Symbol" w:hAnsi="Symbol"/>
          <w:i w:val="0"/>
          <w:color w:val="000000"/>
          <w:sz w:val="20"/>
        </w:rPr>
        <w:tab/>
      </w:r>
      <w:hyperlink r:id="rId18" w:tooltip="A2017-42" w:history="1">
        <w:r w:rsidR="00644F90" w:rsidRPr="009545D2">
          <w:rPr>
            <w:rStyle w:val="charCitHyperlinkItal"/>
          </w:rPr>
          <w:t>Casino (Electronic Gaming) Act 2017</w:t>
        </w:r>
      </w:hyperlink>
    </w:p>
    <w:p w:rsidR="00CA1368" w:rsidRPr="009545D2" w:rsidRDefault="009545D2" w:rsidP="009545D2">
      <w:pPr>
        <w:pStyle w:val="Amainbullet"/>
        <w:tabs>
          <w:tab w:val="left" w:pos="1500"/>
        </w:tabs>
        <w:rPr>
          <w:rStyle w:val="charItals"/>
          <w:color w:val="000000"/>
        </w:rPr>
      </w:pPr>
      <w:r w:rsidRPr="009545D2">
        <w:rPr>
          <w:rStyle w:val="charItals"/>
          <w:rFonts w:ascii="Symbol" w:hAnsi="Symbol"/>
          <w:i w:val="0"/>
          <w:color w:val="000000"/>
          <w:sz w:val="20"/>
        </w:rPr>
        <w:t></w:t>
      </w:r>
      <w:r w:rsidRPr="009545D2">
        <w:rPr>
          <w:rStyle w:val="charItals"/>
          <w:rFonts w:ascii="Symbol" w:hAnsi="Symbol"/>
          <w:i w:val="0"/>
          <w:color w:val="000000"/>
          <w:sz w:val="20"/>
        </w:rPr>
        <w:tab/>
      </w:r>
      <w:hyperlink r:id="rId19" w:tooltip="A1999-46" w:history="1">
        <w:r w:rsidR="00644F90" w:rsidRPr="009545D2">
          <w:rPr>
            <w:rStyle w:val="charCitHyperlinkItal"/>
          </w:rPr>
          <w:t>Gambling and Racing Control Act 1999</w:t>
        </w:r>
      </w:hyperlink>
    </w:p>
    <w:p w:rsidR="0007677D" w:rsidRPr="009545D2" w:rsidRDefault="009545D2" w:rsidP="009545D2">
      <w:pPr>
        <w:pStyle w:val="Amainbullet"/>
        <w:tabs>
          <w:tab w:val="left" w:pos="1500"/>
        </w:tabs>
        <w:rPr>
          <w:rStyle w:val="charItals"/>
        </w:rPr>
      </w:pPr>
      <w:r w:rsidRPr="009545D2">
        <w:rPr>
          <w:rStyle w:val="charItals"/>
          <w:rFonts w:ascii="Symbol" w:hAnsi="Symbol"/>
          <w:i w:val="0"/>
          <w:sz w:val="20"/>
        </w:rPr>
        <w:t></w:t>
      </w:r>
      <w:r w:rsidRPr="009545D2">
        <w:rPr>
          <w:rStyle w:val="charItals"/>
          <w:rFonts w:ascii="Symbol" w:hAnsi="Symbol"/>
          <w:i w:val="0"/>
          <w:sz w:val="20"/>
        </w:rPr>
        <w:tab/>
      </w:r>
      <w:hyperlink r:id="rId20" w:tooltip="A2016-45" w:history="1">
        <w:r w:rsidR="002A0C0F" w:rsidRPr="009545D2">
          <w:rPr>
            <w:rStyle w:val="charCitHyperlinkItal"/>
          </w:rPr>
          <w:t>Gaming and Racing (Red Tape Reduction) Legislation Amendment Act 2016</w:t>
        </w:r>
      </w:hyperlink>
    </w:p>
    <w:p w:rsidR="00582E54" w:rsidRPr="009545D2" w:rsidRDefault="009545D2" w:rsidP="009545D2">
      <w:pPr>
        <w:pStyle w:val="Amainbullet"/>
        <w:tabs>
          <w:tab w:val="left" w:pos="1500"/>
        </w:tabs>
        <w:rPr>
          <w:rStyle w:val="charItals"/>
          <w:color w:val="000000"/>
        </w:rPr>
      </w:pPr>
      <w:r w:rsidRPr="009545D2">
        <w:rPr>
          <w:rStyle w:val="charItals"/>
          <w:rFonts w:ascii="Symbol" w:hAnsi="Symbol"/>
          <w:i w:val="0"/>
          <w:color w:val="000000"/>
          <w:sz w:val="20"/>
        </w:rPr>
        <w:t></w:t>
      </w:r>
      <w:r w:rsidRPr="009545D2">
        <w:rPr>
          <w:rStyle w:val="charItals"/>
          <w:rFonts w:ascii="Symbol" w:hAnsi="Symbol"/>
          <w:i w:val="0"/>
          <w:color w:val="000000"/>
          <w:sz w:val="20"/>
        </w:rPr>
        <w:tab/>
      </w:r>
      <w:hyperlink r:id="rId21" w:tooltip="A2004-34" w:history="1">
        <w:r w:rsidR="00644F90" w:rsidRPr="009545D2">
          <w:rPr>
            <w:rStyle w:val="charCitHyperlinkItal"/>
          </w:rPr>
          <w:t>Gaming Machine Act 2004</w:t>
        </w:r>
      </w:hyperlink>
    </w:p>
    <w:p w:rsidR="00615793"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hyperlink r:id="rId22" w:tooltip="A2015-21" w:history="1">
        <w:r w:rsidR="002A0C0F" w:rsidRPr="009545D2">
          <w:rPr>
            <w:rStyle w:val="charCitHyperlinkItal"/>
          </w:rPr>
          <w:t>Gaming Machine (Reform) Amendment Act 2015</w:t>
        </w:r>
      </w:hyperlink>
    </w:p>
    <w:p w:rsidR="0057418A" w:rsidRPr="009545D2" w:rsidRDefault="009545D2" w:rsidP="009545D2">
      <w:pPr>
        <w:pStyle w:val="Amainbullet"/>
        <w:tabs>
          <w:tab w:val="left" w:pos="1500"/>
        </w:tabs>
      </w:pPr>
      <w:r w:rsidRPr="009545D2">
        <w:rPr>
          <w:rFonts w:ascii="Symbol" w:hAnsi="Symbol"/>
          <w:sz w:val="20"/>
        </w:rPr>
        <w:t></w:t>
      </w:r>
      <w:r w:rsidRPr="009545D2">
        <w:rPr>
          <w:rFonts w:ascii="Symbol" w:hAnsi="Symbol"/>
          <w:sz w:val="20"/>
        </w:rPr>
        <w:tab/>
      </w:r>
      <w:hyperlink r:id="rId23" w:tooltip="SL2004-30" w:history="1">
        <w:r w:rsidR="00644F90" w:rsidRPr="009545D2">
          <w:rPr>
            <w:rStyle w:val="charCitHyperlinkItal"/>
          </w:rPr>
          <w:t>Gaming Machine Regulation 2004</w:t>
        </w:r>
      </w:hyperlink>
      <w:r w:rsidR="006F648F" w:rsidRPr="009545D2">
        <w:t>.</w:t>
      </w:r>
    </w:p>
    <w:p w:rsidR="002D34C5" w:rsidRPr="009545D2" w:rsidRDefault="002D34C5" w:rsidP="002D34C5">
      <w:pPr>
        <w:pStyle w:val="PageBreak"/>
      </w:pPr>
      <w:r w:rsidRPr="009545D2">
        <w:br w:type="page"/>
      </w:r>
    </w:p>
    <w:p w:rsidR="005E37DB" w:rsidRPr="009545D2" w:rsidRDefault="009545D2" w:rsidP="009545D2">
      <w:pPr>
        <w:pStyle w:val="AH2Part"/>
      </w:pPr>
      <w:bookmarkStart w:id="6" w:name="_Toc531351376"/>
      <w:r w:rsidRPr="009545D2">
        <w:rPr>
          <w:rStyle w:val="CharPartNo"/>
        </w:rPr>
        <w:t>Part 2</w:t>
      </w:r>
      <w:r w:rsidRPr="009545D2">
        <w:tab/>
      </w:r>
      <w:r w:rsidR="005E37DB" w:rsidRPr="009545D2">
        <w:rPr>
          <w:rStyle w:val="CharPartText"/>
        </w:rPr>
        <w:t>Gambling and Racing Control Act 1999</w:t>
      </w:r>
      <w:bookmarkEnd w:id="6"/>
    </w:p>
    <w:p w:rsidR="005E37DB" w:rsidRPr="009545D2" w:rsidRDefault="009545D2" w:rsidP="009545D2">
      <w:pPr>
        <w:pStyle w:val="AH5Sec"/>
        <w:shd w:val="pct25" w:color="auto" w:fill="auto"/>
        <w:rPr>
          <w:color w:val="000000"/>
        </w:rPr>
      </w:pPr>
      <w:bookmarkStart w:id="7" w:name="_Toc531351377"/>
      <w:r w:rsidRPr="009545D2">
        <w:rPr>
          <w:rStyle w:val="CharSectNo"/>
        </w:rPr>
        <w:t>4</w:t>
      </w:r>
      <w:r w:rsidRPr="009545D2">
        <w:rPr>
          <w:color w:val="000000"/>
        </w:rPr>
        <w:tab/>
      </w:r>
      <w:r w:rsidR="005E37DB" w:rsidRPr="009545D2">
        <w:rPr>
          <w:color w:val="000000"/>
        </w:rPr>
        <w:t>Functions of commission</w:t>
      </w:r>
      <w:r w:rsidR="005E37DB" w:rsidRPr="009545D2">
        <w:rPr>
          <w:color w:val="000000"/>
        </w:rPr>
        <w:br/>
        <w:t>Section 6 (2) (c)</w:t>
      </w:r>
      <w:bookmarkEnd w:id="7"/>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problem gambling</w:t>
      </w:r>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Amainreturn"/>
      </w:pPr>
      <w:r w:rsidRPr="009545D2">
        <w:t>gambling harm</w:t>
      </w:r>
    </w:p>
    <w:p w:rsidR="005E37DB" w:rsidRPr="009545D2" w:rsidRDefault="009545D2" w:rsidP="009545D2">
      <w:pPr>
        <w:pStyle w:val="AH5Sec"/>
        <w:shd w:val="pct25" w:color="auto" w:fill="auto"/>
        <w:rPr>
          <w:color w:val="000000"/>
        </w:rPr>
      </w:pPr>
      <w:bookmarkStart w:id="8" w:name="_Toc531351378"/>
      <w:r w:rsidRPr="009545D2">
        <w:rPr>
          <w:rStyle w:val="CharSectNo"/>
        </w:rPr>
        <w:t>5</w:t>
      </w:r>
      <w:r w:rsidRPr="009545D2">
        <w:rPr>
          <w:color w:val="000000"/>
        </w:rPr>
        <w:tab/>
      </w:r>
      <w:r w:rsidR="005E37DB" w:rsidRPr="009545D2">
        <w:rPr>
          <w:color w:val="000000"/>
        </w:rPr>
        <w:t>How commission must exercise its functions</w:t>
      </w:r>
      <w:r w:rsidR="005E37DB" w:rsidRPr="009545D2">
        <w:rPr>
          <w:color w:val="000000"/>
        </w:rPr>
        <w:br/>
        <w:t>Section 7 (c)</w:t>
      </w:r>
      <w:bookmarkEnd w:id="8"/>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problem gambling</w:t>
      </w:r>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Amainreturn"/>
      </w:pPr>
      <w:r w:rsidRPr="009545D2">
        <w:t>gambling harm</w:t>
      </w:r>
    </w:p>
    <w:p w:rsidR="005E37DB" w:rsidRPr="009545D2" w:rsidRDefault="009545D2" w:rsidP="009545D2">
      <w:pPr>
        <w:pStyle w:val="AH5Sec"/>
        <w:shd w:val="pct25" w:color="auto" w:fill="auto"/>
        <w:rPr>
          <w:color w:val="000000"/>
        </w:rPr>
      </w:pPr>
      <w:bookmarkStart w:id="9" w:name="_Toc531351379"/>
      <w:r w:rsidRPr="009545D2">
        <w:rPr>
          <w:rStyle w:val="CharSectNo"/>
        </w:rPr>
        <w:t>6</w:t>
      </w:r>
      <w:r w:rsidRPr="009545D2">
        <w:rPr>
          <w:color w:val="000000"/>
        </w:rPr>
        <w:tab/>
      </w:r>
      <w:r w:rsidR="005E37DB" w:rsidRPr="009545D2">
        <w:rPr>
          <w:color w:val="000000"/>
        </w:rPr>
        <w:t>Governing board members</w:t>
      </w:r>
      <w:r w:rsidR="005E37DB" w:rsidRPr="009545D2">
        <w:rPr>
          <w:color w:val="000000"/>
        </w:rPr>
        <w:br/>
        <w:t>Section 12 (1)</w:t>
      </w:r>
      <w:bookmarkEnd w:id="9"/>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problem gamblers</w:t>
      </w:r>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Amainreturn"/>
      </w:pPr>
      <w:r w:rsidRPr="009545D2">
        <w:t>people experiencing gambling harm</w:t>
      </w:r>
    </w:p>
    <w:p w:rsidR="005E37DB" w:rsidRPr="009545D2" w:rsidRDefault="009545D2" w:rsidP="009545D2">
      <w:pPr>
        <w:pStyle w:val="AH5Sec"/>
        <w:shd w:val="pct25" w:color="auto" w:fill="auto"/>
        <w:rPr>
          <w:color w:val="000000"/>
        </w:rPr>
      </w:pPr>
      <w:bookmarkStart w:id="10" w:name="_Toc531351380"/>
      <w:r w:rsidRPr="009545D2">
        <w:rPr>
          <w:rStyle w:val="CharSectNo"/>
        </w:rPr>
        <w:t>7</w:t>
      </w:r>
      <w:r w:rsidRPr="009545D2">
        <w:rPr>
          <w:color w:val="000000"/>
        </w:rPr>
        <w:tab/>
      </w:r>
      <w:r w:rsidR="005E37DB" w:rsidRPr="009545D2">
        <w:rPr>
          <w:color w:val="000000"/>
        </w:rPr>
        <w:t>Monitoring and research</w:t>
      </w:r>
      <w:r w:rsidR="005E37DB" w:rsidRPr="009545D2">
        <w:rPr>
          <w:color w:val="000000"/>
        </w:rPr>
        <w:br/>
        <w:t>Section 17 (1)</w:t>
      </w:r>
      <w:bookmarkEnd w:id="10"/>
    </w:p>
    <w:p w:rsidR="005E37DB" w:rsidRPr="009545D2" w:rsidRDefault="005E37DB" w:rsidP="005E37DB">
      <w:pPr>
        <w:pStyle w:val="direction"/>
        <w:rPr>
          <w:color w:val="000000"/>
        </w:rPr>
      </w:pPr>
      <w:r w:rsidRPr="009545D2">
        <w:rPr>
          <w:color w:val="000000"/>
        </w:rPr>
        <w:t>omit</w:t>
      </w:r>
    </w:p>
    <w:p w:rsidR="005E37DB" w:rsidRPr="009545D2" w:rsidRDefault="005E37DB" w:rsidP="0025727C">
      <w:pPr>
        <w:pStyle w:val="Amainreturn"/>
        <w:keepNext/>
      </w:pPr>
      <w:r w:rsidRPr="009545D2">
        <w:t>problem gambling</w:t>
      </w:r>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Amainreturn"/>
      </w:pPr>
      <w:r w:rsidRPr="009545D2">
        <w:t>gambling harm</w:t>
      </w:r>
    </w:p>
    <w:p w:rsidR="005E37DB" w:rsidRPr="009545D2" w:rsidRDefault="009545D2" w:rsidP="009545D2">
      <w:pPr>
        <w:pStyle w:val="AH5Sec"/>
        <w:shd w:val="pct25" w:color="auto" w:fill="auto"/>
        <w:rPr>
          <w:color w:val="000000"/>
        </w:rPr>
      </w:pPr>
      <w:bookmarkStart w:id="11" w:name="_Toc531351381"/>
      <w:r w:rsidRPr="009545D2">
        <w:rPr>
          <w:rStyle w:val="CharSectNo"/>
        </w:rPr>
        <w:t>8</w:t>
      </w:r>
      <w:r w:rsidRPr="009545D2">
        <w:rPr>
          <w:color w:val="000000"/>
        </w:rPr>
        <w:tab/>
      </w:r>
      <w:r w:rsidR="005E37DB" w:rsidRPr="009545D2">
        <w:rPr>
          <w:color w:val="000000"/>
        </w:rPr>
        <w:t>Code of practice</w:t>
      </w:r>
      <w:r w:rsidR="005E37DB" w:rsidRPr="009545D2">
        <w:rPr>
          <w:color w:val="000000"/>
        </w:rPr>
        <w:br/>
        <w:t>Section 18 (2) (d)</w:t>
      </w:r>
      <w:bookmarkEnd w:id="11"/>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problem gamblers</w:t>
      </w:r>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Amainreturn"/>
      </w:pPr>
      <w:r w:rsidRPr="009545D2">
        <w:t>people experiencing gambling harm</w:t>
      </w:r>
    </w:p>
    <w:p w:rsidR="005E37DB" w:rsidRPr="009545D2" w:rsidRDefault="009545D2" w:rsidP="009545D2">
      <w:pPr>
        <w:pStyle w:val="AH5Sec"/>
        <w:shd w:val="pct25" w:color="auto" w:fill="auto"/>
        <w:rPr>
          <w:color w:val="000000"/>
        </w:rPr>
      </w:pPr>
      <w:bookmarkStart w:id="12" w:name="_Toc531351382"/>
      <w:r w:rsidRPr="009545D2">
        <w:rPr>
          <w:rStyle w:val="CharSectNo"/>
        </w:rPr>
        <w:t>9</w:t>
      </w:r>
      <w:r w:rsidRPr="009545D2">
        <w:rPr>
          <w:color w:val="000000"/>
        </w:rPr>
        <w:tab/>
      </w:r>
      <w:r w:rsidR="005E37DB" w:rsidRPr="009545D2">
        <w:rPr>
          <w:color w:val="000000"/>
        </w:rPr>
        <w:t>Section 18 (2) (e) and (f)</w:t>
      </w:r>
      <w:bookmarkEnd w:id="12"/>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problem gamblers</w:t>
      </w:r>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Amainreturn"/>
      </w:pPr>
      <w:r w:rsidRPr="009545D2">
        <w:t>experiencing gambling harm</w:t>
      </w:r>
    </w:p>
    <w:p w:rsidR="005E37DB" w:rsidRPr="009545D2" w:rsidRDefault="009545D2" w:rsidP="009545D2">
      <w:pPr>
        <w:pStyle w:val="AH5Sec"/>
        <w:shd w:val="pct25" w:color="auto" w:fill="auto"/>
        <w:rPr>
          <w:color w:val="000000"/>
        </w:rPr>
      </w:pPr>
      <w:bookmarkStart w:id="13" w:name="_Toc531351383"/>
      <w:r w:rsidRPr="009545D2">
        <w:rPr>
          <w:rStyle w:val="CharSectNo"/>
        </w:rPr>
        <w:t>10</w:t>
      </w:r>
      <w:r w:rsidRPr="009545D2">
        <w:rPr>
          <w:color w:val="000000"/>
        </w:rPr>
        <w:tab/>
      </w:r>
      <w:r w:rsidR="005E37DB" w:rsidRPr="009545D2">
        <w:rPr>
          <w:color w:val="000000"/>
        </w:rPr>
        <w:t>Education and counselling</w:t>
      </w:r>
      <w:r w:rsidR="005E37DB" w:rsidRPr="009545D2">
        <w:rPr>
          <w:color w:val="000000"/>
        </w:rPr>
        <w:br/>
        <w:t>Section 19 (1) (a)</w:t>
      </w:r>
      <w:bookmarkEnd w:id="13"/>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with gambling problems</w:t>
      </w:r>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Amainreturn"/>
      </w:pPr>
      <w:r w:rsidRPr="009545D2">
        <w:t>who are experiencing gambling harm</w:t>
      </w:r>
    </w:p>
    <w:p w:rsidR="005E37DB" w:rsidRPr="009545D2" w:rsidRDefault="009545D2" w:rsidP="009545D2">
      <w:pPr>
        <w:pStyle w:val="AH5Sec"/>
        <w:shd w:val="pct25" w:color="auto" w:fill="auto"/>
        <w:rPr>
          <w:color w:val="000000"/>
        </w:rPr>
      </w:pPr>
      <w:bookmarkStart w:id="14" w:name="_Toc531351384"/>
      <w:r w:rsidRPr="009545D2">
        <w:rPr>
          <w:rStyle w:val="CharSectNo"/>
        </w:rPr>
        <w:t>11</w:t>
      </w:r>
      <w:r w:rsidRPr="009545D2">
        <w:rPr>
          <w:color w:val="000000"/>
        </w:rPr>
        <w:tab/>
      </w:r>
      <w:r w:rsidR="005E37DB" w:rsidRPr="009545D2">
        <w:rPr>
          <w:color w:val="000000"/>
        </w:rPr>
        <w:t>Section 19 (1) (b) (iii)</w:t>
      </w:r>
      <w:bookmarkEnd w:id="14"/>
    </w:p>
    <w:p w:rsidR="005E37DB" w:rsidRPr="009545D2" w:rsidRDefault="005E37DB" w:rsidP="005E37DB">
      <w:pPr>
        <w:pStyle w:val="direction"/>
        <w:rPr>
          <w:color w:val="000000"/>
        </w:rPr>
      </w:pPr>
      <w:r w:rsidRPr="009545D2">
        <w:rPr>
          <w:color w:val="000000"/>
        </w:rPr>
        <w:t>substitute</w:t>
      </w:r>
    </w:p>
    <w:p w:rsidR="005E37DB" w:rsidRPr="009545D2" w:rsidRDefault="00911414" w:rsidP="0042102A">
      <w:pPr>
        <w:pStyle w:val="Isubpara"/>
      </w:pPr>
      <w:r w:rsidRPr="009545D2">
        <w:tab/>
        <w:t>(iii)</w:t>
      </w:r>
      <w:r w:rsidRPr="009545D2">
        <w:tab/>
      </w:r>
      <w:r w:rsidR="005E37DB" w:rsidRPr="009545D2">
        <w:t>for people who are experiencing gambling harm</w:t>
      </w:r>
      <w:r w:rsidRPr="009545D2">
        <w:t>.</w:t>
      </w:r>
    </w:p>
    <w:p w:rsidR="005E37DB" w:rsidRPr="009545D2" w:rsidRDefault="009545D2" w:rsidP="009545D2">
      <w:pPr>
        <w:pStyle w:val="AH5Sec"/>
        <w:shd w:val="pct25" w:color="auto" w:fill="auto"/>
        <w:rPr>
          <w:color w:val="000000"/>
        </w:rPr>
      </w:pPr>
      <w:bookmarkStart w:id="15" w:name="_Toc531351385"/>
      <w:r w:rsidRPr="009545D2">
        <w:rPr>
          <w:rStyle w:val="CharSectNo"/>
        </w:rPr>
        <w:t>12</w:t>
      </w:r>
      <w:r w:rsidRPr="009545D2">
        <w:rPr>
          <w:color w:val="000000"/>
        </w:rPr>
        <w:tab/>
      </w:r>
      <w:r w:rsidR="005E37DB" w:rsidRPr="009545D2">
        <w:rPr>
          <w:color w:val="000000"/>
        </w:rPr>
        <w:t>Permitted disclosures to particular people</w:t>
      </w:r>
      <w:r w:rsidR="005E37DB" w:rsidRPr="009545D2">
        <w:rPr>
          <w:color w:val="000000"/>
        </w:rPr>
        <w:br/>
      </w:r>
      <w:r w:rsidR="00186664" w:rsidRPr="009545D2">
        <w:rPr>
          <w:color w:val="000000"/>
        </w:rPr>
        <w:t>New s</w:t>
      </w:r>
      <w:r w:rsidR="005E37DB" w:rsidRPr="009545D2">
        <w:rPr>
          <w:color w:val="000000"/>
        </w:rPr>
        <w:t>ection 37 (d) (ia)</w:t>
      </w:r>
      <w:r w:rsidR="00186664" w:rsidRPr="009545D2">
        <w:rPr>
          <w:color w:val="000000"/>
        </w:rPr>
        <w:t xml:space="preserve"> and (ib)</w:t>
      </w:r>
      <w:bookmarkEnd w:id="15"/>
    </w:p>
    <w:p w:rsidR="005E37DB" w:rsidRPr="009545D2" w:rsidRDefault="005E37DB" w:rsidP="005E37DB">
      <w:pPr>
        <w:pStyle w:val="direction"/>
        <w:rPr>
          <w:color w:val="000000"/>
        </w:rPr>
      </w:pPr>
      <w:r w:rsidRPr="009545D2">
        <w:rPr>
          <w:color w:val="000000"/>
        </w:rPr>
        <w:t>insert</w:t>
      </w:r>
    </w:p>
    <w:p w:rsidR="005E37DB" w:rsidRPr="009545D2" w:rsidRDefault="009931DA" w:rsidP="0042102A">
      <w:pPr>
        <w:pStyle w:val="Isubpara"/>
      </w:pPr>
      <w:r w:rsidRPr="009545D2">
        <w:tab/>
        <w:t>(ia)</w:t>
      </w:r>
      <w:r w:rsidRPr="009545D2">
        <w:tab/>
        <w:t xml:space="preserve">for the purpose of </w:t>
      </w:r>
      <w:r w:rsidR="005E37DB" w:rsidRPr="009545D2">
        <w:t xml:space="preserve">advising the Minister about </w:t>
      </w:r>
      <w:r w:rsidR="001B2706" w:rsidRPr="009545D2">
        <w:t xml:space="preserve">policy matters or </w:t>
      </w:r>
      <w:r w:rsidR="005E37DB" w:rsidRPr="009545D2">
        <w:t xml:space="preserve">the operation of a gaming law—the </w:t>
      </w:r>
      <w:r w:rsidR="007A436B" w:rsidRPr="009545D2">
        <w:t>administrative unit responsible for this Act</w:t>
      </w:r>
      <w:r w:rsidR="008C4936" w:rsidRPr="009545D2">
        <w:t>,</w:t>
      </w:r>
      <w:r w:rsidR="005E37DB" w:rsidRPr="009545D2">
        <w:t xml:space="preserve"> </w:t>
      </w:r>
      <w:r w:rsidR="008C4936" w:rsidRPr="009545D2">
        <w:t xml:space="preserve">the commission </w:t>
      </w:r>
      <w:r w:rsidR="00186664" w:rsidRPr="009545D2">
        <w:t>or the Minister;</w:t>
      </w:r>
    </w:p>
    <w:p w:rsidR="00186664" w:rsidRPr="009545D2" w:rsidRDefault="00BD4476" w:rsidP="0042102A">
      <w:pPr>
        <w:pStyle w:val="Isubpara"/>
      </w:pPr>
      <w:r w:rsidRPr="009545D2">
        <w:tab/>
        <w:t>(ib)</w:t>
      </w:r>
      <w:r w:rsidRPr="009545D2">
        <w:tab/>
        <w:t>for the purpose</w:t>
      </w:r>
      <w:r w:rsidR="00186664" w:rsidRPr="009545D2">
        <w:t xml:space="preserve"> of administering the </w:t>
      </w:r>
      <w:hyperlink r:id="rId24" w:tooltip="A2004-34" w:history="1">
        <w:r w:rsidR="00644F90" w:rsidRPr="009545D2">
          <w:rPr>
            <w:rStyle w:val="charCitHyperlinkItal"/>
          </w:rPr>
          <w:t>Gaming Machine Act 2004</w:t>
        </w:r>
      </w:hyperlink>
      <w:r w:rsidR="00186664" w:rsidRPr="009545D2">
        <w:t>, part 2A</w:t>
      </w:r>
      <w:r w:rsidR="00615793" w:rsidRPr="009545D2">
        <w:t xml:space="preserve"> (Reducing cap on authorisations in ACT to 4 000 or fewer)</w:t>
      </w:r>
      <w:r w:rsidR="00186664" w:rsidRPr="009545D2">
        <w:t>—the administrative unit responsible for this Act, the commission</w:t>
      </w:r>
      <w:r w:rsidRPr="009545D2">
        <w:t xml:space="preserve">, </w:t>
      </w:r>
      <w:r w:rsidR="00186664" w:rsidRPr="009545D2">
        <w:t>the Minister</w:t>
      </w:r>
      <w:r w:rsidRPr="009545D2">
        <w:t xml:space="preserve"> or a tax officer under the </w:t>
      </w:r>
      <w:hyperlink r:id="rId25" w:tooltip="A1999-4" w:history="1">
        <w:r w:rsidR="00644F90" w:rsidRPr="009545D2">
          <w:rPr>
            <w:rStyle w:val="charCitHyperlinkItal"/>
          </w:rPr>
          <w:t>Taxation Administration Act 1999</w:t>
        </w:r>
      </w:hyperlink>
      <w:r w:rsidR="00186664" w:rsidRPr="009545D2">
        <w:t>;</w:t>
      </w:r>
    </w:p>
    <w:p w:rsidR="005E37DB" w:rsidRPr="009545D2" w:rsidRDefault="009545D2" w:rsidP="009545D2">
      <w:pPr>
        <w:pStyle w:val="AH5Sec"/>
        <w:shd w:val="pct25" w:color="auto" w:fill="auto"/>
        <w:rPr>
          <w:color w:val="000000"/>
        </w:rPr>
      </w:pPr>
      <w:bookmarkStart w:id="16" w:name="_Toc531351386"/>
      <w:r w:rsidRPr="009545D2">
        <w:rPr>
          <w:rStyle w:val="CharSectNo"/>
        </w:rPr>
        <w:t>13</w:t>
      </w:r>
      <w:r w:rsidRPr="009545D2">
        <w:rPr>
          <w:color w:val="000000"/>
        </w:rPr>
        <w:tab/>
      </w:r>
      <w:r w:rsidR="005E37DB" w:rsidRPr="009545D2">
        <w:rPr>
          <w:color w:val="000000"/>
        </w:rPr>
        <w:t>New sections 37A and 37B</w:t>
      </w:r>
      <w:bookmarkEnd w:id="16"/>
    </w:p>
    <w:p w:rsidR="005E37DB" w:rsidRPr="009545D2" w:rsidRDefault="005E37DB" w:rsidP="005E37DB">
      <w:pPr>
        <w:pStyle w:val="direction"/>
        <w:rPr>
          <w:color w:val="000000"/>
        </w:rPr>
      </w:pPr>
      <w:r w:rsidRPr="009545D2">
        <w:rPr>
          <w:color w:val="000000"/>
        </w:rPr>
        <w:t>insert</w:t>
      </w:r>
    </w:p>
    <w:p w:rsidR="005E37DB" w:rsidRPr="009545D2" w:rsidRDefault="005E37DB" w:rsidP="005E37DB">
      <w:pPr>
        <w:pStyle w:val="IH5Sec"/>
        <w:rPr>
          <w:color w:val="000000"/>
        </w:rPr>
      </w:pPr>
      <w:r w:rsidRPr="009545D2">
        <w:rPr>
          <w:color w:val="000000"/>
        </w:rPr>
        <w:t>37A</w:t>
      </w:r>
      <w:r w:rsidRPr="009545D2">
        <w:rPr>
          <w:color w:val="000000"/>
        </w:rPr>
        <w:tab/>
        <w:t>Permitted disclosures—enforceable undertakings</w:t>
      </w:r>
    </w:p>
    <w:p w:rsidR="005E37DB" w:rsidRPr="009545D2" w:rsidRDefault="005E37DB" w:rsidP="006F648F">
      <w:pPr>
        <w:pStyle w:val="Amainreturn"/>
      </w:pPr>
      <w:r w:rsidRPr="009545D2">
        <w:t xml:space="preserve">The commission may disclose information relating to a person as agreed with the person in an enforceable undertaking under the </w:t>
      </w:r>
      <w:hyperlink r:id="rId26" w:tooltip="A2004-34" w:history="1">
        <w:r w:rsidR="00644F90" w:rsidRPr="009545D2">
          <w:rPr>
            <w:rStyle w:val="charCitHyperlinkItal"/>
          </w:rPr>
          <w:t>Gaming Machine Act 2004</w:t>
        </w:r>
      </w:hyperlink>
      <w:r w:rsidRPr="009545D2">
        <w:t>, part 3A</w:t>
      </w:r>
      <w:r w:rsidRPr="009545D2">
        <w:rPr>
          <w:rFonts w:ascii="TimesNewRomanPSMT" w:hAnsi="TimesNewRomanPSMT" w:cs="TimesNewRomanPSMT"/>
          <w:szCs w:val="24"/>
        </w:rPr>
        <w:t>.</w:t>
      </w:r>
    </w:p>
    <w:p w:rsidR="005E37DB" w:rsidRPr="009545D2" w:rsidRDefault="005E37DB" w:rsidP="005E37DB">
      <w:pPr>
        <w:pStyle w:val="IH5Sec"/>
        <w:rPr>
          <w:color w:val="000000"/>
        </w:rPr>
      </w:pPr>
      <w:r w:rsidRPr="009545D2">
        <w:rPr>
          <w:color w:val="000000"/>
        </w:rPr>
        <w:t>37B</w:t>
      </w:r>
      <w:r w:rsidRPr="009545D2">
        <w:rPr>
          <w:color w:val="000000"/>
        </w:rPr>
        <w:tab/>
        <w:t>Public register—disciplinary actions and enforceable undertakings</w:t>
      </w:r>
    </w:p>
    <w:p w:rsidR="005E37DB" w:rsidRPr="009545D2" w:rsidRDefault="005E37DB" w:rsidP="005E37DB">
      <w:pPr>
        <w:pStyle w:val="IMain"/>
        <w:rPr>
          <w:color w:val="000000"/>
        </w:rPr>
      </w:pPr>
      <w:r w:rsidRPr="009545D2">
        <w:rPr>
          <w:color w:val="000000"/>
        </w:rPr>
        <w:tab/>
        <w:t>(1)</w:t>
      </w:r>
      <w:r w:rsidRPr="009545D2">
        <w:rPr>
          <w:color w:val="000000"/>
        </w:rPr>
        <w:tab/>
        <w:t>The commission must keep a public register that lists—</w:t>
      </w:r>
    </w:p>
    <w:p w:rsidR="005E37DB" w:rsidRPr="009545D2" w:rsidRDefault="005E37DB" w:rsidP="005E37DB">
      <w:pPr>
        <w:pStyle w:val="Ipara"/>
        <w:rPr>
          <w:color w:val="000000"/>
        </w:rPr>
      </w:pPr>
      <w:r w:rsidRPr="009545D2">
        <w:rPr>
          <w:color w:val="000000"/>
        </w:rPr>
        <w:tab/>
        <w:t>(a)</w:t>
      </w:r>
      <w:r w:rsidRPr="009545D2">
        <w:rPr>
          <w:color w:val="000000"/>
        </w:rPr>
        <w:tab/>
        <w:t xml:space="preserve">the </w:t>
      </w:r>
      <w:r w:rsidR="003965B0" w:rsidRPr="009545D2">
        <w:rPr>
          <w:color w:val="000000"/>
        </w:rPr>
        <w:t xml:space="preserve">business or trading </w:t>
      </w:r>
      <w:r w:rsidR="00917516" w:rsidRPr="009545D2">
        <w:rPr>
          <w:color w:val="000000"/>
        </w:rPr>
        <w:t xml:space="preserve">names of licensees </w:t>
      </w:r>
      <w:r w:rsidRPr="009545D2">
        <w:rPr>
          <w:color w:val="000000"/>
        </w:rPr>
        <w:t xml:space="preserve">that have had disciplinary action taken against them under the </w:t>
      </w:r>
      <w:hyperlink r:id="rId27" w:tooltip="A2004-34" w:history="1">
        <w:r w:rsidR="00644F90" w:rsidRPr="009545D2">
          <w:rPr>
            <w:rStyle w:val="charCitHyperlinkItal"/>
          </w:rPr>
          <w:t>Gaming Machine Act 2004</w:t>
        </w:r>
      </w:hyperlink>
      <w:r w:rsidRPr="009545D2">
        <w:rPr>
          <w:rStyle w:val="charItals"/>
        </w:rPr>
        <w:t xml:space="preserve">, </w:t>
      </w:r>
      <w:r w:rsidRPr="009545D2">
        <w:rPr>
          <w:color w:val="000000"/>
        </w:rPr>
        <w:t>part 4; and</w:t>
      </w:r>
    </w:p>
    <w:p w:rsidR="005E37DB" w:rsidRPr="009545D2" w:rsidRDefault="005E37DB" w:rsidP="005E37DB">
      <w:pPr>
        <w:pStyle w:val="Ipara"/>
        <w:rPr>
          <w:color w:val="000000"/>
        </w:rPr>
      </w:pPr>
      <w:r w:rsidRPr="009545D2">
        <w:rPr>
          <w:color w:val="000000"/>
        </w:rPr>
        <w:tab/>
        <w:t>(b)</w:t>
      </w:r>
      <w:r w:rsidRPr="009545D2">
        <w:rPr>
          <w:color w:val="000000"/>
        </w:rPr>
        <w:tab/>
        <w:t>a description of the—</w:t>
      </w:r>
    </w:p>
    <w:p w:rsidR="005E37DB" w:rsidRPr="009545D2" w:rsidRDefault="005E37DB" w:rsidP="005E37DB">
      <w:pPr>
        <w:pStyle w:val="Isubpara"/>
        <w:rPr>
          <w:color w:val="000000"/>
        </w:rPr>
      </w:pPr>
      <w:r w:rsidRPr="009545D2">
        <w:rPr>
          <w:color w:val="000000"/>
        </w:rPr>
        <w:tab/>
        <w:t>(a)</w:t>
      </w:r>
      <w:r w:rsidRPr="009545D2">
        <w:rPr>
          <w:color w:val="000000"/>
        </w:rPr>
        <w:tab/>
        <w:t>disciplinary action taken; and</w:t>
      </w:r>
    </w:p>
    <w:p w:rsidR="005E37DB" w:rsidRPr="009545D2" w:rsidRDefault="005E37DB" w:rsidP="005E37DB">
      <w:pPr>
        <w:pStyle w:val="Isubpara"/>
        <w:rPr>
          <w:color w:val="000000"/>
        </w:rPr>
      </w:pPr>
      <w:r w:rsidRPr="009545D2">
        <w:rPr>
          <w:color w:val="000000"/>
        </w:rPr>
        <w:tab/>
        <w:t>(b)</w:t>
      </w:r>
      <w:r w:rsidRPr="009545D2">
        <w:rPr>
          <w:color w:val="000000"/>
        </w:rPr>
        <w:tab/>
        <w:t>disciplinary ground for which the action was taken.</w:t>
      </w:r>
    </w:p>
    <w:p w:rsidR="005E37DB" w:rsidRPr="009545D2" w:rsidRDefault="005E37DB" w:rsidP="005E37DB">
      <w:pPr>
        <w:pStyle w:val="IMain"/>
        <w:rPr>
          <w:color w:val="000000"/>
        </w:rPr>
      </w:pPr>
      <w:r w:rsidRPr="009545D2">
        <w:rPr>
          <w:color w:val="000000"/>
        </w:rPr>
        <w:tab/>
        <w:t>(2)</w:t>
      </w:r>
      <w:r w:rsidRPr="009545D2">
        <w:rPr>
          <w:color w:val="000000"/>
        </w:rPr>
        <w:tab/>
        <w:t>The commission may enter any details agreed with a licensee on the register if the licensee has entered into a</w:t>
      </w:r>
      <w:r w:rsidR="007D2BC7" w:rsidRPr="009545D2">
        <w:rPr>
          <w:color w:val="000000"/>
        </w:rPr>
        <w:t>n</w:t>
      </w:r>
      <w:r w:rsidRPr="009545D2">
        <w:rPr>
          <w:color w:val="000000"/>
        </w:rPr>
        <w:t xml:space="preserve"> enforceable undertaking under the </w:t>
      </w:r>
      <w:hyperlink r:id="rId28" w:tooltip="A2004-34" w:history="1">
        <w:r w:rsidR="00644F90" w:rsidRPr="009545D2">
          <w:rPr>
            <w:rStyle w:val="charCitHyperlinkItal"/>
          </w:rPr>
          <w:t>Gaming Machine Act 2004</w:t>
        </w:r>
      </w:hyperlink>
      <w:r w:rsidRPr="009545D2">
        <w:rPr>
          <w:color w:val="000000"/>
        </w:rPr>
        <w:t>, part 3A</w:t>
      </w:r>
      <w:r w:rsidRPr="009545D2">
        <w:rPr>
          <w:rFonts w:ascii="TimesNewRomanPSMT" w:hAnsi="TimesNewRomanPSMT" w:cs="TimesNewRomanPSMT"/>
          <w:color w:val="000000"/>
          <w:szCs w:val="24"/>
        </w:rPr>
        <w:t>.</w:t>
      </w:r>
    </w:p>
    <w:p w:rsidR="005E37DB" w:rsidRPr="009545D2" w:rsidRDefault="005E37DB" w:rsidP="005E37DB">
      <w:pPr>
        <w:pStyle w:val="IMain"/>
        <w:rPr>
          <w:color w:val="000000"/>
        </w:rPr>
      </w:pPr>
      <w:r w:rsidRPr="009545D2">
        <w:rPr>
          <w:color w:val="000000"/>
        </w:rPr>
        <w:tab/>
        <w:t>(3)</w:t>
      </w:r>
      <w:r w:rsidRPr="009545D2">
        <w:rPr>
          <w:color w:val="000000"/>
        </w:rPr>
        <w:tab/>
        <w:t>The commission must not enter details relating to disc</w:t>
      </w:r>
      <w:r w:rsidR="00C91B2A" w:rsidRPr="009545D2">
        <w:rPr>
          <w:color w:val="000000"/>
        </w:rPr>
        <w:t>iplinary action on the register</w:t>
      </w:r>
      <w:r w:rsidR="00C91B2A" w:rsidRPr="009545D2">
        <w:rPr>
          <w:rFonts w:ascii="TimesNewRomanPSMT" w:hAnsi="TimesNewRomanPSMT" w:cs="TimesNewRomanPSMT"/>
          <w:color w:val="000000"/>
          <w:szCs w:val="24"/>
        </w:rPr>
        <w:t>—</w:t>
      </w:r>
    </w:p>
    <w:p w:rsidR="00C91B2A" w:rsidRPr="009545D2" w:rsidRDefault="005E37DB" w:rsidP="005E37DB">
      <w:pPr>
        <w:pStyle w:val="Ipara"/>
        <w:rPr>
          <w:color w:val="000000"/>
        </w:rPr>
      </w:pPr>
      <w:r w:rsidRPr="009545D2">
        <w:rPr>
          <w:color w:val="000000"/>
        </w:rPr>
        <w:tab/>
      </w:r>
      <w:r w:rsidR="00C91B2A" w:rsidRPr="009545D2">
        <w:rPr>
          <w:color w:val="000000"/>
        </w:rPr>
        <w:t>(a)</w:t>
      </w:r>
      <w:r w:rsidR="00C91B2A" w:rsidRPr="009545D2">
        <w:rPr>
          <w:color w:val="000000"/>
        </w:rPr>
        <w:tab/>
        <w:t>if the details contain any references to the names of individuals; and</w:t>
      </w:r>
    </w:p>
    <w:p w:rsidR="00C91B2A" w:rsidRPr="009545D2" w:rsidRDefault="00C91B2A" w:rsidP="005E37DB">
      <w:pPr>
        <w:pStyle w:val="Ipara"/>
        <w:rPr>
          <w:rFonts w:ascii="TimesNewRomanPSMT" w:hAnsi="TimesNewRomanPSMT" w:cs="TimesNewRomanPSMT"/>
          <w:color w:val="000000"/>
          <w:szCs w:val="24"/>
        </w:rPr>
      </w:pPr>
      <w:r w:rsidRPr="009545D2">
        <w:rPr>
          <w:color w:val="000000"/>
        </w:rPr>
        <w:tab/>
        <w:t>(b</w:t>
      </w:r>
      <w:r w:rsidR="005E37DB" w:rsidRPr="009545D2">
        <w:rPr>
          <w:color w:val="000000"/>
        </w:rPr>
        <w:t>)</w:t>
      </w:r>
      <w:r w:rsidR="005E37DB" w:rsidRPr="009545D2">
        <w:rPr>
          <w:color w:val="000000"/>
        </w:rPr>
        <w:tab/>
      </w:r>
      <w:r w:rsidRPr="009545D2">
        <w:rPr>
          <w:color w:val="000000"/>
        </w:rPr>
        <w:t>unless</w:t>
      </w:r>
      <w:r w:rsidRPr="009545D2">
        <w:rPr>
          <w:rFonts w:ascii="TimesNewRomanPSMT" w:hAnsi="TimesNewRomanPSMT" w:cs="TimesNewRomanPSMT"/>
          <w:color w:val="000000"/>
          <w:szCs w:val="24"/>
        </w:rPr>
        <w:t>—</w:t>
      </w:r>
    </w:p>
    <w:p w:rsidR="005E37DB" w:rsidRPr="009545D2" w:rsidRDefault="00C91B2A" w:rsidP="00C91B2A">
      <w:pPr>
        <w:pStyle w:val="Isubpara"/>
        <w:rPr>
          <w:color w:val="000000"/>
        </w:rPr>
      </w:pPr>
      <w:r w:rsidRPr="009545D2">
        <w:rPr>
          <w:color w:val="000000"/>
        </w:rPr>
        <w:tab/>
        <w:t>(i)</w:t>
      </w:r>
      <w:r w:rsidRPr="009545D2">
        <w:rPr>
          <w:color w:val="000000"/>
        </w:rPr>
        <w:tab/>
      </w:r>
      <w:r w:rsidR="005E37DB" w:rsidRPr="009545D2">
        <w:rPr>
          <w:color w:val="000000"/>
        </w:rPr>
        <w:t xml:space="preserve">the time for any appeal or review in relation to the disciplinary action has </w:t>
      </w:r>
      <w:r w:rsidR="007B5D78" w:rsidRPr="009545D2">
        <w:rPr>
          <w:color w:val="000000"/>
        </w:rPr>
        <w:t xml:space="preserve">not </w:t>
      </w:r>
      <w:r w:rsidR="005E37DB" w:rsidRPr="009545D2">
        <w:rPr>
          <w:color w:val="000000"/>
        </w:rPr>
        <w:t>ended; and</w:t>
      </w:r>
    </w:p>
    <w:p w:rsidR="00D1055E" w:rsidRPr="009545D2" w:rsidRDefault="00C91B2A" w:rsidP="00C930B9">
      <w:pPr>
        <w:pStyle w:val="Isubpara"/>
        <w:rPr>
          <w:color w:val="000000"/>
        </w:rPr>
      </w:pPr>
      <w:r w:rsidRPr="009545D2">
        <w:rPr>
          <w:color w:val="000000"/>
        </w:rPr>
        <w:tab/>
        <w:t>(ii</w:t>
      </w:r>
      <w:r w:rsidR="005E37DB" w:rsidRPr="009545D2">
        <w:rPr>
          <w:color w:val="000000"/>
        </w:rPr>
        <w:t>)</w:t>
      </w:r>
      <w:r w:rsidR="005E37DB" w:rsidRPr="009545D2">
        <w:rPr>
          <w:color w:val="000000"/>
        </w:rPr>
        <w:tab/>
        <w:t>any appeal or review in relation to the disciplinary actio</w:t>
      </w:r>
      <w:r w:rsidR="00D1055E" w:rsidRPr="009545D2">
        <w:rPr>
          <w:color w:val="000000"/>
        </w:rPr>
        <w:t xml:space="preserve">n has </w:t>
      </w:r>
      <w:r w:rsidR="007B5D78" w:rsidRPr="009545D2">
        <w:rPr>
          <w:color w:val="000000"/>
        </w:rPr>
        <w:t xml:space="preserve">not </w:t>
      </w:r>
      <w:r w:rsidR="00D1055E" w:rsidRPr="009545D2">
        <w:rPr>
          <w:color w:val="000000"/>
        </w:rPr>
        <w:t>been decided or withdrawn</w:t>
      </w:r>
      <w:r w:rsidRPr="009545D2">
        <w:rPr>
          <w:color w:val="000000"/>
        </w:rPr>
        <w:t>.</w:t>
      </w:r>
    </w:p>
    <w:p w:rsidR="005E37DB" w:rsidRPr="009545D2" w:rsidRDefault="009545D2" w:rsidP="009545D2">
      <w:pPr>
        <w:pStyle w:val="AH5Sec"/>
        <w:shd w:val="pct25" w:color="auto" w:fill="auto"/>
        <w:rPr>
          <w:color w:val="000000"/>
        </w:rPr>
      </w:pPr>
      <w:bookmarkStart w:id="17" w:name="_Toc531351387"/>
      <w:r w:rsidRPr="009545D2">
        <w:rPr>
          <w:rStyle w:val="CharSectNo"/>
        </w:rPr>
        <w:t>14</w:t>
      </w:r>
      <w:r w:rsidRPr="009545D2">
        <w:rPr>
          <w:color w:val="000000"/>
        </w:rPr>
        <w:tab/>
      </w:r>
      <w:r w:rsidR="005E37DB" w:rsidRPr="009545D2">
        <w:rPr>
          <w:color w:val="000000"/>
        </w:rPr>
        <w:t>Section 50 heading</w:t>
      </w:r>
      <w:bookmarkEnd w:id="17"/>
    </w:p>
    <w:p w:rsidR="005E37DB" w:rsidRPr="009545D2" w:rsidRDefault="005E37DB" w:rsidP="005E37DB">
      <w:pPr>
        <w:pStyle w:val="direction"/>
        <w:rPr>
          <w:color w:val="000000"/>
        </w:rPr>
      </w:pPr>
      <w:r w:rsidRPr="009545D2">
        <w:rPr>
          <w:color w:val="000000"/>
        </w:rPr>
        <w:t>substitute</w:t>
      </w:r>
    </w:p>
    <w:p w:rsidR="005E37DB" w:rsidRPr="009545D2" w:rsidRDefault="005E37DB" w:rsidP="00C930B9">
      <w:pPr>
        <w:pStyle w:val="IH5Sec"/>
        <w:keepNext w:val="0"/>
        <w:rPr>
          <w:color w:val="000000"/>
        </w:rPr>
      </w:pPr>
      <w:r w:rsidRPr="009545D2">
        <w:rPr>
          <w:color w:val="000000"/>
        </w:rPr>
        <w:t>50</w:t>
      </w:r>
      <w:r w:rsidRPr="009545D2">
        <w:rPr>
          <w:color w:val="000000"/>
        </w:rPr>
        <w:tab/>
        <w:t>Cap on number of authorisations for electronic gaming in ACT</w:t>
      </w:r>
    </w:p>
    <w:p w:rsidR="005E37DB" w:rsidRPr="009545D2" w:rsidRDefault="009545D2" w:rsidP="009545D2">
      <w:pPr>
        <w:pStyle w:val="AH5Sec"/>
        <w:shd w:val="pct25" w:color="auto" w:fill="auto"/>
        <w:rPr>
          <w:color w:val="000000"/>
        </w:rPr>
      </w:pPr>
      <w:bookmarkStart w:id="18" w:name="_Toc531351388"/>
      <w:r w:rsidRPr="009545D2">
        <w:rPr>
          <w:rStyle w:val="CharSectNo"/>
        </w:rPr>
        <w:t>15</w:t>
      </w:r>
      <w:r w:rsidRPr="009545D2">
        <w:rPr>
          <w:color w:val="000000"/>
        </w:rPr>
        <w:tab/>
      </w:r>
      <w:r w:rsidR="005E37DB" w:rsidRPr="009545D2">
        <w:rPr>
          <w:color w:val="000000"/>
        </w:rPr>
        <w:t>Section 50 (1), (2) and (3)</w:t>
      </w:r>
      <w:bookmarkEnd w:id="18"/>
      <w:r w:rsidR="005E37DB" w:rsidRPr="009545D2">
        <w:rPr>
          <w:color w:val="000000"/>
        </w:rPr>
        <w:t xml:space="preserve"> </w:t>
      </w:r>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maximum</w:t>
      </w:r>
    </w:p>
    <w:p w:rsidR="005E37DB" w:rsidRPr="009545D2" w:rsidRDefault="005E37DB" w:rsidP="005E37DB">
      <w:pPr>
        <w:pStyle w:val="direction"/>
        <w:rPr>
          <w:color w:val="000000"/>
        </w:rPr>
      </w:pPr>
      <w:r w:rsidRPr="009545D2">
        <w:rPr>
          <w:color w:val="000000"/>
        </w:rPr>
        <w:t>substitute</w:t>
      </w:r>
    </w:p>
    <w:p w:rsidR="005E37DB" w:rsidRPr="009545D2" w:rsidRDefault="005E37DB" w:rsidP="005E37DB">
      <w:pPr>
        <w:pStyle w:val="Amainreturn"/>
        <w:rPr>
          <w:color w:val="000000"/>
        </w:rPr>
      </w:pPr>
      <w:r w:rsidRPr="009545D2">
        <w:rPr>
          <w:color w:val="000000"/>
        </w:rPr>
        <w:t>cap on the</w:t>
      </w:r>
      <w:r w:rsidRPr="009545D2">
        <w:rPr>
          <w:color w:val="000000"/>
        </w:rPr>
        <w:tab/>
      </w:r>
    </w:p>
    <w:p w:rsidR="005E37DB" w:rsidRPr="009545D2" w:rsidRDefault="009545D2" w:rsidP="009545D2">
      <w:pPr>
        <w:pStyle w:val="AH5Sec"/>
        <w:shd w:val="pct25" w:color="auto" w:fill="auto"/>
        <w:rPr>
          <w:color w:val="000000"/>
        </w:rPr>
      </w:pPr>
      <w:bookmarkStart w:id="19" w:name="_Toc531351389"/>
      <w:r w:rsidRPr="009545D2">
        <w:rPr>
          <w:rStyle w:val="CharSectNo"/>
        </w:rPr>
        <w:t>16</w:t>
      </w:r>
      <w:r w:rsidRPr="009545D2">
        <w:rPr>
          <w:color w:val="000000"/>
        </w:rPr>
        <w:tab/>
      </w:r>
      <w:r w:rsidR="005E37DB" w:rsidRPr="009545D2">
        <w:rPr>
          <w:color w:val="000000"/>
        </w:rPr>
        <w:t xml:space="preserve">Section 50 (5), definition of </w:t>
      </w:r>
      <w:r w:rsidR="005E37DB" w:rsidRPr="009545D2">
        <w:rPr>
          <w:rStyle w:val="charItals"/>
        </w:rPr>
        <w:t>surrendered</w:t>
      </w:r>
      <w:r w:rsidR="005E37DB" w:rsidRPr="009545D2">
        <w:rPr>
          <w:color w:val="000000"/>
        </w:rPr>
        <w:t>, paragraph (a)</w:t>
      </w:r>
      <w:bookmarkEnd w:id="19"/>
    </w:p>
    <w:p w:rsidR="005E37DB" w:rsidRPr="009545D2" w:rsidRDefault="005E37DB" w:rsidP="005E37DB">
      <w:pPr>
        <w:pStyle w:val="direction"/>
        <w:rPr>
          <w:color w:val="000000"/>
        </w:rPr>
      </w:pPr>
      <w:r w:rsidRPr="009545D2">
        <w:rPr>
          <w:color w:val="000000"/>
        </w:rPr>
        <w:t>substitute</w:t>
      </w:r>
    </w:p>
    <w:p w:rsidR="005E37DB" w:rsidRPr="009545D2" w:rsidRDefault="005E37DB" w:rsidP="005E37DB">
      <w:pPr>
        <w:pStyle w:val="Ipara"/>
        <w:rPr>
          <w:color w:val="000000"/>
        </w:rPr>
      </w:pPr>
      <w:r w:rsidRPr="009545D2">
        <w:rPr>
          <w:color w:val="000000"/>
        </w:rPr>
        <w:tab/>
        <w:t>(a)</w:t>
      </w:r>
      <w:r w:rsidRPr="009545D2">
        <w:rPr>
          <w:color w:val="000000"/>
        </w:rPr>
        <w:tab/>
        <w:t xml:space="preserve">an authorisation for a gaming machine is </w:t>
      </w:r>
      <w:r w:rsidRPr="009545D2">
        <w:rPr>
          <w:rStyle w:val="charBoldItals"/>
        </w:rPr>
        <w:t>surrendered</w:t>
      </w:r>
      <w:r w:rsidRPr="009545D2">
        <w:rPr>
          <w:color w:val="000000"/>
        </w:rPr>
        <w:t xml:space="preserve"> if it is surrendered</w:t>
      </w:r>
      <w:r w:rsidRPr="009545D2">
        <w:rPr>
          <w:rStyle w:val="charItals"/>
        </w:rPr>
        <w:t xml:space="preserve">, </w:t>
      </w:r>
      <w:r w:rsidRPr="009545D2">
        <w:rPr>
          <w:color w:val="000000"/>
        </w:rPr>
        <w:t xml:space="preserve">or an authorisation certificate to which it relates is surrendered, under any of the following provisions of the </w:t>
      </w:r>
      <w:hyperlink r:id="rId29" w:tooltip="A2004-34" w:history="1">
        <w:r w:rsidR="00644F90" w:rsidRPr="009545D2">
          <w:rPr>
            <w:rStyle w:val="charCitHyperlinkItal"/>
          </w:rPr>
          <w:t>Gaming Machine Act 2004</w:t>
        </w:r>
      </w:hyperlink>
      <w:r w:rsidRPr="009545D2">
        <w:rPr>
          <w:color w:val="000000"/>
        </w:rPr>
        <w:t>:</w:t>
      </w:r>
    </w:p>
    <w:p w:rsidR="005E37DB" w:rsidRPr="009545D2" w:rsidRDefault="004443B1" w:rsidP="005E37DB">
      <w:pPr>
        <w:pStyle w:val="Isubpara"/>
        <w:rPr>
          <w:color w:val="000000"/>
        </w:rPr>
      </w:pPr>
      <w:r w:rsidRPr="009545D2">
        <w:rPr>
          <w:color w:val="000000"/>
        </w:rPr>
        <w:tab/>
        <w:t>(i)</w:t>
      </w:r>
      <w:r w:rsidRPr="009545D2">
        <w:rPr>
          <w:color w:val="000000"/>
        </w:rPr>
        <w:tab/>
      </w:r>
      <w:r w:rsidR="00623321" w:rsidRPr="009545D2">
        <w:rPr>
          <w:color w:val="000000"/>
        </w:rPr>
        <w:t>section 10D</w:t>
      </w:r>
      <w:r w:rsidR="00C00767" w:rsidRPr="009545D2">
        <w:rPr>
          <w:color w:val="000000"/>
        </w:rPr>
        <w:t xml:space="preserve"> (Surrender of authorisations and authorisation certificates</w:t>
      </w:r>
      <w:r w:rsidR="005E37DB" w:rsidRPr="009545D2">
        <w:rPr>
          <w:color w:val="000000"/>
        </w:rPr>
        <w:t xml:space="preserve"> on voluntary surrender day);</w:t>
      </w:r>
    </w:p>
    <w:p w:rsidR="005E37DB" w:rsidRPr="009545D2" w:rsidRDefault="004443B1" w:rsidP="005E37DB">
      <w:pPr>
        <w:pStyle w:val="Isubpara"/>
        <w:rPr>
          <w:color w:val="000000"/>
        </w:rPr>
      </w:pPr>
      <w:r w:rsidRPr="009545D2">
        <w:rPr>
          <w:color w:val="000000"/>
        </w:rPr>
        <w:tab/>
        <w:t>(ii)</w:t>
      </w:r>
      <w:r w:rsidRPr="009545D2">
        <w:rPr>
          <w:color w:val="000000"/>
        </w:rPr>
        <w:tab/>
      </w:r>
      <w:r w:rsidR="00623321" w:rsidRPr="009545D2">
        <w:rPr>
          <w:color w:val="000000"/>
        </w:rPr>
        <w:t>section 10M</w:t>
      </w:r>
      <w:r w:rsidR="00C00767" w:rsidRPr="009545D2">
        <w:rPr>
          <w:color w:val="000000"/>
        </w:rPr>
        <w:t xml:space="preserve"> (Surrender</w:t>
      </w:r>
      <w:r w:rsidR="005E37DB" w:rsidRPr="009545D2">
        <w:rPr>
          <w:color w:val="000000"/>
        </w:rPr>
        <w:t xml:space="preserve"> of authorisations for gaming machines);</w:t>
      </w:r>
    </w:p>
    <w:p w:rsidR="005E37DB" w:rsidRPr="009545D2" w:rsidRDefault="005E37DB" w:rsidP="005E37DB">
      <w:pPr>
        <w:pStyle w:val="Isubpara"/>
        <w:rPr>
          <w:color w:val="000000"/>
        </w:rPr>
      </w:pPr>
      <w:r w:rsidRPr="009545D2">
        <w:rPr>
          <w:color w:val="000000"/>
        </w:rPr>
        <w:tab/>
        <w:t>(ii</w:t>
      </w:r>
      <w:r w:rsidR="00E23FF7" w:rsidRPr="009545D2">
        <w:rPr>
          <w:color w:val="000000"/>
        </w:rPr>
        <w:t>i</w:t>
      </w:r>
      <w:r w:rsidRPr="009545D2">
        <w:rPr>
          <w:color w:val="000000"/>
        </w:rPr>
        <w:t>)</w:t>
      </w:r>
      <w:r w:rsidRPr="009545D2">
        <w:rPr>
          <w:color w:val="000000"/>
        </w:rPr>
        <w:tab/>
        <w:t xml:space="preserve">section 37F (1) (c) (Surrender of licences, authorisation certificates and authorisations), if the surrender takes effect under that </w:t>
      </w:r>
      <w:hyperlink r:id="rId30" w:tooltip="A2004-34" w:history="1">
        <w:r w:rsidR="00FE42E4" w:rsidRPr="009545D2">
          <w:rPr>
            <w:rStyle w:val="charCitHyperlinkAbbrev"/>
          </w:rPr>
          <w:t>Act</w:t>
        </w:r>
      </w:hyperlink>
      <w:r w:rsidRPr="009545D2">
        <w:rPr>
          <w:color w:val="000000"/>
        </w:rPr>
        <w:t>, section 173E (Notifiable actions—date of effect); and</w:t>
      </w:r>
    </w:p>
    <w:p w:rsidR="005E37DB" w:rsidRPr="009545D2" w:rsidRDefault="009545D2" w:rsidP="009545D2">
      <w:pPr>
        <w:pStyle w:val="AH5Sec"/>
        <w:shd w:val="pct25" w:color="auto" w:fill="auto"/>
        <w:rPr>
          <w:color w:val="000000"/>
        </w:rPr>
      </w:pPr>
      <w:bookmarkStart w:id="20" w:name="_Toc531351390"/>
      <w:r w:rsidRPr="009545D2">
        <w:rPr>
          <w:rStyle w:val="CharSectNo"/>
        </w:rPr>
        <w:t>17</w:t>
      </w:r>
      <w:r w:rsidRPr="009545D2">
        <w:rPr>
          <w:color w:val="000000"/>
        </w:rPr>
        <w:tab/>
      </w:r>
      <w:r w:rsidR="005E37DB" w:rsidRPr="009545D2">
        <w:rPr>
          <w:color w:val="000000"/>
        </w:rPr>
        <w:t>Licences and authorisation certificates—register</w:t>
      </w:r>
      <w:r w:rsidR="005E37DB" w:rsidRPr="009545D2">
        <w:rPr>
          <w:color w:val="000000"/>
        </w:rPr>
        <w:br/>
        <w:t>Section 52 (2) (d)</w:t>
      </w:r>
      <w:bookmarkEnd w:id="20"/>
    </w:p>
    <w:p w:rsidR="005E37DB" w:rsidRPr="009545D2" w:rsidRDefault="005E37DB" w:rsidP="005E37DB">
      <w:pPr>
        <w:pStyle w:val="direction"/>
        <w:rPr>
          <w:color w:val="000000"/>
        </w:rPr>
      </w:pPr>
      <w:r w:rsidRPr="009545D2">
        <w:rPr>
          <w:color w:val="000000"/>
        </w:rPr>
        <w:t>substitute</w:t>
      </w:r>
    </w:p>
    <w:p w:rsidR="005E37DB" w:rsidRPr="009545D2" w:rsidRDefault="005E37DB" w:rsidP="005E37DB">
      <w:pPr>
        <w:pStyle w:val="Ipara"/>
        <w:rPr>
          <w:color w:val="000000"/>
        </w:rPr>
      </w:pPr>
      <w:r w:rsidRPr="009545D2">
        <w:rPr>
          <w:color w:val="000000"/>
        </w:rPr>
        <w:tab/>
        <w:t>(d)</w:t>
      </w:r>
      <w:r w:rsidRPr="009545D2">
        <w:rPr>
          <w:color w:val="000000"/>
        </w:rPr>
        <w:tab/>
        <w:t>if a licensee holds a storage permit—</w:t>
      </w:r>
    </w:p>
    <w:p w:rsidR="005E37DB" w:rsidRPr="009545D2" w:rsidRDefault="005E37DB" w:rsidP="005E37DB">
      <w:pPr>
        <w:pStyle w:val="Isubpara"/>
        <w:rPr>
          <w:color w:val="000000"/>
        </w:rPr>
      </w:pPr>
      <w:r w:rsidRPr="009545D2">
        <w:rPr>
          <w:color w:val="000000"/>
        </w:rPr>
        <w:tab/>
        <w:t>(i)</w:t>
      </w:r>
      <w:r w:rsidRPr="009545D2">
        <w:rPr>
          <w:color w:val="000000"/>
        </w:rPr>
        <w:tab/>
        <w:t>whether the permit is for a general purpose or an interim purpose; and</w:t>
      </w:r>
    </w:p>
    <w:p w:rsidR="005E37DB" w:rsidRPr="009545D2" w:rsidRDefault="005E37DB" w:rsidP="005E37DB">
      <w:pPr>
        <w:pStyle w:val="Isubpara"/>
        <w:rPr>
          <w:color w:val="000000"/>
        </w:rPr>
      </w:pPr>
      <w:r w:rsidRPr="009545D2">
        <w:rPr>
          <w:color w:val="000000"/>
        </w:rPr>
        <w:tab/>
        <w:t>(ii)</w:t>
      </w:r>
      <w:r w:rsidRPr="009545D2">
        <w:rPr>
          <w:color w:val="000000"/>
        </w:rPr>
        <w:tab/>
        <w:t>the serial number of each gaming machine to be stored under the permit; and</w:t>
      </w:r>
    </w:p>
    <w:p w:rsidR="005E37DB" w:rsidRPr="009545D2" w:rsidRDefault="005E37DB" w:rsidP="005E37DB">
      <w:pPr>
        <w:pStyle w:val="Isubpara"/>
        <w:rPr>
          <w:color w:val="000000"/>
        </w:rPr>
      </w:pPr>
      <w:r w:rsidRPr="009545D2">
        <w:rPr>
          <w:color w:val="000000"/>
        </w:rPr>
        <w:tab/>
        <w:t>(iii)</w:t>
      </w:r>
      <w:r w:rsidRPr="009545D2">
        <w:rPr>
          <w:color w:val="000000"/>
        </w:rPr>
        <w:tab/>
        <w:t>for a storage permit for a general purpose—the authorisation number for each gaming machine’s associated authorisation;</w:t>
      </w:r>
    </w:p>
    <w:p w:rsidR="005E37DB" w:rsidRPr="009545D2" w:rsidRDefault="009545D2" w:rsidP="009545D2">
      <w:pPr>
        <w:pStyle w:val="AH5Sec"/>
        <w:shd w:val="pct25" w:color="auto" w:fill="auto"/>
        <w:rPr>
          <w:color w:val="000000"/>
        </w:rPr>
      </w:pPr>
      <w:bookmarkStart w:id="21" w:name="_Toc531351391"/>
      <w:r w:rsidRPr="009545D2">
        <w:rPr>
          <w:rStyle w:val="CharSectNo"/>
        </w:rPr>
        <w:t>18</w:t>
      </w:r>
      <w:r w:rsidRPr="009545D2">
        <w:rPr>
          <w:color w:val="000000"/>
        </w:rPr>
        <w:tab/>
      </w:r>
      <w:r w:rsidR="005E37DB" w:rsidRPr="009545D2">
        <w:rPr>
          <w:color w:val="000000"/>
        </w:rPr>
        <w:t>Regulation-making power</w:t>
      </w:r>
      <w:r w:rsidR="005E37DB" w:rsidRPr="009545D2">
        <w:rPr>
          <w:color w:val="000000"/>
        </w:rPr>
        <w:br/>
        <w:t>Section 54</w:t>
      </w:r>
      <w:r w:rsidR="00902FC5" w:rsidRPr="009545D2">
        <w:rPr>
          <w:color w:val="000000"/>
        </w:rPr>
        <w:t xml:space="preserve"> (2)</w:t>
      </w:r>
      <w:bookmarkEnd w:id="21"/>
    </w:p>
    <w:p w:rsidR="005E37DB" w:rsidRPr="009545D2" w:rsidRDefault="005E37DB" w:rsidP="005E37DB">
      <w:pPr>
        <w:pStyle w:val="direction"/>
        <w:rPr>
          <w:color w:val="000000"/>
        </w:rPr>
      </w:pPr>
      <w:r w:rsidRPr="009545D2">
        <w:rPr>
          <w:color w:val="000000"/>
        </w:rPr>
        <w:t>omit</w:t>
      </w:r>
    </w:p>
    <w:p w:rsidR="005E37DB" w:rsidRPr="009545D2" w:rsidRDefault="005E37DB" w:rsidP="00C930B9">
      <w:pPr>
        <w:pStyle w:val="Amainreturn"/>
      </w:pPr>
      <w:r w:rsidRPr="009545D2">
        <w:t>10 penalty units</w:t>
      </w:r>
    </w:p>
    <w:p w:rsidR="005E37DB" w:rsidRPr="009545D2" w:rsidRDefault="005E37DB" w:rsidP="005E37DB">
      <w:pPr>
        <w:pStyle w:val="direction"/>
        <w:rPr>
          <w:color w:val="000000"/>
        </w:rPr>
      </w:pPr>
      <w:r w:rsidRPr="009545D2">
        <w:rPr>
          <w:color w:val="000000"/>
        </w:rPr>
        <w:t>substitute</w:t>
      </w:r>
    </w:p>
    <w:p w:rsidR="00C930B9" w:rsidRPr="009545D2" w:rsidRDefault="005E37DB" w:rsidP="005E37DB">
      <w:pPr>
        <w:pStyle w:val="Amainreturn"/>
        <w:rPr>
          <w:color w:val="000000"/>
        </w:rPr>
      </w:pPr>
      <w:r w:rsidRPr="009545D2">
        <w:rPr>
          <w:color w:val="000000"/>
        </w:rPr>
        <w:t>30 penalty units</w:t>
      </w:r>
    </w:p>
    <w:p w:rsidR="00615793" w:rsidRPr="009545D2" w:rsidRDefault="009545D2" w:rsidP="009545D2">
      <w:pPr>
        <w:pStyle w:val="AH5Sec"/>
        <w:shd w:val="pct25" w:color="auto" w:fill="auto"/>
      </w:pPr>
      <w:bookmarkStart w:id="22" w:name="_Toc531351392"/>
      <w:r w:rsidRPr="009545D2">
        <w:rPr>
          <w:rStyle w:val="CharSectNo"/>
        </w:rPr>
        <w:t>19</w:t>
      </w:r>
      <w:r w:rsidRPr="009545D2">
        <w:tab/>
      </w:r>
      <w:r w:rsidR="00615793" w:rsidRPr="009545D2">
        <w:t>Dictionary, note 2</w:t>
      </w:r>
      <w:bookmarkEnd w:id="22"/>
    </w:p>
    <w:p w:rsidR="00615793" w:rsidRPr="009545D2" w:rsidRDefault="00615793" w:rsidP="00615793">
      <w:pPr>
        <w:pStyle w:val="direction"/>
      </w:pPr>
      <w:r w:rsidRPr="009545D2">
        <w:t>insert</w:t>
      </w:r>
    </w:p>
    <w:p w:rsidR="00615793" w:rsidRPr="009545D2" w:rsidRDefault="009545D2" w:rsidP="009545D2">
      <w:pPr>
        <w:pStyle w:val="aNoteBulletss"/>
        <w:tabs>
          <w:tab w:val="left" w:pos="2300"/>
        </w:tabs>
      </w:pPr>
      <w:r w:rsidRPr="009545D2">
        <w:rPr>
          <w:rFonts w:ascii="Symbol" w:hAnsi="Symbol"/>
        </w:rPr>
        <w:t></w:t>
      </w:r>
      <w:r w:rsidRPr="009545D2">
        <w:rPr>
          <w:rFonts w:ascii="Symbol" w:hAnsi="Symbol"/>
        </w:rPr>
        <w:tab/>
      </w:r>
      <w:r w:rsidR="00615793" w:rsidRPr="009545D2">
        <w:t>administrative unit</w:t>
      </w:r>
    </w:p>
    <w:p w:rsidR="00615793" w:rsidRPr="009545D2" w:rsidRDefault="009545D2" w:rsidP="009545D2">
      <w:pPr>
        <w:pStyle w:val="aNoteBulletss"/>
        <w:tabs>
          <w:tab w:val="left" w:pos="2300"/>
        </w:tabs>
      </w:pPr>
      <w:r w:rsidRPr="009545D2">
        <w:rPr>
          <w:rFonts w:ascii="Symbol" w:hAnsi="Symbol"/>
        </w:rPr>
        <w:t></w:t>
      </w:r>
      <w:r w:rsidRPr="009545D2">
        <w:rPr>
          <w:rFonts w:ascii="Symbol" w:hAnsi="Symbol"/>
        </w:rPr>
        <w:tab/>
      </w:r>
      <w:r w:rsidR="00615793" w:rsidRPr="009545D2">
        <w:t>Minister</w:t>
      </w:r>
    </w:p>
    <w:p w:rsidR="00C930B9" w:rsidRPr="009545D2" w:rsidRDefault="00C930B9" w:rsidP="00C930B9">
      <w:pPr>
        <w:pStyle w:val="PageBreak"/>
      </w:pPr>
      <w:r w:rsidRPr="009545D2">
        <w:br w:type="page"/>
      </w:r>
    </w:p>
    <w:p w:rsidR="00582E54" w:rsidRPr="009545D2" w:rsidRDefault="009545D2" w:rsidP="009545D2">
      <w:pPr>
        <w:pStyle w:val="AH2Part"/>
      </w:pPr>
      <w:bookmarkStart w:id="23" w:name="_Toc531351393"/>
      <w:r w:rsidRPr="009545D2">
        <w:rPr>
          <w:rStyle w:val="CharPartNo"/>
        </w:rPr>
        <w:t>Part 3</w:t>
      </w:r>
      <w:r w:rsidRPr="009545D2">
        <w:rPr>
          <w:color w:val="000000"/>
        </w:rPr>
        <w:tab/>
      </w:r>
      <w:r w:rsidR="00582E54" w:rsidRPr="009545D2">
        <w:rPr>
          <w:rStyle w:val="CharPartText"/>
          <w:color w:val="000000"/>
        </w:rPr>
        <w:t>Gaming Machine Act 2004</w:t>
      </w:r>
      <w:bookmarkEnd w:id="23"/>
    </w:p>
    <w:p w:rsidR="00640C71" w:rsidRPr="009545D2" w:rsidRDefault="009545D2" w:rsidP="009545D2">
      <w:pPr>
        <w:pStyle w:val="AH5Sec"/>
        <w:shd w:val="pct25" w:color="auto" w:fill="auto"/>
        <w:rPr>
          <w:color w:val="000000"/>
        </w:rPr>
      </w:pPr>
      <w:bookmarkStart w:id="24" w:name="_Toc531351394"/>
      <w:r w:rsidRPr="009545D2">
        <w:rPr>
          <w:rStyle w:val="CharSectNo"/>
        </w:rPr>
        <w:t>20</w:t>
      </w:r>
      <w:r w:rsidRPr="009545D2">
        <w:rPr>
          <w:color w:val="000000"/>
        </w:rPr>
        <w:tab/>
      </w:r>
      <w:r w:rsidR="00582E54" w:rsidRPr="009545D2">
        <w:rPr>
          <w:color w:val="000000"/>
        </w:rPr>
        <w:t xml:space="preserve">New </w:t>
      </w:r>
      <w:r w:rsidR="00BC0C6F" w:rsidRPr="009545D2">
        <w:rPr>
          <w:color w:val="000000"/>
        </w:rPr>
        <w:t>part 2A</w:t>
      </w:r>
      <w:bookmarkEnd w:id="24"/>
    </w:p>
    <w:p w:rsidR="00582E54" w:rsidRPr="009545D2" w:rsidRDefault="00582E54" w:rsidP="00582E54">
      <w:pPr>
        <w:pStyle w:val="direction"/>
        <w:rPr>
          <w:color w:val="000000"/>
        </w:rPr>
      </w:pPr>
      <w:r w:rsidRPr="009545D2">
        <w:rPr>
          <w:color w:val="000000"/>
        </w:rPr>
        <w:t>insert</w:t>
      </w:r>
    </w:p>
    <w:p w:rsidR="00A8210F" w:rsidRPr="009545D2" w:rsidRDefault="00A8210F" w:rsidP="00A8210F">
      <w:pPr>
        <w:pStyle w:val="IH2Part"/>
        <w:rPr>
          <w:color w:val="000000"/>
        </w:rPr>
      </w:pPr>
      <w:r w:rsidRPr="009545D2">
        <w:rPr>
          <w:color w:val="000000"/>
        </w:rPr>
        <w:t>Part 2A</w:t>
      </w:r>
      <w:r w:rsidRPr="009545D2">
        <w:rPr>
          <w:color w:val="000000"/>
        </w:rPr>
        <w:tab/>
      </w:r>
      <w:r w:rsidR="00BC0E92" w:rsidRPr="009545D2">
        <w:rPr>
          <w:color w:val="000000"/>
        </w:rPr>
        <w:t>Reducing c</w:t>
      </w:r>
      <w:r w:rsidR="001F157A" w:rsidRPr="009545D2">
        <w:rPr>
          <w:color w:val="000000"/>
        </w:rPr>
        <w:t xml:space="preserve">ap on </w:t>
      </w:r>
      <w:r w:rsidR="00813098" w:rsidRPr="009545D2">
        <w:rPr>
          <w:color w:val="000000"/>
        </w:rPr>
        <w:t>a</w:t>
      </w:r>
      <w:r w:rsidRPr="009545D2">
        <w:rPr>
          <w:color w:val="000000"/>
        </w:rPr>
        <w:t>uthorisations in ACT</w:t>
      </w:r>
      <w:r w:rsidR="004277BA" w:rsidRPr="009545D2">
        <w:rPr>
          <w:color w:val="000000"/>
        </w:rPr>
        <w:t xml:space="preserve"> </w:t>
      </w:r>
      <w:r w:rsidR="00E010D6" w:rsidRPr="009545D2">
        <w:rPr>
          <w:color w:val="000000"/>
        </w:rPr>
        <w:t>to</w:t>
      </w:r>
      <w:r w:rsidR="004277BA" w:rsidRPr="009545D2">
        <w:rPr>
          <w:color w:val="000000"/>
        </w:rPr>
        <w:t xml:space="preserve"> 4 </w:t>
      </w:r>
      <w:r w:rsidRPr="009545D2">
        <w:rPr>
          <w:color w:val="000000"/>
        </w:rPr>
        <w:t>000</w:t>
      </w:r>
      <w:r w:rsidR="00E010D6" w:rsidRPr="009545D2">
        <w:rPr>
          <w:color w:val="000000"/>
        </w:rPr>
        <w:t xml:space="preserve"> or fewer</w:t>
      </w:r>
    </w:p>
    <w:p w:rsidR="001F157A" w:rsidRPr="009545D2" w:rsidRDefault="001F157A" w:rsidP="001F157A">
      <w:pPr>
        <w:pStyle w:val="IH3Div"/>
        <w:rPr>
          <w:color w:val="000000"/>
        </w:rPr>
      </w:pPr>
      <w:r w:rsidRPr="009545D2">
        <w:rPr>
          <w:color w:val="000000"/>
        </w:rPr>
        <w:t>Division 2A.1</w:t>
      </w:r>
      <w:r w:rsidRPr="009545D2">
        <w:rPr>
          <w:color w:val="000000"/>
        </w:rPr>
        <w:tab/>
      </w:r>
      <w:r w:rsidR="00D964CC" w:rsidRPr="009545D2">
        <w:rPr>
          <w:color w:val="000000"/>
        </w:rPr>
        <w:t>Preliminary</w:t>
      </w:r>
    </w:p>
    <w:p w:rsidR="006B1CA4" w:rsidRPr="009545D2" w:rsidRDefault="002E40FD" w:rsidP="006B1CA4">
      <w:pPr>
        <w:pStyle w:val="IH5Sec"/>
        <w:rPr>
          <w:color w:val="000000"/>
        </w:rPr>
      </w:pPr>
      <w:r w:rsidRPr="009545D2">
        <w:rPr>
          <w:color w:val="000000"/>
        </w:rPr>
        <w:t>10</w:t>
      </w:r>
      <w:r w:rsidR="003A2DCE" w:rsidRPr="009545D2">
        <w:rPr>
          <w:color w:val="000000"/>
        </w:rPr>
        <w:tab/>
      </w:r>
      <w:r w:rsidR="006B1CA4" w:rsidRPr="009545D2">
        <w:rPr>
          <w:color w:val="000000"/>
        </w:rPr>
        <w:t>Definitions—pt 2A</w:t>
      </w:r>
    </w:p>
    <w:p w:rsidR="006B1CA4" w:rsidRPr="009545D2" w:rsidRDefault="006B1CA4" w:rsidP="006B1CA4">
      <w:pPr>
        <w:pStyle w:val="Amainreturn"/>
        <w:rPr>
          <w:color w:val="000000"/>
        </w:rPr>
      </w:pPr>
      <w:r w:rsidRPr="009545D2">
        <w:rPr>
          <w:color w:val="000000"/>
        </w:rPr>
        <w:t>In this part:</w:t>
      </w:r>
    </w:p>
    <w:p w:rsidR="00CF13E8" w:rsidRPr="009545D2" w:rsidRDefault="00CF13E8" w:rsidP="009545D2">
      <w:pPr>
        <w:pStyle w:val="aDef"/>
      </w:pPr>
      <w:r w:rsidRPr="009545D2">
        <w:rPr>
          <w:rStyle w:val="charBoldItals"/>
        </w:rPr>
        <w:t>census day</w:t>
      </w:r>
      <w:r w:rsidRPr="009545D2">
        <w:t xml:space="preserve"> </w:t>
      </w:r>
      <w:r w:rsidRPr="009545D2">
        <w:rPr>
          <w:color w:val="000000"/>
        </w:rPr>
        <w:t>means 23 August 2018.</w:t>
      </w:r>
    </w:p>
    <w:p w:rsidR="006B1CA4" w:rsidRPr="009545D2" w:rsidRDefault="002E04C7" w:rsidP="009545D2">
      <w:pPr>
        <w:pStyle w:val="aDef"/>
      </w:pPr>
      <w:r w:rsidRPr="009545D2">
        <w:rPr>
          <w:rStyle w:val="charBoldItals"/>
        </w:rPr>
        <w:t xml:space="preserve">compulsory </w:t>
      </w:r>
      <w:r w:rsidR="006B1CA4" w:rsidRPr="009545D2">
        <w:rPr>
          <w:rStyle w:val="charBoldItals"/>
        </w:rPr>
        <w:t>surrender day</w:t>
      </w:r>
      <w:r w:rsidR="006B1CA4" w:rsidRPr="009545D2">
        <w:t xml:space="preserve"> </w:t>
      </w:r>
      <w:r w:rsidR="006B1CA4" w:rsidRPr="009545D2">
        <w:rPr>
          <w:color w:val="000000"/>
        </w:rPr>
        <w:t xml:space="preserve">means </w:t>
      </w:r>
      <w:r w:rsidR="001810A2" w:rsidRPr="009545D2">
        <w:rPr>
          <w:color w:val="000000"/>
        </w:rPr>
        <w:t xml:space="preserve">each of </w:t>
      </w:r>
      <w:r w:rsidR="006B1CA4" w:rsidRPr="009545D2">
        <w:rPr>
          <w:color w:val="000000"/>
        </w:rPr>
        <w:t>the following:</w:t>
      </w:r>
    </w:p>
    <w:p w:rsidR="006B1CA4" w:rsidRPr="009545D2" w:rsidRDefault="002B0F6D" w:rsidP="002B0F6D">
      <w:pPr>
        <w:pStyle w:val="Idefpara"/>
        <w:rPr>
          <w:color w:val="000000"/>
        </w:rPr>
      </w:pPr>
      <w:r w:rsidRPr="009545D2">
        <w:rPr>
          <w:color w:val="000000"/>
        </w:rPr>
        <w:tab/>
        <w:t>(a)</w:t>
      </w:r>
      <w:r w:rsidRPr="009545D2">
        <w:rPr>
          <w:color w:val="000000"/>
        </w:rPr>
        <w:tab/>
      </w:r>
      <w:r w:rsidR="00823EEC" w:rsidRPr="009545D2">
        <w:rPr>
          <w:color w:val="000000"/>
        </w:rPr>
        <w:t>the first compulsory surrender day</w:t>
      </w:r>
      <w:r w:rsidR="006B1CA4" w:rsidRPr="009545D2">
        <w:rPr>
          <w:color w:val="000000"/>
        </w:rPr>
        <w:t>;</w:t>
      </w:r>
    </w:p>
    <w:p w:rsidR="00F91C90" w:rsidRPr="009545D2" w:rsidRDefault="002B0F6D" w:rsidP="00044EC0">
      <w:pPr>
        <w:pStyle w:val="Idefpara"/>
        <w:rPr>
          <w:color w:val="000000"/>
        </w:rPr>
      </w:pPr>
      <w:r w:rsidRPr="009545D2">
        <w:rPr>
          <w:color w:val="000000"/>
        </w:rPr>
        <w:tab/>
        <w:t>(b)</w:t>
      </w:r>
      <w:r w:rsidRPr="009545D2">
        <w:rPr>
          <w:color w:val="000000"/>
        </w:rPr>
        <w:tab/>
      </w:r>
      <w:r w:rsidR="00823EEC" w:rsidRPr="009545D2">
        <w:rPr>
          <w:color w:val="000000"/>
        </w:rPr>
        <w:t>the second compulsory surrender day</w:t>
      </w:r>
      <w:r w:rsidR="006B1CA4" w:rsidRPr="009545D2">
        <w:rPr>
          <w:color w:val="000000"/>
        </w:rPr>
        <w:t>.</w:t>
      </w:r>
    </w:p>
    <w:p w:rsidR="00823EEC" w:rsidRPr="009545D2" w:rsidRDefault="00823EEC" w:rsidP="009545D2">
      <w:pPr>
        <w:pStyle w:val="aDef"/>
        <w:rPr>
          <w:color w:val="000000"/>
        </w:rPr>
      </w:pPr>
      <w:r w:rsidRPr="009545D2">
        <w:rPr>
          <w:rStyle w:val="charBoldItals"/>
        </w:rPr>
        <w:t xml:space="preserve">first compulsory surrender day </w:t>
      </w:r>
      <w:r w:rsidRPr="009545D2">
        <w:rPr>
          <w:color w:val="000000"/>
        </w:rPr>
        <w:t>means 1 April 2019.</w:t>
      </w:r>
    </w:p>
    <w:p w:rsidR="00823EEC" w:rsidRPr="009545D2" w:rsidRDefault="00823EEC" w:rsidP="009545D2">
      <w:pPr>
        <w:pStyle w:val="aDef"/>
        <w:rPr>
          <w:color w:val="000000"/>
        </w:rPr>
      </w:pPr>
      <w:r w:rsidRPr="009545D2">
        <w:rPr>
          <w:rStyle w:val="charBoldItals"/>
        </w:rPr>
        <w:t xml:space="preserve">second compulsory surrender day </w:t>
      </w:r>
      <w:r w:rsidRPr="009545D2">
        <w:rPr>
          <w:color w:val="000000"/>
        </w:rPr>
        <w:t>means 30 April 2020.</w:t>
      </w:r>
    </w:p>
    <w:p w:rsidR="00A935CC" w:rsidRPr="009545D2" w:rsidRDefault="00A935CC" w:rsidP="00A935CC">
      <w:pPr>
        <w:pStyle w:val="IH3Div"/>
        <w:rPr>
          <w:color w:val="000000"/>
        </w:rPr>
      </w:pPr>
      <w:r w:rsidRPr="009545D2">
        <w:rPr>
          <w:color w:val="000000"/>
        </w:rPr>
        <w:t xml:space="preserve">Division </w:t>
      </w:r>
      <w:r w:rsidR="00D8399C" w:rsidRPr="009545D2">
        <w:rPr>
          <w:color w:val="000000"/>
        </w:rPr>
        <w:t>2A.2</w:t>
      </w:r>
      <w:r w:rsidRPr="009545D2">
        <w:rPr>
          <w:color w:val="000000"/>
        </w:rPr>
        <w:tab/>
        <w:t>Voluntary surrenders</w:t>
      </w:r>
    </w:p>
    <w:p w:rsidR="00934885" w:rsidRPr="009545D2" w:rsidRDefault="00934885" w:rsidP="00934885">
      <w:pPr>
        <w:pStyle w:val="IH5Sec"/>
        <w:rPr>
          <w:color w:val="000000"/>
        </w:rPr>
      </w:pPr>
      <w:r w:rsidRPr="009545D2">
        <w:rPr>
          <w:color w:val="000000"/>
        </w:rPr>
        <w:t>10A</w:t>
      </w:r>
      <w:r w:rsidRPr="009545D2">
        <w:rPr>
          <w:color w:val="000000"/>
        </w:rPr>
        <w:tab/>
      </w:r>
      <w:r w:rsidR="00882D8F" w:rsidRPr="009545D2">
        <w:rPr>
          <w:color w:val="000000"/>
        </w:rPr>
        <w:t>Definitions—div 2A.2</w:t>
      </w:r>
    </w:p>
    <w:p w:rsidR="00882D8F" w:rsidRPr="009545D2" w:rsidRDefault="00882D8F" w:rsidP="00522EDF">
      <w:pPr>
        <w:pStyle w:val="Amainreturn"/>
      </w:pPr>
      <w:r w:rsidRPr="009545D2">
        <w:t>In this division:</w:t>
      </w:r>
    </w:p>
    <w:p w:rsidR="00B03568" w:rsidRPr="009545D2" w:rsidRDefault="00B03568" w:rsidP="009545D2">
      <w:pPr>
        <w:pStyle w:val="aDef"/>
        <w:rPr>
          <w:color w:val="000000"/>
        </w:rPr>
      </w:pPr>
      <w:r w:rsidRPr="009545D2">
        <w:rPr>
          <w:rStyle w:val="charBoldItals"/>
        </w:rPr>
        <w:t>surrendered authorisation</w:t>
      </w:r>
      <w:r w:rsidRPr="009545D2">
        <w:rPr>
          <w:color w:val="000000"/>
        </w:rPr>
        <w:t xml:space="preserve"> means an authorisati</w:t>
      </w:r>
      <w:r w:rsidR="00603A8C" w:rsidRPr="009545D2">
        <w:rPr>
          <w:color w:val="000000"/>
        </w:rPr>
        <w:t>on surrendered under section 10D</w:t>
      </w:r>
      <w:r w:rsidR="00B22A54" w:rsidRPr="009545D2">
        <w:rPr>
          <w:color w:val="000000"/>
        </w:rPr>
        <w:t xml:space="preserve"> and includes an authorisation </w:t>
      </w:r>
      <w:r w:rsidRPr="009545D2">
        <w:rPr>
          <w:color w:val="000000"/>
        </w:rPr>
        <w:t>under an authorisation certificate surrendered under that section.</w:t>
      </w:r>
    </w:p>
    <w:p w:rsidR="002A6805" w:rsidRPr="009545D2" w:rsidRDefault="002A6805" w:rsidP="009545D2">
      <w:pPr>
        <w:pStyle w:val="aDef"/>
        <w:rPr>
          <w:color w:val="000000"/>
        </w:rPr>
      </w:pPr>
      <w:r w:rsidRPr="009545D2">
        <w:rPr>
          <w:rStyle w:val="charBoldItals"/>
        </w:rPr>
        <w:t>voluntary surrender agreement</w:t>
      </w:r>
      <w:r w:rsidRPr="009545D2">
        <w:rPr>
          <w:color w:val="000000"/>
        </w:rPr>
        <w:t>—see section 10C.</w:t>
      </w:r>
    </w:p>
    <w:p w:rsidR="00CB0E08" w:rsidRPr="009545D2" w:rsidRDefault="00934885" w:rsidP="0025727C">
      <w:pPr>
        <w:pStyle w:val="aDef"/>
        <w:keepNext/>
        <w:rPr>
          <w:color w:val="000000"/>
        </w:rPr>
      </w:pPr>
      <w:r w:rsidRPr="009545D2">
        <w:rPr>
          <w:rStyle w:val="charBoldItals"/>
        </w:rPr>
        <w:t>voluntary surrender day</w:t>
      </w:r>
      <w:r w:rsidR="00252308" w:rsidRPr="009545D2">
        <w:rPr>
          <w:color w:val="000000"/>
        </w:rPr>
        <w:t>, for a licensee,</w:t>
      </w:r>
      <w:r w:rsidR="00CB0E08" w:rsidRPr="009545D2">
        <w:rPr>
          <w:color w:val="000000"/>
        </w:rPr>
        <w:t xml:space="preserve"> </w:t>
      </w:r>
      <w:r w:rsidR="00252308" w:rsidRPr="009545D2">
        <w:rPr>
          <w:color w:val="000000"/>
        </w:rPr>
        <w:t>means—</w:t>
      </w:r>
    </w:p>
    <w:p w:rsidR="00934885" w:rsidRPr="009545D2" w:rsidRDefault="00F5519C" w:rsidP="00F5519C">
      <w:pPr>
        <w:pStyle w:val="Idefpara"/>
      </w:pPr>
      <w:r w:rsidRPr="009545D2">
        <w:tab/>
      </w:r>
      <w:r w:rsidR="00CB0E08" w:rsidRPr="009545D2">
        <w:t>(a)</w:t>
      </w:r>
      <w:r w:rsidR="00CB0E08" w:rsidRPr="009545D2">
        <w:tab/>
        <w:t>14 February 2019;</w:t>
      </w:r>
      <w:r w:rsidR="00252308" w:rsidRPr="009545D2">
        <w:t xml:space="preserve"> or</w:t>
      </w:r>
    </w:p>
    <w:p w:rsidR="00CB0E08" w:rsidRPr="009545D2" w:rsidRDefault="00CB0E08" w:rsidP="00F5519C">
      <w:pPr>
        <w:pStyle w:val="Idefpara"/>
      </w:pPr>
      <w:r w:rsidRPr="009545D2">
        <w:tab/>
        <w:t>(b)</w:t>
      </w:r>
      <w:r w:rsidRPr="009545D2">
        <w:tab/>
      </w:r>
      <w:r w:rsidR="00252308" w:rsidRPr="009545D2">
        <w:t>if an earlier day is agreed between the</w:t>
      </w:r>
      <w:r w:rsidR="00972629" w:rsidRPr="009545D2">
        <w:t xml:space="preserve"> licensee and the </w:t>
      </w:r>
      <w:r w:rsidR="00300595" w:rsidRPr="009545D2">
        <w:t>Territory</w:t>
      </w:r>
      <w:r w:rsidR="00252308" w:rsidRPr="009545D2">
        <w:t>—the earlier day</w:t>
      </w:r>
      <w:r w:rsidR="00972629" w:rsidRPr="009545D2">
        <w:t>.</w:t>
      </w:r>
    </w:p>
    <w:p w:rsidR="00E82DE9" w:rsidRPr="009545D2" w:rsidRDefault="00E82DE9" w:rsidP="009545D2">
      <w:pPr>
        <w:pStyle w:val="aDef"/>
        <w:rPr>
          <w:color w:val="000000"/>
        </w:rPr>
      </w:pPr>
      <w:r w:rsidRPr="009545D2">
        <w:rPr>
          <w:rStyle w:val="charBoldItals"/>
        </w:rPr>
        <w:t>voluntary surrender notice</w:t>
      </w:r>
      <w:r w:rsidRPr="009545D2">
        <w:rPr>
          <w:color w:val="000000"/>
        </w:rPr>
        <w:t>—see section 10B.</w:t>
      </w:r>
    </w:p>
    <w:p w:rsidR="00D8399C" w:rsidRPr="009545D2" w:rsidRDefault="00850EB3" w:rsidP="00D8399C">
      <w:pPr>
        <w:pStyle w:val="IH5Sec"/>
        <w:rPr>
          <w:color w:val="000000"/>
        </w:rPr>
      </w:pPr>
      <w:r w:rsidRPr="009545D2">
        <w:rPr>
          <w:color w:val="000000"/>
        </w:rPr>
        <w:t>10B</w:t>
      </w:r>
      <w:r w:rsidR="00D8399C" w:rsidRPr="009545D2">
        <w:rPr>
          <w:color w:val="000000"/>
        </w:rPr>
        <w:tab/>
      </w:r>
      <w:r w:rsidR="00CD2450" w:rsidRPr="009545D2">
        <w:rPr>
          <w:color w:val="000000"/>
        </w:rPr>
        <w:t>Notifying authorisations for surrender during voluntary surrender period</w:t>
      </w:r>
    </w:p>
    <w:p w:rsidR="00CD2450" w:rsidRPr="009545D2" w:rsidRDefault="002E55BA" w:rsidP="00CD2450">
      <w:pPr>
        <w:pStyle w:val="IMain"/>
        <w:rPr>
          <w:color w:val="000000"/>
        </w:rPr>
      </w:pPr>
      <w:r w:rsidRPr="009545D2">
        <w:rPr>
          <w:color w:val="000000"/>
        </w:rPr>
        <w:tab/>
      </w:r>
      <w:r w:rsidR="000A5017" w:rsidRPr="009545D2">
        <w:rPr>
          <w:color w:val="000000"/>
        </w:rPr>
        <w:t>(1)</w:t>
      </w:r>
      <w:r w:rsidRPr="009545D2">
        <w:rPr>
          <w:color w:val="000000"/>
        </w:rPr>
        <w:tab/>
        <w:t xml:space="preserve">During the voluntary surrender period, a licensee may </w:t>
      </w:r>
      <w:r w:rsidR="00EF540C" w:rsidRPr="009545D2">
        <w:rPr>
          <w:color w:val="000000"/>
        </w:rPr>
        <w:t xml:space="preserve">give written notice </w:t>
      </w:r>
      <w:r w:rsidR="00744A68" w:rsidRPr="009545D2">
        <w:rPr>
          <w:color w:val="000000"/>
        </w:rPr>
        <w:t xml:space="preserve">(a </w:t>
      </w:r>
      <w:r w:rsidR="00744A68" w:rsidRPr="009545D2">
        <w:rPr>
          <w:rStyle w:val="charBoldItals"/>
        </w:rPr>
        <w:t>voluntary surrender notice</w:t>
      </w:r>
      <w:r w:rsidR="00744A68" w:rsidRPr="009545D2">
        <w:rPr>
          <w:color w:val="000000"/>
        </w:rPr>
        <w:t xml:space="preserve">) </w:t>
      </w:r>
      <w:r w:rsidR="00EF540C" w:rsidRPr="009545D2">
        <w:rPr>
          <w:color w:val="000000"/>
        </w:rPr>
        <w:t>to</w:t>
      </w:r>
      <w:r w:rsidRPr="009545D2">
        <w:rPr>
          <w:color w:val="000000"/>
        </w:rPr>
        <w:t xml:space="preserve"> the </w:t>
      </w:r>
      <w:r w:rsidR="008C4936" w:rsidRPr="009545D2">
        <w:rPr>
          <w:color w:val="000000"/>
        </w:rPr>
        <w:t xml:space="preserve">Minister </w:t>
      </w:r>
      <w:r w:rsidRPr="009545D2">
        <w:rPr>
          <w:color w:val="000000"/>
        </w:rPr>
        <w:t>of the number of authorisations</w:t>
      </w:r>
      <w:r w:rsidR="00E05C07" w:rsidRPr="009545D2">
        <w:rPr>
          <w:color w:val="000000"/>
        </w:rPr>
        <w:t xml:space="preserve"> or authorisation certificates</w:t>
      </w:r>
      <w:r w:rsidRPr="009545D2">
        <w:rPr>
          <w:color w:val="000000"/>
        </w:rPr>
        <w:t xml:space="preserve"> to be surrendered b</w:t>
      </w:r>
      <w:r w:rsidR="00603A8C" w:rsidRPr="009545D2">
        <w:rPr>
          <w:color w:val="000000"/>
        </w:rPr>
        <w:t>y the licensee under section 10D</w:t>
      </w:r>
      <w:r w:rsidRPr="009545D2">
        <w:rPr>
          <w:color w:val="000000"/>
        </w:rPr>
        <w:t>.</w:t>
      </w:r>
    </w:p>
    <w:p w:rsidR="000A5017" w:rsidRPr="009545D2" w:rsidRDefault="000A5017" w:rsidP="000A5017">
      <w:pPr>
        <w:pStyle w:val="IMain"/>
        <w:rPr>
          <w:color w:val="000000"/>
        </w:rPr>
      </w:pPr>
      <w:r w:rsidRPr="009545D2">
        <w:rPr>
          <w:color w:val="000000"/>
        </w:rPr>
        <w:tab/>
        <w:t>(2)</w:t>
      </w:r>
      <w:r w:rsidRPr="009545D2">
        <w:rPr>
          <w:color w:val="000000"/>
        </w:rPr>
        <w:tab/>
        <w:t>A notice under subsection (1) must include the following information about each authorisation</w:t>
      </w:r>
      <w:r w:rsidR="00E05C07" w:rsidRPr="009545D2">
        <w:rPr>
          <w:color w:val="000000"/>
        </w:rPr>
        <w:t xml:space="preserve"> to be surrendered</w:t>
      </w:r>
      <w:r w:rsidRPr="009545D2">
        <w:rPr>
          <w:color w:val="000000"/>
        </w:rPr>
        <w:t>:</w:t>
      </w:r>
    </w:p>
    <w:p w:rsidR="000A5017" w:rsidRPr="009545D2" w:rsidRDefault="000A5017" w:rsidP="000A5017">
      <w:pPr>
        <w:pStyle w:val="Ipara"/>
        <w:rPr>
          <w:color w:val="000000"/>
        </w:rPr>
      </w:pPr>
      <w:r w:rsidRPr="009545D2">
        <w:rPr>
          <w:color w:val="000000"/>
        </w:rPr>
        <w:tab/>
        <w:t>(a)</w:t>
      </w:r>
      <w:r w:rsidRPr="009545D2">
        <w:rPr>
          <w:color w:val="000000"/>
        </w:rPr>
        <w:tab/>
        <w:t xml:space="preserve">the authorised premises the authorisation is associated with; </w:t>
      </w:r>
    </w:p>
    <w:p w:rsidR="000A5017" w:rsidRPr="009545D2" w:rsidRDefault="000A5017" w:rsidP="000A5017">
      <w:pPr>
        <w:pStyle w:val="Ipara"/>
        <w:rPr>
          <w:color w:val="000000"/>
        </w:rPr>
      </w:pPr>
      <w:r w:rsidRPr="009545D2">
        <w:rPr>
          <w:color w:val="000000"/>
        </w:rPr>
        <w:tab/>
        <w:t>(b)</w:t>
      </w:r>
      <w:r w:rsidRPr="009545D2">
        <w:rPr>
          <w:color w:val="000000"/>
        </w:rPr>
        <w:tab/>
        <w:t>the authorisation number;</w:t>
      </w:r>
    </w:p>
    <w:p w:rsidR="000A5017" w:rsidRPr="009545D2" w:rsidRDefault="000A5017" w:rsidP="0074123A">
      <w:pPr>
        <w:pStyle w:val="Ipara"/>
        <w:rPr>
          <w:color w:val="000000"/>
        </w:rPr>
      </w:pPr>
      <w:r w:rsidRPr="009545D2">
        <w:rPr>
          <w:color w:val="000000"/>
        </w:rPr>
        <w:tab/>
        <w:t>(c)</w:t>
      </w:r>
      <w:r w:rsidRPr="009545D2">
        <w:rPr>
          <w:color w:val="000000"/>
        </w:rPr>
        <w:tab/>
        <w:t>the serial number of any gaming machine associated with the authorisation.</w:t>
      </w:r>
    </w:p>
    <w:p w:rsidR="00BA688D" w:rsidRPr="009545D2" w:rsidRDefault="00E05C07" w:rsidP="00BA688D">
      <w:pPr>
        <w:pStyle w:val="IMain"/>
        <w:rPr>
          <w:color w:val="000000"/>
        </w:rPr>
      </w:pPr>
      <w:r w:rsidRPr="009545D2">
        <w:rPr>
          <w:color w:val="000000"/>
        </w:rPr>
        <w:tab/>
      </w:r>
      <w:r w:rsidR="007C22A4" w:rsidRPr="009545D2">
        <w:rPr>
          <w:color w:val="000000"/>
        </w:rPr>
        <w:t>(3</w:t>
      </w:r>
      <w:r w:rsidR="00BA688D" w:rsidRPr="009545D2">
        <w:rPr>
          <w:color w:val="000000"/>
        </w:rPr>
        <w:t>)</w:t>
      </w:r>
      <w:r w:rsidR="00BA688D" w:rsidRPr="009545D2">
        <w:rPr>
          <w:color w:val="000000"/>
        </w:rPr>
        <w:tab/>
        <w:t xml:space="preserve">A notice under subsection (1) may include a nomination of </w:t>
      </w:r>
      <w:r w:rsidR="007C22A4" w:rsidRPr="009545D2">
        <w:rPr>
          <w:color w:val="000000"/>
        </w:rPr>
        <w:t xml:space="preserve">a licensee’s authorised </w:t>
      </w:r>
      <w:r w:rsidR="00BA688D" w:rsidRPr="009545D2">
        <w:rPr>
          <w:color w:val="000000"/>
        </w:rPr>
        <w:t>premises</w:t>
      </w:r>
      <w:r w:rsidR="002A4783" w:rsidRPr="009545D2">
        <w:rPr>
          <w:color w:val="000000"/>
        </w:rPr>
        <w:t xml:space="preserve"> </w:t>
      </w:r>
      <w:r w:rsidR="007C22A4" w:rsidRPr="009545D2">
        <w:rPr>
          <w:color w:val="000000"/>
        </w:rPr>
        <w:t xml:space="preserve">in relation to which a surrendered authorisation will be </w:t>
      </w:r>
      <w:r w:rsidR="00252725" w:rsidRPr="009545D2">
        <w:rPr>
          <w:color w:val="000000"/>
        </w:rPr>
        <w:t xml:space="preserve">taken into account </w:t>
      </w:r>
      <w:r w:rsidR="00F1713C" w:rsidRPr="009545D2">
        <w:rPr>
          <w:color w:val="000000"/>
        </w:rPr>
        <w:t>under sect</w:t>
      </w:r>
      <w:r w:rsidR="00546944" w:rsidRPr="009545D2">
        <w:rPr>
          <w:color w:val="000000"/>
        </w:rPr>
        <w:t>ion 10J</w:t>
      </w:r>
      <w:r w:rsidR="00252725" w:rsidRPr="009545D2">
        <w:rPr>
          <w:color w:val="000000"/>
        </w:rPr>
        <w:t xml:space="preserve"> (3</w:t>
      </w:r>
      <w:r w:rsidR="00BA688D" w:rsidRPr="009545D2">
        <w:rPr>
          <w:color w:val="000000"/>
        </w:rPr>
        <w:t>)</w:t>
      </w:r>
      <w:r w:rsidR="00546944" w:rsidRPr="009545D2">
        <w:rPr>
          <w:color w:val="000000"/>
        </w:rPr>
        <w:t xml:space="preserve"> (e).</w:t>
      </w:r>
    </w:p>
    <w:p w:rsidR="004C07CB" w:rsidRPr="009545D2" w:rsidRDefault="004C07CB" w:rsidP="004C07CB">
      <w:pPr>
        <w:pStyle w:val="IMain"/>
        <w:rPr>
          <w:color w:val="000000"/>
        </w:rPr>
      </w:pPr>
      <w:r w:rsidRPr="009545D2">
        <w:rPr>
          <w:color w:val="000000"/>
        </w:rPr>
        <w:tab/>
        <w:t>(4)</w:t>
      </w:r>
      <w:r w:rsidRPr="009545D2">
        <w:rPr>
          <w:color w:val="000000"/>
        </w:rPr>
        <w:tab/>
        <w:t>If a licensee makes a nomination under subsection (3), the number of authorisations counted for the nominated premises—</w:t>
      </w:r>
    </w:p>
    <w:p w:rsidR="004C07CB" w:rsidRPr="009545D2" w:rsidRDefault="004C07CB" w:rsidP="004C07CB">
      <w:pPr>
        <w:pStyle w:val="Ipara"/>
        <w:rPr>
          <w:color w:val="000000"/>
        </w:rPr>
      </w:pPr>
      <w:r w:rsidRPr="009545D2">
        <w:rPr>
          <w:color w:val="000000"/>
        </w:rPr>
        <w:tab/>
        <w:t>(a)</w:t>
      </w:r>
      <w:r w:rsidRPr="009545D2">
        <w:rPr>
          <w:color w:val="000000"/>
        </w:rPr>
        <w:tab/>
        <w:t>must not be used to reduce the number of authorisations to be surrendered at another authorised premises; and</w:t>
      </w:r>
    </w:p>
    <w:p w:rsidR="004C07CB" w:rsidRPr="009545D2" w:rsidRDefault="004C07CB" w:rsidP="0025727C">
      <w:pPr>
        <w:pStyle w:val="Ipara"/>
        <w:keepLines/>
        <w:rPr>
          <w:color w:val="000000"/>
        </w:rPr>
      </w:pPr>
      <w:r w:rsidRPr="009545D2">
        <w:rPr>
          <w:color w:val="000000"/>
        </w:rPr>
        <w:tab/>
        <w:t>(b)</w:t>
      </w:r>
      <w:r w:rsidRPr="009545D2">
        <w:rPr>
          <w:color w:val="000000"/>
        </w:rPr>
        <w:tab/>
        <w:t xml:space="preserve">if the authorisations relate to the surrender of an authorisation certificate—must be reduced to take account of any surrender obligation in relation to the authorised premises of the authorisation certificate that would have been determined </w:t>
      </w:r>
      <w:r w:rsidR="0082437E" w:rsidRPr="009545D2">
        <w:rPr>
          <w:color w:val="000000"/>
        </w:rPr>
        <w:t>under section 10J</w:t>
      </w:r>
      <w:r w:rsidR="00247068" w:rsidRPr="009545D2">
        <w:rPr>
          <w:color w:val="000000"/>
        </w:rPr>
        <w:t xml:space="preserve"> </w:t>
      </w:r>
      <w:r w:rsidRPr="009545D2">
        <w:rPr>
          <w:color w:val="000000"/>
        </w:rPr>
        <w:t>had the authorisation certificate not been surrendered.</w:t>
      </w:r>
    </w:p>
    <w:p w:rsidR="001E564D" w:rsidRPr="009545D2" w:rsidRDefault="004C07CB" w:rsidP="001E564D">
      <w:pPr>
        <w:pStyle w:val="IMain"/>
        <w:rPr>
          <w:color w:val="000000"/>
        </w:rPr>
      </w:pPr>
      <w:r w:rsidRPr="009545D2">
        <w:rPr>
          <w:color w:val="000000"/>
        </w:rPr>
        <w:tab/>
        <w:t>(5</w:t>
      </w:r>
      <w:r w:rsidR="001E564D" w:rsidRPr="009545D2">
        <w:rPr>
          <w:color w:val="000000"/>
        </w:rPr>
        <w:t>)</w:t>
      </w:r>
      <w:r w:rsidR="001E564D" w:rsidRPr="009545D2">
        <w:rPr>
          <w:color w:val="000000"/>
        </w:rPr>
        <w:tab/>
        <w:t>In this section:</w:t>
      </w:r>
    </w:p>
    <w:p w:rsidR="001E564D" w:rsidRPr="009545D2" w:rsidRDefault="001E564D" w:rsidP="009545D2">
      <w:pPr>
        <w:pStyle w:val="aDef"/>
        <w:rPr>
          <w:color w:val="000000"/>
        </w:rPr>
      </w:pPr>
      <w:r w:rsidRPr="009545D2">
        <w:rPr>
          <w:rStyle w:val="charBoldItals"/>
        </w:rPr>
        <w:t>voluntary surrender period</w:t>
      </w:r>
      <w:r w:rsidRPr="009545D2">
        <w:rPr>
          <w:color w:val="000000"/>
        </w:rPr>
        <w:t xml:space="preserve"> means the period beginning on the cen</w:t>
      </w:r>
      <w:r w:rsidR="00307EC0" w:rsidRPr="009545D2">
        <w:rPr>
          <w:color w:val="000000"/>
        </w:rPr>
        <w:t xml:space="preserve">sus day and </w:t>
      </w:r>
      <w:r w:rsidRPr="009545D2">
        <w:rPr>
          <w:color w:val="000000"/>
        </w:rPr>
        <w:t>ending on 31 January 2019.</w:t>
      </w:r>
    </w:p>
    <w:p w:rsidR="00C35A5B" w:rsidRPr="009545D2" w:rsidRDefault="00C35A5B" w:rsidP="00C35A5B">
      <w:pPr>
        <w:pStyle w:val="IH5Sec"/>
        <w:rPr>
          <w:color w:val="000000"/>
        </w:rPr>
      </w:pPr>
      <w:r w:rsidRPr="009545D2">
        <w:rPr>
          <w:color w:val="000000"/>
        </w:rPr>
        <w:t>10C</w:t>
      </w:r>
      <w:r w:rsidRPr="009545D2">
        <w:rPr>
          <w:color w:val="000000"/>
        </w:rPr>
        <w:tab/>
      </w:r>
      <w:r w:rsidR="002A6805" w:rsidRPr="009545D2">
        <w:rPr>
          <w:color w:val="000000"/>
        </w:rPr>
        <w:t>Voluntary surrender agreement</w:t>
      </w:r>
    </w:p>
    <w:p w:rsidR="0031531F" w:rsidRPr="009545D2" w:rsidRDefault="00C35A5B" w:rsidP="00C35A5B">
      <w:pPr>
        <w:pStyle w:val="IMain"/>
        <w:rPr>
          <w:color w:val="000000"/>
        </w:rPr>
      </w:pPr>
      <w:r w:rsidRPr="009545D2">
        <w:rPr>
          <w:color w:val="000000"/>
        </w:rPr>
        <w:tab/>
        <w:t>(1)</w:t>
      </w:r>
      <w:r w:rsidRPr="009545D2">
        <w:rPr>
          <w:color w:val="000000"/>
        </w:rPr>
        <w:tab/>
      </w:r>
      <w:r w:rsidR="00744A68" w:rsidRPr="009545D2">
        <w:rPr>
          <w:color w:val="000000"/>
        </w:rPr>
        <w:t xml:space="preserve">The Territory may enter into an agreement (a </w:t>
      </w:r>
      <w:r w:rsidR="00744A68" w:rsidRPr="009545D2">
        <w:rPr>
          <w:rStyle w:val="charBoldItals"/>
        </w:rPr>
        <w:t>voluntary surrender agreement</w:t>
      </w:r>
      <w:r w:rsidR="00744A68" w:rsidRPr="009545D2">
        <w:rPr>
          <w:color w:val="000000"/>
        </w:rPr>
        <w:t xml:space="preserve">) </w:t>
      </w:r>
      <w:r w:rsidR="0031531F" w:rsidRPr="009545D2">
        <w:rPr>
          <w:color w:val="000000"/>
        </w:rPr>
        <w:t xml:space="preserve">with a licensee </w:t>
      </w:r>
      <w:r w:rsidR="005C0CE0" w:rsidRPr="009545D2">
        <w:rPr>
          <w:color w:val="000000"/>
        </w:rPr>
        <w:t xml:space="preserve">in relation to </w:t>
      </w:r>
      <w:r w:rsidR="00187831" w:rsidRPr="009545D2">
        <w:rPr>
          <w:color w:val="000000"/>
        </w:rPr>
        <w:t xml:space="preserve">the </w:t>
      </w:r>
      <w:r w:rsidR="005C0CE0" w:rsidRPr="009545D2">
        <w:rPr>
          <w:color w:val="000000"/>
        </w:rPr>
        <w:t>surrender of authorisations</w:t>
      </w:r>
      <w:r w:rsidR="00326E88" w:rsidRPr="009545D2">
        <w:rPr>
          <w:color w:val="000000"/>
        </w:rPr>
        <w:t xml:space="preserve"> or authorisation certificates</w:t>
      </w:r>
      <w:r w:rsidR="005C0CE0" w:rsidRPr="009545D2">
        <w:rPr>
          <w:color w:val="000000"/>
        </w:rPr>
        <w:t xml:space="preserve"> under section</w:t>
      </w:r>
      <w:r w:rsidR="009E4F3F" w:rsidRPr="009545D2">
        <w:rPr>
          <w:color w:val="000000"/>
        </w:rPr>
        <w:t xml:space="preserve"> 10D</w:t>
      </w:r>
      <w:r w:rsidR="005C0CE0" w:rsidRPr="009545D2">
        <w:rPr>
          <w:color w:val="000000"/>
        </w:rPr>
        <w:t xml:space="preserve"> </w:t>
      </w:r>
      <w:r w:rsidR="0031531F" w:rsidRPr="009545D2">
        <w:rPr>
          <w:color w:val="000000"/>
        </w:rPr>
        <w:t>if—</w:t>
      </w:r>
    </w:p>
    <w:p w:rsidR="00744A68" w:rsidRPr="009545D2" w:rsidRDefault="0031531F" w:rsidP="0031531F">
      <w:pPr>
        <w:pStyle w:val="Ipara"/>
        <w:rPr>
          <w:color w:val="000000"/>
        </w:rPr>
      </w:pPr>
      <w:r w:rsidRPr="009545D2">
        <w:rPr>
          <w:color w:val="000000"/>
        </w:rPr>
        <w:tab/>
        <w:t>(a)</w:t>
      </w:r>
      <w:r w:rsidRPr="009545D2">
        <w:rPr>
          <w:color w:val="000000"/>
        </w:rPr>
        <w:tab/>
      </w:r>
      <w:r w:rsidR="00744A68" w:rsidRPr="009545D2">
        <w:rPr>
          <w:color w:val="000000"/>
        </w:rPr>
        <w:t>the licensee has given a voluntary surrender notice to the Minister; and</w:t>
      </w:r>
    </w:p>
    <w:p w:rsidR="00744A68" w:rsidRPr="009545D2" w:rsidRDefault="0031531F" w:rsidP="0031531F">
      <w:pPr>
        <w:pStyle w:val="Ipara"/>
        <w:rPr>
          <w:color w:val="000000"/>
        </w:rPr>
      </w:pPr>
      <w:r w:rsidRPr="009545D2">
        <w:rPr>
          <w:color w:val="000000"/>
        </w:rPr>
        <w:tab/>
        <w:t>(b)</w:t>
      </w:r>
      <w:r w:rsidRPr="009545D2">
        <w:rPr>
          <w:color w:val="000000"/>
        </w:rPr>
        <w:tab/>
      </w:r>
      <w:r w:rsidR="00744A68" w:rsidRPr="009545D2">
        <w:rPr>
          <w:color w:val="000000"/>
        </w:rPr>
        <w:t>the agreement is entered into</w:t>
      </w:r>
      <w:r w:rsidRPr="009545D2">
        <w:rPr>
          <w:color w:val="000000"/>
        </w:rPr>
        <w:t xml:space="preserve"> on or</w:t>
      </w:r>
      <w:r w:rsidR="00744A68" w:rsidRPr="009545D2">
        <w:rPr>
          <w:color w:val="000000"/>
        </w:rPr>
        <w:t xml:space="preserve"> before the earlier of</w:t>
      </w:r>
      <w:r w:rsidRPr="009545D2">
        <w:rPr>
          <w:color w:val="000000"/>
        </w:rPr>
        <w:t>—</w:t>
      </w:r>
    </w:p>
    <w:p w:rsidR="00744A68" w:rsidRPr="009545D2" w:rsidRDefault="0031531F" w:rsidP="0031531F">
      <w:pPr>
        <w:pStyle w:val="Isubpara"/>
        <w:rPr>
          <w:color w:val="000000"/>
        </w:rPr>
      </w:pPr>
      <w:r w:rsidRPr="009545D2">
        <w:rPr>
          <w:color w:val="000000"/>
        </w:rPr>
        <w:tab/>
        <w:t>(i)</w:t>
      </w:r>
      <w:r w:rsidRPr="009545D2">
        <w:rPr>
          <w:color w:val="000000"/>
        </w:rPr>
        <w:tab/>
      </w:r>
      <w:r w:rsidR="00744A68" w:rsidRPr="009545D2">
        <w:rPr>
          <w:color w:val="000000"/>
        </w:rPr>
        <w:t>8 February 2019; and</w:t>
      </w:r>
    </w:p>
    <w:p w:rsidR="00744A68" w:rsidRPr="009545D2" w:rsidRDefault="00744A68" w:rsidP="0031531F">
      <w:pPr>
        <w:pStyle w:val="Isubpara"/>
        <w:rPr>
          <w:color w:val="000000"/>
        </w:rPr>
      </w:pPr>
      <w:r w:rsidRPr="009545D2">
        <w:rPr>
          <w:color w:val="000000"/>
        </w:rPr>
        <w:tab/>
        <w:t>(</w:t>
      </w:r>
      <w:r w:rsidR="0031531F" w:rsidRPr="009545D2">
        <w:rPr>
          <w:color w:val="000000"/>
        </w:rPr>
        <w:t>ii</w:t>
      </w:r>
      <w:r w:rsidRPr="009545D2">
        <w:rPr>
          <w:color w:val="000000"/>
        </w:rPr>
        <w:t>)</w:t>
      </w:r>
      <w:r w:rsidRPr="009545D2">
        <w:rPr>
          <w:color w:val="000000"/>
        </w:rPr>
        <w:tab/>
        <w:t>the voluntary surrender day for the licensee.</w:t>
      </w:r>
    </w:p>
    <w:p w:rsidR="005C0CE0" w:rsidRPr="009545D2" w:rsidRDefault="00C35A5B" w:rsidP="00C35A5B">
      <w:pPr>
        <w:pStyle w:val="IMain"/>
        <w:rPr>
          <w:color w:val="000000"/>
        </w:rPr>
      </w:pPr>
      <w:r w:rsidRPr="009545D2">
        <w:rPr>
          <w:color w:val="000000"/>
        </w:rPr>
        <w:tab/>
        <w:t>(2)</w:t>
      </w:r>
      <w:r w:rsidRPr="009545D2">
        <w:rPr>
          <w:color w:val="000000"/>
        </w:rPr>
        <w:tab/>
        <w:t>A</w:t>
      </w:r>
      <w:r w:rsidR="005C0CE0" w:rsidRPr="009545D2">
        <w:rPr>
          <w:color w:val="000000"/>
        </w:rPr>
        <w:t xml:space="preserve"> voluntary surrender agreement may provide for—</w:t>
      </w:r>
    </w:p>
    <w:p w:rsidR="005C0CE0" w:rsidRPr="009545D2" w:rsidRDefault="005C0CE0" w:rsidP="005C0CE0">
      <w:pPr>
        <w:pStyle w:val="Ipara"/>
        <w:rPr>
          <w:color w:val="000000"/>
        </w:rPr>
      </w:pPr>
      <w:r w:rsidRPr="009545D2">
        <w:rPr>
          <w:color w:val="000000"/>
        </w:rPr>
        <w:tab/>
        <w:t>(a)</w:t>
      </w:r>
      <w:r w:rsidRPr="009545D2">
        <w:rPr>
          <w:color w:val="000000"/>
        </w:rPr>
        <w:tab/>
        <w:t xml:space="preserve">an entitlement to </w:t>
      </w:r>
      <w:r w:rsidR="009E4F3F" w:rsidRPr="009545D2">
        <w:rPr>
          <w:color w:val="000000"/>
        </w:rPr>
        <w:t xml:space="preserve">the </w:t>
      </w:r>
      <w:r w:rsidRPr="009545D2">
        <w:rPr>
          <w:color w:val="000000"/>
        </w:rPr>
        <w:t xml:space="preserve">deemed payment </w:t>
      </w:r>
      <w:r w:rsidR="00DC2EA1" w:rsidRPr="009545D2">
        <w:rPr>
          <w:color w:val="000000"/>
        </w:rPr>
        <w:t xml:space="preserve">or partial payment </w:t>
      </w:r>
      <w:r w:rsidRPr="009545D2">
        <w:rPr>
          <w:color w:val="000000"/>
        </w:rPr>
        <w:t>of an offse</w:t>
      </w:r>
      <w:r w:rsidR="00DC2EA1" w:rsidRPr="009545D2">
        <w:rPr>
          <w:color w:val="000000"/>
        </w:rPr>
        <w:t xml:space="preserve">t amount </w:t>
      </w:r>
      <w:r w:rsidR="00187831" w:rsidRPr="009545D2">
        <w:rPr>
          <w:color w:val="000000"/>
        </w:rPr>
        <w:t>for the</w:t>
      </w:r>
      <w:r w:rsidRPr="009545D2">
        <w:rPr>
          <w:color w:val="000000"/>
        </w:rPr>
        <w:t xml:space="preserve"> licensee; and</w:t>
      </w:r>
    </w:p>
    <w:p w:rsidR="005C0CE0" w:rsidRPr="009545D2" w:rsidRDefault="005C0CE0" w:rsidP="005C0CE0">
      <w:pPr>
        <w:pStyle w:val="Ipara"/>
        <w:rPr>
          <w:color w:val="000000"/>
        </w:rPr>
      </w:pPr>
      <w:r w:rsidRPr="009545D2">
        <w:rPr>
          <w:color w:val="000000"/>
        </w:rPr>
        <w:tab/>
        <w:t>(b)</w:t>
      </w:r>
      <w:r w:rsidRPr="009545D2">
        <w:rPr>
          <w:color w:val="000000"/>
        </w:rPr>
        <w:tab/>
        <w:t>the process by which the entitlement is to be claimed by the licensee; and</w:t>
      </w:r>
    </w:p>
    <w:p w:rsidR="005C0CE0" w:rsidRPr="009545D2" w:rsidRDefault="005C0CE0" w:rsidP="0025727C">
      <w:pPr>
        <w:pStyle w:val="Ipara"/>
        <w:keepNext/>
        <w:rPr>
          <w:color w:val="000000"/>
        </w:rPr>
      </w:pPr>
      <w:r w:rsidRPr="009545D2">
        <w:rPr>
          <w:color w:val="000000"/>
        </w:rPr>
        <w:tab/>
        <w:t>(c)</w:t>
      </w:r>
      <w:r w:rsidRPr="009545D2">
        <w:rPr>
          <w:color w:val="000000"/>
        </w:rPr>
        <w:tab/>
        <w:t>any other matters agreed by the parties.</w:t>
      </w:r>
    </w:p>
    <w:p w:rsidR="009561CF" w:rsidRPr="009545D2" w:rsidRDefault="009561CF" w:rsidP="0025727C">
      <w:pPr>
        <w:pStyle w:val="IMain"/>
        <w:keepNext/>
        <w:rPr>
          <w:color w:val="000000"/>
        </w:rPr>
      </w:pPr>
      <w:r w:rsidRPr="009545D2">
        <w:rPr>
          <w:color w:val="000000"/>
        </w:rPr>
        <w:tab/>
        <w:t>(3)</w:t>
      </w:r>
      <w:r w:rsidRPr="009545D2">
        <w:rPr>
          <w:color w:val="000000"/>
        </w:rPr>
        <w:tab/>
        <w:t xml:space="preserve">A voluntary surrender agreement must be </w:t>
      </w:r>
      <w:r w:rsidR="00F91AB4" w:rsidRPr="009545D2">
        <w:rPr>
          <w:color w:val="000000"/>
        </w:rPr>
        <w:t>entered into</w:t>
      </w:r>
      <w:r w:rsidRPr="009545D2">
        <w:rPr>
          <w:color w:val="000000"/>
        </w:rPr>
        <w:t xml:space="preserve"> for the Territory by the Treasurer or the Minister.</w:t>
      </w:r>
    </w:p>
    <w:p w:rsidR="00E23FF7" w:rsidRPr="009545D2" w:rsidRDefault="00E23FF7" w:rsidP="0025727C">
      <w:pPr>
        <w:pStyle w:val="IMain"/>
        <w:keepNext/>
      </w:pPr>
      <w:r w:rsidRPr="009545D2">
        <w:tab/>
        <w:t>(4)</w:t>
      </w:r>
      <w:r w:rsidRPr="009545D2">
        <w:tab/>
        <w:t>In this section:</w:t>
      </w:r>
    </w:p>
    <w:p w:rsidR="00E23FF7" w:rsidRPr="009545D2" w:rsidRDefault="00E23FF7" w:rsidP="009545D2">
      <w:pPr>
        <w:pStyle w:val="aDef"/>
      </w:pPr>
      <w:r w:rsidRPr="009545D2">
        <w:rPr>
          <w:rStyle w:val="charBoldItals"/>
        </w:rPr>
        <w:t>offset amount</w:t>
      </w:r>
      <w:r w:rsidRPr="009545D2">
        <w:t xml:space="preserve">—see section 10H (4). </w:t>
      </w:r>
    </w:p>
    <w:p w:rsidR="002E55BA" w:rsidRPr="009545D2" w:rsidRDefault="00C35A5B" w:rsidP="002E55BA">
      <w:pPr>
        <w:pStyle w:val="IH5Sec"/>
        <w:rPr>
          <w:color w:val="000000"/>
        </w:rPr>
      </w:pPr>
      <w:r w:rsidRPr="009545D2">
        <w:rPr>
          <w:color w:val="000000"/>
        </w:rPr>
        <w:t>10D</w:t>
      </w:r>
      <w:r w:rsidR="002E55BA" w:rsidRPr="009545D2">
        <w:rPr>
          <w:color w:val="000000"/>
        </w:rPr>
        <w:tab/>
        <w:t>Surrender</w:t>
      </w:r>
      <w:r w:rsidR="00C00767" w:rsidRPr="009545D2">
        <w:rPr>
          <w:color w:val="000000"/>
        </w:rPr>
        <w:t xml:space="preserve"> of authorisations and authorisation certificates</w:t>
      </w:r>
      <w:r w:rsidR="002E55BA" w:rsidRPr="009545D2">
        <w:rPr>
          <w:color w:val="000000"/>
        </w:rPr>
        <w:t xml:space="preserve"> on voluntary surrender day</w:t>
      </w:r>
    </w:p>
    <w:p w:rsidR="0031531F" w:rsidRPr="009545D2" w:rsidRDefault="002E55BA" w:rsidP="0031531F">
      <w:pPr>
        <w:pStyle w:val="IMain"/>
        <w:rPr>
          <w:color w:val="000000"/>
        </w:rPr>
      </w:pPr>
      <w:r w:rsidRPr="009545D2">
        <w:rPr>
          <w:color w:val="000000"/>
        </w:rPr>
        <w:tab/>
      </w:r>
      <w:r w:rsidR="005E2019" w:rsidRPr="009545D2">
        <w:rPr>
          <w:color w:val="000000"/>
        </w:rPr>
        <w:t>(1)</w:t>
      </w:r>
      <w:r w:rsidRPr="009545D2">
        <w:rPr>
          <w:color w:val="000000"/>
        </w:rPr>
        <w:tab/>
      </w:r>
      <w:r w:rsidR="004109A9" w:rsidRPr="009545D2">
        <w:rPr>
          <w:color w:val="000000"/>
        </w:rPr>
        <w:t xml:space="preserve">This section applies if </w:t>
      </w:r>
      <w:r w:rsidR="002B71E3" w:rsidRPr="009545D2">
        <w:rPr>
          <w:color w:val="000000"/>
        </w:rPr>
        <w:t xml:space="preserve">a </w:t>
      </w:r>
      <w:r w:rsidR="004109A9" w:rsidRPr="009545D2">
        <w:rPr>
          <w:color w:val="000000"/>
        </w:rPr>
        <w:t xml:space="preserve">licensee </w:t>
      </w:r>
      <w:r w:rsidR="005E07C7" w:rsidRPr="009545D2">
        <w:rPr>
          <w:color w:val="000000"/>
        </w:rPr>
        <w:t>has</w:t>
      </w:r>
      <w:r w:rsidR="002A6805" w:rsidRPr="009545D2">
        <w:rPr>
          <w:color w:val="000000"/>
        </w:rPr>
        <w:t xml:space="preserve"> </w:t>
      </w:r>
      <w:r w:rsidR="005E07C7" w:rsidRPr="009545D2">
        <w:rPr>
          <w:color w:val="000000"/>
        </w:rPr>
        <w:t>entered into a</w:t>
      </w:r>
      <w:r w:rsidR="002A6805" w:rsidRPr="009545D2">
        <w:rPr>
          <w:color w:val="000000"/>
        </w:rPr>
        <w:t xml:space="preserve"> voluntary surrender</w:t>
      </w:r>
      <w:r w:rsidR="0031531F" w:rsidRPr="009545D2">
        <w:rPr>
          <w:color w:val="000000"/>
        </w:rPr>
        <w:t xml:space="preserve"> agreement.</w:t>
      </w:r>
    </w:p>
    <w:p w:rsidR="00585339" w:rsidRPr="009545D2" w:rsidRDefault="004109A9" w:rsidP="002E55BA">
      <w:pPr>
        <w:pStyle w:val="IMain"/>
        <w:rPr>
          <w:color w:val="000000"/>
        </w:rPr>
      </w:pPr>
      <w:r w:rsidRPr="009545D2">
        <w:rPr>
          <w:color w:val="000000"/>
        </w:rPr>
        <w:tab/>
        <w:t>(2)</w:t>
      </w:r>
      <w:r w:rsidRPr="009545D2">
        <w:rPr>
          <w:color w:val="000000"/>
        </w:rPr>
        <w:tab/>
      </w:r>
      <w:r w:rsidR="002E55BA" w:rsidRPr="009545D2">
        <w:rPr>
          <w:color w:val="000000"/>
        </w:rPr>
        <w:t xml:space="preserve">On </w:t>
      </w:r>
      <w:r w:rsidR="00DF6F14" w:rsidRPr="009545D2">
        <w:rPr>
          <w:color w:val="000000"/>
        </w:rPr>
        <w:t xml:space="preserve">the </w:t>
      </w:r>
      <w:r w:rsidR="002E55BA" w:rsidRPr="009545D2">
        <w:rPr>
          <w:color w:val="000000"/>
        </w:rPr>
        <w:t>voluntary surrender day</w:t>
      </w:r>
      <w:r w:rsidR="002B71E3" w:rsidRPr="009545D2">
        <w:rPr>
          <w:color w:val="000000"/>
        </w:rPr>
        <w:t xml:space="preserve"> for the</w:t>
      </w:r>
      <w:r w:rsidR="00972629" w:rsidRPr="009545D2">
        <w:rPr>
          <w:color w:val="000000"/>
        </w:rPr>
        <w:t xml:space="preserve"> licensee</w:t>
      </w:r>
      <w:r w:rsidR="002E55BA" w:rsidRPr="009545D2">
        <w:rPr>
          <w:color w:val="000000"/>
        </w:rPr>
        <w:t xml:space="preserve">, </w:t>
      </w:r>
      <w:r w:rsidR="00AF7D32" w:rsidRPr="009545D2">
        <w:rPr>
          <w:color w:val="000000"/>
        </w:rPr>
        <w:t>each</w:t>
      </w:r>
      <w:r w:rsidR="00585339" w:rsidRPr="009545D2">
        <w:rPr>
          <w:color w:val="000000"/>
        </w:rPr>
        <w:t xml:space="preserve"> authorisation </w:t>
      </w:r>
      <w:r w:rsidR="00AF7D32" w:rsidRPr="009545D2">
        <w:rPr>
          <w:color w:val="000000"/>
        </w:rPr>
        <w:t>and</w:t>
      </w:r>
      <w:r w:rsidR="00585339" w:rsidRPr="009545D2">
        <w:rPr>
          <w:color w:val="000000"/>
        </w:rPr>
        <w:t xml:space="preserve"> authorisation certificate </w:t>
      </w:r>
      <w:r w:rsidR="00954782" w:rsidRPr="009545D2">
        <w:rPr>
          <w:color w:val="000000"/>
        </w:rPr>
        <w:t xml:space="preserve">in the licensee’s </w:t>
      </w:r>
      <w:r w:rsidR="00744A68" w:rsidRPr="009545D2">
        <w:rPr>
          <w:color w:val="000000"/>
        </w:rPr>
        <w:t>voluntary surrender notice</w:t>
      </w:r>
      <w:r w:rsidR="00954782" w:rsidRPr="009545D2">
        <w:rPr>
          <w:color w:val="000000"/>
        </w:rPr>
        <w:t xml:space="preserve"> </w:t>
      </w:r>
      <w:r w:rsidR="00CD32CE" w:rsidRPr="009545D2">
        <w:rPr>
          <w:color w:val="000000"/>
        </w:rPr>
        <w:t>is</w:t>
      </w:r>
      <w:r w:rsidR="00954782" w:rsidRPr="009545D2">
        <w:rPr>
          <w:color w:val="000000"/>
        </w:rPr>
        <w:t xml:space="preserve"> surrendered.</w:t>
      </w:r>
    </w:p>
    <w:p w:rsidR="005E2019" w:rsidRPr="009545D2" w:rsidRDefault="00880718" w:rsidP="005E2019">
      <w:pPr>
        <w:pStyle w:val="IMain"/>
        <w:rPr>
          <w:color w:val="000000"/>
        </w:rPr>
      </w:pPr>
      <w:r w:rsidRPr="009545D2">
        <w:rPr>
          <w:color w:val="000000"/>
        </w:rPr>
        <w:tab/>
        <w:t>(3</w:t>
      </w:r>
      <w:r w:rsidR="005E2019" w:rsidRPr="009545D2">
        <w:rPr>
          <w:color w:val="000000"/>
        </w:rPr>
        <w:t>)</w:t>
      </w:r>
      <w:r w:rsidR="005E2019" w:rsidRPr="009545D2">
        <w:rPr>
          <w:color w:val="000000"/>
        </w:rPr>
        <w:tab/>
        <w:t xml:space="preserve">If a licensee has a gaming machine </w:t>
      </w:r>
      <w:r w:rsidRPr="009545D2">
        <w:rPr>
          <w:color w:val="000000"/>
        </w:rPr>
        <w:t xml:space="preserve">associated with </w:t>
      </w:r>
      <w:r w:rsidR="005E2019" w:rsidRPr="009545D2">
        <w:rPr>
          <w:color w:val="000000"/>
        </w:rPr>
        <w:t>a</w:t>
      </w:r>
      <w:r w:rsidR="00DF6F14" w:rsidRPr="009545D2">
        <w:rPr>
          <w:color w:val="000000"/>
        </w:rPr>
        <w:t xml:space="preserve"> surrendered authorisation</w:t>
      </w:r>
      <w:r w:rsidR="00954782" w:rsidRPr="009545D2">
        <w:rPr>
          <w:color w:val="000000"/>
        </w:rPr>
        <w:t>,</w:t>
      </w:r>
      <w:r w:rsidRPr="009545D2">
        <w:rPr>
          <w:color w:val="000000"/>
        </w:rPr>
        <w:t xml:space="preserve"> </w:t>
      </w:r>
      <w:r w:rsidR="005E2019" w:rsidRPr="009545D2">
        <w:rPr>
          <w:color w:val="000000"/>
        </w:rPr>
        <w:t>the licensee must—</w:t>
      </w:r>
    </w:p>
    <w:p w:rsidR="005E2019" w:rsidRPr="009545D2" w:rsidRDefault="005E2019" w:rsidP="005E2019">
      <w:pPr>
        <w:pStyle w:val="Ipara"/>
        <w:rPr>
          <w:color w:val="000000"/>
        </w:rPr>
      </w:pPr>
      <w:r w:rsidRPr="009545D2">
        <w:rPr>
          <w:color w:val="000000"/>
        </w:rPr>
        <w:tab/>
        <w:t>(a)</w:t>
      </w:r>
      <w:r w:rsidRPr="009545D2">
        <w:rPr>
          <w:color w:val="000000"/>
        </w:rPr>
        <w:tab/>
        <w:t xml:space="preserve">take meter readings from </w:t>
      </w:r>
      <w:r w:rsidR="00DF6F14" w:rsidRPr="009545D2">
        <w:rPr>
          <w:color w:val="000000"/>
        </w:rPr>
        <w:t>the</w:t>
      </w:r>
      <w:r w:rsidRPr="009545D2">
        <w:rPr>
          <w:color w:val="000000"/>
        </w:rPr>
        <w:t xml:space="preserve"> gaming machine; and</w:t>
      </w:r>
    </w:p>
    <w:p w:rsidR="005E2019" w:rsidRPr="009545D2" w:rsidRDefault="005E2019" w:rsidP="005E2019">
      <w:pPr>
        <w:pStyle w:val="Ipara"/>
        <w:rPr>
          <w:color w:val="000000"/>
        </w:rPr>
      </w:pPr>
      <w:r w:rsidRPr="009545D2">
        <w:rPr>
          <w:color w:val="000000"/>
        </w:rPr>
        <w:tab/>
        <w:t>(b)</w:t>
      </w:r>
      <w:r w:rsidR="00E00202" w:rsidRPr="009545D2">
        <w:rPr>
          <w:color w:val="000000"/>
        </w:rPr>
        <w:tab/>
        <w:t>render the machine inoperable</w:t>
      </w:r>
      <w:r w:rsidR="0058342F" w:rsidRPr="009545D2">
        <w:rPr>
          <w:color w:val="000000"/>
        </w:rPr>
        <w:t>; and</w:t>
      </w:r>
    </w:p>
    <w:p w:rsidR="00B77C21" w:rsidRPr="009545D2" w:rsidRDefault="0058342F" w:rsidP="005E2019">
      <w:pPr>
        <w:pStyle w:val="Ipara"/>
        <w:rPr>
          <w:color w:val="000000"/>
        </w:rPr>
      </w:pPr>
      <w:r w:rsidRPr="009545D2">
        <w:rPr>
          <w:color w:val="000000"/>
        </w:rPr>
        <w:tab/>
        <w:t>(c)</w:t>
      </w:r>
      <w:r w:rsidRPr="009545D2">
        <w:rPr>
          <w:color w:val="000000"/>
        </w:rPr>
        <w:tab/>
        <w:t>within 3 working days, give the commission</w:t>
      </w:r>
      <w:r w:rsidR="00B77C21" w:rsidRPr="009545D2">
        <w:rPr>
          <w:color w:val="000000"/>
        </w:rPr>
        <w:t>—</w:t>
      </w:r>
    </w:p>
    <w:p w:rsidR="0058342F" w:rsidRPr="009545D2" w:rsidRDefault="00B77C21" w:rsidP="00B77C21">
      <w:pPr>
        <w:pStyle w:val="Isubpara"/>
        <w:rPr>
          <w:color w:val="000000"/>
        </w:rPr>
      </w:pPr>
      <w:r w:rsidRPr="009545D2">
        <w:rPr>
          <w:color w:val="000000"/>
        </w:rPr>
        <w:tab/>
        <w:t>(i)</w:t>
      </w:r>
      <w:r w:rsidRPr="009545D2">
        <w:rPr>
          <w:color w:val="000000"/>
        </w:rPr>
        <w:tab/>
      </w:r>
      <w:r w:rsidR="00880718" w:rsidRPr="009545D2">
        <w:rPr>
          <w:color w:val="000000"/>
        </w:rPr>
        <w:t xml:space="preserve">a </w:t>
      </w:r>
      <w:r w:rsidR="0058342F" w:rsidRPr="009545D2">
        <w:rPr>
          <w:color w:val="000000"/>
        </w:rPr>
        <w:t xml:space="preserve">written </w:t>
      </w:r>
      <w:r w:rsidR="00880718" w:rsidRPr="009545D2">
        <w:rPr>
          <w:color w:val="000000"/>
        </w:rPr>
        <w:t xml:space="preserve">statement </w:t>
      </w:r>
      <w:r w:rsidR="0058342F" w:rsidRPr="009545D2">
        <w:rPr>
          <w:color w:val="000000"/>
        </w:rPr>
        <w:t>of the meter reading</w:t>
      </w:r>
      <w:r w:rsidR="0082437E" w:rsidRPr="009545D2">
        <w:rPr>
          <w:color w:val="000000"/>
        </w:rPr>
        <w:t>s</w:t>
      </w:r>
      <w:r w:rsidR="0058342F" w:rsidRPr="009545D2">
        <w:rPr>
          <w:color w:val="000000"/>
        </w:rPr>
        <w:t xml:space="preserve"> mentioned in paragraph (a) and confirmation</w:t>
      </w:r>
      <w:r w:rsidRPr="009545D2">
        <w:rPr>
          <w:color w:val="000000"/>
        </w:rPr>
        <w:t xml:space="preserve"> that the machine is inoperable; and</w:t>
      </w:r>
    </w:p>
    <w:p w:rsidR="00B77C21" w:rsidRPr="009545D2" w:rsidRDefault="00B77C21" w:rsidP="0025727C">
      <w:pPr>
        <w:pStyle w:val="Isubpara"/>
        <w:keepNext/>
        <w:keepLines/>
        <w:rPr>
          <w:color w:val="000000"/>
        </w:rPr>
      </w:pPr>
      <w:r w:rsidRPr="009545D2">
        <w:rPr>
          <w:color w:val="000000"/>
        </w:rPr>
        <w:tab/>
        <w:t>(ii)</w:t>
      </w:r>
      <w:r w:rsidRPr="009545D2">
        <w:rPr>
          <w:color w:val="000000"/>
        </w:rPr>
        <w:tab/>
        <w:t>if the surrendered authorisation results from the surrender of an authorisation certificate—any outstanding amount payable by t</w:t>
      </w:r>
      <w:r w:rsidR="00E81CE1" w:rsidRPr="009545D2">
        <w:rPr>
          <w:color w:val="000000"/>
        </w:rPr>
        <w:t>he licensee in relation to the operation of the gaming machine under the surrendered authorisation certificate.</w:t>
      </w:r>
    </w:p>
    <w:p w:rsidR="0058342F" w:rsidRPr="009545D2" w:rsidRDefault="0058342F" w:rsidP="009545D2">
      <w:pPr>
        <w:pStyle w:val="aNote"/>
        <w:keepNext/>
        <w:rPr>
          <w:color w:val="000000"/>
        </w:rPr>
      </w:pPr>
      <w:r w:rsidRPr="009545D2">
        <w:rPr>
          <w:rStyle w:val="charItals"/>
        </w:rPr>
        <w:t>Note</w:t>
      </w:r>
      <w:r w:rsidR="00E010D6" w:rsidRPr="009545D2">
        <w:rPr>
          <w:rStyle w:val="charItals"/>
        </w:rPr>
        <w:t xml:space="preserve"> 1</w:t>
      </w:r>
      <w:r w:rsidRPr="009545D2">
        <w:rPr>
          <w:color w:val="000000"/>
        </w:rPr>
        <w:tab/>
        <w:t xml:space="preserve">It is an offence to make a false or misleading statement, give false or misleading information or produce a false or misleading document (see </w:t>
      </w:r>
      <w:hyperlink r:id="rId31" w:tooltip="A2002-51" w:history="1">
        <w:r w:rsidR="00644F90" w:rsidRPr="009545D2">
          <w:rPr>
            <w:rStyle w:val="charCitHyperlinkAbbrev"/>
          </w:rPr>
          <w:t>Criminal Code</w:t>
        </w:r>
      </w:hyperlink>
      <w:r w:rsidRPr="009545D2">
        <w:rPr>
          <w:color w:val="000000"/>
        </w:rPr>
        <w:t>, pt 3.4).</w:t>
      </w:r>
    </w:p>
    <w:p w:rsidR="00A14542" w:rsidRPr="009545D2" w:rsidRDefault="00A14542" w:rsidP="009545D2">
      <w:pPr>
        <w:pStyle w:val="aNote"/>
        <w:keepNext/>
        <w:rPr>
          <w:color w:val="000000"/>
        </w:rPr>
      </w:pPr>
      <w:r w:rsidRPr="009545D2">
        <w:rPr>
          <w:rStyle w:val="charItals"/>
        </w:rPr>
        <w:t>Note 2</w:t>
      </w:r>
      <w:r w:rsidRPr="009545D2">
        <w:rPr>
          <w:color w:val="000000"/>
        </w:rPr>
        <w:tab/>
      </w:r>
      <w:r w:rsidR="00751468" w:rsidRPr="009545D2">
        <w:rPr>
          <w:color w:val="000000"/>
        </w:rPr>
        <w:t xml:space="preserve">A contravention of this Act </w:t>
      </w:r>
      <w:r w:rsidRPr="009545D2">
        <w:rPr>
          <w:color w:val="000000"/>
        </w:rPr>
        <w:t>is a</w:t>
      </w:r>
      <w:r w:rsidR="00751468" w:rsidRPr="009545D2">
        <w:rPr>
          <w:color w:val="000000"/>
        </w:rPr>
        <w:t xml:space="preserve"> ground for</w:t>
      </w:r>
      <w:r w:rsidRPr="009545D2">
        <w:rPr>
          <w:color w:val="000000"/>
        </w:rPr>
        <w:t xml:space="preserve"> </w:t>
      </w:r>
      <w:r w:rsidR="00751468" w:rsidRPr="009545D2">
        <w:rPr>
          <w:color w:val="000000"/>
        </w:rPr>
        <w:t>disciplinary action (see s 57 (1) (c)).</w:t>
      </w:r>
    </w:p>
    <w:p w:rsidR="005E2019" w:rsidRPr="009545D2" w:rsidRDefault="005E2019" w:rsidP="0058342F">
      <w:pPr>
        <w:pStyle w:val="aNote"/>
        <w:rPr>
          <w:color w:val="000000"/>
        </w:rPr>
      </w:pPr>
      <w:r w:rsidRPr="009545D2">
        <w:rPr>
          <w:rStyle w:val="charItals"/>
        </w:rPr>
        <w:t>Note</w:t>
      </w:r>
      <w:r w:rsidR="00A14542" w:rsidRPr="009545D2">
        <w:rPr>
          <w:rStyle w:val="charItals"/>
        </w:rPr>
        <w:t xml:space="preserve"> 3</w:t>
      </w:r>
      <w:r w:rsidRPr="009545D2">
        <w:rPr>
          <w:rStyle w:val="charItals"/>
        </w:rPr>
        <w:tab/>
      </w:r>
      <w:r w:rsidRPr="009545D2">
        <w:rPr>
          <w:color w:val="000000"/>
        </w:rPr>
        <w:t>If a licensee changes the size, shape or location of a gaming area as a consequence of the surrender of gaming machine authorisations, the licensee may need to apply for a gaming area amendment of the authorising certificate (see s 33 (1) (a)).</w:t>
      </w:r>
    </w:p>
    <w:p w:rsidR="005E2019" w:rsidRPr="009545D2" w:rsidRDefault="005E2019" w:rsidP="005E2019">
      <w:pPr>
        <w:pStyle w:val="IMain"/>
        <w:rPr>
          <w:color w:val="000000"/>
        </w:rPr>
      </w:pPr>
      <w:r w:rsidRPr="009545D2">
        <w:rPr>
          <w:color w:val="000000"/>
        </w:rPr>
        <w:tab/>
        <w:t>(</w:t>
      </w:r>
      <w:r w:rsidR="00880718" w:rsidRPr="009545D2">
        <w:rPr>
          <w:color w:val="000000"/>
        </w:rPr>
        <w:t>4</w:t>
      </w:r>
      <w:r w:rsidRPr="009545D2">
        <w:rPr>
          <w:color w:val="000000"/>
        </w:rPr>
        <w:t>)</w:t>
      </w:r>
      <w:r w:rsidRPr="009545D2">
        <w:rPr>
          <w:color w:val="000000"/>
        </w:rPr>
        <w:tab/>
      </w:r>
      <w:r w:rsidR="00B11DB5" w:rsidRPr="009545D2">
        <w:rPr>
          <w:color w:val="000000"/>
        </w:rPr>
        <w:t>For section 103 (1</w:t>
      </w:r>
      <w:r w:rsidR="003548DC" w:rsidRPr="009545D2">
        <w:rPr>
          <w:color w:val="000000"/>
        </w:rPr>
        <w:t xml:space="preserve">), </w:t>
      </w:r>
      <w:r w:rsidRPr="009545D2">
        <w:rPr>
          <w:color w:val="000000"/>
        </w:rPr>
        <w:t>a licensee</w:t>
      </w:r>
      <w:r w:rsidR="00B11DB5" w:rsidRPr="009545D2">
        <w:rPr>
          <w:color w:val="000000"/>
        </w:rPr>
        <w:t xml:space="preserve"> </w:t>
      </w:r>
      <w:r w:rsidR="004A4D4A" w:rsidRPr="009545D2">
        <w:rPr>
          <w:color w:val="000000"/>
        </w:rPr>
        <w:t xml:space="preserve">is authorised to possess </w:t>
      </w:r>
      <w:r w:rsidR="00880718" w:rsidRPr="009545D2">
        <w:rPr>
          <w:color w:val="000000"/>
        </w:rPr>
        <w:t>a</w:t>
      </w:r>
      <w:r w:rsidR="004A4D4A" w:rsidRPr="009545D2">
        <w:rPr>
          <w:color w:val="000000"/>
        </w:rPr>
        <w:t xml:space="preserve"> gaming machine </w:t>
      </w:r>
      <w:r w:rsidR="002269E9" w:rsidRPr="009545D2">
        <w:rPr>
          <w:color w:val="000000"/>
        </w:rPr>
        <w:t xml:space="preserve">associated with </w:t>
      </w:r>
      <w:r w:rsidR="00880718" w:rsidRPr="009545D2">
        <w:rPr>
          <w:color w:val="000000"/>
        </w:rPr>
        <w:t>a surrendered</w:t>
      </w:r>
      <w:r w:rsidR="002269E9" w:rsidRPr="009545D2">
        <w:rPr>
          <w:color w:val="000000"/>
        </w:rPr>
        <w:t xml:space="preserve"> authorisation</w:t>
      </w:r>
      <w:r w:rsidR="00612839" w:rsidRPr="009545D2">
        <w:rPr>
          <w:color w:val="000000"/>
        </w:rPr>
        <w:t xml:space="preserve"> for</w:t>
      </w:r>
      <w:r w:rsidR="00880718" w:rsidRPr="009545D2">
        <w:rPr>
          <w:color w:val="000000"/>
        </w:rPr>
        <w:t xml:space="preserve"> </w:t>
      </w:r>
      <w:r w:rsidR="00D30E86" w:rsidRPr="009545D2">
        <w:rPr>
          <w:color w:val="000000"/>
        </w:rPr>
        <w:t>3 months after the voluntary surrender day</w:t>
      </w:r>
      <w:r w:rsidR="00612839" w:rsidRPr="009545D2">
        <w:rPr>
          <w:color w:val="000000"/>
        </w:rPr>
        <w:t xml:space="preserve"> for the licensee</w:t>
      </w:r>
      <w:r w:rsidR="004A4D4A" w:rsidRPr="009545D2">
        <w:rPr>
          <w:color w:val="000000"/>
        </w:rPr>
        <w:t>.</w:t>
      </w:r>
    </w:p>
    <w:p w:rsidR="00467D3B" w:rsidRPr="009545D2" w:rsidRDefault="00880718" w:rsidP="00C8734B">
      <w:pPr>
        <w:pStyle w:val="IMain"/>
        <w:rPr>
          <w:color w:val="000000"/>
        </w:rPr>
      </w:pPr>
      <w:r w:rsidRPr="009545D2">
        <w:rPr>
          <w:color w:val="000000"/>
        </w:rPr>
        <w:tab/>
        <w:t>(5</w:t>
      </w:r>
      <w:r w:rsidR="005E2019" w:rsidRPr="009545D2">
        <w:rPr>
          <w:color w:val="000000"/>
        </w:rPr>
        <w:t>)</w:t>
      </w:r>
      <w:r w:rsidR="005E2019" w:rsidRPr="009545D2">
        <w:rPr>
          <w:color w:val="000000"/>
        </w:rPr>
        <w:tab/>
      </w:r>
      <w:r w:rsidR="00DF11BA" w:rsidRPr="009545D2">
        <w:rPr>
          <w:color w:val="000000"/>
        </w:rPr>
        <w:t>S</w:t>
      </w:r>
      <w:r w:rsidR="00C8734B" w:rsidRPr="009545D2">
        <w:rPr>
          <w:color w:val="000000"/>
        </w:rPr>
        <w:t xml:space="preserve">ection 37F (other than subsection (2) (b)) </w:t>
      </w:r>
      <w:r w:rsidR="00467D3B" w:rsidRPr="009545D2">
        <w:rPr>
          <w:color w:val="000000"/>
        </w:rPr>
        <w:t>do</w:t>
      </w:r>
      <w:r w:rsidR="00C8734B" w:rsidRPr="009545D2">
        <w:rPr>
          <w:color w:val="000000"/>
        </w:rPr>
        <w:t>es</w:t>
      </w:r>
      <w:r w:rsidR="00467D3B" w:rsidRPr="009545D2">
        <w:rPr>
          <w:color w:val="000000"/>
        </w:rPr>
        <w:t xml:space="preserve"> not apply in relation to the surrender</w:t>
      </w:r>
      <w:r w:rsidR="005E2019" w:rsidRPr="009545D2">
        <w:rPr>
          <w:color w:val="000000"/>
        </w:rPr>
        <w:t xml:space="preserve"> of an authorisation</w:t>
      </w:r>
      <w:r w:rsidR="0040509C" w:rsidRPr="009545D2">
        <w:rPr>
          <w:color w:val="000000"/>
        </w:rPr>
        <w:t xml:space="preserve"> </w:t>
      </w:r>
      <w:r w:rsidR="00BD56F3" w:rsidRPr="009545D2">
        <w:rPr>
          <w:color w:val="000000"/>
        </w:rPr>
        <w:t xml:space="preserve">or authorisation certificate </w:t>
      </w:r>
      <w:r w:rsidR="005E2019" w:rsidRPr="009545D2">
        <w:rPr>
          <w:color w:val="000000"/>
        </w:rPr>
        <w:t xml:space="preserve">under </w:t>
      </w:r>
      <w:r w:rsidR="00C8734B" w:rsidRPr="009545D2">
        <w:rPr>
          <w:color w:val="000000"/>
        </w:rPr>
        <w:t>this section.</w:t>
      </w:r>
    </w:p>
    <w:p w:rsidR="001036D8" w:rsidRPr="009545D2" w:rsidRDefault="001036D8" w:rsidP="001036D8">
      <w:pPr>
        <w:pStyle w:val="IH5Sec"/>
        <w:rPr>
          <w:color w:val="000000"/>
        </w:rPr>
      </w:pPr>
      <w:r w:rsidRPr="009545D2">
        <w:rPr>
          <w:color w:val="000000"/>
        </w:rPr>
        <w:t>10E</w:t>
      </w:r>
      <w:r w:rsidRPr="009545D2">
        <w:rPr>
          <w:color w:val="000000"/>
        </w:rPr>
        <w:tab/>
        <w:t>Trading of authorisations to replace surrendered authorisations</w:t>
      </w:r>
    </w:p>
    <w:p w:rsidR="001036D8" w:rsidRPr="009545D2" w:rsidRDefault="001036D8" w:rsidP="001036D8">
      <w:pPr>
        <w:pStyle w:val="IMain"/>
        <w:rPr>
          <w:color w:val="000000"/>
        </w:rPr>
      </w:pPr>
      <w:r w:rsidRPr="009545D2">
        <w:rPr>
          <w:color w:val="000000"/>
        </w:rPr>
        <w:tab/>
        <w:t>(1)</w:t>
      </w:r>
      <w:r w:rsidRPr="009545D2">
        <w:rPr>
          <w:color w:val="000000"/>
        </w:rPr>
        <w:tab/>
      </w:r>
      <w:r w:rsidR="009F171A" w:rsidRPr="009545D2">
        <w:rPr>
          <w:color w:val="000000"/>
        </w:rPr>
        <w:t>This section applies</w:t>
      </w:r>
      <w:r w:rsidR="00F80760" w:rsidRPr="009545D2">
        <w:rPr>
          <w:color w:val="000000"/>
        </w:rPr>
        <w:t xml:space="preserve"> </w:t>
      </w:r>
      <w:r w:rsidR="00B94475" w:rsidRPr="009545D2">
        <w:rPr>
          <w:color w:val="000000"/>
        </w:rPr>
        <w:t>if</w:t>
      </w:r>
      <w:r w:rsidRPr="009545D2">
        <w:rPr>
          <w:color w:val="000000"/>
        </w:rPr>
        <w:t>—</w:t>
      </w:r>
    </w:p>
    <w:p w:rsidR="001036D8" w:rsidRPr="009545D2" w:rsidRDefault="001036D8" w:rsidP="001036D8">
      <w:pPr>
        <w:pStyle w:val="Ipara"/>
        <w:rPr>
          <w:color w:val="000000"/>
        </w:rPr>
      </w:pPr>
      <w:r w:rsidRPr="009545D2">
        <w:rPr>
          <w:color w:val="000000"/>
        </w:rPr>
        <w:tab/>
        <w:t>(a)</w:t>
      </w:r>
      <w:r w:rsidRPr="009545D2">
        <w:rPr>
          <w:color w:val="000000"/>
        </w:rPr>
        <w:tab/>
      </w:r>
      <w:r w:rsidR="00B94475" w:rsidRPr="009545D2">
        <w:rPr>
          <w:color w:val="000000"/>
        </w:rPr>
        <w:t>a licensee surrenders an authorisation associated with a gaming machine under section 10C</w:t>
      </w:r>
      <w:r w:rsidR="00A5332B" w:rsidRPr="009545D2">
        <w:rPr>
          <w:color w:val="000000"/>
        </w:rPr>
        <w:t xml:space="preserve"> on </w:t>
      </w:r>
      <w:r w:rsidR="00CF0243" w:rsidRPr="009545D2">
        <w:rPr>
          <w:color w:val="000000"/>
        </w:rPr>
        <w:t xml:space="preserve">the </w:t>
      </w:r>
      <w:r w:rsidR="00A5332B" w:rsidRPr="009545D2">
        <w:rPr>
          <w:color w:val="000000"/>
        </w:rPr>
        <w:t>voluntary surrender day</w:t>
      </w:r>
      <w:r w:rsidRPr="009545D2">
        <w:rPr>
          <w:color w:val="000000"/>
        </w:rPr>
        <w:t>; and</w:t>
      </w:r>
    </w:p>
    <w:p w:rsidR="001036D8" w:rsidRPr="009545D2" w:rsidRDefault="001036D8" w:rsidP="00A5332B">
      <w:pPr>
        <w:pStyle w:val="Ipara"/>
        <w:rPr>
          <w:color w:val="000000"/>
        </w:rPr>
      </w:pPr>
      <w:r w:rsidRPr="009545D2">
        <w:rPr>
          <w:color w:val="000000"/>
        </w:rPr>
        <w:tab/>
        <w:t>(b)</w:t>
      </w:r>
      <w:r w:rsidRPr="009545D2">
        <w:rPr>
          <w:color w:val="000000"/>
        </w:rPr>
        <w:tab/>
      </w:r>
      <w:r w:rsidR="00CF0243" w:rsidRPr="009545D2">
        <w:rPr>
          <w:color w:val="000000"/>
        </w:rPr>
        <w:t xml:space="preserve">on the voluntary surrender day, </w:t>
      </w:r>
      <w:r w:rsidR="00B94475" w:rsidRPr="009545D2">
        <w:rPr>
          <w:color w:val="000000"/>
        </w:rPr>
        <w:t>the licensee acqui</w:t>
      </w:r>
      <w:r w:rsidR="00A5332B" w:rsidRPr="009545D2">
        <w:rPr>
          <w:color w:val="000000"/>
        </w:rPr>
        <w:t xml:space="preserve">res </w:t>
      </w:r>
      <w:r w:rsidR="00B94475" w:rsidRPr="009545D2">
        <w:rPr>
          <w:color w:val="000000"/>
        </w:rPr>
        <w:t xml:space="preserve">an authorisation </w:t>
      </w:r>
      <w:r w:rsidR="001A24B4" w:rsidRPr="009545D2">
        <w:rPr>
          <w:color w:val="000000"/>
        </w:rPr>
        <w:t xml:space="preserve">under division 6A.6 </w:t>
      </w:r>
      <w:r w:rsidR="0082437E" w:rsidRPr="009545D2">
        <w:rPr>
          <w:color w:val="000000"/>
        </w:rPr>
        <w:t xml:space="preserve">(Trading of authorisations and gaming machines) </w:t>
      </w:r>
      <w:r w:rsidR="00B94475" w:rsidRPr="009545D2">
        <w:rPr>
          <w:color w:val="000000"/>
        </w:rPr>
        <w:t>to replace the surrendered authorisation</w:t>
      </w:r>
      <w:r w:rsidR="008542EF" w:rsidRPr="009545D2">
        <w:rPr>
          <w:color w:val="000000"/>
        </w:rPr>
        <w:t xml:space="preserve"> for</w:t>
      </w:r>
      <w:r w:rsidR="001A24B4" w:rsidRPr="009545D2">
        <w:rPr>
          <w:color w:val="000000"/>
        </w:rPr>
        <w:t xml:space="preserve"> the gaming machine</w:t>
      </w:r>
      <w:r w:rsidR="00A5332B" w:rsidRPr="009545D2">
        <w:rPr>
          <w:color w:val="000000"/>
        </w:rPr>
        <w:t>.</w:t>
      </w:r>
    </w:p>
    <w:p w:rsidR="00F80760" w:rsidRPr="009545D2" w:rsidRDefault="001036D8" w:rsidP="00F80760">
      <w:pPr>
        <w:pStyle w:val="IMain"/>
        <w:rPr>
          <w:color w:val="000000"/>
        </w:rPr>
      </w:pPr>
      <w:r w:rsidRPr="009545D2">
        <w:rPr>
          <w:color w:val="000000"/>
        </w:rPr>
        <w:tab/>
        <w:t>(2)</w:t>
      </w:r>
      <w:r w:rsidRPr="009545D2">
        <w:rPr>
          <w:color w:val="000000"/>
        </w:rPr>
        <w:tab/>
      </w:r>
      <w:r w:rsidR="00F80760" w:rsidRPr="009545D2">
        <w:rPr>
          <w:color w:val="000000"/>
        </w:rPr>
        <w:t xml:space="preserve">Despite section 173E, the notifiable action in relation to the </w:t>
      </w:r>
      <w:r w:rsidR="001A24B4" w:rsidRPr="009545D2">
        <w:rPr>
          <w:color w:val="000000"/>
        </w:rPr>
        <w:t xml:space="preserve">licensee’s </w:t>
      </w:r>
      <w:r w:rsidR="00F80760" w:rsidRPr="009545D2">
        <w:rPr>
          <w:color w:val="000000"/>
        </w:rPr>
        <w:t>acquisition</w:t>
      </w:r>
      <w:r w:rsidR="001A24B4" w:rsidRPr="009545D2">
        <w:rPr>
          <w:color w:val="000000"/>
        </w:rPr>
        <w:t xml:space="preserve"> of the authorisation</w:t>
      </w:r>
      <w:r w:rsidR="00F80760" w:rsidRPr="009545D2">
        <w:rPr>
          <w:color w:val="000000"/>
        </w:rPr>
        <w:t xml:space="preserve"> takes effect on the voluntary surrender day.</w:t>
      </w:r>
    </w:p>
    <w:p w:rsidR="001036D8" w:rsidRPr="009545D2" w:rsidRDefault="001A24B4" w:rsidP="001036D8">
      <w:pPr>
        <w:pStyle w:val="IMain"/>
        <w:rPr>
          <w:color w:val="000000"/>
        </w:rPr>
      </w:pPr>
      <w:r w:rsidRPr="009545D2">
        <w:rPr>
          <w:color w:val="000000"/>
        </w:rPr>
        <w:tab/>
        <w:t>(3)</w:t>
      </w:r>
      <w:r w:rsidRPr="009545D2">
        <w:rPr>
          <w:color w:val="000000"/>
        </w:rPr>
        <w:tab/>
        <w:t>Section 10D (3) does not apply to the licensee in relation to the gaming machine.</w:t>
      </w:r>
    </w:p>
    <w:p w:rsidR="00924A19" w:rsidRPr="009545D2" w:rsidRDefault="001036D8" w:rsidP="00924A19">
      <w:pPr>
        <w:pStyle w:val="IH5Sec"/>
        <w:rPr>
          <w:color w:val="000000"/>
        </w:rPr>
      </w:pPr>
      <w:r w:rsidRPr="009545D2">
        <w:rPr>
          <w:color w:val="000000"/>
        </w:rPr>
        <w:t>10F</w:t>
      </w:r>
      <w:r w:rsidR="00924A19" w:rsidRPr="009545D2">
        <w:rPr>
          <w:color w:val="000000"/>
        </w:rPr>
        <w:tab/>
      </w:r>
      <w:r w:rsidR="00E332B7" w:rsidRPr="009545D2">
        <w:rPr>
          <w:color w:val="000000"/>
        </w:rPr>
        <w:t>Offence</w:t>
      </w:r>
      <w:r w:rsidR="00D1421F" w:rsidRPr="009545D2">
        <w:rPr>
          <w:color w:val="000000"/>
        </w:rPr>
        <w:t>—</w:t>
      </w:r>
      <w:r w:rsidR="00E332B7" w:rsidRPr="009545D2">
        <w:rPr>
          <w:color w:val="000000"/>
        </w:rPr>
        <w:t>operating surrendered gaming machine</w:t>
      </w:r>
    </w:p>
    <w:p w:rsidR="00924A19" w:rsidRPr="009545D2" w:rsidRDefault="00D1421F" w:rsidP="00522EDF">
      <w:pPr>
        <w:pStyle w:val="Amainreturn"/>
      </w:pPr>
      <w:r w:rsidRPr="009545D2">
        <w:t>A person commits an offence if—</w:t>
      </w:r>
    </w:p>
    <w:p w:rsidR="00924A19" w:rsidRPr="009545D2" w:rsidRDefault="00D1421F" w:rsidP="00D1421F">
      <w:pPr>
        <w:pStyle w:val="Ipara"/>
        <w:rPr>
          <w:color w:val="000000"/>
        </w:rPr>
      </w:pPr>
      <w:r w:rsidRPr="009545D2">
        <w:rPr>
          <w:color w:val="000000"/>
        </w:rPr>
        <w:tab/>
        <w:t>(a)</w:t>
      </w:r>
      <w:r w:rsidRPr="009545D2">
        <w:rPr>
          <w:color w:val="000000"/>
        </w:rPr>
        <w:tab/>
        <w:t>the person owns</w:t>
      </w:r>
      <w:r w:rsidR="00467D3B" w:rsidRPr="009545D2">
        <w:rPr>
          <w:color w:val="000000"/>
        </w:rPr>
        <w:t>,</w:t>
      </w:r>
      <w:r w:rsidRPr="009545D2">
        <w:rPr>
          <w:color w:val="000000"/>
        </w:rPr>
        <w:t xml:space="preserve"> occupies or manages authorised premises; and</w:t>
      </w:r>
    </w:p>
    <w:p w:rsidR="00467D3B" w:rsidRPr="009545D2" w:rsidRDefault="00467D3B" w:rsidP="00D1421F">
      <w:pPr>
        <w:pStyle w:val="Ipara"/>
        <w:rPr>
          <w:color w:val="000000"/>
        </w:rPr>
      </w:pPr>
      <w:r w:rsidRPr="009545D2">
        <w:rPr>
          <w:color w:val="000000"/>
        </w:rPr>
        <w:tab/>
        <w:t>(b)</w:t>
      </w:r>
      <w:r w:rsidR="00894024" w:rsidRPr="009545D2">
        <w:rPr>
          <w:color w:val="000000"/>
        </w:rPr>
        <w:tab/>
        <w:t xml:space="preserve">an authorisation, or authorisation certificate, </w:t>
      </w:r>
      <w:r w:rsidRPr="009545D2">
        <w:rPr>
          <w:color w:val="000000"/>
        </w:rPr>
        <w:t xml:space="preserve">associated with the premises </w:t>
      </w:r>
      <w:r w:rsidR="00603A8C" w:rsidRPr="009545D2">
        <w:rPr>
          <w:color w:val="000000"/>
        </w:rPr>
        <w:t>is surrendered under section 10D</w:t>
      </w:r>
      <w:r w:rsidRPr="009545D2">
        <w:rPr>
          <w:color w:val="000000"/>
        </w:rPr>
        <w:t>; and</w:t>
      </w:r>
    </w:p>
    <w:p w:rsidR="00D1421F" w:rsidRPr="009545D2" w:rsidRDefault="00467D3B" w:rsidP="00D1421F">
      <w:pPr>
        <w:pStyle w:val="Ipara"/>
        <w:rPr>
          <w:color w:val="000000"/>
        </w:rPr>
      </w:pPr>
      <w:r w:rsidRPr="009545D2">
        <w:rPr>
          <w:color w:val="000000"/>
        </w:rPr>
        <w:tab/>
        <w:t>(c</w:t>
      </w:r>
      <w:r w:rsidR="00D1421F" w:rsidRPr="009545D2">
        <w:rPr>
          <w:color w:val="000000"/>
        </w:rPr>
        <w:t>)</w:t>
      </w:r>
      <w:r w:rsidR="00D1421F" w:rsidRPr="009545D2">
        <w:rPr>
          <w:color w:val="000000"/>
        </w:rPr>
        <w:tab/>
        <w:t>the person fails to tak</w:t>
      </w:r>
      <w:r w:rsidR="00F841A9" w:rsidRPr="009545D2">
        <w:rPr>
          <w:color w:val="000000"/>
        </w:rPr>
        <w:t>e all reasonable steps to stop the</w:t>
      </w:r>
      <w:r w:rsidR="00D1421F" w:rsidRPr="009545D2">
        <w:rPr>
          <w:color w:val="000000"/>
        </w:rPr>
        <w:t xml:space="preserve"> gaming machine </w:t>
      </w:r>
      <w:r w:rsidR="00F841A9" w:rsidRPr="009545D2">
        <w:rPr>
          <w:color w:val="000000"/>
        </w:rPr>
        <w:t>associated w</w:t>
      </w:r>
      <w:r w:rsidR="00C3775B" w:rsidRPr="009545D2">
        <w:rPr>
          <w:color w:val="000000"/>
        </w:rPr>
        <w:t>ith the surrendered authorisation</w:t>
      </w:r>
      <w:r w:rsidR="00F841A9" w:rsidRPr="009545D2">
        <w:rPr>
          <w:color w:val="000000"/>
        </w:rPr>
        <w:t xml:space="preserve"> being used on the premises</w:t>
      </w:r>
      <w:r w:rsidR="004C7F79" w:rsidRPr="009545D2">
        <w:rPr>
          <w:color w:val="000000"/>
        </w:rPr>
        <w:t>; and</w:t>
      </w:r>
    </w:p>
    <w:p w:rsidR="00C3775B" w:rsidRPr="009545D2" w:rsidRDefault="00C3775B" w:rsidP="00C3775B">
      <w:pPr>
        <w:pStyle w:val="aNotepar"/>
        <w:rPr>
          <w:color w:val="000000"/>
          <w:lang w:eastAsia="en-AU"/>
        </w:rPr>
      </w:pPr>
      <w:r w:rsidRPr="009545D2">
        <w:rPr>
          <w:rStyle w:val="charItals"/>
        </w:rPr>
        <w:t>Note</w:t>
      </w:r>
      <w:r w:rsidRPr="009545D2">
        <w:rPr>
          <w:rStyle w:val="charItals"/>
        </w:rPr>
        <w:tab/>
      </w:r>
      <w:r w:rsidRPr="009545D2">
        <w:rPr>
          <w:iCs/>
          <w:color w:val="000000"/>
          <w:lang w:eastAsia="en-AU"/>
        </w:rPr>
        <w:t>A surrendered authorisation includes an authorisation under a surrendered authorisation certificate</w:t>
      </w:r>
      <w:r w:rsidRPr="009545D2">
        <w:rPr>
          <w:color w:val="000000"/>
        </w:rPr>
        <w:t xml:space="preserve"> (see s 10A, def</w:t>
      </w:r>
      <w:r w:rsidR="00533AFF" w:rsidRPr="009545D2">
        <w:rPr>
          <w:color w:val="000000"/>
        </w:rPr>
        <w:t xml:space="preserve"> </w:t>
      </w:r>
      <w:r w:rsidRPr="009545D2">
        <w:rPr>
          <w:rStyle w:val="charBoldItals"/>
        </w:rPr>
        <w:t>surrendered authorisation</w:t>
      </w:r>
      <w:r w:rsidRPr="009545D2">
        <w:rPr>
          <w:color w:val="000000"/>
        </w:rPr>
        <w:t>).</w:t>
      </w:r>
    </w:p>
    <w:p w:rsidR="004C7F79" w:rsidRPr="009545D2" w:rsidRDefault="0089712B" w:rsidP="009545D2">
      <w:pPr>
        <w:pStyle w:val="Ipara"/>
        <w:keepNext/>
        <w:rPr>
          <w:color w:val="000000"/>
        </w:rPr>
      </w:pPr>
      <w:r w:rsidRPr="009545D2">
        <w:rPr>
          <w:color w:val="000000"/>
        </w:rPr>
        <w:tab/>
        <w:t>(d</w:t>
      </w:r>
      <w:r w:rsidR="004C7F79" w:rsidRPr="009545D2">
        <w:rPr>
          <w:color w:val="000000"/>
        </w:rPr>
        <w:t>)</w:t>
      </w:r>
      <w:r w:rsidR="004C7F79" w:rsidRPr="009545D2">
        <w:rPr>
          <w:color w:val="000000"/>
        </w:rPr>
        <w:tab/>
      </w:r>
      <w:r w:rsidR="00E332B7" w:rsidRPr="009545D2">
        <w:rPr>
          <w:color w:val="000000"/>
        </w:rPr>
        <w:t>someone uses the gaming machine</w:t>
      </w:r>
      <w:r w:rsidR="004C7F79" w:rsidRPr="009545D2">
        <w:rPr>
          <w:color w:val="000000"/>
        </w:rPr>
        <w:t>.</w:t>
      </w:r>
    </w:p>
    <w:p w:rsidR="00924A19" w:rsidRPr="009545D2" w:rsidRDefault="004C7F79" w:rsidP="004C7F79">
      <w:pPr>
        <w:pStyle w:val="Penalty"/>
        <w:rPr>
          <w:color w:val="000000"/>
        </w:rPr>
      </w:pPr>
      <w:r w:rsidRPr="009545D2">
        <w:rPr>
          <w:color w:val="000000"/>
        </w:rPr>
        <w:t>Maximum penalty:  100 penalty units</w:t>
      </w:r>
      <w:r w:rsidR="00812067" w:rsidRPr="009545D2">
        <w:rPr>
          <w:color w:val="000000"/>
        </w:rPr>
        <w:t>.</w:t>
      </w:r>
    </w:p>
    <w:p w:rsidR="008606A7" w:rsidRPr="009545D2" w:rsidRDefault="001036D8" w:rsidP="008606A7">
      <w:pPr>
        <w:pStyle w:val="IH5Sec"/>
        <w:rPr>
          <w:color w:val="000000"/>
        </w:rPr>
      </w:pPr>
      <w:r w:rsidRPr="009545D2">
        <w:rPr>
          <w:color w:val="000000"/>
        </w:rPr>
        <w:t>10G</w:t>
      </w:r>
      <w:r w:rsidR="008606A7" w:rsidRPr="009545D2">
        <w:rPr>
          <w:color w:val="000000"/>
        </w:rPr>
        <w:tab/>
        <w:t>No applications for, or transfers of, authorisation certificates etc for certain licensees</w:t>
      </w:r>
    </w:p>
    <w:p w:rsidR="008606A7" w:rsidRPr="009545D2" w:rsidRDefault="008606A7" w:rsidP="00307EC0">
      <w:pPr>
        <w:pStyle w:val="IMain"/>
        <w:rPr>
          <w:color w:val="000000"/>
        </w:rPr>
      </w:pPr>
      <w:r w:rsidRPr="009545D2">
        <w:rPr>
          <w:color w:val="000000"/>
        </w:rPr>
        <w:tab/>
        <w:t>(1)</w:t>
      </w:r>
      <w:r w:rsidRPr="009545D2">
        <w:rPr>
          <w:color w:val="000000"/>
        </w:rPr>
        <w:tab/>
        <w:t xml:space="preserve">This section applies if a </w:t>
      </w:r>
      <w:r w:rsidR="004D5053" w:rsidRPr="009545D2">
        <w:rPr>
          <w:color w:val="000000"/>
        </w:rPr>
        <w:t xml:space="preserve">licensee has </w:t>
      </w:r>
      <w:r w:rsidRPr="009545D2">
        <w:rPr>
          <w:color w:val="000000"/>
        </w:rPr>
        <w:t xml:space="preserve">surrendered </w:t>
      </w:r>
      <w:r w:rsidR="002E22FE" w:rsidRPr="009545D2">
        <w:rPr>
          <w:color w:val="000000"/>
        </w:rPr>
        <w:t>an authorisation certificate</w:t>
      </w:r>
      <w:r w:rsidR="003C5918" w:rsidRPr="009545D2">
        <w:rPr>
          <w:color w:val="000000"/>
        </w:rPr>
        <w:t xml:space="preserve"> under section 10D</w:t>
      </w:r>
      <w:r w:rsidRPr="009545D2">
        <w:rPr>
          <w:color w:val="000000"/>
        </w:rPr>
        <w:t>.</w:t>
      </w:r>
    </w:p>
    <w:p w:rsidR="002E22FE" w:rsidRPr="009545D2" w:rsidRDefault="008606A7" w:rsidP="008606A7">
      <w:pPr>
        <w:pStyle w:val="IMain"/>
        <w:rPr>
          <w:color w:val="000000"/>
        </w:rPr>
      </w:pPr>
      <w:r w:rsidRPr="009545D2">
        <w:rPr>
          <w:color w:val="000000"/>
        </w:rPr>
        <w:tab/>
        <w:t>(2)</w:t>
      </w:r>
      <w:r w:rsidRPr="009545D2">
        <w:rPr>
          <w:color w:val="000000"/>
        </w:rPr>
        <w:tab/>
      </w:r>
      <w:r w:rsidR="002E22FE" w:rsidRPr="009545D2">
        <w:rPr>
          <w:color w:val="000000"/>
        </w:rPr>
        <w:t>T</w:t>
      </w:r>
      <w:r w:rsidRPr="009545D2">
        <w:rPr>
          <w:color w:val="000000"/>
        </w:rPr>
        <w:t xml:space="preserve">he licensee </w:t>
      </w:r>
      <w:r w:rsidR="002E22FE" w:rsidRPr="009545D2">
        <w:rPr>
          <w:color w:val="000000"/>
        </w:rPr>
        <w:t>is not entitled to—</w:t>
      </w:r>
    </w:p>
    <w:p w:rsidR="008606A7" w:rsidRPr="009545D2" w:rsidRDefault="002E22FE" w:rsidP="002E22FE">
      <w:pPr>
        <w:pStyle w:val="Ipara"/>
        <w:rPr>
          <w:color w:val="000000"/>
        </w:rPr>
      </w:pPr>
      <w:r w:rsidRPr="009545D2">
        <w:rPr>
          <w:color w:val="000000"/>
        </w:rPr>
        <w:tab/>
        <w:t>(a)</w:t>
      </w:r>
      <w:r w:rsidRPr="009545D2">
        <w:rPr>
          <w:color w:val="000000"/>
        </w:rPr>
        <w:tab/>
      </w:r>
      <w:r w:rsidR="008606A7" w:rsidRPr="009545D2">
        <w:rPr>
          <w:color w:val="000000"/>
        </w:rPr>
        <w:t>apply for an authorisation certificate</w:t>
      </w:r>
      <w:r w:rsidRPr="009545D2">
        <w:rPr>
          <w:color w:val="000000"/>
        </w:rPr>
        <w:t xml:space="preserve"> under section 21</w:t>
      </w:r>
      <w:r w:rsidR="00F84373" w:rsidRPr="009545D2">
        <w:rPr>
          <w:color w:val="000000"/>
        </w:rPr>
        <w:t xml:space="preserve"> (Authorisation certificate for class C gaming machines—application)</w:t>
      </w:r>
      <w:r w:rsidRPr="009545D2">
        <w:rPr>
          <w:color w:val="000000"/>
        </w:rPr>
        <w:t>; or</w:t>
      </w:r>
    </w:p>
    <w:p w:rsidR="008606A7" w:rsidRPr="009545D2" w:rsidRDefault="002E22FE" w:rsidP="002E22FE">
      <w:pPr>
        <w:pStyle w:val="Ipara"/>
        <w:rPr>
          <w:color w:val="000000"/>
        </w:rPr>
      </w:pPr>
      <w:r w:rsidRPr="009545D2">
        <w:rPr>
          <w:color w:val="000000"/>
        </w:rPr>
        <w:tab/>
        <w:t>(b)</w:t>
      </w:r>
      <w:r w:rsidRPr="009545D2">
        <w:rPr>
          <w:color w:val="000000"/>
        </w:rPr>
        <w:tab/>
      </w:r>
      <w:r w:rsidR="008606A7" w:rsidRPr="009545D2">
        <w:rPr>
          <w:color w:val="000000"/>
        </w:rPr>
        <w:t>acquire an authorisation certificate from an outgoi</w:t>
      </w:r>
      <w:r w:rsidRPr="009545D2">
        <w:rPr>
          <w:color w:val="000000"/>
        </w:rPr>
        <w:t>ng licensee</w:t>
      </w:r>
      <w:r w:rsidR="007A10BA" w:rsidRPr="009545D2">
        <w:rPr>
          <w:color w:val="000000"/>
        </w:rPr>
        <w:t xml:space="preserve"> under section 37E</w:t>
      </w:r>
      <w:r w:rsidR="00533AFF" w:rsidRPr="009545D2">
        <w:rPr>
          <w:color w:val="000000"/>
        </w:rPr>
        <w:t xml:space="preserve"> (Transferring an authorisation certificate)</w:t>
      </w:r>
      <w:r w:rsidRPr="009545D2">
        <w:rPr>
          <w:color w:val="000000"/>
        </w:rPr>
        <w:t>; or</w:t>
      </w:r>
    </w:p>
    <w:p w:rsidR="008606A7" w:rsidRPr="009545D2" w:rsidRDefault="002E22FE" w:rsidP="002E22FE">
      <w:pPr>
        <w:pStyle w:val="Ipara"/>
        <w:rPr>
          <w:color w:val="000000"/>
        </w:rPr>
      </w:pPr>
      <w:r w:rsidRPr="009545D2">
        <w:rPr>
          <w:color w:val="000000"/>
        </w:rPr>
        <w:tab/>
        <w:t>(c)</w:t>
      </w:r>
      <w:r w:rsidRPr="009545D2">
        <w:rPr>
          <w:color w:val="000000"/>
        </w:rPr>
        <w:tab/>
      </w:r>
      <w:r w:rsidR="008606A7" w:rsidRPr="009545D2">
        <w:rPr>
          <w:color w:val="000000"/>
        </w:rPr>
        <w:t>apply for an in-principle approval for an authorisation certificate</w:t>
      </w:r>
      <w:r w:rsidR="007A10BA" w:rsidRPr="009545D2">
        <w:rPr>
          <w:color w:val="000000"/>
        </w:rPr>
        <w:t xml:space="preserve"> under section 38B</w:t>
      </w:r>
      <w:r w:rsidR="008606A7" w:rsidRPr="009545D2">
        <w:rPr>
          <w:color w:val="000000"/>
        </w:rPr>
        <w:t>.</w:t>
      </w:r>
    </w:p>
    <w:p w:rsidR="00F1713C" w:rsidRPr="009545D2" w:rsidRDefault="001036D8" w:rsidP="00F1713C">
      <w:pPr>
        <w:pStyle w:val="IH5Sec"/>
        <w:rPr>
          <w:color w:val="000000"/>
        </w:rPr>
      </w:pPr>
      <w:r w:rsidRPr="009545D2">
        <w:rPr>
          <w:color w:val="000000"/>
        </w:rPr>
        <w:t>10H</w:t>
      </w:r>
      <w:r w:rsidR="00F1713C" w:rsidRPr="009545D2">
        <w:rPr>
          <w:color w:val="000000"/>
        </w:rPr>
        <w:tab/>
      </w:r>
      <w:r w:rsidR="002B4C2D" w:rsidRPr="009545D2">
        <w:rPr>
          <w:color w:val="000000"/>
        </w:rPr>
        <w:t>Offset</w:t>
      </w:r>
      <w:r w:rsidR="00D15760" w:rsidRPr="009545D2">
        <w:rPr>
          <w:color w:val="000000"/>
        </w:rPr>
        <w:t>s</w:t>
      </w:r>
    </w:p>
    <w:p w:rsidR="00F1713C" w:rsidRPr="009545D2" w:rsidRDefault="00F1713C" w:rsidP="00F1713C">
      <w:pPr>
        <w:pStyle w:val="IMain"/>
        <w:rPr>
          <w:color w:val="000000"/>
        </w:rPr>
      </w:pPr>
      <w:r w:rsidRPr="009545D2">
        <w:rPr>
          <w:color w:val="000000"/>
        </w:rPr>
        <w:tab/>
        <w:t>(1)</w:t>
      </w:r>
      <w:r w:rsidRPr="009545D2">
        <w:rPr>
          <w:color w:val="000000"/>
        </w:rPr>
        <w:tab/>
      </w:r>
      <w:r w:rsidR="001C2233" w:rsidRPr="009545D2">
        <w:rPr>
          <w:color w:val="000000"/>
        </w:rPr>
        <w:t>This section applies to a person if</w:t>
      </w:r>
      <w:r w:rsidR="000A6FC8" w:rsidRPr="009545D2">
        <w:rPr>
          <w:color w:val="000000"/>
        </w:rPr>
        <w:t xml:space="preserve"> the person</w:t>
      </w:r>
      <w:r w:rsidR="001C2233" w:rsidRPr="009545D2">
        <w:rPr>
          <w:color w:val="000000"/>
        </w:rPr>
        <w:t>—</w:t>
      </w:r>
    </w:p>
    <w:p w:rsidR="001C2233" w:rsidRPr="009545D2" w:rsidRDefault="001C2233" w:rsidP="001C2233">
      <w:pPr>
        <w:pStyle w:val="Ipara"/>
        <w:rPr>
          <w:color w:val="000000"/>
        </w:rPr>
      </w:pPr>
      <w:r w:rsidRPr="009545D2">
        <w:rPr>
          <w:color w:val="000000"/>
        </w:rPr>
        <w:tab/>
        <w:t>(a)</w:t>
      </w:r>
      <w:r w:rsidRPr="009545D2">
        <w:rPr>
          <w:color w:val="000000"/>
        </w:rPr>
        <w:tab/>
      </w:r>
      <w:r w:rsidR="00E83967" w:rsidRPr="009545D2">
        <w:rPr>
          <w:color w:val="000000"/>
        </w:rPr>
        <w:t>becomes liable to pay an offset</w:t>
      </w:r>
      <w:r w:rsidR="008D1249" w:rsidRPr="009545D2">
        <w:rPr>
          <w:color w:val="000000"/>
        </w:rPr>
        <w:t xml:space="preserve"> amount</w:t>
      </w:r>
      <w:r w:rsidR="00E83967" w:rsidRPr="009545D2">
        <w:rPr>
          <w:color w:val="000000"/>
        </w:rPr>
        <w:t xml:space="preserve"> to the Territ</w:t>
      </w:r>
      <w:r w:rsidR="00436BA5" w:rsidRPr="009545D2">
        <w:rPr>
          <w:color w:val="000000"/>
        </w:rPr>
        <w:t>ory</w:t>
      </w:r>
      <w:r w:rsidR="00E83967" w:rsidRPr="009545D2">
        <w:rPr>
          <w:color w:val="000000"/>
        </w:rPr>
        <w:t xml:space="preserve"> before</w:t>
      </w:r>
      <w:r w:rsidR="00876F0B" w:rsidRPr="009545D2">
        <w:rPr>
          <w:color w:val="000000"/>
        </w:rPr>
        <w:t xml:space="preserve"> </w:t>
      </w:r>
      <w:r w:rsidR="008D1249" w:rsidRPr="009545D2">
        <w:rPr>
          <w:color w:val="000000"/>
        </w:rPr>
        <w:t>1 April</w:t>
      </w:r>
      <w:r w:rsidR="00E83967" w:rsidRPr="009545D2">
        <w:rPr>
          <w:color w:val="000000"/>
        </w:rPr>
        <w:t xml:space="preserve"> 2026</w:t>
      </w:r>
      <w:r w:rsidR="00A648F7" w:rsidRPr="009545D2">
        <w:rPr>
          <w:color w:val="000000"/>
        </w:rPr>
        <w:t xml:space="preserve">; and </w:t>
      </w:r>
    </w:p>
    <w:p w:rsidR="001302A2" w:rsidRPr="009545D2" w:rsidRDefault="00A648F7" w:rsidP="00A648F7">
      <w:pPr>
        <w:pStyle w:val="Ipara"/>
        <w:rPr>
          <w:color w:val="000000"/>
        </w:rPr>
      </w:pPr>
      <w:r w:rsidRPr="009545D2">
        <w:rPr>
          <w:color w:val="000000"/>
        </w:rPr>
        <w:tab/>
        <w:t>(b)</w:t>
      </w:r>
      <w:r w:rsidRPr="009545D2">
        <w:rPr>
          <w:color w:val="000000"/>
        </w:rPr>
        <w:tab/>
      </w:r>
      <w:r w:rsidR="00E83967" w:rsidRPr="009545D2">
        <w:rPr>
          <w:color w:val="000000"/>
        </w:rPr>
        <w:t>is entitled</w:t>
      </w:r>
      <w:r w:rsidR="005A4360" w:rsidRPr="009545D2">
        <w:rPr>
          <w:color w:val="000000"/>
        </w:rPr>
        <w:t>,</w:t>
      </w:r>
      <w:r w:rsidR="00206162" w:rsidRPr="009545D2">
        <w:rPr>
          <w:color w:val="000000"/>
        </w:rPr>
        <w:t xml:space="preserve"> under a voluntary surrender agreement</w:t>
      </w:r>
      <w:r w:rsidR="009E4F3F" w:rsidRPr="009545D2">
        <w:rPr>
          <w:color w:val="000000"/>
        </w:rPr>
        <w:t>,</w:t>
      </w:r>
      <w:r w:rsidR="005A4360" w:rsidRPr="009545D2">
        <w:rPr>
          <w:color w:val="000000"/>
        </w:rPr>
        <w:t xml:space="preserve"> </w:t>
      </w:r>
      <w:r w:rsidR="00E83967" w:rsidRPr="009545D2">
        <w:rPr>
          <w:color w:val="000000"/>
        </w:rPr>
        <w:t xml:space="preserve">to the deemed payment </w:t>
      </w:r>
      <w:r w:rsidR="00DC2EA1" w:rsidRPr="009545D2">
        <w:rPr>
          <w:color w:val="000000"/>
        </w:rPr>
        <w:t xml:space="preserve">or partial payment </w:t>
      </w:r>
      <w:r w:rsidR="00E83967" w:rsidRPr="009545D2">
        <w:rPr>
          <w:color w:val="000000"/>
        </w:rPr>
        <w:t xml:space="preserve">of an offset </w:t>
      </w:r>
      <w:r w:rsidR="008D1249" w:rsidRPr="009545D2">
        <w:rPr>
          <w:color w:val="000000"/>
        </w:rPr>
        <w:t>amount</w:t>
      </w:r>
      <w:r w:rsidR="00326478" w:rsidRPr="009545D2">
        <w:rPr>
          <w:color w:val="000000"/>
        </w:rPr>
        <w:t>; and</w:t>
      </w:r>
    </w:p>
    <w:p w:rsidR="003F4B24" w:rsidRPr="009545D2" w:rsidRDefault="003F4B24" w:rsidP="00A648F7">
      <w:pPr>
        <w:pStyle w:val="Ipara"/>
        <w:rPr>
          <w:color w:val="000000"/>
        </w:rPr>
      </w:pPr>
      <w:r w:rsidRPr="009545D2">
        <w:rPr>
          <w:color w:val="000000"/>
        </w:rPr>
        <w:tab/>
      </w:r>
      <w:r w:rsidR="000A6FC8" w:rsidRPr="009545D2">
        <w:rPr>
          <w:color w:val="000000"/>
        </w:rPr>
        <w:t>(c</w:t>
      </w:r>
      <w:r w:rsidRPr="009545D2">
        <w:rPr>
          <w:color w:val="000000"/>
        </w:rPr>
        <w:t>)</w:t>
      </w:r>
      <w:r w:rsidRPr="009545D2">
        <w:rPr>
          <w:color w:val="000000"/>
        </w:rPr>
        <w:tab/>
        <w:t xml:space="preserve">claims the entitlement under </w:t>
      </w:r>
      <w:r w:rsidR="000A6FC8" w:rsidRPr="009545D2">
        <w:rPr>
          <w:color w:val="000000"/>
        </w:rPr>
        <w:t>any</w:t>
      </w:r>
      <w:r w:rsidRPr="009545D2">
        <w:rPr>
          <w:color w:val="000000"/>
        </w:rPr>
        <w:t xml:space="preserve"> process</w:t>
      </w:r>
      <w:r w:rsidR="000A6FC8" w:rsidRPr="009545D2">
        <w:rPr>
          <w:color w:val="000000"/>
        </w:rPr>
        <w:t xml:space="preserve"> </w:t>
      </w:r>
      <w:r w:rsidR="00E063A3" w:rsidRPr="009545D2">
        <w:rPr>
          <w:color w:val="000000"/>
        </w:rPr>
        <w:t xml:space="preserve">set out in the voluntary surrender agreement </w:t>
      </w:r>
      <w:r w:rsidRPr="009545D2">
        <w:rPr>
          <w:color w:val="000000"/>
        </w:rPr>
        <w:t>before 1 April 2026</w:t>
      </w:r>
      <w:r w:rsidR="00E063A3" w:rsidRPr="009545D2">
        <w:rPr>
          <w:color w:val="000000"/>
        </w:rPr>
        <w:t>.</w:t>
      </w:r>
    </w:p>
    <w:p w:rsidR="00C2379B" w:rsidRPr="009545D2" w:rsidRDefault="001302A2" w:rsidP="000D5814">
      <w:pPr>
        <w:pStyle w:val="IMain"/>
        <w:rPr>
          <w:color w:val="000000"/>
        </w:rPr>
      </w:pPr>
      <w:r w:rsidRPr="009545D2">
        <w:rPr>
          <w:color w:val="000000"/>
        </w:rPr>
        <w:tab/>
        <w:t>(2)</w:t>
      </w:r>
      <w:r w:rsidRPr="009545D2">
        <w:rPr>
          <w:color w:val="000000"/>
        </w:rPr>
        <w:tab/>
        <w:t xml:space="preserve">The </w:t>
      </w:r>
      <w:r w:rsidR="00321DE0" w:rsidRPr="009545D2">
        <w:rPr>
          <w:color w:val="000000"/>
        </w:rPr>
        <w:t xml:space="preserve">person’s </w:t>
      </w:r>
      <w:r w:rsidRPr="009545D2">
        <w:rPr>
          <w:color w:val="000000"/>
        </w:rPr>
        <w:t xml:space="preserve">offset </w:t>
      </w:r>
      <w:r w:rsidR="00F9576E" w:rsidRPr="009545D2">
        <w:rPr>
          <w:color w:val="000000"/>
        </w:rPr>
        <w:t>amount</w:t>
      </w:r>
      <w:r w:rsidRPr="009545D2">
        <w:rPr>
          <w:color w:val="000000"/>
        </w:rPr>
        <w:t xml:space="preserve"> is taken to be paid to the Territory as provide</w:t>
      </w:r>
      <w:r w:rsidR="00321DE0" w:rsidRPr="009545D2">
        <w:rPr>
          <w:color w:val="000000"/>
        </w:rPr>
        <w:t>d</w:t>
      </w:r>
      <w:r w:rsidRPr="009545D2">
        <w:rPr>
          <w:color w:val="000000"/>
        </w:rPr>
        <w:t xml:space="preserve"> in the voluntary surrender agreement. </w:t>
      </w:r>
    </w:p>
    <w:p w:rsidR="000D5814" w:rsidRPr="009545D2" w:rsidRDefault="000D5814" w:rsidP="000D5814">
      <w:pPr>
        <w:pStyle w:val="IMain"/>
        <w:rPr>
          <w:color w:val="000000"/>
        </w:rPr>
      </w:pPr>
      <w:r w:rsidRPr="009545D2">
        <w:rPr>
          <w:color w:val="000000"/>
        </w:rPr>
        <w:tab/>
      </w:r>
      <w:r w:rsidR="00321DE0" w:rsidRPr="009545D2">
        <w:rPr>
          <w:color w:val="000000"/>
        </w:rPr>
        <w:t>(3</w:t>
      </w:r>
      <w:r w:rsidRPr="009545D2">
        <w:rPr>
          <w:color w:val="000000"/>
        </w:rPr>
        <w:t>)</w:t>
      </w:r>
      <w:r w:rsidRPr="009545D2">
        <w:rPr>
          <w:color w:val="000000"/>
        </w:rPr>
        <w:tab/>
        <w:t xml:space="preserve">The total of the </w:t>
      </w:r>
      <w:r w:rsidR="00D5535E" w:rsidRPr="009545D2">
        <w:rPr>
          <w:color w:val="000000"/>
        </w:rPr>
        <w:t>amounts</w:t>
      </w:r>
      <w:r w:rsidR="001302A2" w:rsidRPr="009545D2">
        <w:rPr>
          <w:color w:val="000000"/>
        </w:rPr>
        <w:t xml:space="preserve"> taken to be paid to the Territory under subsection (2) for the person must </w:t>
      </w:r>
      <w:r w:rsidRPr="009545D2">
        <w:rPr>
          <w:color w:val="000000"/>
        </w:rPr>
        <w:t>not exceed t</w:t>
      </w:r>
      <w:r w:rsidR="00321DE0" w:rsidRPr="009545D2">
        <w:rPr>
          <w:color w:val="000000"/>
        </w:rPr>
        <w:t>he person’s entitlement under the voluntary surrender agreement</w:t>
      </w:r>
      <w:r w:rsidRPr="009545D2">
        <w:rPr>
          <w:color w:val="000000"/>
        </w:rPr>
        <w:t>.</w:t>
      </w:r>
    </w:p>
    <w:p w:rsidR="000D5814" w:rsidRPr="009545D2" w:rsidRDefault="00C2379B" w:rsidP="000D5814">
      <w:pPr>
        <w:pStyle w:val="IMain"/>
        <w:rPr>
          <w:color w:val="000000"/>
        </w:rPr>
      </w:pPr>
      <w:r w:rsidRPr="009545D2">
        <w:rPr>
          <w:color w:val="000000"/>
        </w:rPr>
        <w:tab/>
      </w:r>
      <w:r w:rsidR="003D21FC" w:rsidRPr="009545D2">
        <w:rPr>
          <w:color w:val="000000"/>
        </w:rPr>
        <w:t>(4</w:t>
      </w:r>
      <w:r w:rsidR="000D5814" w:rsidRPr="009545D2">
        <w:rPr>
          <w:color w:val="000000"/>
        </w:rPr>
        <w:t>)</w:t>
      </w:r>
      <w:r w:rsidR="000D5814" w:rsidRPr="009545D2">
        <w:rPr>
          <w:color w:val="000000"/>
        </w:rPr>
        <w:tab/>
        <w:t>In this section:</w:t>
      </w:r>
    </w:p>
    <w:p w:rsidR="008D1249" w:rsidRPr="009545D2" w:rsidRDefault="000D5814" w:rsidP="009545D2">
      <w:pPr>
        <w:pStyle w:val="aDef"/>
        <w:rPr>
          <w:color w:val="000000"/>
        </w:rPr>
      </w:pPr>
      <w:r w:rsidRPr="009545D2">
        <w:rPr>
          <w:rStyle w:val="charBoldItals"/>
        </w:rPr>
        <w:t xml:space="preserve">offset </w:t>
      </w:r>
      <w:r w:rsidR="008D1249" w:rsidRPr="009545D2">
        <w:rPr>
          <w:rStyle w:val="charBoldItals"/>
        </w:rPr>
        <w:t>amount</w:t>
      </w:r>
      <w:r w:rsidRPr="009545D2">
        <w:rPr>
          <w:rStyle w:val="charBoldItals"/>
        </w:rPr>
        <w:t xml:space="preserve"> </w:t>
      </w:r>
      <w:r w:rsidRPr="009545D2">
        <w:rPr>
          <w:color w:val="000000"/>
        </w:rPr>
        <w:t>means</w:t>
      </w:r>
      <w:r w:rsidR="00876F0B" w:rsidRPr="009545D2">
        <w:rPr>
          <w:color w:val="000000"/>
        </w:rPr>
        <w:t xml:space="preserve"> a fee,</w:t>
      </w:r>
      <w:r w:rsidR="008D1249" w:rsidRPr="009545D2">
        <w:rPr>
          <w:color w:val="000000"/>
        </w:rPr>
        <w:t xml:space="preserve"> charge or </w:t>
      </w:r>
      <w:r w:rsidR="00F9576E" w:rsidRPr="009545D2">
        <w:rPr>
          <w:color w:val="000000"/>
        </w:rPr>
        <w:t xml:space="preserve">other </w:t>
      </w:r>
      <w:r w:rsidR="008D1249" w:rsidRPr="009545D2">
        <w:rPr>
          <w:color w:val="000000"/>
        </w:rPr>
        <w:t>amount</w:t>
      </w:r>
      <w:r w:rsidR="003206B8" w:rsidRPr="009545D2">
        <w:rPr>
          <w:color w:val="000000"/>
        </w:rPr>
        <w:t xml:space="preserve"> that is</w:t>
      </w:r>
      <w:r w:rsidR="008D1249" w:rsidRPr="009545D2">
        <w:rPr>
          <w:color w:val="000000"/>
        </w:rPr>
        <w:t>—</w:t>
      </w:r>
    </w:p>
    <w:p w:rsidR="00196990" w:rsidRPr="009545D2" w:rsidRDefault="008D1249" w:rsidP="004443B1">
      <w:pPr>
        <w:pStyle w:val="Idefpara"/>
      </w:pPr>
      <w:r w:rsidRPr="009545D2">
        <w:tab/>
      </w:r>
      <w:r w:rsidR="00196990" w:rsidRPr="009545D2">
        <w:t>(a)</w:t>
      </w:r>
      <w:r w:rsidR="00196990" w:rsidRPr="009545D2">
        <w:tab/>
        <w:t>prescribed by regulation for the purposes of this subsection; and</w:t>
      </w:r>
    </w:p>
    <w:p w:rsidR="000D5814" w:rsidRPr="009545D2" w:rsidRDefault="00196990" w:rsidP="004443B1">
      <w:pPr>
        <w:pStyle w:val="Idefpara"/>
      </w:pPr>
      <w:r w:rsidRPr="009545D2">
        <w:tab/>
        <w:t>(b</w:t>
      </w:r>
      <w:r w:rsidR="008D1249" w:rsidRPr="009545D2">
        <w:t>)</w:t>
      </w:r>
      <w:r w:rsidR="008D1249" w:rsidRPr="009545D2">
        <w:tab/>
      </w:r>
      <w:r w:rsidR="003206B8" w:rsidRPr="009545D2">
        <w:t xml:space="preserve">payable under </w:t>
      </w:r>
      <w:r w:rsidR="00876F0B" w:rsidRPr="009545D2">
        <w:t>any of the following Acts:</w:t>
      </w:r>
    </w:p>
    <w:p w:rsidR="00F84373" w:rsidRPr="009545D2" w:rsidRDefault="008D1249" w:rsidP="004443B1">
      <w:pPr>
        <w:pStyle w:val="Idefsubpara"/>
      </w:pPr>
      <w:r w:rsidRPr="009545D2">
        <w:tab/>
        <w:t>(</w:t>
      </w:r>
      <w:r w:rsidR="00A348A7" w:rsidRPr="009545D2">
        <w:t>i</w:t>
      </w:r>
      <w:r w:rsidRPr="009545D2">
        <w:t>)</w:t>
      </w:r>
      <w:r w:rsidRPr="009545D2">
        <w:tab/>
      </w:r>
      <w:hyperlink r:id="rId32" w:tooltip="A2004-11" w:history="1">
        <w:r w:rsidR="00644F90" w:rsidRPr="009545D2">
          <w:rPr>
            <w:rStyle w:val="charCitHyperlinkItal"/>
          </w:rPr>
          <w:t>Building Act 2004</w:t>
        </w:r>
      </w:hyperlink>
      <w:r w:rsidR="00F84373" w:rsidRPr="009545D2">
        <w:t>;</w:t>
      </w:r>
    </w:p>
    <w:p w:rsidR="00F84373" w:rsidRPr="009545D2" w:rsidRDefault="00F84373" w:rsidP="004443B1">
      <w:pPr>
        <w:pStyle w:val="Idefsubpara"/>
      </w:pPr>
      <w:r w:rsidRPr="009545D2">
        <w:tab/>
        <w:t>(ii)</w:t>
      </w:r>
      <w:r w:rsidRPr="009545D2">
        <w:tab/>
      </w:r>
      <w:hyperlink r:id="rId33" w:tooltip="A2001-58" w:history="1">
        <w:r w:rsidR="00644F90" w:rsidRPr="009545D2">
          <w:rPr>
            <w:rStyle w:val="charCitHyperlinkItal"/>
          </w:rPr>
          <w:t>Community Title Act 2001</w:t>
        </w:r>
      </w:hyperlink>
      <w:r w:rsidRPr="009545D2">
        <w:t>;</w:t>
      </w:r>
    </w:p>
    <w:p w:rsidR="00F84373" w:rsidRPr="009545D2" w:rsidRDefault="00F84373" w:rsidP="004443B1">
      <w:pPr>
        <w:pStyle w:val="Idefsubpara"/>
      </w:pPr>
      <w:r w:rsidRPr="009545D2">
        <w:tab/>
        <w:t>(iii)</w:t>
      </w:r>
      <w:r w:rsidRPr="009545D2">
        <w:tab/>
      </w:r>
      <w:hyperlink r:id="rId34" w:tooltip="A1971-30" w:history="1">
        <w:r w:rsidR="00644F90" w:rsidRPr="009545D2">
          <w:rPr>
            <w:rStyle w:val="charCitHyperlinkItal"/>
          </w:rPr>
          <w:t>Electricity Safety Act 1971</w:t>
        </w:r>
      </w:hyperlink>
      <w:r w:rsidRPr="009545D2">
        <w:t>;</w:t>
      </w:r>
    </w:p>
    <w:p w:rsidR="00F84373" w:rsidRPr="009545D2" w:rsidRDefault="00F84373" w:rsidP="004443B1">
      <w:pPr>
        <w:pStyle w:val="Idefsubpara"/>
      </w:pPr>
      <w:r w:rsidRPr="009545D2">
        <w:tab/>
        <w:t>(iv)</w:t>
      </w:r>
      <w:r w:rsidRPr="009545D2">
        <w:tab/>
      </w:r>
      <w:hyperlink r:id="rId35" w:tooltip="A2000-67" w:history="1">
        <w:r w:rsidR="00644F90" w:rsidRPr="009545D2">
          <w:rPr>
            <w:rStyle w:val="charCitHyperlinkItal"/>
          </w:rPr>
          <w:t>Gas Safety Act 2000</w:t>
        </w:r>
      </w:hyperlink>
      <w:r w:rsidRPr="009545D2">
        <w:t>;</w:t>
      </w:r>
    </w:p>
    <w:p w:rsidR="00C010C9" w:rsidRPr="009545D2" w:rsidRDefault="00F84373" w:rsidP="004443B1">
      <w:pPr>
        <w:pStyle w:val="Idefsubpara"/>
      </w:pPr>
      <w:r w:rsidRPr="009545D2">
        <w:tab/>
        <w:t>(v)</w:t>
      </w:r>
      <w:r w:rsidRPr="009545D2">
        <w:tab/>
      </w:r>
      <w:hyperlink r:id="rId36" w:tooltip="A2007-24" w:history="1">
        <w:r w:rsidR="00644F90" w:rsidRPr="009545D2">
          <w:rPr>
            <w:rStyle w:val="charCitHyperlinkItal"/>
          </w:rPr>
          <w:t>Planning and Development Act 2007</w:t>
        </w:r>
      </w:hyperlink>
      <w:r w:rsidR="00C010C9" w:rsidRPr="009545D2">
        <w:t>;</w:t>
      </w:r>
    </w:p>
    <w:p w:rsidR="00321EF5" w:rsidRPr="009545D2" w:rsidRDefault="00F84373" w:rsidP="004443B1">
      <w:pPr>
        <w:pStyle w:val="Idefsubpara"/>
      </w:pPr>
      <w:r w:rsidRPr="009545D2">
        <w:tab/>
        <w:t>(vi</w:t>
      </w:r>
      <w:r w:rsidR="00876F0B" w:rsidRPr="009545D2">
        <w:t>)</w:t>
      </w:r>
      <w:r w:rsidR="00876F0B" w:rsidRPr="009545D2">
        <w:tab/>
      </w:r>
      <w:hyperlink r:id="rId37" w:tooltip="A2001-16" w:history="1">
        <w:r w:rsidR="00644F90" w:rsidRPr="009545D2">
          <w:rPr>
            <w:rStyle w:val="charCitHyperlinkItal"/>
          </w:rPr>
          <w:t>Unit Titles Act 2001</w:t>
        </w:r>
      </w:hyperlink>
      <w:r w:rsidR="00321EF5" w:rsidRPr="009545D2">
        <w:t>;</w:t>
      </w:r>
    </w:p>
    <w:p w:rsidR="00A348A7" w:rsidRPr="009545D2" w:rsidRDefault="00A348A7" w:rsidP="004443B1">
      <w:pPr>
        <w:pStyle w:val="Idefsubpara"/>
      </w:pPr>
      <w:r w:rsidRPr="009545D2">
        <w:tab/>
        <w:t>(vi</w:t>
      </w:r>
      <w:r w:rsidR="00F84373" w:rsidRPr="009545D2">
        <w:t>i</w:t>
      </w:r>
      <w:r w:rsidR="00321EF5" w:rsidRPr="009545D2">
        <w:t>)</w:t>
      </w:r>
      <w:r w:rsidR="00321EF5" w:rsidRPr="009545D2">
        <w:tab/>
      </w:r>
      <w:hyperlink r:id="rId38" w:tooltip="A2000-68" w:history="1">
        <w:r w:rsidR="00644F90" w:rsidRPr="009545D2">
          <w:rPr>
            <w:rStyle w:val="charCitHyperlinkItal"/>
          </w:rPr>
          <w:t>Water and Sewerage Act 2000</w:t>
        </w:r>
      </w:hyperlink>
      <w:r w:rsidR="00321EF5" w:rsidRPr="009545D2">
        <w:t>;</w:t>
      </w:r>
    </w:p>
    <w:p w:rsidR="00A348A7" w:rsidRPr="009545D2" w:rsidRDefault="00A348A7" w:rsidP="004443B1">
      <w:pPr>
        <w:pStyle w:val="Idefsubpara"/>
      </w:pPr>
      <w:r w:rsidRPr="009545D2">
        <w:tab/>
        <w:t>(viii)</w:t>
      </w:r>
      <w:r w:rsidRPr="009545D2">
        <w:tab/>
      </w:r>
      <w:r w:rsidR="00876F0B" w:rsidRPr="009545D2">
        <w:t>an Act</w:t>
      </w:r>
      <w:r w:rsidR="00C010C9" w:rsidRPr="009545D2">
        <w:t xml:space="preserve"> prescribed by regulation</w:t>
      </w:r>
      <w:r w:rsidR="009D046D" w:rsidRPr="009545D2">
        <w:t xml:space="preserve"> for the purposes of this </w:t>
      </w:r>
      <w:r w:rsidRPr="009545D2">
        <w:t>p</w:t>
      </w:r>
      <w:r w:rsidR="00196990" w:rsidRPr="009545D2">
        <w:t>aragraph.</w:t>
      </w:r>
    </w:p>
    <w:p w:rsidR="001F157A" w:rsidRPr="009545D2" w:rsidRDefault="003614FA" w:rsidP="001F157A">
      <w:pPr>
        <w:pStyle w:val="IH3Div"/>
        <w:rPr>
          <w:color w:val="000000"/>
        </w:rPr>
      </w:pPr>
      <w:r w:rsidRPr="009545D2">
        <w:rPr>
          <w:color w:val="000000"/>
        </w:rPr>
        <w:t>Division 2A.3</w:t>
      </w:r>
      <w:r w:rsidR="001F157A" w:rsidRPr="009545D2">
        <w:rPr>
          <w:color w:val="000000"/>
        </w:rPr>
        <w:tab/>
        <w:t>Compulsory surrenders</w:t>
      </w:r>
    </w:p>
    <w:p w:rsidR="00D44523" w:rsidRPr="009545D2" w:rsidRDefault="006B1CA4" w:rsidP="003A2DCE">
      <w:pPr>
        <w:pStyle w:val="IH5Sec"/>
        <w:rPr>
          <w:color w:val="000000"/>
        </w:rPr>
      </w:pPr>
      <w:r w:rsidRPr="009545D2">
        <w:rPr>
          <w:color w:val="000000"/>
        </w:rPr>
        <w:t>10</w:t>
      </w:r>
      <w:r w:rsidR="001036D8" w:rsidRPr="009545D2">
        <w:rPr>
          <w:color w:val="000000"/>
        </w:rPr>
        <w:t>I</w:t>
      </w:r>
      <w:r w:rsidRPr="009545D2">
        <w:rPr>
          <w:color w:val="000000"/>
        </w:rPr>
        <w:tab/>
      </w:r>
      <w:r w:rsidR="00044EC0" w:rsidRPr="009545D2">
        <w:rPr>
          <w:color w:val="000000"/>
        </w:rPr>
        <w:t>Definitions</w:t>
      </w:r>
      <w:r w:rsidR="001115FB" w:rsidRPr="009545D2">
        <w:rPr>
          <w:color w:val="000000"/>
        </w:rPr>
        <w:t>—d</w:t>
      </w:r>
      <w:r w:rsidR="003614FA" w:rsidRPr="009545D2">
        <w:rPr>
          <w:color w:val="000000"/>
        </w:rPr>
        <w:t>iv 2A.3</w:t>
      </w:r>
    </w:p>
    <w:p w:rsidR="00452515" w:rsidRPr="009545D2" w:rsidRDefault="00452515" w:rsidP="00452515">
      <w:pPr>
        <w:pStyle w:val="Amainreturn"/>
        <w:rPr>
          <w:color w:val="000000"/>
        </w:rPr>
      </w:pPr>
      <w:r w:rsidRPr="009545D2">
        <w:rPr>
          <w:color w:val="000000"/>
        </w:rPr>
        <w:t>In this division:</w:t>
      </w:r>
    </w:p>
    <w:p w:rsidR="00C05835" w:rsidRPr="009545D2" w:rsidRDefault="00C05835" w:rsidP="009545D2">
      <w:pPr>
        <w:pStyle w:val="aDef"/>
      </w:pPr>
      <w:r w:rsidRPr="009545D2">
        <w:rPr>
          <w:rStyle w:val="charBoldItals"/>
        </w:rPr>
        <w:t>cap on authorisations</w:t>
      </w:r>
      <w:r w:rsidRPr="009545D2">
        <w:t xml:space="preserve"> means the number of authorisations for electronic gaming for all authorised premises in the ACT</w:t>
      </w:r>
      <w:r w:rsidR="003614FA" w:rsidRPr="009545D2">
        <w:t>,</w:t>
      </w:r>
      <w:r w:rsidRPr="009545D2">
        <w:t xml:space="preserve"> worked out under the </w:t>
      </w:r>
      <w:hyperlink r:id="rId39" w:tooltip="A1999-46" w:history="1">
        <w:r w:rsidR="0091036E" w:rsidRPr="009545D2">
          <w:rPr>
            <w:color w:val="0000FF" w:themeColor="hyperlink"/>
          </w:rPr>
          <w:t>Control Act</w:t>
        </w:r>
      </w:hyperlink>
      <w:r w:rsidRPr="009545D2">
        <w:t>, section 50.</w:t>
      </w:r>
      <w:r w:rsidR="00FA636F" w:rsidRPr="009545D2">
        <w:t xml:space="preserve"> </w:t>
      </w:r>
    </w:p>
    <w:p w:rsidR="00452515" w:rsidRPr="009545D2" w:rsidRDefault="00452515" w:rsidP="009545D2">
      <w:pPr>
        <w:pStyle w:val="aDef"/>
      </w:pPr>
      <w:r w:rsidRPr="009545D2">
        <w:rPr>
          <w:rStyle w:val="charBoldItals"/>
        </w:rPr>
        <w:t xml:space="preserve">licensee </w:t>
      </w:r>
      <w:r w:rsidRPr="009545D2">
        <w:t xml:space="preserve">does not include a licensee that held 19 or fewer authorisations for gaming machines on </w:t>
      </w:r>
      <w:r w:rsidR="00EA7EE5" w:rsidRPr="009545D2">
        <w:t xml:space="preserve">the </w:t>
      </w:r>
      <w:r w:rsidRPr="009545D2">
        <w:t>census day.</w:t>
      </w:r>
      <w:r w:rsidR="00FA636F" w:rsidRPr="009545D2">
        <w:t xml:space="preserve"> </w:t>
      </w:r>
    </w:p>
    <w:p w:rsidR="00850EB3" w:rsidRPr="009545D2" w:rsidRDefault="00850EB3" w:rsidP="009545D2">
      <w:pPr>
        <w:pStyle w:val="aDef"/>
      </w:pPr>
      <w:r w:rsidRPr="009545D2">
        <w:rPr>
          <w:rStyle w:val="charBoldItals"/>
        </w:rPr>
        <w:t>surrender obligation</w:t>
      </w:r>
      <w:r w:rsidRPr="009545D2">
        <w:t xml:space="preserve">, of a licensee, means the number of authorisations for gaming machines to be surrendered by </w:t>
      </w:r>
      <w:r w:rsidR="00F53BB4" w:rsidRPr="009545D2">
        <w:t>the</w:t>
      </w:r>
      <w:r w:rsidRPr="009545D2">
        <w:t xml:space="preserve"> licensee </w:t>
      </w:r>
      <w:r w:rsidR="007A10BA" w:rsidRPr="009545D2">
        <w:t xml:space="preserve">in relation to </w:t>
      </w:r>
      <w:r w:rsidRPr="009545D2">
        <w:t xml:space="preserve">each authorised premises </w:t>
      </w:r>
      <w:r w:rsidR="003C5918" w:rsidRPr="009545D2">
        <w:t>determined under section 10J</w:t>
      </w:r>
      <w:r w:rsidRPr="009545D2">
        <w:t>.</w:t>
      </w:r>
      <w:r w:rsidR="00FA636F" w:rsidRPr="009545D2">
        <w:t xml:space="preserve"> </w:t>
      </w:r>
    </w:p>
    <w:p w:rsidR="005A19C6" w:rsidRPr="009545D2" w:rsidRDefault="001036D8" w:rsidP="003A2DCE">
      <w:pPr>
        <w:pStyle w:val="IH5Sec"/>
        <w:rPr>
          <w:color w:val="000000"/>
        </w:rPr>
      </w:pPr>
      <w:r w:rsidRPr="009545D2">
        <w:rPr>
          <w:color w:val="000000"/>
        </w:rPr>
        <w:t>10J</w:t>
      </w:r>
      <w:r w:rsidR="00D44523" w:rsidRPr="009545D2">
        <w:rPr>
          <w:color w:val="000000"/>
        </w:rPr>
        <w:tab/>
      </w:r>
      <w:r w:rsidR="008F0181" w:rsidRPr="009545D2">
        <w:rPr>
          <w:color w:val="000000"/>
        </w:rPr>
        <w:t xml:space="preserve">Determination </w:t>
      </w:r>
      <w:r w:rsidR="00A547F7" w:rsidRPr="009545D2">
        <w:rPr>
          <w:color w:val="000000"/>
        </w:rPr>
        <w:t>for surrender</w:t>
      </w:r>
      <w:r w:rsidR="00FB0E8A" w:rsidRPr="009545D2">
        <w:rPr>
          <w:color w:val="000000"/>
        </w:rPr>
        <w:t>s</w:t>
      </w:r>
    </w:p>
    <w:p w:rsidR="00624C4F" w:rsidRPr="009545D2" w:rsidRDefault="0015075D" w:rsidP="00DF75B7">
      <w:pPr>
        <w:pStyle w:val="IMain"/>
        <w:rPr>
          <w:color w:val="000000"/>
        </w:rPr>
      </w:pPr>
      <w:r w:rsidRPr="009545D2">
        <w:rPr>
          <w:color w:val="000000"/>
        </w:rPr>
        <w:tab/>
      </w:r>
      <w:r w:rsidR="005F614A" w:rsidRPr="009545D2">
        <w:rPr>
          <w:color w:val="000000"/>
        </w:rPr>
        <w:t>(1</w:t>
      </w:r>
      <w:r w:rsidR="00662E82" w:rsidRPr="009545D2">
        <w:rPr>
          <w:color w:val="000000"/>
        </w:rPr>
        <w:t>)</w:t>
      </w:r>
      <w:r w:rsidR="0039387F" w:rsidRPr="009545D2">
        <w:rPr>
          <w:color w:val="000000"/>
        </w:rPr>
        <w:tab/>
      </w:r>
      <w:r w:rsidR="003A2DCE" w:rsidRPr="009545D2">
        <w:rPr>
          <w:color w:val="000000"/>
        </w:rPr>
        <w:t>The Minister must</w:t>
      </w:r>
      <w:r w:rsidR="002B5782" w:rsidRPr="009545D2">
        <w:rPr>
          <w:color w:val="000000"/>
        </w:rPr>
        <w:t xml:space="preserve"> </w:t>
      </w:r>
      <w:r w:rsidR="003A2DCE" w:rsidRPr="009545D2">
        <w:rPr>
          <w:color w:val="000000"/>
        </w:rPr>
        <w:t>determine</w:t>
      </w:r>
      <w:r w:rsidR="00B02C2E" w:rsidRPr="009545D2">
        <w:rPr>
          <w:color w:val="000000"/>
        </w:rPr>
        <w:t xml:space="preserve"> the </w:t>
      </w:r>
      <w:r w:rsidRPr="009545D2">
        <w:rPr>
          <w:color w:val="000000"/>
        </w:rPr>
        <w:t xml:space="preserve">surrender </w:t>
      </w:r>
      <w:r w:rsidR="007A10BA" w:rsidRPr="009545D2">
        <w:rPr>
          <w:color w:val="000000"/>
        </w:rPr>
        <w:t>obligation</w:t>
      </w:r>
      <w:r w:rsidR="00E93A4D" w:rsidRPr="009545D2">
        <w:rPr>
          <w:color w:val="000000"/>
        </w:rPr>
        <w:t xml:space="preserve"> of each</w:t>
      </w:r>
      <w:r w:rsidRPr="009545D2">
        <w:rPr>
          <w:color w:val="000000"/>
        </w:rPr>
        <w:t xml:space="preserve"> licensee </w:t>
      </w:r>
      <w:r w:rsidR="007A10BA" w:rsidRPr="009545D2">
        <w:rPr>
          <w:color w:val="000000"/>
        </w:rPr>
        <w:t>for each compulsory surrender day</w:t>
      </w:r>
      <w:r w:rsidR="007C24C1" w:rsidRPr="009545D2">
        <w:rPr>
          <w:color w:val="000000"/>
        </w:rPr>
        <w:t>.</w:t>
      </w:r>
    </w:p>
    <w:p w:rsidR="00300595" w:rsidRPr="009545D2" w:rsidRDefault="00300595" w:rsidP="009545D2">
      <w:pPr>
        <w:pStyle w:val="IMain"/>
        <w:keepNext/>
      </w:pPr>
      <w:r w:rsidRPr="009545D2">
        <w:tab/>
        <w:t>(2)</w:t>
      </w:r>
      <w:r w:rsidRPr="009545D2">
        <w:tab/>
        <w:t>The total of the surrender obligations for a licensee for both compulsory surrender days must not exceed 20% of the authorisations held by the licensee in relation to the authorised premises on the census day.</w:t>
      </w:r>
    </w:p>
    <w:p w:rsidR="00624C4F" w:rsidRPr="009545D2" w:rsidRDefault="00624C4F">
      <w:pPr>
        <w:pStyle w:val="aNote"/>
        <w:rPr>
          <w:color w:val="000000"/>
        </w:rPr>
      </w:pPr>
      <w:r w:rsidRPr="009545D2">
        <w:rPr>
          <w:rStyle w:val="charItals"/>
        </w:rPr>
        <w:t>Note</w:t>
      </w:r>
      <w:r w:rsidRPr="009545D2">
        <w:rPr>
          <w:color w:val="000000"/>
        </w:rPr>
        <w:tab/>
      </w:r>
      <w:r w:rsidR="00895D92" w:rsidRPr="009545D2">
        <w:rPr>
          <w:color w:val="000000"/>
        </w:rPr>
        <w:t>If an authorisation certificate has been transferred under</w:t>
      </w:r>
      <w:r w:rsidR="0042102A" w:rsidRPr="009545D2">
        <w:rPr>
          <w:color w:val="000000"/>
        </w:rPr>
        <w:t xml:space="preserve"> s </w:t>
      </w:r>
      <w:r w:rsidR="00895D92" w:rsidRPr="009545D2">
        <w:rPr>
          <w:color w:val="000000"/>
        </w:rPr>
        <w:t>3</w:t>
      </w:r>
      <w:r w:rsidR="001036D8" w:rsidRPr="009545D2">
        <w:rPr>
          <w:color w:val="000000"/>
        </w:rPr>
        <w:t xml:space="preserve">7E after </w:t>
      </w:r>
      <w:r w:rsidR="00CC47A4" w:rsidRPr="009545D2">
        <w:rPr>
          <w:color w:val="000000"/>
        </w:rPr>
        <w:t xml:space="preserve">the </w:t>
      </w:r>
      <w:r w:rsidR="001036D8" w:rsidRPr="009545D2">
        <w:rPr>
          <w:color w:val="000000"/>
        </w:rPr>
        <w:t>census day, s 10P</w:t>
      </w:r>
      <w:r w:rsidR="00895D92" w:rsidRPr="009545D2">
        <w:rPr>
          <w:color w:val="000000"/>
        </w:rPr>
        <w:t xml:space="preserve"> applies to </w:t>
      </w:r>
      <w:r w:rsidR="000C27E2" w:rsidRPr="009545D2">
        <w:rPr>
          <w:color w:val="000000"/>
        </w:rPr>
        <w:t>the calculation of</w:t>
      </w:r>
      <w:r w:rsidR="00895D92" w:rsidRPr="009545D2">
        <w:rPr>
          <w:color w:val="000000"/>
        </w:rPr>
        <w:t xml:space="preserve"> the surrender obligation for the incoming licensee.</w:t>
      </w:r>
    </w:p>
    <w:p w:rsidR="00005EB1" w:rsidRPr="009545D2" w:rsidRDefault="00005EB1" w:rsidP="00DF75B7">
      <w:pPr>
        <w:pStyle w:val="IMain"/>
        <w:rPr>
          <w:color w:val="000000"/>
        </w:rPr>
      </w:pPr>
      <w:r w:rsidRPr="009545D2">
        <w:rPr>
          <w:color w:val="000000"/>
        </w:rPr>
        <w:tab/>
        <w:t>(3)</w:t>
      </w:r>
      <w:r w:rsidRPr="009545D2">
        <w:rPr>
          <w:color w:val="000000"/>
        </w:rPr>
        <w:tab/>
        <w:t>In determining a surrender obligation, the Minister must, as far as practicable</w:t>
      </w:r>
      <w:r w:rsidR="003E4AC4" w:rsidRPr="009545D2">
        <w:rPr>
          <w:color w:val="000000"/>
        </w:rPr>
        <w:t>—</w:t>
      </w:r>
    </w:p>
    <w:p w:rsidR="007D489C" w:rsidRPr="009545D2" w:rsidRDefault="00005EB1" w:rsidP="00005EB1">
      <w:pPr>
        <w:pStyle w:val="Ipara"/>
        <w:rPr>
          <w:color w:val="000000"/>
        </w:rPr>
      </w:pPr>
      <w:r w:rsidRPr="009545D2">
        <w:rPr>
          <w:color w:val="000000"/>
        </w:rPr>
        <w:tab/>
        <w:t>(a)</w:t>
      </w:r>
      <w:r w:rsidRPr="009545D2">
        <w:rPr>
          <w:color w:val="000000"/>
        </w:rPr>
        <w:tab/>
      </w:r>
      <w:r w:rsidR="007D489C" w:rsidRPr="009545D2">
        <w:rPr>
          <w:color w:val="000000"/>
        </w:rPr>
        <w:t xml:space="preserve">ensure that the cap on authorisations in the ACT </w:t>
      </w:r>
      <w:r w:rsidR="008B1F9C" w:rsidRPr="009545D2">
        <w:rPr>
          <w:color w:val="000000"/>
        </w:rPr>
        <w:t xml:space="preserve">will reach </w:t>
      </w:r>
      <w:r w:rsidR="003E4AC4" w:rsidRPr="009545D2">
        <w:rPr>
          <w:color w:val="000000"/>
        </w:rPr>
        <w:t xml:space="preserve">the target of </w:t>
      </w:r>
      <w:r w:rsidR="008B1F9C" w:rsidRPr="009545D2">
        <w:rPr>
          <w:color w:val="000000"/>
        </w:rPr>
        <w:t>4 </w:t>
      </w:r>
      <w:r w:rsidR="007D489C" w:rsidRPr="009545D2">
        <w:rPr>
          <w:color w:val="000000"/>
        </w:rPr>
        <w:t xml:space="preserve">000 authorisations </w:t>
      </w:r>
      <w:r w:rsidR="00E4363C" w:rsidRPr="009545D2">
        <w:rPr>
          <w:color w:val="000000"/>
        </w:rPr>
        <w:t>by the second compulsory surrender day</w:t>
      </w:r>
      <w:r w:rsidR="007D489C" w:rsidRPr="009545D2">
        <w:rPr>
          <w:color w:val="000000"/>
        </w:rPr>
        <w:t>;</w:t>
      </w:r>
      <w:r w:rsidR="00895D92" w:rsidRPr="009545D2">
        <w:rPr>
          <w:color w:val="000000"/>
        </w:rPr>
        <w:t xml:space="preserve"> and</w:t>
      </w:r>
    </w:p>
    <w:p w:rsidR="00005EB1" w:rsidRPr="009545D2" w:rsidRDefault="007D489C" w:rsidP="00005EB1">
      <w:pPr>
        <w:pStyle w:val="Ipara"/>
        <w:rPr>
          <w:color w:val="000000"/>
        </w:rPr>
      </w:pPr>
      <w:r w:rsidRPr="009545D2">
        <w:rPr>
          <w:color w:val="000000"/>
        </w:rPr>
        <w:tab/>
        <w:t>(b)</w:t>
      </w:r>
      <w:r w:rsidRPr="009545D2">
        <w:rPr>
          <w:color w:val="000000"/>
        </w:rPr>
        <w:tab/>
      </w:r>
      <w:r w:rsidR="00F91AB4" w:rsidRPr="009545D2">
        <w:rPr>
          <w:color w:val="000000"/>
        </w:rPr>
        <w:t>subject to subsection (6</w:t>
      </w:r>
      <w:r w:rsidR="007C24C1" w:rsidRPr="009545D2">
        <w:rPr>
          <w:color w:val="000000"/>
        </w:rPr>
        <w:t xml:space="preserve">), </w:t>
      </w:r>
      <w:r w:rsidR="00E50F56" w:rsidRPr="009545D2">
        <w:rPr>
          <w:color w:val="000000"/>
        </w:rPr>
        <w:t>determine the surrender obligation</w:t>
      </w:r>
      <w:r w:rsidR="008B1F9C" w:rsidRPr="009545D2">
        <w:rPr>
          <w:color w:val="000000"/>
        </w:rPr>
        <w:t xml:space="preserve"> of a licensee</w:t>
      </w:r>
      <w:r w:rsidR="00E50F56" w:rsidRPr="009545D2">
        <w:rPr>
          <w:color w:val="000000"/>
        </w:rPr>
        <w:t xml:space="preserve"> in proportion to the number of authorisations held by the licensee under the authorisation certificate for the authorised premises</w:t>
      </w:r>
      <w:r w:rsidR="00B627B3" w:rsidRPr="009545D2">
        <w:rPr>
          <w:color w:val="000000"/>
        </w:rPr>
        <w:t xml:space="preserve"> on the census day</w:t>
      </w:r>
      <w:r w:rsidR="00E50F56" w:rsidRPr="009545D2">
        <w:rPr>
          <w:color w:val="000000"/>
        </w:rPr>
        <w:t>; and</w:t>
      </w:r>
    </w:p>
    <w:p w:rsidR="00362615" w:rsidRPr="009545D2" w:rsidRDefault="00E50F56" w:rsidP="00362615">
      <w:pPr>
        <w:pStyle w:val="Ipara"/>
        <w:rPr>
          <w:color w:val="000000"/>
        </w:rPr>
      </w:pPr>
      <w:r w:rsidRPr="009545D2">
        <w:rPr>
          <w:color w:val="000000"/>
        </w:rPr>
        <w:tab/>
      </w:r>
      <w:r w:rsidR="007D489C" w:rsidRPr="009545D2">
        <w:rPr>
          <w:color w:val="000000"/>
        </w:rPr>
        <w:t>(c</w:t>
      </w:r>
      <w:r w:rsidRPr="009545D2">
        <w:rPr>
          <w:color w:val="000000"/>
        </w:rPr>
        <w:t>)</w:t>
      </w:r>
      <w:r w:rsidRPr="009545D2">
        <w:rPr>
          <w:color w:val="000000"/>
        </w:rPr>
        <w:tab/>
      </w:r>
      <w:r w:rsidR="00362615" w:rsidRPr="009545D2">
        <w:rPr>
          <w:color w:val="000000"/>
        </w:rPr>
        <w:t>reduce a licensee’s surrender obligation by taking</w:t>
      </w:r>
      <w:r w:rsidRPr="009545D2">
        <w:rPr>
          <w:color w:val="000000"/>
        </w:rPr>
        <w:t xml:space="preserve"> into account the </w:t>
      </w:r>
      <w:r w:rsidR="00362615" w:rsidRPr="009545D2">
        <w:rPr>
          <w:color w:val="000000"/>
        </w:rPr>
        <w:t>number of</w:t>
      </w:r>
      <w:r w:rsidRPr="009545D2">
        <w:rPr>
          <w:color w:val="000000"/>
        </w:rPr>
        <w:t xml:space="preserve"> authorisations surrendered by the licensee in relation to the authorised premises under </w:t>
      </w:r>
      <w:r w:rsidR="00867E00" w:rsidRPr="009545D2">
        <w:rPr>
          <w:color w:val="000000"/>
        </w:rPr>
        <w:t xml:space="preserve">section 37F during the period beginning on </w:t>
      </w:r>
      <w:r w:rsidR="00FC50A6" w:rsidRPr="009545D2">
        <w:rPr>
          <w:color w:val="000000"/>
        </w:rPr>
        <w:t>the census day</w:t>
      </w:r>
      <w:r w:rsidR="00867E00" w:rsidRPr="009545D2">
        <w:rPr>
          <w:color w:val="000000"/>
        </w:rPr>
        <w:t xml:space="preserve"> and ending on the day before </w:t>
      </w:r>
      <w:r w:rsidR="00342B0A" w:rsidRPr="009545D2">
        <w:rPr>
          <w:color w:val="000000"/>
        </w:rPr>
        <w:t>a</w:t>
      </w:r>
      <w:r w:rsidR="00867E00" w:rsidRPr="009545D2">
        <w:rPr>
          <w:color w:val="000000"/>
        </w:rPr>
        <w:t xml:space="preserve"> determination is made; and</w:t>
      </w:r>
    </w:p>
    <w:p w:rsidR="00D406C0" w:rsidRPr="009545D2" w:rsidRDefault="00D406C0" w:rsidP="00362615">
      <w:pPr>
        <w:pStyle w:val="Ipara"/>
        <w:rPr>
          <w:color w:val="000000"/>
        </w:rPr>
      </w:pPr>
      <w:r w:rsidRPr="009545D2">
        <w:rPr>
          <w:color w:val="000000"/>
        </w:rPr>
        <w:tab/>
        <w:t>(d)</w:t>
      </w:r>
      <w:r w:rsidRPr="009545D2">
        <w:rPr>
          <w:color w:val="000000"/>
        </w:rPr>
        <w:tab/>
        <w:t>if the surrender obligation is for a licensee that is a disposing licensee under section 127F (1)—reduce the licensee’s surrender obligation by taking into account the number of authorisations from the authorised premises that were forfeited by the acquiring licensee under section 127F (4) during the period beginning on the census day and ending on the day before the determination; and</w:t>
      </w:r>
    </w:p>
    <w:p w:rsidR="00362615" w:rsidRPr="009545D2" w:rsidRDefault="00362615" w:rsidP="00362615">
      <w:pPr>
        <w:pStyle w:val="Ipara"/>
        <w:rPr>
          <w:color w:val="000000"/>
        </w:rPr>
      </w:pPr>
      <w:r w:rsidRPr="009545D2">
        <w:rPr>
          <w:color w:val="000000"/>
        </w:rPr>
        <w:tab/>
      </w:r>
      <w:r w:rsidR="00D406C0" w:rsidRPr="009545D2">
        <w:rPr>
          <w:color w:val="000000"/>
        </w:rPr>
        <w:t>(e</w:t>
      </w:r>
      <w:r w:rsidRPr="009545D2">
        <w:rPr>
          <w:color w:val="000000"/>
        </w:rPr>
        <w:t>)</w:t>
      </w:r>
      <w:r w:rsidRPr="009545D2">
        <w:rPr>
          <w:color w:val="000000"/>
        </w:rPr>
        <w:tab/>
        <w:t xml:space="preserve">reduce a licensee’s surrender obligation by taking into account the number of the licensee’s surrendered </w:t>
      </w:r>
      <w:r w:rsidR="00CC47A4" w:rsidRPr="009545D2">
        <w:rPr>
          <w:color w:val="000000"/>
        </w:rPr>
        <w:t>authorisations under section 10D</w:t>
      </w:r>
      <w:r w:rsidRPr="009545D2">
        <w:rPr>
          <w:color w:val="000000"/>
        </w:rPr>
        <w:t>—</w:t>
      </w:r>
    </w:p>
    <w:p w:rsidR="00362615" w:rsidRPr="009545D2" w:rsidRDefault="00252725" w:rsidP="00252725">
      <w:pPr>
        <w:pStyle w:val="Isubpara"/>
        <w:rPr>
          <w:color w:val="000000"/>
        </w:rPr>
      </w:pPr>
      <w:r w:rsidRPr="009545D2">
        <w:rPr>
          <w:color w:val="000000"/>
        </w:rPr>
        <w:tab/>
        <w:t>(i)</w:t>
      </w:r>
      <w:r w:rsidRPr="009545D2">
        <w:rPr>
          <w:color w:val="000000"/>
        </w:rPr>
        <w:tab/>
      </w:r>
      <w:r w:rsidR="00362615" w:rsidRPr="009545D2">
        <w:rPr>
          <w:color w:val="000000"/>
        </w:rPr>
        <w:t xml:space="preserve">for the authorised premises; or </w:t>
      </w:r>
    </w:p>
    <w:p w:rsidR="00252725" w:rsidRPr="009545D2" w:rsidRDefault="00252725" w:rsidP="00D406C0">
      <w:pPr>
        <w:pStyle w:val="Isubpara"/>
        <w:rPr>
          <w:color w:val="000000"/>
        </w:rPr>
      </w:pPr>
      <w:r w:rsidRPr="009545D2">
        <w:rPr>
          <w:color w:val="000000"/>
        </w:rPr>
        <w:tab/>
        <w:t>(ii</w:t>
      </w:r>
      <w:r w:rsidR="00362615" w:rsidRPr="009545D2">
        <w:rPr>
          <w:color w:val="000000"/>
        </w:rPr>
        <w:t>)</w:t>
      </w:r>
      <w:r w:rsidR="00362615" w:rsidRPr="009545D2">
        <w:rPr>
          <w:color w:val="000000"/>
        </w:rPr>
        <w:tab/>
        <w:t>if the licensee nominates other authorised premises of the licensee under section 10B (3)—</w:t>
      </w:r>
      <w:r w:rsidR="00CC47A4" w:rsidRPr="009545D2">
        <w:rPr>
          <w:color w:val="000000"/>
        </w:rPr>
        <w:t xml:space="preserve">for </w:t>
      </w:r>
      <w:r w:rsidR="00362615" w:rsidRPr="009545D2">
        <w:rPr>
          <w:color w:val="000000"/>
        </w:rPr>
        <w:t>the nominated premises</w:t>
      </w:r>
      <w:r w:rsidR="00895D92" w:rsidRPr="009545D2">
        <w:rPr>
          <w:color w:val="000000"/>
        </w:rPr>
        <w:t>; and</w:t>
      </w:r>
    </w:p>
    <w:p w:rsidR="00F13573" w:rsidRPr="009545D2" w:rsidRDefault="00F13573" w:rsidP="00485FA2">
      <w:pPr>
        <w:pStyle w:val="Ipara"/>
        <w:rPr>
          <w:color w:val="000000"/>
        </w:rPr>
      </w:pPr>
      <w:r w:rsidRPr="009545D2">
        <w:rPr>
          <w:color w:val="000000"/>
        </w:rPr>
        <w:tab/>
        <w:t>(f)</w:t>
      </w:r>
      <w:r w:rsidRPr="009545D2">
        <w:rPr>
          <w:color w:val="000000"/>
        </w:rPr>
        <w:tab/>
        <w:t>apply any g</w:t>
      </w:r>
      <w:r w:rsidR="003C5918" w:rsidRPr="009545D2">
        <w:rPr>
          <w:color w:val="000000"/>
        </w:rPr>
        <w:t>uidelines made under section 10K</w:t>
      </w:r>
      <w:r w:rsidRPr="009545D2">
        <w:rPr>
          <w:color w:val="000000"/>
        </w:rPr>
        <w:t>.</w:t>
      </w:r>
    </w:p>
    <w:p w:rsidR="00AC5D24" w:rsidRPr="009545D2" w:rsidRDefault="005C0932" w:rsidP="005C0932">
      <w:pPr>
        <w:pStyle w:val="IMain"/>
        <w:rPr>
          <w:color w:val="000000"/>
        </w:rPr>
      </w:pPr>
      <w:r w:rsidRPr="009545D2">
        <w:rPr>
          <w:color w:val="000000"/>
        </w:rPr>
        <w:tab/>
        <w:t>(4)</w:t>
      </w:r>
      <w:r w:rsidRPr="009545D2">
        <w:rPr>
          <w:color w:val="000000"/>
        </w:rPr>
        <w:tab/>
      </w:r>
      <w:r w:rsidR="00D80FC8" w:rsidRPr="009545D2">
        <w:rPr>
          <w:color w:val="000000"/>
        </w:rPr>
        <w:t xml:space="preserve">Any authorisations </w:t>
      </w:r>
      <w:r w:rsidRPr="009545D2">
        <w:rPr>
          <w:color w:val="000000"/>
        </w:rPr>
        <w:t xml:space="preserve">taken into account under </w:t>
      </w:r>
      <w:r w:rsidR="004966BD" w:rsidRPr="009545D2">
        <w:rPr>
          <w:color w:val="000000"/>
        </w:rPr>
        <w:t>subsection</w:t>
      </w:r>
      <w:r w:rsidR="00CC47A4" w:rsidRPr="009545D2">
        <w:rPr>
          <w:color w:val="000000"/>
        </w:rPr>
        <w:t>s (3) (c) and</w:t>
      </w:r>
      <w:r w:rsidR="00812067" w:rsidRPr="009545D2">
        <w:rPr>
          <w:color w:val="000000"/>
        </w:rPr>
        <w:t> </w:t>
      </w:r>
      <w:r w:rsidR="004966BD" w:rsidRPr="009545D2">
        <w:rPr>
          <w:color w:val="000000"/>
        </w:rPr>
        <w:t>(d</w:t>
      </w:r>
      <w:r w:rsidRPr="009545D2">
        <w:rPr>
          <w:color w:val="000000"/>
        </w:rPr>
        <w:t>)</w:t>
      </w:r>
      <w:r w:rsidR="00545609" w:rsidRPr="009545D2">
        <w:rPr>
          <w:color w:val="000000"/>
        </w:rPr>
        <w:t xml:space="preserve"> in a determination for the first compulsory surrender day</w:t>
      </w:r>
      <w:r w:rsidR="00D80FC8" w:rsidRPr="009545D2">
        <w:rPr>
          <w:color w:val="000000"/>
        </w:rPr>
        <w:t xml:space="preserve"> </w:t>
      </w:r>
      <w:r w:rsidRPr="009545D2">
        <w:rPr>
          <w:color w:val="000000"/>
        </w:rPr>
        <w:t xml:space="preserve">must not be taken into account to reduce a surrender obligation </w:t>
      </w:r>
      <w:r w:rsidR="00545609" w:rsidRPr="009545D2">
        <w:rPr>
          <w:color w:val="000000"/>
        </w:rPr>
        <w:t>in a determination for the second compulsory surrender day.</w:t>
      </w:r>
    </w:p>
    <w:p w:rsidR="00816518" w:rsidRPr="009545D2" w:rsidRDefault="00D81EDC" w:rsidP="0025727C">
      <w:pPr>
        <w:pStyle w:val="IMain"/>
        <w:keepLines/>
        <w:rPr>
          <w:color w:val="000000"/>
        </w:rPr>
      </w:pPr>
      <w:r w:rsidRPr="009545D2">
        <w:rPr>
          <w:color w:val="000000"/>
        </w:rPr>
        <w:tab/>
        <w:t>(5)</w:t>
      </w:r>
      <w:r w:rsidRPr="009545D2">
        <w:rPr>
          <w:color w:val="000000"/>
        </w:rPr>
        <w:tab/>
      </w:r>
      <w:r w:rsidR="003C2169" w:rsidRPr="009545D2">
        <w:rPr>
          <w:color w:val="000000"/>
        </w:rPr>
        <w:t>Any authorisations taken into account in relation to subsection (3) </w:t>
      </w:r>
      <w:r w:rsidRPr="009545D2">
        <w:rPr>
          <w:color w:val="000000"/>
        </w:rPr>
        <w:t>(</w:t>
      </w:r>
      <w:r w:rsidR="008A4E98" w:rsidRPr="009545D2">
        <w:rPr>
          <w:color w:val="000000"/>
        </w:rPr>
        <w:t>e</w:t>
      </w:r>
      <w:r w:rsidR="003C2169" w:rsidRPr="009545D2">
        <w:rPr>
          <w:color w:val="000000"/>
        </w:rPr>
        <w:t>) must, as far as practicable, be evenly distributed between the determinations for the first compulsory surrender day and the second compulsory surrender day.</w:t>
      </w:r>
    </w:p>
    <w:p w:rsidR="004A3F65" w:rsidRPr="009545D2" w:rsidRDefault="00D81EDC" w:rsidP="005C0932">
      <w:pPr>
        <w:pStyle w:val="IMain"/>
        <w:rPr>
          <w:color w:val="000000"/>
        </w:rPr>
      </w:pPr>
      <w:r w:rsidRPr="009545D2">
        <w:rPr>
          <w:color w:val="000000"/>
        </w:rPr>
        <w:tab/>
        <w:t>(6</w:t>
      </w:r>
      <w:r w:rsidR="004A3F65" w:rsidRPr="009545D2">
        <w:rPr>
          <w:color w:val="000000"/>
        </w:rPr>
        <w:t>)</w:t>
      </w:r>
      <w:r w:rsidR="004A3F65" w:rsidRPr="009545D2">
        <w:rPr>
          <w:color w:val="000000"/>
        </w:rPr>
        <w:tab/>
      </w:r>
      <w:r w:rsidR="007C24C1" w:rsidRPr="009545D2">
        <w:rPr>
          <w:color w:val="000000"/>
        </w:rPr>
        <w:t>The Minister must</w:t>
      </w:r>
      <w:r w:rsidR="002359A2" w:rsidRPr="009545D2">
        <w:rPr>
          <w:color w:val="000000"/>
        </w:rPr>
        <w:t>—</w:t>
      </w:r>
    </w:p>
    <w:p w:rsidR="007C24C1" w:rsidRPr="009545D2" w:rsidRDefault="007C24C1" w:rsidP="007C24C1">
      <w:pPr>
        <w:pStyle w:val="Ipara"/>
        <w:rPr>
          <w:color w:val="000000"/>
        </w:rPr>
      </w:pPr>
      <w:r w:rsidRPr="009545D2">
        <w:rPr>
          <w:color w:val="000000"/>
        </w:rPr>
        <w:tab/>
        <w:t>(a)</w:t>
      </w:r>
      <w:r w:rsidRPr="009545D2">
        <w:rPr>
          <w:color w:val="000000"/>
        </w:rPr>
        <w:tab/>
        <w:t>round a surrender obligation to the nearest whole number;</w:t>
      </w:r>
      <w:r w:rsidR="00624C4F" w:rsidRPr="009545D2">
        <w:rPr>
          <w:color w:val="000000"/>
        </w:rPr>
        <w:t xml:space="preserve"> and</w:t>
      </w:r>
    </w:p>
    <w:p w:rsidR="00D156F1" w:rsidRPr="009545D2" w:rsidRDefault="007C24C1" w:rsidP="00D156F1">
      <w:pPr>
        <w:pStyle w:val="Ipara"/>
        <w:rPr>
          <w:color w:val="000000"/>
        </w:rPr>
      </w:pPr>
      <w:r w:rsidRPr="009545D2">
        <w:rPr>
          <w:color w:val="000000"/>
        </w:rPr>
        <w:tab/>
        <w:t>(b)</w:t>
      </w:r>
      <w:r w:rsidRPr="009545D2">
        <w:rPr>
          <w:color w:val="000000"/>
        </w:rPr>
        <w:tab/>
      </w:r>
      <w:r w:rsidR="00624C4F" w:rsidRPr="009545D2">
        <w:rPr>
          <w:color w:val="000000"/>
        </w:rPr>
        <w:t xml:space="preserve">starting with the licensee that holds the greatest number of authorisations and working down to the licensee that holds the fewest </w:t>
      </w:r>
      <w:r w:rsidR="002359A2" w:rsidRPr="009545D2">
        <w:rPr>
          <w:color w:val="000000"/>
        </w:rPr>
        <w:t>authorisations</w:t>
      </w:r>
      <w:r w:rsidR="00624C4F" w:rsidRPr="009545D2">
        <w:rPr>
          <w:color w:val="000000"/>
        </w:rPr>
        <w:t xml:space="preserve">, </w:t>
      </w:r>
      <w:r w:rsidRPr="009545D2">
        <w:rPr>
          <w:color w:val="000000"/>
        </w:rPr>
        <w:t>adjust the surrender obligation</w:t>
      </w:r>
      <w:r w:rsidR="008A4E98" w:rsidRPr="009545D2">
        <w:rPr>
          <w:color w:val="000000"/>
        </w:rPr>
        <w:t>s</w:t>
      </w:r>
      <w:r w:rsidRPr="009545D2">
        <w:rPr>
          <w:color w:val="000000"/>
        </w:rPr>
        <w:t xml:space="preserve"> of </w:t>
      </w:r>
      <w:r w:rsidR="00624C4F" w:rsidRPr="009545D2">
        <w:rPr>
          <w:color w:val="000000"/>
        </w:rPr>
        <w:t>the</w:t>
      </w:r>
      <w:r w:rsidR="00773AC6" w:rsidRPr="009545D2">
        <w:rPr>
          <w:color w:val="000000"/>
        </w:rPr>
        <w:t xml:space="preserve"> </w:t>
      </w:r>
      <w:r w:rsidRPr="009545D2">
        <w:rPr>
          <w:color w:val="000000"/>
        </w:rPr>
        <w:t>licensee</w:t>
      </w:r>
      <w:r w:rsidR="00624C4F" w:rsidRPr="009545D2">
        <w:rPr>
          <w:color w:val="000000"/>
        </w:rPr>
        <w:t>s</w:t>
      </w:r>
      <w:r w:rsidR="00773AC6" w:rsidRPr="009545D2">
        <w:rPr>
          <w:color w:val="000000"/>
        </w:rPr>
        <w:t xml:space="preserve"> </w:t>
      </w:r>
      <w:r w:rsidR="00A70DB6" w:rsidRPr="009545D2">
        <w:rPr>
          <w:color w:val="000000"/>
        </w:rPr>
        <w:t>to</w:t>
      </w:r>
      <w:r w:rsidR="00773AC6" w:rsidRPr="009545D2">
        <w:rPr>
          <w:color w:val="000000"/>
        </w:rPr>
        <w:t xml:space="preserve"> add additional surrenders of authorisations that are necessary to ensure the cap on authorisations reaches the target </w:t>
      </w:r>
      <w:r w:rsidR="00A70DB6" w:rsidRPr="009545D2">
        <w:rPr>
          <w:color w:val="000000"/>
        </w:rPr>
        <w:t xml:space="preserve">of 4 000 authorisations under </w:t>
      </w:r>
      <w:r w:rsidR="00CC47A4" w:rsidRPr="009545D2">
        <w:rPr>
          <w:color w:val="000000"/>
        </w:rPr>
        <w:t>sub</w:t>
      </w:r>
      <w:r w:rsidR="000C2988" w:rsidRPr="009545D2">
        <w:rPr>
          <w:color w:val="000000"/>
        </w:rPr>
        <w:t>section (3) (a).</w:t>
      </w:r>
    </w:p>
    <w:p w:rsidR="00CE252D" w:rsidRPr="009545D2" w:rsidRDefault="00005C49" w:rsidP="00CE252D">
      <w:pPr>
        <w:pStyle w:val="IMain"/>
        <w:rPr>
          <w:color w:val="000000"/>
        </w:rPr>
      </w:pPr>
      <w:r w:rsidRPr="009545D2">
        <w:rPr>
          <w:color w:val="000000"/>
        </w:rPr>
        <w:tab/>
      </w:r>
      <w:r w:rsidR="00D81EDC" w:rsidRPr="009545D2">
        <w:rPr>
          <w:color w:val="000000"/>
        </w:rPr>
        <w:t>(7</w:t>
      </w:r>
      <w:r w:rsidR="0039387F" w:rsidRPr="009545D2">
        <w:rPr>
          <w:color w:val="000000"/>
        </w:rPr>
        <w:t>)</w:t>
      </w:r>
      <w:r w:rsidR="0039387F" w:rsidRPr="009545D2">
        <w:rPr>
          <w:color w:val="000000"/>
        </w:rPr>
        <w:tab/>
      </w:r>
      <w:r w:rsidR="00662E82" w:rsidRPr="009545D2">
        <w:rPr>
          <w:color w:val="000000"/>
        </w:rPr>
        <w:t>A determination</w:t>
      </w:r>
      <w:r w:rsidR="00900065" w:rsidRPr="009545D2">
        <w:rPr>
          <w:color w:val="000000"/>
        </w:rPr>
        <w:t xml:space="preserve"> </w:t>
      </w:r>
      <w:r w:rsidR="00662E82" w:rsidRPr="009545D2">
        <w:rPr>
          <w:color w:val="000000"/>
        </w:rPr>
        <w:t xml:space="preserve">must </w:t>
      </w:r>
      <w:r w:rsidR="00CE252D" w:rsidRPr="009545D2">
        <w:rPr>
          <w:color w:val="000000"/>
        </w:rPr>
        <w:t>commence on or before</w:t>
      </w:r>
      <w:r w:rsidR="00F53BB4" w:rsidRPr="009545D2">
        <w:rPr>
          <w:color w:val="000000"/>
        </w:rPr>
        <w:t>—</w:t>
      </w:r>
    </w:p>
    <w:p w:rsidR="00CE252D" w:rsidRPr="009545D2" w:rsidRDefault="00CE252D" w:rsidP="00CE252D">
      <w:pPr>
        <w:pStyle w:val="Ipara"/>
        <w:rPr>
          <w:color w:val="000000"/>
        </w:rPr>
      </w:pPr>
      <w:r w:rsidRPr="009545D2">
        <w:rPr>
          <w:color w:val="000000"/>
        </w:rPr>
        <w:tab/>
        <w:t>(a)</w:t>
      </w:r>
      <w:r w:rsidRPr="009545D2">
        <w:rPr>
          <w:color w:val="000000"/>
        </w:rPr>
        <w:tab/>
        <w:t>for a determination that relate</w:t>
      </w:r>
      <w:r w:rsidR="00CD6202" w:rsidRPr="009545D2">
        <w:rPr>
          <w:color w:val="000000"/>
        </w:rPr>
        <w:t>s</w:t>
      </w:r>
      <w:r w:rsidRPr="009545D2">
        <w:rPr>
          <w:color w:val="000000"/>
        </w:rPr>
        <w:t xml:space="preserve"> to the</w:t>
      </w:r>
      <w:r w:rsidR="00E93A4D" w:rsidRPr="009545D2">
        <w:rPr>
          <w:color w:val="000000"/>
        </w:rPr>
        <w:t xml:space="preserve"> first</w:t>
      </w:r>
      <w:r w:rsidRPr="009545D2">
        <w:rPr>
          <w:color w:val="000000"/>
        </w:rPr>
        <w:t xml:space="preserve"> </w:t>
      </w:r>
      <w:r w:rsidR="002E04C7" w:rsidRPr="009545D2">
        <w:rPr>
          <w:color w:val="000000"/>
        </w:rPr>
        <w:t xml:space="preserve">compulsory </w:t>
      </w:r>
      <w:r w:rsidR="00E93A4D" w:rsidRPr="009545D2">
        <w:rPr>
          <w:color w:val="000000"/>
        </w:rPr>
        <w:t>surrender day</w:t>
      </w:r>
      <w:r w:rsidRPr="009545D2">
        <w:rPr>
          <w:color w:val="000000"/>
        </w:rPr>
        <w:t>—</w:t>
      </w:r>
      <w:r w:rsidR="005F614A" w:rsidRPr="009545D2">
        <w:rPr>
          <w:color w:val="000000"/>
        </w:rPr>
        <w:t>4</w:t>
      </w:r>
      <w:r w:rsidRPr="009545D2">
        <w:rPr>
          <w:color w:val="000000"/>
        </w:rPr>
        <w:t xml:space="preserve"> March</w:t>
      </w:r>
      <w:r w:rsidR="00DF75B7" w:rsidRPr="009545D2">
        <w:rPr>
          <w:color w:val="000000"/>
        </w:rPr>
        <w:t xml:space="preserve"> 2019</w:t>
      </w:r>
      <w:r w:rsidRPr="009545D2">
        <w:rPr>
          <w:color w:val="000000"/>
        </w:rPr>
        <w:t>;</w:t>
      </w:r>
      <w:r w:rsidR="00F53BB4" w:rsidRPr="009545D2">
        <w:rPr>
          <w:color w:val="000000"/>
        </w:rPr>
        <w:t xml:space="preserve"> and</w:t>
      </w:r>
    </w:p>
    <w:p w:rsidR="00CE252D" w:rsidRPr="009545D2" w:rsidRDefault="00CE252D" w:rsidP="00CE252D">
      <w:pPr>
        <w:pStyle w:val="Ipara"/>
        <w:rPr>
          <w:color w:val="000000"/>
        </w:rPr>
      </w:pPr>
      <w:r w:rsidRPr="009545D2">
        <w:rPr>
          <w:color w:val="000000"/>
        </w:rPr>
        <w:tab/>
        <w:t>(b)</w:t>
      </w:r>
      <w:r w:rsidRPr="009545D2">
        <w:rPr>
          <w:color w:val="000000"/>
        </w:rPr>
        <w:tab/>
        <w:t xml:space="preserve">for a determination that </w:t>
      </w:r>
      <w:r w:rsidR="00CD6202" w:rsidRPr="009545D2">
        <w:rPr>
          <w:color w:val="000000"/>
        </w:rPr>
        <w:t xml:space="preserve">relates </w:t>
      </w:r>
      <w:r w:rsidRPr="009545D2">
        <w:rPr>
          <w:color w:val="000000"/>
        </w:rPr>
        <w:t xml:space="preserve">to </w:t>
      </w:r>
      <w:r w:rsidR="00DF75B7" w:rsidRPr="009545D2">
        <w:rPr>
          <w:color w:val="000000"/>
        </w:rPr>
        <w:t xml:space="preserve">the </w:t>
      </w:r>
      <w:r w:rsidR="00E93A4D" w:rsidRPr="009545D2">
        <w:rPr>
          <w:color w:val="000000"/>
        </w:rPr>
        <w:t xml:space="preserve">second </w:t>
      </w:r>
      <w:r w:rsidR="002E04C7" w:rsidRPr="009545D2">
        <w:rPr>
          <w:color w:val="000000"/>
        </w:rPr>
        <w:t xml:space="preserve">compulsory </w:t>
      </w:r>
      <w:r w:rsidR="00DF75B7" w:rsidRPr="009545D2">
        <w:rPr>
          <w:color w:val="000000"/>
        </w:rPr>
        <w:t>surrender</w:t>
      </w:r>
      <w:r w:rsidR="00E12870" w:rsidRPr="009545D2">
        <w:rPr>
          <w:color w:val="000000"/>
        </w:rPr>
        <w:t xml:space="preserve"> day</w:t>
      </w:r>
      <w:r w:rsidRPr="009545D2">
        <w:rPr>
          <w:color w:val="000000"/>
        </w:rPr>
        <w:t>—</w:t>
      </w:r>
      <w:r w:rsidR="00BC0E92" w:rsidRPr="009545D2">
        <w:rPr>
          <w:color w:val="000000"/>
        </w:rPr>
        <w:t>3</w:t>
      </w:r>
      <w:r w:rsidRPr="009545D2">
        <w:rPr>
          <w:color w:val="000000"/>
        </w:rPr>
        <w:t xml:space="preserve"> </w:t>
      </w:r>
      <w:r w:rsidR="00DF75B7" w:rsidRPr="009545D2">
        <w:rPr>
          <w:color w:val="000000"/>
        </w:rPr>
        <w:t>April 2020</w:t>
      </w:r>
      <w:r w:rsidR="00E93A4D" w:rsidRPr="009545D2">
        <w:rPr>
          <w:color w:val="000000"/>
        </w:rPr>
        <w:t>.</w:t>
      </w:r>
    </w:p>
    <w:p w:rsidR="00EF71F9" w:rsidRPr="009545D2" w:rsidRDefault="00EF71F9" w:rsidP="009545D2">
      <w:pPr>
        <w:pStyle w:val="IMain"/>
        <w:keepNext/>
        <w:rPr>
          <w:color w:val="000000"/>
        </w:rPr>
      </w:pPr>
      <w:r w:rsidRPr="009545D2">
        <w:rPr>
          <w:color w:val="000000"/>
        </w:rPr>
        <w:tab/>
      </w:r>
      <w:r w:rsidR="00D81EDC" w:rsidRPr="009545D2">
        <w:rPr>
          <w:color w:val="000000"/>
        </w:rPr>
        <w:t>(8</w:t>
      </w:r>
      <w:r w:rsidRPr="009545D2">
        <w:rPr>
          <w:color w:val="000000"/>
        </w:rPr>
        <w:t>)</w:t>
      </w:r>
      <w:r w:rsidRPr="009545D2">
        <w:rPr>
          <w:color w:val="000000"/>
        </w:rPr>
        <w:tab/>
        <w:t xml:space="preserve">A determination is a </w:t>
      </w:r>
      <w:r w:rsidR="0015075D" w:rsidRPr="009545D2">
        <w:rPr>
          <w:color w:val="000000"/>
        </w:rPr>
        <w:t>notifiable</w:t>
      </w:r>
      <w:r w:rsidRPr="009545D2">
        <w:rPr>
          <w:color w:val="000000"/>
        </w:rPr>
        <w:t xml:space="preserve"> instrument.</w:t>
      </w:r>
    </w:p>
    <w:p w:rsidR="000157C9" w:rsidRPr="009545D2" w:rsidRDefault="000157C9">
      <w:pPr>
        <w:pStyle w:val="aNote"/>
        <w:rPr>
          <w:color w:val="000000"/>
        </w:rPr>
      </w:pPr>
      <w:r w:rsidRPr="009545D2">
        <w:rPr>
          <w:rStyle w:val="charItals"/>
        </w:rPr>
        <w:t>Note</w:t>
      </w:r>
      <w:r w:rsidRPr="009545D2">
        <w:rPr>
          <w:rStyle w:val="charItals"/>
        </w:rPr>
        <w:tab/>
      </w:r>
      <w:r w:rsidRPr="009545D2">
        <w:rPr>
          <w:color w:val="000000"/>
        </w:rPr>
        <w:t xml:space="preserve">A notifiable instrument must be notified under the </w:t>
      </w:r>
      <w:hyperlink r:id="rId40" w:tooltip="A2001-14" w:history="1">
        <w:r w:rsidR="00644F90" w:rsidRPr="009545D2">
          <w:rPr>
            <w:rStyle w:val="charCitHyperlinkAbbrev"/>
          </w:rPr>
          <w:t>Legislation Act</w:t>
        </w:r>
      </w:hyperlink>
      <w:r w:rsidRPr="009545D2">
        <w:rPr>
          <w:color w:val="000000"/>
        </w:rPr>
        <w:t>.</w:t>
      </w:r>
    </w:p>
    <w:p w:rsidR="004277BA" w:rsidRPr="009545D2" w:rsidRDefault="009671E4" w:rsidP="00452515">
      <w:pPr>
        <w:pStyle w:val="IMain"/>
        <w:rPr>
          <w:color w:val="000000"/>
        </w:rPr>
      </w:pPr>
      <w:r w:rsidRPr="009545D2">
        <w:rPr>
          <w:color w:val="000000"/>
        </w:rPr>
        <w:tab/>
      </w:r>
      <w:r w:rsidR="00D81EDC" w:rsidRPr="009545D2">
        <w:rPr>
          <w:color w:val="000000"/>
        </w:rPr>
        <w:t>(9</w:t>
      </w:r>
      <w:r w:rsidRPr="009545D2">
        <w:rPr>
          <w:color w:val="000000"/>
        </w:rPr>
        <w:t>)</w:t>
      </w:r>
      <w:r w:rsidRPr="009545D2">
        <w:rPr>
          <w:color w:val="000000"/>
        </w:rPr>
        <w:tab/>
      </w:r>
      <w:r w:rsidR="008450DB" w:rsidRPr="009545D2">
        <w:rPr>
          <w:color w:val="000000"/>
        </w:rPr>
        <w:t>Despite subsection (1), a</w:t>
      </w:r>
      <w:r w:rsidRPr="009545D2">
        <w:rPr>
          <w:color w:val="000000"/>
        </w:rPr>
        <w:t xml:space="preserve"> determination</w:t>
      </w:r>
      <w:r w:rsidR="008450DB" w:rsidRPr="009545D2">
        <w:rPr>
          <w:color w:val="000000"/>
        </w:rPr>
        <w:t xml:space="preserve"> must not be made</w:t>
      </w:r>
      <w:r w:rsidR="001139FD" w:rsidRPr="009545D2">
        <w:rPr>
          <w:color w:val="000000"/>
        </w:rPr>
        <w:t xml:space="preserve"> </w:t>
      </w:r>
      <w:r w:rsidRPr="009545D2">
        <w:rPr>
          <w:color w:val="000000"/>
        </w:rPr>
        <w:t>if</w:t>
      </w:r>
      <w:r w:rsidR="002B5909" w:rsidRPr="009545D2">
        <w:rPr>
          <w:color w:val="000000"/>
        </w:rPr>
        <w:t>,</w:t>
      </w:r>
      <w:r w:rsidRPr="009545D2">
        <w:rPr>
          <w:color w:val="000000"/>
        </w:rPr>
        <w:t xml:space="preserve"> at the beginning of the </w:t>
      </w:r>
      <w:r w:rsidR="00C93B8D" w:rsidRPr="009545D2">
        <w:rPr>
          <w:color w:val="000000"/>
        </w:rPr>
        <w:t>day when the determination is made</w:t>
      </w:r>
      <w:r w:rsidRPr="009545D2">
        <w:rPr>
          <w:color w:val="000000"/>
        </w:rPr>
        <w:t xml:space="preserve">, the </w:t>
      </w:r>
      <w:r w:rsidR="003E3DBD" w:rsidRPr="009545D2">
        <w:rPr>
          <w:color w:val="000000"/>
        </w:rPr>
        <w:t xml:space="preserve">cap </w:t>
      </w:r>
      <w:r w:rsidR="00EE3D10" w:rsidRPr="009545D2">
        <w:rPr>
          <w:color w:val="000000"/>
        </w:rPr>
        <w:t xml:space="preserve">on authorisations </w:t>
      </w:r>
      <w:r w:rsidR="00A33CAA" w:rsidRPr="009545D2">
        <w:rPr>
          <w:color w:val="000000"/>
        </w:rPr>
        <w:t xml:space="preserve">in the ACT </w:t>
      </w:r>
      <w:r w:rsidR="00203EC6" w:rsidRPr="009545D2">
        <w:rPr>
          <w:color w:val="000000"/>
        </w:rPr>
        <w:t>is 4 000 or fewer</w:t>
      </w:r>
      <w:r w:rsidR="001139FD" w:rsidRPr="009545D2">
        <w:rPr>
          <w:color w:val="000000"/>
        </w:rPr>
        <w:t>.</w:t>
      </w:r>
    </w:p>
    <w:p w:rsidR="00BC0E92" w:rsidRPr="009545D2" w:rsidRDefault="00BC0E92" w:rsidP="00452515">
      <w:pPr>
        <w:pStyle w:val="IMain"/>
        <w:rPr>
          <w:color w:val="000000"/>
        </w:rPr>
      </w:pPr>
      <w:r w:rsidRPr="009545D2">
        <w:rPr>
          <w:color w:val="000000"/>
        </w:rPr>
        <w:tab/>
      </w:r>
      <w:r w:rsidR="00D81EDC" w:rsidRPr="009545D2">
        <w:rPr>
          <w:color w:val="000000"/>
        </w:rPr>
        <w:t>(10</w:t>
      </w:r>
      <w:r w:rsidR="000157C9" w:rsidRPr="009545D2">
        <w:rPr>
          <w:color w:val="000000"/>
        </w:rPr>
        <w:t>)</w:t>
      </w:r>
      <w:r w:rsidR="000157C9" w:rsidRPr="009545D2">
        <w:rPr>
          <w:color w:val="000000"/>
        </w:rPr>
        <w:tab/>
        <w:t>The Minister may, at any time after making a determination and before the compulsory surrender day to which the determination</w:t>
      </w:r>
      <w:r w:rsidR="000A1508" w:rsidRPr="009545D2">
        <w:rPr>
          <w:color w:val="000000"/>
        </w:rPr>
        <w:t xml:space="preserve"> relates, revoke the determination if the cap on authorisations in the ACT reaches, or the Minister believes the ACT authorisations are likely to reach</w:t>
      </w:r>
      <w:r w:rsidR="00CD32CE" w:rsidRPr="009545D2">
        <w:rPr>
          <w:color w:val="000000"/>
        </w:rPr>
        <w:t>, 4</w:t>
      </w:r>
      <w:r w:rsidR="00AD565F" w:rsidRPr="009545D2">
        <w:rPr>
          <w:color w:val="000000"/>
        </w:rPr>
        <w:t xml:space="preserve"> </w:t>
      </w:r>
      <w:r w:rsidR="00CD32CE" w:rsidRPr="009545D2">
        <w:rPr>
          <w:color w:val="000000"/>
        </w:rPr>
        <w:t>000 or fewer</w:t>
      </w:r>
      <w:r w:rsidR="000A1508" w:rsidRPr="009545D2">
        <w:rPr>
          <w:color w:val="000000"/>
        </w:rPr>
        <w:t xml:space="preserve"> before the surrender day.</w:t>
      </w:r>
    </w:p>
    <w:p w:rsidR="00EF71F9" w:rsidRPr="009545D2" w:rsidRDefault="001036D8" w:rsidP="00D15766">
      <w:pPr>
        <w:pStyle w:val="IH5Sec"/>
        <w:rPr>
          <w:color w:val="000000"/>
        </w:rPr>
      </w:pPr>
      <w:r w:rsidRPr="009545D2">
        <w:rPr>
          <w:color w:val="000000"/>
        </w:rPr>
        <w:t>10K</w:t>
      </w:r>
      <w:r w:rsidR="00D15766" w:rsidRPr="009545D2">
        <w:rPr>
          <w:color w:val="000000"/>
        </w:rPr>
        <w:tab/>
      </w:r>
      <w:r w:rsidR="00346854" w:rsidRPr="009545D2">
        <w:rPr>
          <w:color w:val="000000"/>
        </w:rPr>
        <w:t>Guidelines for determination</w:t>
      </w:r>
    </w:p>
    <w:p w:rsidR="00005EB1" w:rsidRPr="009545D2" w:rsidRDefault="00005EB1" w:rsidP="00346854">
      <w:pPr>
        <w:pStyle w:val="IMain"/>
        <w:rPr>
          <w:color w:val="000000"/>
        </w:rPr>
      </w:pPr>
      <w:r w:rsidRPr="009545D2">
        <w:rPr>
          <w:color w:val="000000"/>
        </w:rPr>
        <w:tab/>
        <w:t>(1)</w:t>
      </w:r>
      <w:r w:rsidRPr="009545D2">
        <w:rPr>
          <w:color w:val="000000"/>
        </w:rPr>
        <w:tab/>
      </w:r>
      <w:r w:rsidR="00D44523" w:rsidRPr="009545D2">
        <w:rPr>
          <w:color w:val="000000"/>
        </w:rPr>
        <w:t>T</w:t>
      </w:r>
      <w:r w:rsidR="00F412E8" w:rsidRPr="009545D2">
        <w:rPr>
          <w:color w:val="000000"/>
        </w:rPr>
        <w:t>he Minister</w:t>
      </w:r>
      <w:r w:rsidR="00346854" w:rsidRPr="009545D2">
        <w:rPr>
          <w:color w:val="000000"/>
        </w:rPr>
        <w:t xml:space="preserve"> may make guidelines for the determination of surrend</w:t>
      </w:r>
      <w:r w:rsidR="001036D8" w:rsidRPr="009545D2">
        <w:rPr>
          <w:color w:val="000000"/>
        </w:rPr>
        <w:t>er obligations under section 10J</w:t>
      </w:r>
      <w:r w:rsidR="00346854" w:rsidRPr="009545D2">
        <w:rPr>
          <w:color w:val="000000"/>
        </w:rPr>
        <w:t>.</w:t>
      </w:r>
    </w:p>
    <w:p w:rsidR="00346854" w:rsidRPr="009545D2" w:rsidRDefault="00812067" w:rsidP="009545D2">
      <w:pPr>
        <w:pStyle w:val="IMain"/>
        <w:keepNext/>
        <w:rPr>
          <w:color w:val="000000"/>
        </w:rPr>
      </w:pPr>
      <w:r w:rsidRPr="009545D2">
        <w:rPr>
          <w:color w:val="000000"/>
        </w:rPr>
        <w:tab/>
        <w:t>(2</w:t>
      </w:r>
      <w:r w:rsidR="00005EB1" w:rsidRPr="009545D2">
        <w:rPr>
          <w:color w:val="000000"/>
        </w:rPr>
        <w:t>)</w:t>
      </w:r>
      <w:r w:rsidR="00005EB1" w:rsidRPr="009545D2">
        <w:rPr>
          <w:color w:val="000000"/>
        </w:rPr>
        <w:tab/>
      </w:r>
      <w:r w:rsidR="004C46FF" w:rsidRPr="009545D2">
        <w:rPr>
          <w:color w:val="000000"/>
        </w:rPr>
        <w:t>A guideline is</w:t>
      </w:r>
      <w:r w:rsidRPr="009545D2">
        <w:rPr>
          <w:color w:val="000000"/>
        </w:rPr>
        <w:t xml:space="preserve"> </w:t>
      </w:r>
      <w:r w:rsidR="00346854" w:rsidRPr="009545D2">
        <w:rPr>
          <w:color w:val="000000"/>
        </w:rPr>
        <w:t>a disallowable instrument.</w:t>
      </w:r>
    </w:p>
    <w:p w:rsidR="00346854" w:rsidRPr="009545D2" w:rsidRDefault="00346854">
      <w:pPr>
        <w:pStyle w:val="aNote"/>
        <w:rPr>
          <w:color w:val="000000"/>
        </w:rPr>
      </w:pPr>
      <w:r w:rsidRPr="009545D2">
        <w:rPr>
          <w:rStyle w:val="charItals"/>
        </w:rPr>
        <w:t>Note</w:t>
      </w:r>
      <w:r w:rsidRPr="009545D2">
        <w:rPr>
          <w:rStyle w:val="charItals"/>
        </w:rPr>
        <w:tab/>
      </w:r>
      <w:r w:rsidRPr="009545D2">
        <w:rPr>
          <w:color w:val="000000"/>
        </w:rPr>
        <w:t xml:space="preserve">A disallowable instrument must be notified, and presented to the Legislative Assembly, under the </w:t>
      </w:r>
      <w:hyperlink r:id="rId41" w:tooltip="A2001-14" w:history="1">
        <w:r w:rsidR="00644F90" w:rsidRPr="009545D2">
          <w:rPr>
            <w:rStyle w:val="charCitHyperlinkAbbrev"/>
          </w:rPr>
          <w:t>Legislation Act</w:t>
        </w:r>
      </w:hyperlink>
      <w:r w:rsidRPr="009545D2">
        <w:rPr>
          <w:color w:val="000000"/>
        </w:rPr>
        <w:t>.</w:t>
      </w:r>
    </w:p>
    <w:p w:rsidR="00B646C1" w:rsidRPr="009545D2" w:rsidRDefault="001036D8" w:rsidP="00B646C1">
      <w:pPr>
        <w:pStyle w:val="IH5Sec"/>
        <w:rPr>
          <w:color w:val="000000"/>
        </w:rPr>
      </w:pPr>
      <w:r w:rsidRPr="009545D2">
        <w:rPr>
          <w:color w:val="000000"/>
        </w:rPr>
        <w:t>10L</w:t>
      </w:r>
      <w:r w:rsidR="00E23FF7" w:rsidRPr="009545D2">
        <w:rPr>
          <w:color w:val="000000"/>
        </w:rPr>
        <w:tab/>
        <w:t>Licensee</w:t>
      </w:r>
      <w:r w:rsidR="00B646C1" w:rsidRPr="009545D2">
        <w:rPr>
          <w:color w:val="000000"/>
        </w:rPr>
        <w:t xml:space="preserve"> must give notice</w:t>
      </w:r>
      <w:r w:rsidR="00586405" w:rsidRPr="009545D2">
        <w:rPr>
          <w:color w:val="000000"/>
        </w:rPr>
        <w:t xml:space="preserve"> of gaming machines to be surrendered</w:t>
      </w:r>
    </w:p>
    <w:p w:rsidR="00211F65" w:rsidRPr="009545D2" w:rsidRDefault="00B646C1" w:rsidP="00B646C1">
      <w:pPr>
        <w:pStyle w:val="IMain"/>
        <w:rPr>
          <w:color w:val="000000"/>
        </w:rPr>
      </w:pPr>
      <w:r w:rsidRPr="009545D2">
        <w:rPr>
          <w:color w:val="000000"/>
        </w:rPr>
        <w:tab/>
        <w:t>(1)</w:t>
      </w:r>
      <w:r w:rsidRPr="009545D2">
        <w:rPr>
          <w:color w:val="000000"/>
        </w:rPr>
        <w:tab/>
      </w:r>
      <w:r w:rsidR="002B34DF" w:rsidRPr="009545D2">
        <w:rPr>
          <w:color w:val="000000"/>
        </w:rPr>
        <w:t>A</w:t>
      </w:r>
      <w:r w:rsidR="00474F8D" w:rsidRPr="009545D2">
        <w:rPr>
          <w:color w:val="000000"/>
        </w:rPr>
        <w:t xml:space="preserve"> licensee</w:t>
      </w:r>
      <w:r w:rsidRPr="009545D2">
        <w:rPr>
          <w:color w:val="000000"/>
        </w:rPr>
        <w:t xml:space="preserve"> </w:t>
      </w:r>
      <w:r w:rsidR="00905CDC" w:rsidRPr="009545D2">
        <w:rPr>
          <w:color w:val="000000"/>
        </w:rPr>
        <w:t>must give the commission</w:t>
      </w:r>
      <w:r w:rsidR="00EB1F1B" w:rsidRPr="009545D2">
        <w:rPr>
          <w:color w:val="000000"/>
        </w:rPr>
        <w:t xml:space="preserve"> a</w:t>
      </w:r>
      <w:r w:rsidR="00905CDC" w:rsidRPr="009545D2">
        <w:rPr>
          <w:color w:val="000000"/>
        </w:rPr>
        <w:t xml:space="preserve"> written </w:t>
      </w:r>
      <w:r w:rsidR="00EB1F1B" w:rsidRPr="009545D2">
        <w:rPr>
          <w:color w:val="000000"/>
        </w:rPr>
        <w:t xml:space="preserve">statement </w:t>
      </w:r>
      <w:r w:rsidR="00211F65" w:rsidRPr="009545D2">
        <w:rPr>
          <w:color w:val="000000"/>
        </w:rPr>
        <w:t>about</w:t>
      </w:r>
      <w:r w:rsidR="00A917EC" w:rsidRPr="009545D2">
        <w:rPr>
          <w:color w:val="000000"/>
        </w:rPr>
        <w:t xml:space="preserve"> the</w:t>
      </w:r>
      <w:r w:rsidR="002D4D4A" w:rsidRPr="009545D2">
        <w:rPr>
          <w:color w:val="000000"/>
        </w:rPr>
        <w:t xml:space="preserve"> authorisations to be surrendered by the</w:t>
      </w:r>
      <w:r w:rsidR="00A917EC" w:rsidRPr="009545D2">
        <w:rPr>
          <w:color w:val="000000"/>
        </w:rPr>
        <w:t xml:space="preserve"> licensee</w:t>
      </w:r>
      <w:r w:rsidR="002D4D4A" w:rsidRPr="009545D2">
        <w:rPr>
          <w:color w:val="000000"/>
        </w:rPr>
        <w:t xml:space="preserve"> </w:t>
      </w:r>
      <w:r w:rsidR="004904E9" w:rsidRPr="009545D2">
        <w:rPr>
          <w:color w:val="000000"/>
        </w:rPr>
        <w:t>to meet</w:t>
      </w:r>
      <w:r w:rsidR="002D4D4A" w:rsidRPr="009545D2">
        <w:rPr>
          <w:color w:val="000000"/>
        </w:rPr>
        <w:t xml:space="preserve"> the licensee’s</w:t>
      </w:r>
      <w:r w:rsidR="00A917EC" w:rsidRPr="009545D2">
        <w:rPr>
          <w:color w:val="000000"/>
        </w:rPr>
        <w:t xml:space="preserve"> surrender </w:t>
      </w:r>
      <w:r w:rsidR="00221988" w:rsidRPr="009545D2">
        <w:rPr>
          <w:color w:val="000000"/>
        </w:rPr>
        <w:t>obligation.</w:t>
      </w:r>
    </w:p>
    <w:p w:rsidR="0030451D" w:rsidRPr="009545D2" w:rsidRDefault="0030451D" w:rsidP="00B646C1">
      <w:pPr>
        <w:pStyle w:val="IMain"/>
        <w:rPr>
          <w:color w:val="000000"/>
        </w:rPr>
      </w:pPr>
      <w:r w:rsidRPr="009545D2">
        <w:rPr>
          <w:color w:val="000000"/>
        </w:rPr>
        <w:tab/>
      </w:r>
      <w:r w:rsidR="007F0DCA" w:rsidRPr="009545D2">
        <w:rPr>
          <w:color w:val="000000"/>
        </w:rPr>
        <w:t>(2</w:t>
      </w:r>
      <w:r w:rsidRPr="009545D2">
        <w:rPr>
          <w:color w:val="000000"/>
        </w:rPr>
        <w:t>)</w:t>
      </w:r>
      <w:r w:rsidRPr="009545D2">
        <w:rPr>
          <w:color w:val="000000"/>
        </w:rPr>
        <w:tab/>
      </w:r>
      <w:r w:rsidR="002B34DF" w:rsidRPr="009545D2">
        <w:rPr>
          <w:color w:val="000000"/>
        </w:rPr>
        <w:t xml:space="preserve">The </w:t>
      </w:r>
      <w:r w:rsidR="00EB1F1B" w:rsidRPr="009545D2">
        <w:rPr>
          <w:color w:val="000000"/>
        </w:rPr>
        <w:t>statement</w:t>
      </w:r>
      <w:r w:rsidRPr="009545D2">
        <w:rPr>
          <w:color w:val="000000"/>
        </w:rPr>
        <w:t xml:space="preserve"> must </w:t>
      </w:r>
      <w:r w:rsidR="004904E9" w:rsidRPr="009545D2">
        <w:rPr>
          <w:color w:val="000000"/>
        </w:rPr>
        <w:t xml:space="preserve">be </w:t>
      </w:r>
      <w:r w:rsidRPr="009545D2">
        <w:rPr>
          <w:color w:val="000000"/>
        </w:rPr>
        <w:t>give</w:t>
      </w:r>
      <w:r w:rsidR="004904E9" w:rsidRPr="009545D2">
        <w:rPr>
          <w:color w:val="000000"/>
        </w:rPr>
        <w:t xml:space="preserve">n </w:t>
      </w:r>
      <w:r w:rsidRPr="009545D2">
        <w:rPr>
          <w:color w:val="000000"/>
        </w:rPr>
        <w:t>on</w:t>
      </w:r>
      <w:r w:rsidR="00A917EC" w:rsidRPr="009545D2">
        <w:rPr>
          <w:color w:val="000000"/>
        </w:rPr>
        <w:t xml:space="preserve"> or before</w:t>
      </w:r>
      <w:r w:rsidR="0026064D" w:rsidRPr="009545D2">
        <w:rPr>
          <w:color w:val="000000"/>
        </w:rPr>
        <w:t>—</w:t>
      </w:r>
    </w:p>
    <w:p w:rsidR="005812E6" w:rsidRPr="009545D2" w:rsidRDefault="007F0DCA" w:rsidP="007F0DCA">
      <w:pPr>
        <w:pStyle w:val="Ipara"/>
        <w:rPr>
          <w:color w:val="000000"/>
        </w:rPr>
      </w:pPr>
      <w:r w:rsidRPr="009545D2">
        <w:rPr>
          <w:color w:val="000000"/>
        </w:rPr>
        <w:tab/>
        <w:t>(a)</w:t>
      </w:r>
      <w:r w:rsidRPr="009545D2">
        <w:rPr>
          <w:color w:val="000000"/>
        </w:rPr>
        <w:tab/>
      </w:r>
      <w:r w:rsidR="005812E6" w:rsidRPr="009545D2">
        <w:rPr>
          <w:color w:val="000000"/>
        </w:rPr>
        <w:t xml:space="preserve">for a determination </w:t>
      </w:r>
      <w:r w:rsidR="002B34DF" w:rsidRPr="009545D2">
        <w:rPr>
          <w:color w:val="000000"/>
        </w:rPr>
        <w:t>in relation</w:t>
      </w:r>
      <w:r w:rsidR="005812E6" w:rsidRPr="009545D2">
        <w:rPr>
          <w:color w:val="000000"/>
        </w:rPr>
        <w:t xml:space="preserve"> to the </w:t>
      </w:r>
      <w:r w:rsidR="00C639FE" w:rsidRPr="009545D2">
        <w:rPr>
          <w:color w:val="000000"/>
        </w:rPr>
        <w:t xml:space="preserve">first </w:t>
      </w:r>
      <w:r w:rsidR="005812E6" w:rsidRPr="009545D2">
        <w:rPr>
          <w:color w:val="000000"/>
        </w:rPr>
        <w:t xml:space="preserve">compulsory surrender </w:t>
      </w:r>
      <w:r w:rsidR="002B34DF" w:rsidRPr="009545D2">
        <w:rPr>
          <w:color w:val="000000"/>
        </w:rPr>
        <w:t>day</w:t>
      </w:r>
      <w:r w:rsidRPr="009545D2">
        <w:rPr>
          <w:color w:val="000000"/>
        </w:rPr>
        <w:t>—</w:t>
      </w:r>
      <w:r w:rsidR="002B34DF" w:rsidRPr="009545D2">
        <w:rPr>
          <w:color w:val="000000"/>
        </w:rPr>
        <w:t>18 March 2019;</w:t>
      </w:r>
      <w:r w:rsidR="0026064D" w:rsidRPr="009545D2">
        <w:rPr>
          <w:color w:val="000000"/>
        </w:rPr>
        <w:t xml:space="preserve"> or</w:t>
      </w:r>
    </w:p>
    <w:p w:rsidR="002B34DF" w:rsidRPr="009545D2" w:rsidRDefault="007F0DCA" w:rsidP="007F0DCA">
      <w:pPr>
        <w:pStyle w:val="Ipara"/>
        <w:rPr>
          <w:color w:val="000000"/>
        </w:rPr>
      </w:pPr>
      <w:r w:rsidRPr="009545D2">
        <w:rPr>
          <w:color w:val="000000"/>
        </w:rPr>
        <w:tab/>
        <w:t>(b)</w:t>
      </w:r>
      <w:r w:rsidRPr="009545D2">
        <w:rPr>
          <w:color w:val="000000"/>
        </w:rPr>
        <w:tab/>
      </w:r>
      <w:r w:rsidR="002B34DF" w:rsidRPr="009545D2">
        <w:rPr>
          <w:color w:val="000000"/>
        </w:rPr>
        <w:t>for a determination in relation to the</w:t>
      </w:r>
      <w:r w:rsidR="00C639FE" w:rsidRPr="009545D2">
        <w:rPr>
          <w:color w:val="000000"/>
        </w:rPr>
        <w:t xml:space="preserve"> second</w:t>
      </w:r>
      <w:r w:rsidR="002B34DF" w:rsidRPr="009545D2">
        <w:rPr>
          <w:color w:val="000000"/>
        </w:rPr>
        <w:t xml:space="preserve"> compul</w:t>
      </w:r>
      <w:r w:rsidR="00E23FF7" w:rsidRPr="009545D2">
        <w:rPr>
          <w:color w:val="000000"/>
        </w:rPr>
        <w:t xml:space="preserve">sory </w:t>
      </w:r>
      <w:r w:rsidR="00C639FE" w:rsidRPr="009545D2">
        <w:rPr>
          <w:color w:val="000000"/>
        </w:rPr>
        <w:t>surrender</w:t>
      </w:r>
      <w:r w:rsidR="00A36979" w:rsidRPr="009545D2">
        <w:rPr>
          <w:color w:val="000000"/>
        </w:rPr>
        <w:t xml:space="preserve"> day</w:t>
      </w:r>
      <w:r w:rsidRPr="009545D2">
        <w:rPr>
          <w:color w:val="000000"/>
        </w:rPr>
        <w:t>—</w:t>
      </w:r>
      <w:r w:rsidR="00A36979" w:rsidRPr="009545D2">
        <w:rPr>
          <w:color w:val="000000"/>
        </w:rPr>
        <w:t>17</w:t>
      </w:r>
      <w:r w:rsidR="002B34DF" w:rsidRPr="009545D2">
        <w:rPr>
          <w:color w:val="000000"/>
        </w:rPr>
        <w:t xml:space="preserve"> April 2020.</w:t>
      </w:r>
    </w:p>
    <w:p w:rsidR="00211F65" w:rsidRPr="009545D2" w:rsidRDefault="00CB7EEA" w:rsidP="00B646C1">
      <w:pPr>
        <w:pStyle w:val="IMain"/>
        <w:rPr>
          <w:color w:val="000000"/>
        </w:rPr>
      </w:pPr>
      <w:r w:rsidRPr="009545D2">
        <w:rPr>
          <w:color w:val="000000"/>
        </w:rPr>
        <w:tab/>
        <w:t>(3</w:t>
      </w:r>
      <w:r w:rsidR="00211F65" w:rsidRPr="009545D2">
        <w:rPr>
          <w:color w:val="000000"/>
        </w:rPr>
        <w:t>)</w:t>
      </w:r>
      <w:r w:rsidR="00211F65" w:rsidRPr="009545D2">
        <w:rPr>
          <w:color w:val="000000"/>
        </w:rPr>
        <w:tab/>
      </w:r>
      <w:r w:rsidR="00C639FE" w:rsidRPr="009545D2">
        <w:rPr>
          <w:color w:val="000000"/>
        </w:rPr>
        <w:t>A</w:t>
      </w:r>
      <w:r w:rsidR="00EB1F1B" w:rsidRPr="009545D2">
        <w:rPr>
          <w:color w:val="000000"/>
        </w:rPr>
        <w:t xml:space="preserve"> statement under</w:t>
      </w:r>
      <w:r w:rsidR="00211F65" w:rsidRPr="009545D2">
        <w:rPr>
          <w:color w:val="000000"/>
        </w:rPr>
        <w:t xml:space="preserve"> subsection (1) must include the following information about each authorisation</w:t>
      </w:r>
      <w:r w:rsidR="00B750C3" w:rsidRPr="009545D2">
        <w:rPr>
          <w:color w:val="000000"/>
        </w:rPr>
        <w:t>:</w:t>
      </w:r>
    </w:p>
    <w:p w:rsidR="00905CDC" w:rsidRPr="009545D2" w:rsidRDefault="00211F65" w:rsidP="00211F65">
      <w:pPr>
        <w:pStyle w:val="Ipara"/>
        <w:rPr>
          <w:color w:val="000000"/>
        </w:rPr>
      </w:pPr>
      <w:r w:rsidRPr="009545D2">
        <w:rPr>
          <w:color w:val="000000"/>
        </w:rPr>
        <w:tab/>
        <w:t>(a)</w:t>
      </w:r>
      <w:r w:rsidRPr="009545D2">
        <w:rPr>
          <w:color w:val="000000"/>
        </w:rPr>
        <w:tab/>
        <w:t>the authorised premises the au</w:t>
      </w:r>
      <w:r w:rsidR="00EF5409" w:rsidRPr="009545D2">
        <w:rPr>
          <w:color w:val="000000"/>
        </w:rPr>
        <w:t>thorisation is associated with;</w:t>
      </w:r>
    </w:p>
    <w:p w:rsidR="00905CDC" w:rsidRPr="009545D2" w:rsidRDefault="00211F65" w:rsidP="00905CDC">
      <w:pPr>
        <w:pStyle w:val="Ipara"/>
        <w:rPr>
          <w:color w:val="000000"/>
        </w:rPr>
      </w:pPr>
      <w:r w:rsidRPr="009545D2">
        <w:rPr>
          <w:color w:val="000000"/>
        </w:rPr>
        <w:tab/>
        <w:t>(b</w:t>
      </w:r>
      <w:r w:rsidR="00EF5409" w:rsidRPr="009545D2">
        <w:rPr>
          <w:color w:val="000000"/>
        </w:rPr>
        <w:t>)</w:t>
      </w:r>
      <w:r w:rsidR="00EF5409" w:rsidRPr="009545D2">
        <w:rPr>
          <w:color w:val="000000"/>
        </w:rPr>
        <w:tab/>
        <w:t>the authorisation number;</w:t>
      </w:r>
    </w:p>
    <w:p w:rsidR="00905CDC" w:rsidRPr="009545D2" w:rsidRDefault="00211F65" w:rsidP="009545D2">
      <w:pPr>
        <w:pStyle w:val="Ipara"/>
        <w:keepNext/>
        <w:rPr>
          <w:color w:val="000000"/>
        </w:rPr>
      </w:pPr>
      <w:r w:rsidRPr="009545D2">
        <w:rPr>
          <w:color w:val="000000"/>
        </w:rPr>
        <w:tab/>
        <w:t>(c</w:t>
      </w:r>
      <w:r w:rsidR="00905CDC" w:rsidRPr="009545D2">
        <w:rPr>
          <w:color w:val="000000"/>
        </w:rPr>
        <w:t>)</w:t>
      </w:r>
      <w:r w:rsidR="00905CDC" w:rsidRPr="009545D2">
        <w:rPr>
          <w:color w:val="000000"/>
        </w:rPr>
        <w:tab/>
        <w:t>the serial number of any gaming machine associated with the authorisation.</w:t>
      </w:r>
    </w:p>
    <w:p w:rsidR="00905CDC" w:rsidRPr="009545D2" w:rsidRDefault="00905CDC" w:rsidP="009545D2">
      <w:pPr>
        <w:pStyle w:val="aNote"/>
        <w:keepNext/>
        <w:rPr>
          <w:color w:val="000000"/>
        </w:rPr>
      </w:pPr>
      <w:r w:rsidRPr="009545D2">
        <w:rPr>
          <w:rStyle w:val="charItals"/>
        </w:rPr>
        <w:t xml:space="preserve">Note </w:t>
      </w:r>
      <w:r w:rsidR="00211F65" w:rsidRPr="009545D2">
        <w:rPr>
          <w:rStyle w:val="charItals"/>
        </w:rPr>
        <w:t>1</w:t>
      </w:r>
      <w:r w:rsidRPr="009545D2">
        <w:rPr>
          <w:color w:val="000000"/>
        </w:rPr>
        <w:tab/>
        <w:t>If a licensee needs a storage permit for the gaming machine under an authorisation to be surrendered, the licensee must apply to the commission for a storage permit for an interim purpose (see s 127N (b)).</w:t>
      </w:r>
    </w:p>
    <w:p w:rsidR="00905CDC" w:rsidRPr="009545D2" w:rsidRDefault="00905CDC" w:rsidP="00905CDC">
      <w:pPr>
        <w:pStyle w:val="aNote"/>
        <w:rPr>
          <w:color w:val="000000"/>
        </w:rPr>
      </w:pPr>
      <w:r w:rsidRPr="009545D2">
        <w:rPr>
          <w:rStyle w:val="charItals"/>
        </w:rPr>
        <w:t xml:space="preserve">Note </w:t>
      </w:r>
      <w:r w:rsidR="00211F65" w:rsidRPr="009545D2">
        <w:rPr>
          <w:rStyle w:val="charItals"/>
        </w:rPr>
        <w:t>2</w:t>
      </w:r>
      <w:r w:rsidRPr="009545D2">
        <w:rPr>
          <w:color w:val="000000"/>
        </w:rPr>
        <w:tab/>
        <w:t>A licensee must apply to the commission if a new approval for any single</w:t>
      </w:r>
      <w:r w:rsidR="00E12870" w:rsidRPr="009545D2">
        <w:rPr>
          <w:color w:val="000000"/>
        </w:rPr>
        <w:noBreakHyphen/>
      </w:r>
      <w:r w:rsidRPr="009545D2">
        <w:rPr>
          <w:color w:val="000000"/>
        </w:rPr>
        <w:t>user linked-jackpot arrangement is required (see s 134) or if an amendment is required of a multi-</w:t>
      </w:r>
      <w:r w:rsidR="00E23FF7" w:rsidRPr="009545D2">
        <w:rPr>
          <w:color w:val="000000"/>
        </w:rPr>
        <w:t>user permit to operate a linked</w:t>
      </w:r>
      <w:r w:rsidR="00E23FF7" w:rsidRPr="009545D2">
        <w:rPr>
          <w:color w:val="000000"/>
        </w:rPr>
        <w:noBreakHyphen/>
      </w:r>
      <w:r w:rsidRPr="009545D2">
        <w:rPr>
          <w:color w:val="000000"/>
        </w:rPr>
        <w:t>jackpot arrangement (see s 139).</w:t>
      </w:r>
    </w:p>
    <w:p w:rsidR="00905CDC" w:rsidRPr="009545D2" w:rsidRDefault="007F0DCA" w:rsidP="00905CDC">
      <w:pPr>
        <w:pStyle w:val="IMain"/>
        <w:rPr>
          <w:color w:val="000000"/>
        </w:rPr>
      </w:pPr>
      <w:r w:rsidRPr="009545D2">
        <w:rPr>
          <w:color w:val="000000"/>
        </w:rPr>
        <w:tab/>
        <w:t>(4</w:t>
      </w:r>
      <w:r w:rsidR="00905CDC" w:rsidRPr="009545D2">
        <w:rPr>
          <w:color w:val="000000"/>
        </w:rPr>
        <w:t>)</w:t>
      </w:r>
      <w:r w:rsidR="00905CDC" w:rsidRPr="009545D2">
        <w:rPr>
          <w:color w:val="000000"/>
        </w:rPr>
        <w:tab/>
        <w:t xml:space="preserve">If </w:t>
      </w:r>
      <w:r w:rsidR="00EB1F1B" w:rsidRPr="009545D2">
        <w:rPr>
          <w:color w:val="000000"/>
        </w:rPr>
        <w:t>the</w:t>
      </w:r>
      <w:r w:rsidR="00905CDC" w:rsidRPr="009545D2">
        <w:rPr>
          <w:color w:val="000000"/>
        </w:rPr>
        <w:t xml:space="preserve"> licensee</w:t>
      </w:r>
      <w:r w:rsidR="00950EE9" w:rsidRPr="009545D2">
        <w:rPr>
          <w:color w:val="000000"/>
        </w:rPr>
        <w:t xml:space="preserve"> </w:t>
      </w:r>
      <w:r w:rsidR="00905CDC" w:rsidRPr="009545D2">
        <w:rPr>
          <w:color w:val="000000"/>
        </w:rPr>
        <w:t xml:space="preserve">has not given the commission the </w:t>
      </w:r>
      <w:r w:rsidR="00EB1F1B" w:rsidRPr="009545D2">
        <w:rPr>
          <w:color w:val="000000"/>
        </w:rPr>
        <w:t>statement</w:t>
      </w:r>
      <w:r w:rsidR="00856435" w:rsidRPr="009545D2">
        <w:rPr>
          <w:color w:val="000000"/>
        </w:rPr>
        <w:t xml:space="preserve"> </w:t>
      </w:r>
      <w:r w:rsidR="00905CDC" w:rsidRPr="009545D2">
        <w:rPr>
          <w:color w:val="000000"/>
        </w:rPr>
        <w:t>by the da</w:t>
      </w:r>
      <w:r w:rsidR="00CE1485" w:rsidRPr="009545D2">
        <w:rPr>
          <w:color w:val="000000"/>
        </w:rPr>
        <w:t>y</w:t>
      </w:r>
      <w:r w:rsidR="00EB1F1B" w:rsidRPr="009545D2">
        <w:rPr>
          <w:color w:val="000000"/>
        </w:rPr>
        <w:t xml:space="preserve"> required under subsection (2),</w:t>
      </w:r>
      <w:r w:rsidR="00905CDC" w:rsidRPr="009545D2">
        <w:rPr>
          <w:color w:val="000000"/>
        </w:rPr>
        <w:t xml:space="preserve"> the commission must give the licensee written notice that—</w:t>
      </w:r>
    </w:p>
    <w:p w:rsidR="00905CDC" w:rsidRPr="009545D2" w:rsidRDefault="00905CDC" w:rsidP="00905CDC">
      <w:pPr>
        <w:pStyle w:val="Ipara"/>
        <w:rPr>
          <w:color w:val="000000"/>
        </w:rPr>
      </w:pPr>
      <w:r w:rsidRPr="009545D2">
        <w:rPr>
          <w:color w:val="000000"/>
        </w:rPr>
        <w:tab/>
        <w:t>(a)</w:t>
      </w:r>
      <w:r w:rsidRPr="009545D2">
        <w:rPr>
          <w:color w:val="000000"/>
        </w:rPr>
        <w:tab/>
        <w:t xml:space="preserve">not later than 3 days after the licensee receives the notice, the licensee must </w:t>
      </w:r>
      <w:r w:rsidR="00950EE9" w:rsidRPr="009545D2">
        <w:rPr>
          <w:color w:val="000000"/>
        </w:rPr>
        <w:t>give</w:t>
      </w:r>
      <w:r w:rsidRPr="009545D2">
        <w:rPr>
          <w:color w:val="000000"/>
        </w:rPr>
        <w:t xml:space="preserve"> the commission </w:t>
      </w:r>
      <w:r w:rsidR="00950EE9" w:rsidRPr="009545D2">
        <w:rPr>
          <w:color w:val="000000"/>
        </w:rPr>
        <w:t xml:space="preserve">the </w:t>
      </w:r>
      <w:r w:rsidR="009601E6" w:rsidRPr="009545D2">
        <w:rPr>
          <w:color w:val="000000"/>
        </w:rPr>
        <w:t>statement mentioned in subsection (1)</w:t>
      </w:r>
      <w:r w:rsidRPr="009545D2">
        <w:rPr>
          <w:color w:val="000000"/>
        </w:rPr>
        <w:t>; and</w:t>
      </w:r>
    </w:p>
    <w:p w:rsidR="00905CDC" w:rsidRPr="009545D2" w:rsidRDefault="00905CDC" w:rsidP="004870BA">
      <w:pPr>
        <w:pStyle w:val="Ipara"/>
        <w:rPr>
          <w:color w:val="000000"/>
        </w:rPr>
      </w:pPr>
      <w:r w:rsidRPr="009545D2">
        <w:rPr>
          <w:color w:val="000000"/>
        </w:rPr>
        <w:tab/>
        <w:t>(b)</w:t>
      </w:r>
      <w:r w:rsidRPr="009545D2">
        <w:rPr>
          <w:color w:val="000000"/>
        </w:rPr>
        <w:tab/>
        <w:t>failure to comply with the notice may be a ground for disciplinary action</w:t>
      </w:r>
      <w:r w:rsidR="00560689" w:rsidRPr="009545D2">
        <w:rPr>
          <w:color w:val="000000"/>
        </w:rPr>
        <w:t xml:space="preserve"> under section 57</w:t>
      </w:r>
      <w:r w:rsidRPr="009545D2">
        <w:rPr>
          <w:color w:val="000000"/>
        </w:rPr>
        <w:t>.</w:t>
      </w:r>
    </w:p>
    <w:p w:rsidR="005B453C" w:rsidRPr="009545D2" w:rsidRDefault="000E6A09" w:rsidP="005B453C">
      <w:pPr>
        <w:pStyle w:val="IMain"/>
        <w:rPr>
          <w:color w:val="000000"/>
        </w:rPr>
      </w:pPr>
      <w:r w:rsidRPr="009545D2">
        <w:rPr>
          <w:color w:val="000000"/>
        </w:rPr>
        <w:tab/>
        <w:t>(5)</w:t>
      </w:r>
      <w:r w:rsidRPr="009545D2">
        <w:rPr>
          <w:color w:val="000000"/>
        </w:rPr>
        <w:tab/>
      </w:r>
      <w:r w:rsidR="005B453C" w:rsidRPr="009545D2">
        <w:rPr>
          <w:color w:val="000000"/>
        </w:rPr>
        <w:t xml:space="preserve">If a licensee has not given the commission the </w:t>
      </w:r>
      <w:r w:rsidR="009601E6" w:rsidRPr="009545D2">
        <w:rPr>
          <w:color w:val="000000"/>
        </w:rPr>
        <w:t xml:space="preserve">statement by the </w:t>
      </w:r>
      <w:r w:rsidR="005B453C" w:rsidRPr="009545D2">
        <w:rPr>
          <w:color w:val="000000"/>
        </w:rPr>
        <w:t>day</w:t>
      </w:r>
      <w:r w:rsidR="009601E6" w:rsidRPr="009545D2">
        <w:rPr>
          <w:color w:val="000000"/>
        </w:rPr>
        <w:t xml:space="preserve"> required under the notice</w:t>
      </w:r>
      <w:r w:rsidR="00FF65B3" w:rsidRPr="009545D2">
        <w:rPr>
          <w:color w:val="000000"/>
        </w:rPr>
        <w:t xml:space="preserve"> in subsection (4)</w:t>
      </w:r>
      <w:r w:rsidR="005B453C" w:rsidRPr="009545D2">
        <w:rPr>
          <w:color w:val="000000"/>
        </w:rPr>
        <w:t xml:space="preserve">, the commission may </w:t>
      </w:r>
      <w:r w:rsidR="0005030D" w:rsidRPr="009545D2">
        <w:rPr>
          <w:color w:val="000000"/>
        </w:rPr>
        <w:t>determine</w:t>
      </w:r>
      <w:r w:rsidR="00BB6C63" w:rsidRPr="009545D2">
        <w:rPr>
          <w:color w:val="000000"/>
        </w:rPr>
        <w:t xml:space="preserve"> </w:t>
      </w:r>
      <w:r w:rsidR="00F4757A" w:rsidRPr="009545D2">
        <w:rPr>
          <w:color w:val="000000"/>
        </w:rPr>
        <w:t xml:space="preserve">the </w:t>
      </w:r>
      <w:r w:rsidR="00BB6C63" w:rsidRPr="009545D2">
        <w:rPr>
          <w:color w:val="000000"/>
        </w:rPr>
        <w:t xml:space="preserve">authorisations </w:t>
      </w:r>
      <w:r w:rsidR="000C0FDB" w:rsidRPr="009545D2">
        <w:rPr>
          <w:color w:val="000000"/>
        </w:rPr>
        <w:t xml:space="preserve">that </w:t>
      </w:r>
      <w:r w:rsidR="008408CA" w:rsidRPr="009545D2">
        <w:rPr>
          <w:color w:val="000000"/>
        </w:rPr>
        <w:t xml:space="preserve">are </w:t>
      </w:r>
      <w:r w:rsidR="00BB6C63" w:rsidRPr="009545D2">
        <w:rPr>
          <w:color w:val="000000"/>
        </w:rPr>
        <w:t xml:space="preserve">to be surrendered by the licensee to meet the </w:t>
      </w:r>
      <w:r w:rsidR="002C672B" w:rsidRPr="009545D2">
        <w:rPr>
          <w:color w:val="000000"/>
        </w:rPr>
        <w:t>licensee’s surrender obligation</w:t>
      </w:r>
      <w:r w:rsidR="000870EB" w:rsidRPr="009545D2">
        <w:rPr>
          <w:color w:val="000000"/>
        </w:rPr>
        <w:t>.</w:t>
      </w:r>
    </w:p>
    <w:p w:rsidR="003F311B" w:rsidRPr="009545D2" w:rsidRDefault="00CC47A4" w:rsidP="005B453C">
      <w:pPr>
        <w:pStyle w:val="IMain"/>
        <w:rPr>
          <w:color w:val="000000"/>
        </w:rPr>
      </w:pPr>
      <w:r w:rsidRPr="009545D2">
        <w:rPr>
          <w:color w:val="000000"/>
        </w:rPr>
        <w:tab/>
        <w:t>(6)</w:t>
      </w:r>
      <w:r w:rsidRPr="009545D2">
        <w:rPr>
          <w:color w:val="000000"/>
        </w:rPr>
        <w:tab/>
        <w:t xml:space="preserve">If, under subsection (5), </w:t>
      </w:r>
      <w:r w:rsidR="00BA7467" w:rsidRPr="009545D2">
        <w:rPr>
          <w:color w:val="000000"/>
        </w:rPr>
        <w:t xml:space="preserve">the </w:t>
      </w:r>
      <w:r w:rsidR="003F311B" w:rsidRPr="009545D2">
        <w:rPr>
          <w:color w:val="000000"/>
        </w:rPr>
        <w:t xml:space="preserve">commission </w:t>
      </w:r>
      <w:r w:rsidR="00BA7467" w:rsidRPr="009545D2">
        <w:rPr>
          <w:color w:val="000000"/>
        </w:rPr>
        <w:t>determines</w:t>
      </w:r>
      <w:r w:rsidRPr="009545D2">
        <w:rPr>
          <w:color w:val="000000"/>
        </w:rPr>
        <w:t xml:space="preserve"> </w:t>
      </w:r>
      <w:r w:rsidR="00BA7467" w:rsidRPr="009545D2">
        <w:rPr>
          <w:color w:val="000000"/>
        </w:rPr>
        <w:t>the authorisations to be surrendered by a license</w:t>
      </w:r>
      <w:r w:rsidR="002C3CDC" w:rsidRPr="009545D2">
        <w:rPr>
          <w:color w:val="000000"/>
        </w:rPr>
        <w:t>e</w:t>
      </w:r>
      <w:r w:rsidR="00BA7467" w:rsidRPr="009545D2">
        <w:rPr>
          <w:color w:val="000000"/>
        </w:rPr>
        <w:t xml:space="preserve"> on </w:t>
      </w:r>
      <w:r w:rsidR="002C672B" w:rsidRPr="009545D2">
        <w:rPr>
          <w:color w:val="000000"/>
        </w:rPr>
        <w:t xml:space="preserve">a </w:t>
      </w:r>
      <w:r w:rsidR="00BA7467" w:rsidRPr="009545D2">
        <w:rPr>
          <w:color w:val="000000"/>
        </w:rPr>
        <w:t>compulsory surrender day, the commission must notify the lic</w:t>
      </w:r>
      <w:r w:rsidR="00C56157" w:rsidRPr="009545D2">
        <w:rPr>
          <w:color w:val="000000"/>
        </w:rPr>
        <w:t>ensee before the compulsory surrender day.</w:t>
      </w:r>
    </w:p>
    <w:p w:rsidR="00582E54" w:rsidRPr="009545D2" w:rsidRDefault="00D8399C" w:rsidP="00582E54">
      <w:pPr>
        <w:pStyle w:val="IH5Sec"/>
        <w:rPr>
          <w:color w:val="000000"/>
        </w:rPr>
      </w:pPr>
      <w:r w:rsidRPr="009545D2">
        <w:rPr>
          <w:color w:val="000000"/>
        </w:rPr>
        <w:t>1</w:t>
      </w:r>
      <w:r w:rsidR="001036D8" w:rsidRPr="009545D2">
        <w:rPr>
          <w:color w:val="000000"/>
        </w:rPr>
        <w:t>0M</w:t>
      </w:r>
      <w:r w:rsidR="00582E54" w:rsidRPr="009545D2">
        <w:rPr>
          <w:color w:val="000000"/>
        </w:rPr>
        <w:tab/>
      </w:r>
      <w:r w:rsidR="0063324E" w:rsidRPr="009545D2">
        <w:rPr>
          <w:color w:val="000000"/>
        </w:rPr>
        <w:t>S</w:t>
      </w:r>
      <w:r w:rsidR="00582E54" w:rsidRPr="009545D2">
        <w:rPr>
          <w:color w:val="000000"/>
        </w:rPr>
        <w:t>urrender</w:t>
      </w:r>
      <w:r w:rsidR="00706D0D" w:rsidRPr="009545D2">
        <w:rPr>
          <w:color w:val="000000"/>
        </w:rPr>
        <w:t xml:space="preserve"> of authorisations</w:t>
      </w:r>
      <w:r w:rsidR="00950EE9" w:rsidRPr="009545D2">
        <w:rPr>
          <w:color w:val="000000"/>
        </w:rPr>
        <w:t xml:space="preserve"> for gaming machines</w:t>
      </w:r>
    </w:p>
    <w:p w:rsidR="00DB057B" w:rsidRPr="009545D2" w:rsidRDefault="00884076" w:rsidP="005E2019">
      <w:pPr>
        <w:pStyle w:val="IMain"/>
        <w:rPr>
          <w:color w:val="000000"/>
        </w:rPr>
      </w:pPr>
      <w:r w:rsidRPr="009545D2">
        <w:rPr>
          <w:color w:val="000000"/>
        </w:rPr>
        <w:tab/>
      </w:r>
      <w:r w:rsidR="005E2019" w:rsidRPr="009545D2">
        <w:rPr>
          <w:color w:val="000000"/>
        </w:rPr>
        <w:t>(1)</w:t>
      </w:r>
      <w:r w:rsidRPr="009545D2">
        <w:rPr>
          <w:color w:val="000000"/>
        </w:rPr>
        <w:tab/>
      </w:r>
      <w:r w:rsidR="00C04661" w:rsidRPr="009545D2">
        <w:rPr>
          <w:color w:val="000000"/>
        </w:rPr>
        <w:t>On a</w:t>
      </w:r>
      <w:r w:rsidR="00815E0A" w:rsidRPr="009545D2">
        <w:rPr>
          <w:color w:val="000000"/>
        </w:rPr>
        <w:t xml:space="preserve"> </w:t>
      </w:r>
      <w:r w:rsidR="002E04C7" w:rsidRPr="009545D2">
        <w:rPr>
          <w:color w:val="000000"/>
        </w:rPr>
        <w:t xml:space="preserve">compulsory </w:t>
      </w:r>
      <w:r w:rsidR="00815E0A" w:rsidRPr="009545D2">
        <w:rPr>
          <w:color w:val="000000"/>
        </w:rPr>
        <w:t xml:space="preserve">surrender day, </w:t>
      </w:r>
      <w:r w:rsidR="006D2732" w:rsidRPr="009545D2">
        <w:rPr>
          <w:color w:val="000000"/>
        </w:rPr>
        <w:t>the</w:t>
      </w:r>
      <w:r w:rsidR="001B61CF" w:rsidRPr="009545D2">
        <w:rPr>
          <w:color w:val="000000"/>
        </w:rPr>
        <w:t xml:space="preserve"> </w:t>
      </w:r>
      <w:r w:rsidR="00262789" w:rsidRPr="009545D2">
        <w:rPr>
          <w:color w:val="000000"/>
        </w:rPr>
        <w:t xml:space="preserve">authorisations </w:t>
      </w:r>
      <w:r w:rsidR="009601E6" w:rsidRPr="009545D2">
        <w:rPr>
          <w:color w:val="000000"/>
        </w:rPr>
        <w:t xml:space="preserve">identified </w:t>
      </w:r>
      <w:r w:rsidR="001036D8" w:rsidRPr="009545D2">
        <w:rPr>
          <w:color w:val="000000"/>
        </w:rPr>
        <w:t>under section 10L</w:t>
      </w:r>
      <w:r w:rsidR="00F47271" w:rsidRPr="009545D2">
        <w:rPr>
          <w:color w:val="000000"/>
        </w:rPr>
        <w:t xml:space="preserve"> </w:t>
      </w:r>
      <w:r w:rsidR="009601E6" w:rsidRPr="009545D2">
        <w:rPr>
          <w:color w:val="000000"/>
        </w:rPr>
        <w:t xml:space="preserve">to meet a </w:t>
      </w:r>
      <w:r w:rsidR="00932727" w:rsidRPr="009545D2">
        <w:rPr>
          <w:color w:val="000000"/>
        </w:rPr>
        <w:t>licensee’s surrender obligation</w:t>
      </w:r>
      <w:r w:rsidR="009601E6" w:rsidRPr="009545D2">
        <w:rPr>
          <w:color w:val="000000"/>
        </w:rPr>
        <w:t xml:space="preserve"> </w:t>
      </w:r>
      <w:r w:rsidR="00F47271" w:rsidRPr="009545D2">
        <w:rPr>
          <w:color w:val="000000"/>
        </w:rPr>
        <w:t>for the day</w:t>
      </w:r>
      <w:r w:rsidR="00262789" w:rsidRPr="009545D2">
        <w:rPr>
          <w:color w:val="000000"/>
        </w:rPr>
        <w:t xml:space="preserve"> </w:t>
      </w:r>
      <w:r w:rsidR="006D2732" w:rsidRPr="009545D2">
        <w:rPr>
          <w:color w:val="000000"/>
        </w:rPr>
        <w:t>are surrendered</w:t>
      </w:r>
      <w:r w:rsidR="00F47271" w:rsidRPr="009545D2">
        <w:rPr>
          <w:color w:val="000000"/>
        </w:rPr>
        <w:t>.</w:t>
      </w:r>
    </w:p>
    <w:p w:rsidR="006D2732" w:rsidRPr="009545D2" w:rsidRDefault="00B0606A" w:rsidP="00DE3394">
      <w:pPr>
        <w:pStyle w:val="IMain"/>
        <w:rPr>
          <w:color w:val="000000"/>
        </w:rPr>
      </w:pPr>
      <w:r w:rsidRPr="009545D2">
        <w:rPr>
          <w:color w:val="000000"/>
        </w:rPr>
        <w:tab/>
        <w:t>(</w:t>
      </w:r>
      <w:r w:rsidR="005E2019" w:rsidRPr="009545D2">
        <w:rPr>
          <w:color w:val="000000"/>
        </w:rPr>
        <w:t>2</w:t>
      </w:r>
      <w:r w:rsidR="00DE3394" w:rsidRPr="009545D2">
        <w:rPr>
          <w:color w:val="000000"/>
        </w:rPr>
        <w:t>)</w:t>
      </w:r>
      <w:r w:rsidR="00DE3394" w:rsidRPr="009545D2">
        <w:rPr>
          <w:color w:val="000000"/>
        </w:rPr>
        <w:tab/>
        <w:t>I</w:t>
      </w:r>
      <w:r w:rsidR="006D2732" w:rsidRPr="009545D2">
        <w:rPr>
          <w:color w:val="000000"/>
        </w:rPr>
        <w:t xml:space="preserve">f a licensee has a gaming machine </w:t>
      </w:r>
      <w:r w:rsidR="009F0302" w:rsidRPr="009545D2">
        <w:rPr>
          <w:color w:val="000000"/>
        </w:rPr>
        <w:t xml:space="preserve">associated with </w:t>
      </w:r>
      <w:r w:rsidR="006D2732" w:rsidRPr="009545D2">
        <w:rPr>
          <w:color w:val="000000"/>
        </w:rPr>
        <w:t>a</w:t>
      </w:r>
      <w:r w:rsidR="00733E98" w:rsidRPr="009545D2">
        <w:rPr>
          <w:color w:val="000000"/>
        </w:rPr>
        <w:t xml:space="preserve">n authorisation </w:t>
      </w:r>
      <w:r w:rsidR="006D2732" w:rsidRPr="009545D2">
        <w:rPr>
          <w:color w:val="000000"/>
        </w:rPr>
        <w:t xml:space="preserve">surrendered </w:t>
      </w:r>
      <w:r w:rsidR="00FC3BC2" w:rsidRPr="009545D2">
        <w:rPr>
          <w:color w:val="000000"/>
        </w:rPr>
        <w:t xml:space="preserve">under </w:t>
      </w:r>
      <w:r w:rsidR="002C0BD7" w:rsidRPr="009545D2">
        <w:rPr>
          <w:color w:val="000000"/>
        </w:rPr>
        <w:t>this section</w:t>
      </w:r>
      <w:r w:rsidR="006D2732" w:rsidRPr="009545D2">
        <w:rPr>
          <w:color w:val="000000"/>
        </w:rPr>
        <w:t>, the licensee must—</w:t>
      </w:r>
    </w:p>
    <w:p w:rsidR="006D2732" w:rsidRPr="009545D2" w:rsidRDefault="00AC058C" w:rsidP="00AC058C">
      <w:pPr>
        <w:pStyle w:val="Ipara"/>
        <w:rPr>
          <w:color w:val="000000"/>
        </w:rPr>
      </w:pPr>
      <w:r w:rsidRPr="009545D2">
        <w:rPr>
          <w:color w:val="000000"/>
        </w:rPr>
        <w:tab/>
        <w:t>(a)</w:t>
      </w:r>
      <w:r w:rsidRPr="009545D2">
        <w:rPr>
          <w:color w:val="000000"/>
        </w:rPr>
        <w:tab/>
      </w:r>
      <w:r w:rsidR="006D2732" w:rsidRPr="009545D2">
        <w:rPr>
          <w:color w:val="000000"/>
        </w:rPr>
        <w:t xml:space="preserve">take meter readings from </w:t>
      </w:r>
      <w:r w:rsidR="00867C1B" w:rsidRPr="009545D2">
        <w:rPr>
          <w:color w:val="000000"/>
        </w:rPr>
        <w:t>the machine</w:t>
      </w:r>
      <w:r w:rsidR="006D2732" w:rsidRPr="009545D2">
        <w:rPr>
          <w:color w:val="000000"/>
        </w:rPr>
        <w:t>; and</w:t>
      </w:r>
    </w:p>
    <w:p w:rsidR="006D2732" w:rsidRPr="009545D2" w:rsidRDefault="00AC058C" w:rsidP="009545D2">
      <w:pPr>
        <w:pStyle w:val="Ipara"/>
        <w:keepNext/>
        <w:rPr>
          <w:color w:val="000000"/>
        </w:rPr>
      </w:pPr>
      <w:r w:rsidRPr="009545D2">
        <w:rPr>
          <w:color w:val="000000"/>
        </w:rPr>
        <w:tab/>
        <w:t>(b</w:t>
      </w:r>
      <w:r w:rsidR="006D2732" w:rsidRPr="009545D2">
        <w:rPr>
          <w:color w:val="000000"/>
        </w:rPr>
        <w:t>)</w:t>
      </w:r>
      <w:r w:rsidR="006D2732" w:rsidRPr="009545D2">
        <w:rPr>
          <w:color w:val="000000"/>
        </w:rPr>
        <w:tab/>
        <w:t xml:space="preserve">render the machine inoperable. </w:t>
      </w:r>
    </w:p>
    <w:p w:rsidR="006D2732" w:rsidRPr="009545D2" w:rsidRDefault="006D2732" w:rsidP="006D2732">
      <w:pPr>
        <w:pStyle w:val="aNote"/>
        <w:rPr>
          <w:color w:val="000000"/>
        </w:rPr>
      </w:pPr>
      <w:r w:rsidRPr="009545D2">
        <w:rPr>
          <w:rStyle w:val="charItals"/>
        </w:rPr>
        <w:t>Note</w:t>
      </w:r>
      <w:r w:rsidRPr="009545D2">
        <w:rPr>
          <w:rStyle w:val="charItals"/>
        </w:rPr>
        <w:tab/>
      </w:r>
      <w:r w:rsidRPr="009545D2">
        <w:rPr>
          <w:color w:val="000000"/>
        </w:rPr>
        <w:t>If a licensee changes the size, shape or location of a gaming area as a consequence of the surrender of gaming machine authorisations, the licensee may need to apply for a gaming a</w:t>
      </w:r>
      <w:r w:rsidR="002C3CDC" w:rsidRPr="009545D2">
        <w:rPr>
          <w:color w:val="000000"/>
        </w:rPr>
        <w:t>rea amendment of the authorisation</w:t>
      </w:r>
      <w:r w:rsidRPr="009545D2">
        <w:rPr>
          <w:color w:val="000000"/>
        </w:rPr>
        <w:t xml:space="preserve"> certificate (see s 33 (1) (a)).</w:t>
      </w:r>
    </w:p>
    <w:p w:rsidR="002109D5" w:rsidRPr="009545D2" w:rsidRDefault="00DA4146" w:rsidP="0025727C">
      <w:pPr>
        <w:pStyle w:val="IMain"/>
        <w:keepLines/>
        <w:rPr>
          <w:color w:val="000000"/>
        </w:rPr>
      </w:pPr>
      <w:r w:rsidRPr="009545D2">
        <w:rPr>
          <w:color w:val="000000"/>
        </w:rPr>
        <w:tab/>
      </w:r>
      <w:r w:rsidR="005E2019" w:rsidRPr="009545D2">
        <w:rPr>
          <w:color w:val="000000"/>
        </w:rPr>
        <w:t>(3</w:t>
      </w:r>
      <w:r w:rsidRPr="009545D2">
        <w:rPr>
          <w:color w:val="000000"/>
        </w:rPr>
        <w:t>)</w:t>
      </w:r>
      <w:r w:rsidRPr="009545D2">
        <w:rPr>
          <w:color w:val="000000"/>
        </w:rPr>
        <w:tab/>
      </w:r>
      <w:r w:rsidR="00582E54" w:rsidRPr="009545D2">
        <w:rPr>
          <w:color w:val="000000"/>
        </w:rPr>
        <w:t xml:space="preserve">On the day after a </w:t>
      </w:r>
      <w:r w:rsidR="00C05835" w:rsidRPr="009545D2">
        <w:rPr>
          <w:color w:val="000000"/>
        </w:rPr>
        <w:t xml:space="preserve">compulsory </w:t>
      </w:r>
      <w:r w:rsidR="00582E54" w:rsidRPr="009545D2">
        <w:rPr>
          <w:color w:val="000000"/>
        </w:rPr>
        <w:t>surr</w:t>
      </w:r>
      <w:r w:rsidR="00A8121E" w:rsidRPr="009545D2">
        <w:rPr>
          <w:color w:val="000000"/>
        </w:rPr>
        <w:t>ender day, the commission must</w:t>
      </w:r>
      <w:r w:rsidR="00582E54" w:rsidRPr="009545D2">
        <w:rPr>
          <w:color w:val="000000"/>
        </w:rPr>
        <w:t xml:space="preserve"> amend the authorisation certificate for </w:t>
      </w:r>
      <w:r w:rsidR="00C61281" w:rsidRPr="009545D2">
        <w:rPr>
          <w:color w:val="000000"/>
        </w:rPr>
        <w:t>each</w:t>
      </w:r>
      <w:r w:rsidR="00582E54" w:rsidRPr="009545D2">
        <w:rPr>
          <w:color w:val="000000"/>
        </w:rPr>
        <w:t xml:space="preserve"> </w:t>
      </w:r>
      <w:r w:rsidR="00950EE9" w:rsidRPr="009545D2">
        <w:rPr>
          <w:color w:val="000000"/>
        </w:rPr>
        <w:t xml:space="preserve">authorised </w:t>
      </w:r>
      <w:r w:rsidR="00582E54" w:rsidRPr="009545D2">
        <w:rPr>
          <w:color w:val="000000"/>
        </w:rPr>
        <w:t>premises to reduce the maximum number of authorisations</w:t>
      </w:r>
      <w:r w:rsidR="00824F1A" w:rsidRPr="009545D2">
        <w:rPr>
          <w:color w:val="000000"/>
        </w:rPr>
        <w:t xml:space="preserve"> </w:t>
      </w:r>
      <w:r w:rsidR="00161B21" w:rsidRPr="009545D2">
        <w:rPr>
          <w:color w:val="000000"/>
        </w:rPr>
        <w:t>a</w:t>
      </w:r>
      <w:r w:rsidR="00582E54" w:rsidRPr="009545D2">
        <w:rPr>
          <w:color w:val="000000"/>
        </w:rPr>
        <w:t xml:space="preserve"> licensee may have under the authorisation certifi</w:t>
      </w:r>
      <w:r w:rsidR="00CD49FE" w:rsidRPr="009545D2">
        <w:rPr>
          <w:color w:val="000000"/>
        </w:rPr>
        <w:t xml:space="preserve">cate </w:t>
      </w:r>
      <w:r w:rsidR="002109D5" w:rsidRPr="009545D2">
        <w:rPr>
          <w:color w:val="000000"/>
        </w:rPr>
        <w:t>by the number</w:t>
      </w:r>
      <w:r w:rsidR="00F64905" w:rsidRPr="009545D2">
        <w:rPr>
          <w:color w:val="000000"/>
        </w:rPr>
        <w:t xml:space="preserve"> surrendered</w:t>
      </w:r>
      <w:r w:rsidR="00B548C8" w:rsidRPr="009545D2">
        <w:rPr>
          <w:color w:val="000000"/>
        </w:rPr>
        <w:t xml:space="preserve"> </w:t>
      </w:r>
      <w:r w:rsidR="00F64905" w:rsidRPr="009545D2">
        <w:rPr>
          <w:color w:val="000000"/>
        </w:rPr>
        <w:t>for the premises</w:t>
      </w:r>
      <w:r w:rsidR="002109D5" w:rsidRPr="009545D2">
        <w:rPr>
          <w:color w:val="000000"/>
        </w:rPr>
        <w:t>—</w:t>
      </w:r>
    </w:p>
    <w:p w:rsidR="00B55259" w:rsidRPr="009545D2" w:rsidRDefault="00B55259" w:rsidP="00B55259">
      <w:pPr>
        <w:pStyle w:val="Ipara"/>
        <w:rPr>
          <w:color w:val="000000"/>
        </w:rPr>
      </w:pPr>
      <w:r w:rsidRPr="009545D2">
        <w:rPr>
          <w:color w:val="000000"/>
        </w:rPr>
        <w:tab/>
        <w:t>(a)</w:t>
      </w:r>
      <w:r w:rsidRPr="009545D2">
        <w:rPr>
          <w:color w:val="000000"/>
        </w:rPr>
        <w:tab/>
      </w:r>
      <w:r w:rsidR="00B548C8" w:rsidRPr="009545D2">
        <w:rPr>
          <w:color w:val="000000"/>
        </w:rPr>
        <w:t>on the</w:t>
      </w:r>
      <w:r w:rsidR="00F333B0" w:rsidRPr="009545D2">
        <w:rPr>
          <w:color w:val="000000"/>
        </w:rPr>
        <w:t xml:space="preserve"> </w:t>
      </w:r>
      <w:r w:rsidR="00C05835" w:rsidRPr="009545D2">
        <w:rPr>
          <w:color w:val="000000"/>
        </w:rPr>
        <w:t xml:space="preserve">compulsory </w:t>
      </w:r>
      <w:r w:rsidR="00F333B0" w:rsidRPr="009545D2">
        <w:rPr>
          <w:color w:val="000000"/>
        </w:rPr>
        <w:t>surrender day</w:t>
      </w:r>
      <w:r w:rsidR="00B548C8" w:rsidRPr="009545D2">
        <w:rPr>
          <w:color w:val="000000"/>
        </w:rPr>
        <w:t xml:space="preserve"> under this section</w:t>
      </w:r>
      <w:r w:rsidR="002109D5" w:rsidRPr="009545D2">
        <w:rPr>
          <w:color w:val="000000"/>
        </w:rPr>
        <w:t>; and</w:t>
      </w:r>
    </w:p>
    <w:p w:rsidR="00B55259" w:rsidRPr="009545D2" w:rsidRDefault="00B55259" w:rsidP="000F3EF5">
      <w:pPr>
        <w:pStyle w:val="Ipara"/>
        <w:rPr>
          <w:color w:val="000000"/>
        </w:rPr>
      </w:pPr>
      <w:r w:rsidRPr="009545D2">
        <w:rPr>
          <w:color w:val="000000"/>
        </w:rPr>
        <w:tab/>
        <w:t>(b)</w:t>
      </w:r>
      <w:r w:rsidRPr="009545D2">
        <w:rPr>
          <w:color w:val="000000"/>
        </w:rPr>
        <w:tab/>
      </w:r>
      <w:r w:rsidR="00F91AB4" w:rsidRPr="009545D2">
        <w:rPr>
          <w:color w:val="000000"/>
        </w:rPr>
        <w:t>if the number has not previously been counted to reduce the maximum number under the authorisation certificate—</w:t>
      </w:r>
      <w:r w:rsidRPr="009545D2">
        <w:rPr>
          <w:color w:val="000000"/>
        </w:rPr>
        <w:t xml:space="preserve">during the period beginning on </w:t>
      </w:r>
      <w:r w:rsidR="008F7723" w:rsidRPr="009545D2">
        <w:rPr>
          <w:color w:val="000000"/>
        </w:rPr>
        <w:t>1 February </w:t>
      </w:r>
      <w:r w:rsidR="002109D5" w:rsidRPr="009545D2">
        <w:rPr>
          <w:color w:val="000000"/>
        </w:rPr>
        <w:t>2019 and ending on the day before the determination</w:t>
      </w:r>
      <w:r w:rsidR="000F3EF5" w:rsidRPr="009545D2">
        <w:rPr>
          <w:color w:val="000000"/>
        </w:rPr>
        <w:t xml:space="preserve"> for the </w:t>
      </w:r>
      <w:r w:rsidR="00C05835" w:rsidRPr="009545D2">
        <w:rPr>
          <w:color w:val="000000"/>
        </w:rPr>
        <w:t xml:space="preserve">compulsory </w:t>
      </w:r>
      <w:r w:rsidR="000F3EF5" w:rsidRPr="009545D2">
        <w:rPr>
          <w:color w:val="000000"/>
        </w:rPr>
        <w:t>surrender day</w:t>
      </w:r>
      <w:r w:rsidR="00B548C8" w:rsidRPr="009545D2">
        <w:rPr>
          <w:color w:val="000000"/>
        </w:rPr>
        <w:t xml:space="preserve"> under section 37F</w:t>
      </w:r>
      <w:r w:rsidR="000F3EF5" w:rsidRPr="009545D2">
        <w:rPr>
          <w:color w:val="000000"/>
        </w:rPr>
        <w:t>.</w:t>
      </w:r>
    </w:p>
    <w:p w:rsidR="0016413E" w:rsidRPr="009545D2" w:rsidRDefault="00B7385F" w:rsidP="009545D2">
      <w:pPr>
        <w:pStyle w:val="IMain"/>
        <w:keepNext/>
        <w:rPr>
          <w:color w:val="000000"/>
        </w:rPr>
      </w:pPr>
      <w:r w:rsidRPr="009545D2">
        <w:rPr>
          <w:color w:val="000000"/>
        </w:rPr>
        <w:tab/>
      </w:r>
      <w:r w:rsidR="005E2019" w:rsidRPr="009545D2">
        <w:rPr>
          <w:color w:val="000000"/>
        </w:rPr>
        <w:t>(4</w:t>
      </w:r>
      <w:r w:rsidRPr="009545D2">
        <w:rPr>
          <w:color w:val="000000"/>
        </w:rPr>
        <w:t>)</w:t>
      </w:r>
      <w:r w:rsidRPr="009545D2">
        <w:rPr>
          <w:color w:val="000000"/>
        </w:rPr>
        <w:tab/>
        <w:t>If a licensee surrenders an authorisation under this section, the commission</w:t>
      </w:r>
      <w:r w:rsidR="00152829" w:rsidRPr="009545D2">
        <w:rPr>
          <w:color w:val="000000"/>
        </w:rPr>
        <w:t xml:space="preserve"> must give the licensee a storage permit for an interim purpose</w:t>
      </w:r>
      <w:r w:rsidR="00E52422" w:rsidRPr="009545D2">
        <w:rPr>
          <w:color w:val="000000"/>
        </w:rPr>
        <w:t xml:space="preserve"> under section 127N (b)</w:t>
      </w:r>
      <w:r w:rsidR="00152829" w:rsidRPr="009545D2">
        <w:rPr>
          <w:color w:val="000000"/>
        </w:rPr>
        <w:t xml:space="preserve"> for </w:t>
      </w:r>
      <w:r w:rsidR="00B548C8" w:rsidRPr="009545D2">
        <w:rPr>
          <w:color w:val="000000"/>
        </w:rPr>
        <w:t>the</w:t>
      </w:r>
      <w:r w:rsidR="00152829" w:rsidRPr="009545D2">
        <w:rPr>
          <w:color w:val="000000"/>
        </w:rPr>
        <w:t xml:space="preserve"> gaming machine under the authorisation.</w:t>
      </w:r>
    </w:p>
    <w:p w:rsidR="00AD2760" w:rsidRPr="009545D2" w:rsidRDefault="00AD2760" w:rsidP="00AD2760">
      <w:pPr>
        <w:pStyle w:val="aNote"/>
        <w:rPr>
          <w:color w:val="000000"/>
        </w:rPr>
      </w:pPr>
      <w:r w:rsidRPr="009545D2">
        <w:rPr>
          <w:rStyle w:val="charItals"/>
        </w:rPr>
        <w:t>Note</w:t>
      </w:r>
      <w:r w:rsidRPr="009545D2">
        <w:rPr>
          <w:rStyle w:val="charItals"/>
        </w:rPr>
        <w:tab/>
      </w:r>
      <w:r w:rsidRPr="009545D2">
        <w:rPr>
          <w:color w:val="000000"/>
        </w:rPr>
        <w:t xml:space="preserve">A storage permit for an interim purpose is issued for up to 3 months and may be extended (see s </w:t>
      </w:r>
      <w:r w:rsidR="00606537" w:rsidRPr="009545D2">
        <w:rPr>
          <w:color w:val="000000"/>
        </w:rPr>
        <w:t>10N</w:t>
      </w:r>
      <w:r w:rsidRPr="009545D2">
        <w:rPr>
          <w:color w:val="000000"/>
        </w:rPr>
        <w:t>).</w:t>
      </w:r>
    </w:p>
    <w:p w:rsidR="00017F84" w:rsidRPr="009545D2" w:rsidRDefault="005E2019" w:rsidP="00017F84">
      <w:pPr>
        <w:pStyle w:val="IMain"/>
        <w:rPr>
          <w:color w:val="000000"/>
        </w:rPr>
      </w:pPr>
      <w:r w:rsidRPr="009545D2">
        <w:rPr>
          <w:color w:val="000000"/>
        </w:rPr>
        <w:tab/>
        <w:t>(5</w:t>
      </w:r>
      <w:r w:rsidR="00017F84" w:rsidRPr="009545D2">
        <w:rPr>
          <w:color w:val="000000"/>
        </w:rPr>
        <w:t>)</w:t>
      </w:r>
      <w:r w:rsidR="00017F84" w:rsidRPr="009545D2">
        <w:rPr>
          <w:color w:val="000000"/>
        </w:rPr>
        <w:tab/>
        <w:t>Section 37</w:t>
      </w:r>
      <w:r w:rsidR="002603C4" w:rsidRPr="009545D2">
        <w:rPr>
          <w:color w:val="000000"/>
        </w:rPr>
        <w:t>F</w:t>
      </w:r>
      <w:r w:rsidR="00017F84" w:rsidRPr="009545D2">
        <w:rPr>
          <w:color w:val="000000"/>
        </w:rPr>
        <w:t xml:space="preserve"> does not apply to a licensee for the surrender of an authorisation </w:t>
      </w:r>
      <w:r w:rsidR="00917C4E" w:rsidRPr="009545D2">
        <w:rPr>
          <w:color w:val="000000"/>
        </w:rPr>
        <w:t xml:space="preserve">under </w:t>
      </w:r>
      <w:r w:rsidR="00C02910" w:rsidRPr="009545D2">
        <w:rPr>
          <w:color w:val="000000"/>
        </w:rPr>
        <w:t>this section</w:t>
      </w:r>
      <w:r w:rsidR="00017F84" w:rsidRPr="009545D2">
        <w:rPr>
          <w:color w:val="000000"/>
        </w:rPr>
        <w:t>.</w:t>
      </w:r>
    </w:p>
    <w:p w:rsidR="001D356C" w:rsidRPr="009545D2" w:rsidRDefault="001D356C" w:rsidP="001D356C">
      <w:pPr>
        <w:pStyle w:val="IH5Sec"/>
        <w:rPr>
          <w:color w:val="000000"/>
        </w:rPr>
      </w:pPr>
      <w:r w:rsidRPr="009545D2">
        <w:rPr>
          <w:color w:val="000000"/>
        </w:rPr>
        <w:t>10</w:t>
      </w:r>
      <w:r w:rsidR="001036D8" w:rsidRPr="009545D2">
        <w:rPr>
          <w:color w:val="000000"/>
        </w:rPr>
        <w:t>N</w:t>
      </w:r>
      <w:r w:rsidRPr="009545D2">
        <w:rPr>
          <w:color w:val="000000"/>
        </w:rPr>
        <w:tab/>
        <w:t>Extension of term for storage permit for interim purpose</w:t>
      </w:r>
    </w:p>
    <w:p w:rsidR="001D356C" w:rsidRPr="009545D2" w:rsidRDefault="001D356C" w:rsidP="001D356C">
      <w:pPr>
        <w:pStyle w:val="IMain"/>
        <w:rPr>
          <w:color w:val="000000"/>
        </w:rPr>
      </w:pPr>
      <w:r w:rsidRPr="009545D2">
        <w:rPr>
          <w:color w:val="000000"/>
        </w:rPr>
        <w:tab/>
        <w:t>(1)</w:t>
      </w:r>
      <w:r w:rsidRPr="009545D2">
        <w:rPr>
          <w:color w:val="000000"/>
        </w:rPr>
        <w:tab/>
        <w:t xml:space="preserve">A licensee who holds a storage permit for an interim purpose </w:t>
      </w:r>
      <w:r w:rsidR="001036D8" w:rsidRPr="009545D2">
        <w:rPr>
          <w:color w:val="000000"/>
        </w:rPr>
        <w:t>given under section 10M</w:t>
      </w:r>
      <w:r w:rsidR="00436B0A" w:rsidRPr="009545D2">
        <w:rPr>
          <w:color w:val="000000"/>
        </w:rPr>
        <w:t xml:space="preserve"> (4</w:t>
      </w:r>
      <w:r w:rsidRPr="009545D2">
        <w:rPr>
          <w:color w:val="000000"/>
        </w:rPr>
        <w:t>) may apply</w:t>
      </w:r>
      <w:r w:rsidR="00AA7948" w:rsidRPr="009545D2">
        <w:rPr>
          <w:color w:val="000000"/>
        </w:rPr>
        <w:t xml:space="preserve"> to the commission</w:t>
      </w:r>
      <w:r w:rsidRPr="009545D2">
        <w:rPr>
          <w:color w:val="000000"/>
        </w:rPr>
        <w:t xml:space="preserve"> to extend the term of the storage permit.</w:t>
      </w:r>
    </w:p>
    <w:p w:rsidR="001D356C" w:rsidRPr="009545D2" w:rsidRDefault="001D356C" w:rsidP="001D356C">
      <w:pPr>
        <w:pStyle w:val="IMain"/>
        <w:rPr>
          <w:color w:val="000000"/>
        </w:rPr>
      </w:pPr>
      <w:r w:rsidRPr="009545D2">
        <w:rPr>
          <w:color w:val="000000"/>
        </w:rPr>
        <w:tab/>
        <w:t>(2)</w:t>
      </w:r>
      <w:r w:rsidRPr="009545D2">
        <w:rPr>
          <w:color w:val="000000"/>
        </w:rPr>
        <w:tab/>
        <w:t>If a licensee</w:t>
      </w:r>
      <w:r w:rsidR="00436B0A" w:rsidRPr="009545D2">
        <w:rPr>
          <w:color w:val="000000"/>
        </w:rPr>
        <w:t xml:space="preserve"> applies to extend the term of a </w:t>
      </w:r>
      <w:r w:rsidRPr="009545D2">
        <w:rPr>
          <w:color w:val="000000"/>
        </w:rPr>
        <w:t>storage permit, the storage permit remains in force until the application is decided.</w:t>
      </w:r>
    </w:p>
    <w:p w:rsidR="001D356C" w:rsidRPr="009545D2" w:rsidRDefault="001D356C" w:rsidP="001D356C">
      <w:pPr>
        <w:pStyle w:val="IMain"/>
        <w:rPr>
          <w:color w:val="000000"/>
        </w:rPr>
      </w:pPr>
      <w:r w:rsidRPr="009545D2">
        <w:rPr>
          <w:color w:val="000000"/>
        </w:rPr>
        <w:tab/>
        <w:t>(3)</w:t>
      </w:r>
      <w:r w:rsidRPr="009545D2">
        <w:rPr>
          <w:color w:val="000000"/>
        </w:rPr>
        <w:tab/>
        <w:t>The commission m</w:t>
      </w:r>
      <w:r w:rsidR="00AA7948" w:rsidRPr="009545D2">
        <w:rPr>
          <w:color w:val="000000"/>
        </w:rPr>
        <w:t>ust</w:t>
      </w:r>
      <w:r w:rsidRPr="009545D2">
        <w:rPr>
          <w:color w:val="000000"/>
        </w:rPr>
        <w:t>—</w:t>
      </w:r>
    </w:p>
    <w:p w:rsidR="001D356C" w:rsidRPr="009545D2" w:rsidRDefault="001D356C" w:rsidP="001D356C">
      <w:pPr>
        <w:pStyle w:val="Ipara"/>
        <w:rPr>
          <w:color w:val="000000"/>
        </w:rPr>
      </w:pPr>
      <w:r w:rsidRPr="009545D2">
        <w:rPr>
          <w:color w:val="000000"/>
        </w:rPr>
        <w:tab/>
        <w:t>(a)</w:t>
      </w:r>
      <w:r w:rsidRPr="009545D2">
        <w:rPr>
          <w:color w:val="000000"/>
        </w:rPr>
        <w:tab/>
        <w:t>extend the term of the storage</w:t>
      </w:r>
      <w:r w:rsidR="00AA7948" w:rsidRPr="009545D2">
        <w:rPr>
          <w:color w:val="000000"/>
        </w:rPr>
        <w:t xml:space="preserve"> permit</w:t>
      </w:r>
      <w:r w:rsidRPr="009545D2">
        <w:rPr>
          <w:color w:val="000000"/>
        </w:rPr>
        <w:t xml:space="preserve"> f</w:t>
      </w:r>
      <w:r w:rsidR="00AA7948" w:rsidRPr="009545D2">
        <w:rPr>
          <w:color w:val="000000"/>
        </w:rPr>
        <w:t>or up to</w:t>
      </w:r>
      <w:r w:rsidR="00F23718" w:rsidRPr="009545D2">
        <w:rPr>
          <w:color w:val="000000"/>
        </w:rPr>
        <w:t> 3 </w:t>
      </w:r>
      <w:r w:rsidRPr="009545D2">
        <w:rPr>
          <w:color w:val="000000"/>
        </w:rPr>
        <w:t>months; or</w:t>
      </w:r>
    </w:p>
    <w:p w:rsidR="001D356C" w:rsidRPr="009545D2" w:rsidRDefault="001D356C" w:rsidP="001D356C">
      <w:pPr>
        <w:pStyle w:val="Ipara"/>
        <w:rPr>
          <w:color w:val="000000"/>
        </w:rPr>
      </w:pPr>
      <w:r w:rsidRPr="009545D2">
        <w:rPr>
          <w:color w:val="000000"/>
        </w:rPr>
        <w:tab/>
        <w:t>(b)</w:t>
      </w:r>
      <w:r w:rsidRPr="009545D2">
        <w:rPr>
          <w:color w:val="000000"/>
        </w:rPr>
        <w:tab/>
        <w:t>refuse to extend the term of the storage permit.</w:t>
      </w:r>
    </w:p>
    <w:p w:rsidR="001D356C" w:rsidRPr="009545D2" w:rsidRDefault="001D356C" w:rsidP="001D356C">
      <w:pPr>
        <w:pStyle w:val="IMain"/>
        <w:rPr>
          <w:color w:val="000000"/>
        </w:rPr>
      </w:pPr>
      <w:r w:rsidRPr="009545D2">
        <w:rPr>
          <w:color w:val="000000"/>
        </w:rPr>
        <w:tab/>
        <w:t>(4)</w:t>
      </w:r>
      <w:r w:rsidRPr="009545D2">
        <w:rPr>
          <w:color w:val="000000"/>
        </w:rPr>
        <w:tab/>
        <w:t>The commission must refuse to extend the term of the</w:t>
      </w:r>
      <w:r w:rsidR="00AA7948" w:rsidRPr="009545D2">
        <w:rPr>
          <w:color w:val="000000"/>
        </w:rPr>
        <w:t xml:space="preserve"> storage</w:t>
      </w:r>
      <w:r w:rsidRPr="009545D2">
        <w:rPr>
          <w:color w:val="000000"/>
        </w:rPr>
        <w:t xml:space="preserve"> permit if the term of the permit has previously been extended under this section.</w:t>
      </w:r>
    </w:p>
    <w:p w:rsidR="001D356C" w:rsidRPr="009545D2" w:rsidRDefault="001D356C" w:rsidP="001D356C">
      <w:pPr>
        <w:pStyle w:val="IMain"/>
        <w:rPr>
          <w:color w:val="000000"/>
        </w:rPr>
      </w:pPr>
      <w:r w:rsidRPr="009545D2">
        <w:rPr>
          <w:color w:val="000000"/>
        </w:rPr>
        <w:tab/>
        <w:t>(5)</w:t>
      </w:r>
      <w:r w:rsidRPr="009545D2">
        <w:rPr>
          <w:color w:val="000000"/>
        </w:rPr>
        <w:tab/>
        <w:t>If the commission refuses to extend the term of the</w:t>
      </w:r>
      <w:r w:rsidR="00AA7948" w:rsidRPr="009545D2">
        <w:rPr>
          <w:color w:val="000000"/>
        </w:rPr>
        <w:t xml:space="preserve"> storage</w:t>
      </w:r>
      <w:r w:rsidRPr="009545D2">
        <w:rPr>
          <w:color w:val="000000"/>
        </w:rPr>
        <w:t xml:space="preserve"> permit, the commission must tell the applicant, in writing, the reasons for the decision.</w:t>
      </w:r>
    </w:p>
    <w:p w:rsidR="001D356C" w:rsidRPr="009545D2" w:rsidRDefault="001D356C" w:rsidP="001D356C">
      <w:pPr>
        <w:pStyle w:val="IMain"/>
        <w:rPr>
          <w:color w:val="000000"/>
        </w:rPr>
      </w:pPr>
      <w:r w:rsidRPr="009545D2">
        <w:rPr>
          <w:color w:val="000000"/>
        </w:rPr>
        <w:tab/>
        <w:t>(6)</w:t>
      </w:r>
      <w:r w:rsidRPr="009545D2">
        <w:rPr>
          <w:color w:val="000000"/>
        </w:rPr>
        <w:tab/>
        <w:t>For part 13 (Notification and review of decisions)—</w:t>
      </w:r>
    </w:p>
    <w:p w:rsidR="001D356C" w:rsidRPr="009545D2" w:rsidRDefault="001D356C" w:rsidP="001D356C">
      <w:pPr>
        <w:pStyle w:val="Ipara"/>
        <w:rPr>
          <w:color w:val="000000"/>
        </w:rPr>
      </w:pPr>
      <w:r w:rsidRPr="009545D2">
        <w:rPr>
          <w:color w:val="000000"/>
        </w:rPr>
        <w:tab/>
        <w:t>(a)</w:t>
      </w:r>
      <w:r w:rsidRPr="009545D2">
        <w:rPr>
          <w:color w:val="000000"/>
        </w:rPr>
        <w:tab/>
      </w:r>
      <w:r w:rsidR="00204275" w:rsidRPr="009545D2">
        <w:rPr>
          <w:color w:val="000000"/>
        </w:rPr>
        <w:t>a decision to refuse to extend the term of a storage</w:t>
      </w:r>
      <w:r w:rsidRPr="009545D2">
        <w:rPr>
          <w:color w:val="000000"/>
        </w:rPr>
        <w:t xml:space="preserve"> permit for a licensee under this section is a reviewable decision; and</w:t>
      </w:r>
    </w:p>
    <w:p w:rsidR="001D356C" w:rsidRPr="009545D2" w:rsidRDefault="001D356C" w:rsidP="00436B0A">
      <w:pPr>
        <w:pStyle w:val="Ipara"/>
        <w:rPr>
          <w:color w:val="000000"/>
        </w:rPr>
      </w:pPr>
      <w:r w:rsidRPr="009545D2">
        <w:rPr>
          <w:color w:val="000000"/>
        </w:rPr>
        <w:tab/>
        <w:t>(b)</w:t>
      </w:r>
      <w:r w:rsidR="00436B0A" w:rsidRPr="009545D2">
        <w:rPr>
          <w:color w:val="000000"/>
        </w:rPr>
        <w:tab/>
      </w:r>
      <w:r w:rsidRPr="009545D2">
        <w:rPr>
          <w:color w:val="000000"/>
        </w:rPr>
        <w:t>the licensee is an entity for section 173A.</w:t>
      </w:r>
    </w:p>
    <w:p w:rsidR="00601A51" w:rsidRPr="009545D2" w:rsidRDefault="001036D8" w:rsidP="00601A51">
      <w:pPr>
        <w:pStyle w:val="IH5Sec"/>
        <w:rPr>
          <w:color w:val="000000"/>
        </w:rPr>
      </w:pPr>
      <w:r w:rsidRPr="009545D2">
        <w:rPr>
          <w:color w:val="000000"/>
        </w:rPr>
        <w:t>10O</w:t>
      </w:r>
      <w:r w:rsidR="00601A51" w:rsidRPr="009545D2">
        <w:rPr>
          <w:color w:val="000000"/>
        </w:rPr>
        <w:tab/>
        <w:t xml:space="preserve">Offence—failure to dispose of gaming machines </w:t>
      </w:r>
      <w:r w:rsidR="004436E3" w:rsidRPr="009545D2">
        <w:rPr>
          <w:color w:val="000000"/>
        </w:rPr>
        <w:t xml:space="preserve">where authorisation </w:t>
      </w:r>
      <w:r w:rsidR="00601A51" w:rsidRPr="009545D2">
        <w:rPr>
          <w:color w:val="000000"/>
        </w:rPr>
        <w:t>surrendered under s</w:t>
      </w:r>
      <w:r w:rsidR="004436E3" w:rsidRPr="009545D2">
        <w:rPr>
          <w:color w:val="000000"/>
        </w:rPr>
        <w:t xml:space="preserve"> 10M</w:t>
      </w:r>
    </w:p>
    <w:p w:rsidR="00601A51" w:rsidRPr="009545D2" w:rsidRDefault="00601A51" w:rsidP="00522EDF">
      <w:pPr>
        <w:pStyle w:val="Amainreturn"/>
      </w:pPr>
      <w:r w:rsidRPr="009545D2">
        <w:t>A person commits an offence if—</w:t>
      </w:r>
    </w:p>
    <w:p w:rsidR="00601A51" w:rsidRPr="009545D2" w:rsidRDefault="00601A51" w:rsidP="00601A51">
      <w:pPr>
        <w:pStyle w:val="Ipara"/>
        <w:rPr>
          <w:color w:val="000000"/>
        </w:rPr>
      </w:pPr>
      <w:r w:rsidRPr="009545D2">
        <w:rPr>
          <w:color w:val="000000"/>
        </w:rPr>
        <w:tab/>
        <w:t>(a)</w:t>
      </w:r>
      <w:r w:rsidRPr="009545D2">
        <w:rPr>
          <w:color w:val="000000"/>
        </w:rPr>
        <w:tab/>
        <w:t xml:space="preserve">an authorisation held by the person </w:t>
      </w:r>
      <w:r w:rsidR="00E84792" w:rsidRPr="009545D2">
        <w:rPr>
          <w:color w:val="000000"/>
        </w:rPr>
        <w:t>is</w:t>
      </w:r>
      <w:r w:rsidRPr="009545D2">
        <w:rPr>
          <w:color w:val="000000"/>
        </w:rPr>
        <w:t xml:space="preserve"> surrendere</w:t>
      </w:r>
      <w:r w:rsidR="00FD724D" w:rsidRPr="009545D2">
        <w:rPr>
          <w:color w:val="000000"/>
        </w:rPr>
        <w:t>d under section 10</w:t>
      </w:r>
      <w:r w:rsidR="004436E3" w:rsidRPr="009545D2">
        <w:rPr>
          <w:color w:val="000000"/>
        </w:rPr>
        <w:t>M</w:t>
      </w:r>
      <w:r w:rsidRPr="009545D2">
        <w:rPr>
          <w:color w:val="000000"/>
        </w:rPr>
        <w:t>; and</w:t>
      </w:r>
    </w:p>
    <w:p w:rsidR="00601A51" w:rsidRPr="009545D2" w:rsidRDefault="00601A51" w:rsidP="00601A51">
      <w:pPr>
        <w:pStyle w:val="Ipara"/>
        <w:rPr>
          <w:color w:val="000000"/>
        </w:rPr>
      </w:pPr>
      <w:r w:rsidRPr="009545D2">
        <w:rPr>
          <w:color w:val="000000"/>
        </w:rPr>
        <w:tab/>
        <w:t>(b)</w:t>
      </w:r>
      <w:r w:rsidRPr="009545D2">
        <w:rPr>
          <w:color w:val="000000"/>
        </w:rPr>
        <w:tab/>
        <w:t>the commission g</w:t>
      </w:r>
      <w:r w:rsidR="00E84792" w:rsidRPr="009545D2">
        <w:rPr>
          <w:color w:val="000000"/>
        </w:rPr>
        <w:t>ives</w:t>
      </w:r>
      <w:r w:rsidRPr="009545D2">
        <w:rPr>
          <w:color w:val="000000"/>
        </w:rPr>
        <w:t xml:space="preserve"> the person a storage permit for a gaming machine </w:t>
      </w:r>
      <w:r w:rsidR="00E84792" w:rsidRPr="009545D2">
        <w:rPr>
          <w:color w:val="000000"/>
        </w:rPr>
        <w:t>as</w:t>
      </w:r>
      <w:r w:rsidR="00770E20" w:rsidRPr="009545D2">
        <w:rPr>
          <w:color w:val="000000"/>
        </w:rPr>
        <w:t>sociated with the authorisation</w:t>
      </w:r>
      <w:r w:rsidRPr="009545D2">
        <w:rPr>
          <w:color w:val="000000"/>
        </w:rPr>
        <w:t>; and</w:t>
      </w:r>
    </w:p>
    <w:p w:rsidR="00601A51" w:rsidRPr="009545D2" w:rsidRDefault="00601A51" w:rsidP="00601A51">
      <w:pPr>
        <w:pStyle w:val="Ipara"/>
        <w:rPr>
          <w:color w:val="000000"/>
        </w:rPr>
      </w:pPr>
      <w:r w:rsidRPr="009545D2">
        <w:rPr>
          <w:color w:val="000000"/>
        </w:rPr>
        <w:tab/>
        <w:t>(c)</w:t>
      </w:r>
      <w:r w:rsidRPr="009545D2">
        <w:rPr>
          <w:color w:val="000000"/>
        </w:rPr>
        <w:tab/>
        <w:t>the person fails to dispose of the gaming machine mentioned in the permit—</w:t>
      </w:r>
    </w:p>
    <w:p w:rsidR="00601A51" w:rsidRPr="009545D2" w:rsidRDefault="00601A51" w:rsidP="00601A51">
      <w:pPr>
        <w:pStyle w:val="Isubpara"/>
        <w:rPr>
          <w:color w:val="000000"/>
        </w:rPr>
      </w:pPr>
      <w:r w:rsidRPr="009545D2">
        <w:rPr>
          <w:color w:val="000000"/>
        </w:rPr>
        <w:tab/>
        <w:t>(i)</w:t>
      </w:r>
      <w:r w:rsidRPr="009545D2">
        <w:rPr>
          <w:color w:val="000000"/>
        </w:rPr>
        <w:tab/>
        <w:t xml:space="preserve">in the way the commission directs; or </w:t>
      </w:r>
    </w:p>
    <w:p w:rsidR="00601A51" w:rsidRPr="009545D2" w:rsidRDefault="00601A51" w:rsidP="009545D2">
      <w:pPr>
        <w:pStyle w:val="Isubpara"/>
        <w:keepNext/>
        <w:rPr>
          <w:color w:val="000000"/>
        </w:rPr>
      </w:pPr>
      <w:r w:rsidRPr="009545D2">
        <w:rPr>
          <w:color w:val="000000"/>
        </w:rPr>
        <w:tab/>
        <w:t>(ii)</w:t>
      </w:r>
      <w:r w:rsidRPr="009545D2">
        <w:rPr>
          <w:color w:val="000000"/>
        </w:rPr>
        <w:tab/>
        <w:t>within the period stated in the storage permit.</w:t>
      </w:r>
    </w:p>
    <w:p w:rsidR="00601A51" w:rsidRPr="009545D2" w:rsidRDefault="00601A51" w:rsidP="00601A51">
      <w:pPr>
        <w:pStyle w:val="Penalty"/>
        <w:rPr>
          <w:color w:val="000000"/>
        </w:rPr>
      </w:pPr>
      <w:r w:rsidRPr="009545D2">
        <w:rPr>
          <w:color w:val="000000"/>
        </w:rPr>
        <w:t>Maximum penalty:  50 penalty units</w:t>
      </w:r>
      <w:r w:rsidR="00960060" w:rsidRPr="009545D2">
        <w:rPr>
          <w:color w:val="000000"/>
        </w:rPr>
        <w:t>.</w:t>
      </w:r>
    </w:p>
    <w:p w:rsidR="008478CF" w:rsidRPr="009545D2" w:rsidRDefault="0096787F" w:rsidP="008B0FA5">
      <w:pPr>
        <w:pStyle w:val="IH5Sec"/>
        <w:rPr>
          <w:color w:val="000000"/>
        </w:rPr>
      </w:pPr>
      <w:r w:rsidRPr="009545D2">
        <w:rPr>
          <w:color w:val="000000"/>
        </w:rPr>
        <w:t>1</w:t>
      </w:r>
      <w:r w:rsidR="001036D8" w:rsidRPr="009545D2">
        <w:rPr>
          <w:color w:val="000000"/>
        </w:rPr>
        <w:t>0P</w:t>
      </w:r>
      <w:r w:rsidR="00BE594F" w:rsidRPr="009545D2">
        <w:rPr>
          <w:color w:val="000000"/>
        </w:rPr>
        <w:tab/>
      </w:r>
      <w:r w:rsidR="00037EE5" w:rsidRPr="009545D2">
        <w:rPr>
          <w:color w:val="000000"/>
        </w:rPr>
        <w:t>Application</w:t>
      </w:r>
      <w:r w:rsidR="00E30077" w:rsidRPr="009545D2">
        <w:rPr>
          <w:color w:val="000000"/>
        </w:rPr>
        <w:t xml:space="preserve"> to transf</w:t>
      </w:r>
      <w:r w:rsidR="00E1601D" w:rsidRPr="009545D2">
        <w:rPr>
          <w:color w:val="000000"/>
        </w:rPr>
        <w:t>e</w:t>
      </w:r>
      <w:r w:rsidR="00E30077" w:rsidRPr="009545D2">
        <w:rPr>
          <w:color w:val="000000"/>
        </w:rPr>
        <w:t xml:space="preserve">rs </w:t>
      </w:r>
      <w:r w:rsidR="00037EE5" w:rsidRPr="009545D2">
        <w:rPr>
          <w:color w:val="000000"/>
        </w:rPr>
        <w:t>of authorisation certificate</w:t>
      </w:r>
      <w:r w:rsidR="000B1AFB" w:rsidRPr="009545D2">
        <w:rPr>
          <w:color w:val="000000"/>
        </w:rPr>
        <w:t>s</w:t>
      </w:r>
      <w:r w:rsidR="00D5139B" w:rsidRPr="009545D2">
        <w:rPr>
          <w:color w:val="000000"/>
        </w:rPr>
        <w:t xml:space="preserve"> under s 37E</w:t>
      </w:r>
    </w:p>
    <w:p w:rsidR="005D4260" w:rsidRPr="009545D2" w:rsidRDefault="009A41EA" w:rsidP="0025727C">
      <w:pPr>
        <w:pStyle w:val="IMain"/>
        <w:keepLines/>
        <w:rPr>
          <w:color w:val="000000"/>
        </w:rPr>
      </w:pPr>
      <w:r w:rsidRPr="009545D2">
        <w:rPr>
          <w:color w:val="000000"/>
        </w:rPr>
        <w:tab/>
        <w:t>(1)</w:t>
      </w:r>
      <w:r w:rsidRPr="009545D2">
        <w:rPr>
          <w:color w:val="000000"/>
        </w:rPr>
        <w:tab/>
        <w:t>This section applies to a licensee</w:t>
      </w:r>
      <w:r w:rsidR="00BF438D" w:rsidRPr="009545D2">
        <w:rPr>
          <w:color w:val="000000"/>
        </w:rPr>
        <w:t xml:space="preserve"> (the </w:t>
      </w:r>
      <w:r w:rsidR="00BF438D" w:rsidRPr="009545D2">
        <w:rPr>
          <w:rStyle w:val="charBoldItals"/>
        </w:rPr>
        <w:t>incoming licensee</w:t>
      </w:r>
      <w:r w:rsidR="00BF438D" w:rsidRPr="009545D2">
        <w:rPr>
          <w:color w:val="000000"/>
        </w:rPr>
        <w:t>)</w:t>
      </w:r>
      <w:r w:rsidRPr="009545D2">
        <w:rPr>
          <w:color w:val="000000"/>
        </w:rPr>
        <w:t xml:space="preserve"> if</w:t>
      </w:r>
      <w:r w:rsidR="009117A5" w:rsidRPr="009545D2">
        <w:rPr>
          <w:color w:val="000000"/>
        </w:rPr>
        <w:t xml:space="preserve"> </w:t>
      </w:r>
      <w:r w:rsidRPr="009545D2">
        <w:rPr>
          <w:color w:val="000000"/>
        </w:rPr>
        <w:t>an authorisation certificate</w:t>
      </w:r>
      <w:r w:rsidR="006F5618" w:rsidRPr="009545D2">
        <w:rPr>
          <w:color w:val="000000"/>
        </w:rPr>
        <w:t xml:space="preserve"> </w:t>
      </w:r>
      <w:r w:rsidR="0003752C" w:rsidRPr="009545D2">
        <w:rPr>
          <w:color w:val="000000"/>
        </w:rPr>
        <w:t xml:space="preserve">is transferred to the licensee </w:t>
      </w:r>
      <w:r w:rsidR="006F5618" w:rsidRPr="009545D2">
        <w:rPr>
          <w:color w:val="000000"/>
        </w:rPr>
        <w:t>for an authorised premises</w:t>
      </w:r>
      <w:r w:rsidRPr="009545D2">
        <w:rPr>
          <w:color w:val="000000"/>
        </w:rPr>
        <w:t xml:space="preserve"> </w:t>
      </w:r>
      <w:r w:rsidR="00B9739C" w:rsidRPr="009545D2">
        <w:rPr>
          <w:color w:val="000000"/>
        </w:rPr>
        <w:t xml:space="preserve">by an outgoing licensee </w:t>
      </w:r>
      <w:r w:rsidR="00D0007F" w:rsidRPr="009545D2">
        <w:rPr>
          <w:color w:val="000000"/>
        </w:rPr>
        <w:t xml:space="preserve">under section 37E </w:t>
      </w:r>
      <w:r w:rsidRPr="009545D2">
        <w:rPr>
          <w:color w:val="000000"/>
        </w:rPr>
        <w:t xml:space="preserve">during </w:t>
      </w:r>
      <w:r w:rsidR="004E54D3" w:rsidRPr="009545D2">
        <w:rPr>
          <w:color w:val="000000"/>
        </w:rPr>
        <w:t>the</w:t>
      </w:r>
      <w:r w:rsidR="005D4260" w:rsidRPr="009545D2">
        <w:rPr>
          <w:color w:val="000000"/>
        </w:rPr>
        <w:t xml:space="preserve"> transfer</w:t>
      </w:r>
      <w:r w:rsidRPr="009545D2">
        <w:rPr>
          <w:color w:val="000000"/>
        </w:rPr>
        <w:t xml:space="preserve"> period</w:t>
      </w:r>
      <w:r w:rsidR="005D4260" w:rsidRPr="009545D2">
        <w:rPr>
          <w:color w:val="000000"/>
        </w:rPr>
        <w:t>.</w:t>
      </w:r>
    </w:p>
    <w:p w:rsidR="00E275F4" w:rsidRPr="009545D2" w:rsidRDefault="006F5618" w:rsidP="004C399F">
      <w:pPr>
        <w:pStyle w:val="IMain"/>
        <w:rPr>
          <w:color w:val="000000"/>
        </w:rPr>
      </w:pPr>
      <w:r w:rsidRPr="009545D2">
        <w:rPr>
          <w:color w:val="000000"/>
        </w:rPr>
        <w:tab/>
        <w:t>(2)</w:t>
      </w:r>
      <w:r w:rsidRPr="009545D2">
        <w:rPr>
          <w:color w:val="000000"/>
        </w:rPr>
        <w:tab/>
        <w:t xml:space="preserve">The surrender obligation for the </w:t>
      </w:r>
      <w:r w:rsidR="00BF438D" w:rsidRPr="009545D2">
        <w:rPr>
          <w:color w:val="000000"/>
        </w:rPr>
        <w:t xml:space="preserve">incoming </w:t>
      </w:r>
      <w:r w:rsidRPr="009545D2">
        <w:rPr>
          <w:color w:val="000000"/>
        </w:rPr>
        <w:t xml:space="preserve">licensee for the authorised premises is to be worked out </w:t>
      </w:r>
      <w:r w:rsidR="00515553" w:rsidRPr="009545D2">
        <w:rPr>
          <w:color w:val="000000"/>
        </w:rPr>
        <w:t xml:space="preserve">in relation to the authorised premises </w:t>
      </w:r>
      <w:r w:rsidR="00E275F4" w:rsidRPr="009545D2">
        <w:rPr>
          <w:color w:val="000000"/>
        </w:rPr>
        <w:t>as if—</w:t>
      </w:r>
    </w:p>
    <w:p w:rsidR="006F5618" w:rsidRPr="009545D2" w:rsidRDefault="00E275F4" w:rsidP="00E275F4">
      <w:pPr>
        <w:pStyle w:val="Ipara"/>
        <w:rPr>
          <w:color w:val="000000"/>
        </w:rPr>
      </w:pPr>
      <w:r w:rsidRPr="009545D2">
        <w:rPr>
          <w:color w:val="000000"/>
        </w:rPr>
        <w:tab/>
        <w:t>(a)</w:t>
      </w:r>
      <w:r w:rsidRPr="009545D2">
        <w:rPr>
          <w:color w:val="000000"/>
        </w:rPr>
        <w:tab/>
      </w:r>
      <w:r w:rsidR="006F5618" w:rsidRPr="009545D2">
        <w:rPr>
          <w:color w:val="000000"/>
        </w:rPr>
        <w:t>the</w:t>
      </w:r>
      <w:r w:rsidR="00BF438D" w:rsidRPr="009545D2">
        <w:rPr>
          <w:color w:val="000000"/>
        </w:rPr>
        <w:t xml:space="preserve"> incoming licensee were</w:t>
      </w:r>
      <w:r w:rsidR="00E534DE" w:rsidRPr="009545D2">
        <w:rPr>
          <w:color w:val="000000"/>
        </w:rPr>
        <w:t xml:space="preserve"> </w:t>
      </w:r>
      <w:r w:rsidR="006F5618" w:rsidRPr="009545D2">
        <w:rPr>
          <w:color w:val="000000"/>
        </w:rPr>
        <w:t>the outgoing licensee</w:t>
      </w:r>
      <w:r w:rsidRPr="009545D2">
        <w:rPr>
          <w:color w:val="000000"/>
        </w:rPr>
        <w:t>; and</w:t>
      </w:r>
    </w:p>
    <w:p w:rsidR="00E275F4" w:rsidRPr="009545D2" w:rsidRDefault="00E275F4" w:rsidP="00E275F4">
      <w:pPr>
        <w:pStyle w:val="Ipara"/>
        <w:rPr>
          <w:color w:val="000000"/>
        </w:rPr>
      </w:pPr>
      <w:r w:rsidRPr="009545D2">
        <w:rPr>
          <w:color w:val="000000"/>
        </w:rPr>
        <w:tab/>
        <w:t>(b)</w:t>
      </w:r>
      <w:r w:rsidRPr="009545D2">
        <w:rPr>
          <w:color w:val="000000"/>
        </w:rPr>
        <w:tab/>
      </w:r>
      <w:r w:rsidR="00324C6A" w:rsidRPr="009545D2">
        <w:rPr>
          <w:color w:val="000000"/>
        </w:rPr>
        <w:t>the outgoing licensee continued</w:t>
      </w:r>
      <w:r w:rsidRPr="009545D2">
        <w:rPr>
          <w:color w:val="000000"/>
        </w:rPr>
        <w:t xml:space="preserve"> to hold </w:t>
      </w:r>
      <w:r w:rsidR="00D5645A" w:rsidRPr="009545D2">
        <w:rPr>
          <w:color w:val="000000"/>
        </w:rPr>
        <w:t xml:space="preserve">an </w:t>
      </w:r>
      <w:r w:rsidR="004E54D3" w:rsidRPr="009545D2">
        <w:rPr>
          <w:color w:val="000000"/>
        </w:rPr>
        <w:t xml:space="preserve">authorisation certificate for </w:t>
      </w:r>
      <w:r w:rsidRPr="009545D2">
        <w:rPr>
          <w:color w:val="000000"/>
        </w:rPr>
        <w:t>the authorised premises.</w:t>
      </w:r>
    </w:p>
    <w:p w:rsidR="005D4260" w:rsidRPr="009545D2" w:rsidRDefault="005D4260" w:rsidP="004E54D3">
      <w:pPr>
        <w:pStyle w:val="IMain"/>
        <w:tabs>
          <w:tab w:val="center" w:pos="3853"/>
        </w:tabs>
        <w:rPr>
          <w:color w:val="000000"/>
        </w:rPr>
      </w:pPr>
      <w:r w:rsidRPr="009545D2">
        <w:rPr>
          <w:color w:val="000000"/>
        </w:rPr>
        <w:tab/>
        <w:t>(</w:t>
      </w:r>
      <w:r w:rsidR="000E1314" w:rsidRPr="009545D2">
        <w:rPr>
          <w:color w:val="000000"/>
        </w:rPr>
        <w:t>3</w:t>
      </w:r>
      <w:r w:rsidRPr="009545D2">
        <w:rPr>
          <w:color w:val="000000"/>
        </w:rPr>
        <w:t>)</w:t>
      </w:r>
      <w:r w:rsidRPr="009545D2">
        <w:rPr>
          <w:color w:val="000000"/>
        </w:rPr>
        <w:tab/>
        <w:t>In this section:</w:t>
      </w:r>
    </w:p>
    <w:p w:rsidR="00F660C4" w:rsidRPr="009545D2" w:rsidRDefault="005D4260" w:rsidP="009545D2">
      <w:pPr>
        <w:pStyle w:val="aDef"/>
        <w:rPr>
          <w:color w:val="000000"/>
        </w:rPr>
      </w:pPr>
      <w:r w:rsidRPr="009545D2">
        <w:rPr>
          <w:rStyle w:val="charBoldItals"/>
        </w:rPr>
        <w:t xml:space="preserve">transfer period </w:t>
      </w:r>
      <w:r w:rsidR="009117A5" w:rsidRPr="009545D2">
        <w:rPr>
          <w:color w:val="000000"/>
        </w:rPr>
        <w:t xml:space="preserve">means </w:t>
      </w:r>
      <w:r w:rsidR="004E54D3" w:rsidRPr="009545D2">
        <w:rPr>
          <w:color w:val="000000"/>
        </w:rPr>
        <w:t>the</w:t>
      </w:r>
      <w:r w:rsidRPr="009545D2">
        <w:rPr>
          <w:color w:val="000000"/>
        </w:rPr>
        <w:t xml:space="preserve"> period </w:t>
      </w:r>
      <w:r w:rsidR="009A41EA" w:rsidRPr="009545D2">
        <w:rPr>
          <w:color w:val="000000"/>
        </w:rPr>
        <w:t xml:space="preserve">beginning on the census day and ending on the </w:t>
      </w:r>
      <w:r w:rsidR="007349B7" w:rsidRPr="009545D2">
        <w:rPr>
          <w:color w:val="000000"/>
        </w:rPr>
        <w:t>second compulsory surrender day</w:t>
      </w:r>
      <w:r w:rsidR="001E2D7C" w:rsidRPr="009545D2">
        <w:rPr>
          <w:color w:val="000000"/>
        </w:rPr>
        <w:t>.</w:t>
      </w:r>
    </w:p>
    <w:p w:rsidR="00470C0B" w:rsidRPr="009545D2" w:rsidRDefault="00C04661" w:rsidP="00470C0B">
      <w:pPr>
        <w:pStyle w:val="IH3Div"/>
        <w:rPr>
          <w:color w:val="000000"/>
        </w:rPr>
      </w:pPr>
      <w:r w:rsidRPr="009545D2">
        <w:rPr>
          <w:color w:val="000000"/>
        </w:rPr>
        <w:t>Division 2A.4</w:t>
      </w:r>
      <w:r w:rsidR="00470C0B" w:rsidRPr="009545D2">
        <w:rPr>
          <w:color w:val="000000"/>
        </w:rPr>
        <w:tab/>
      </w:r>
      <w:r w:rsidR="008606A7" w:rsidRPr="009545D2">
        <w:rPr>
          <w:color w:val="000000"/>
        </w:rPr>
        <w:t>Misce</w:t>
      </w:r>
      <w:r w:rsidR="00B30143" w:rsidRPr="009545D2">
        <w:rPr>
          <w:color w:val="000000"/>
        </w:rPr>
        <w:t>llaneous</w:t>
      </w:r>
    </w:p>
    <w:p w:rsidR="000B4859" w:rsidRPr="009545D2" w:rsidRDefault="001036D8" w:rsidP="000B4859">
      <w:pPr>
        <w:pStyle w:val="IH5Sec"/>
        <w:rPr>
          <w:color w:val="000000"/>
        </w:rPr>
      </w:pPr>
      <w:r w:rsidRPr="009545D2">
        <w:rPr>
          <w:color w:val="000000"/>
        </w:rPr>
        <w:t>10Q</w:t>
      </w:r>
      <w:r w:rsidR="000B4859" w:rsidRPr="009545D2">
        <w:rPr>
          <w:color w:val="000000"/>
        </w:rPr>
        <w:tab/>
        <w:t xml:space="preserve">Meaning of </w:t>
      </w:r>
      <w:r w:rsidR="000B4859" w:rsidRPr="009545D2">
        <w:rPr>
          <w:rStyle w:val="charItals"/>
        </w:rPr>
        <w:t>compulsory surrender period—</w:t>
      </w:r>
      <w:r w:rsidR="000B4859" w:rsidRPr="009545D2">
        <w:rPr>
          <w:color w:val="000000"/>
        </w:rPr>
        <w:t>div 2A.4</w:t>
      </w:r>
    </w:p>
    <w:p w:rsidR="000B4859" w:rsidRPr="009545D2" w:rsidRDefault="000B4859" w:rsidP="000B4859">
      <w:pPr>
        <w:pStyle w:val="Amainreturn"/>
        <w:rPr>
          <w:color w:val="000000"/>
        </w:rPr>
      </w:pPr>
      <w:r w:rsidRPr="009545D2">
        <w:rPr>
          <w:color w:val="000000"/>
        </w:rPr>
        <w:t>In this division:</w:t>
      </w:r>
    </w:p>
    <w:p w:rsidR="000B4859" w:rsidRPr="009545D2" w:rsidRDefault="000B4859" w:rsidP="009545D2">
      <w:pPr>
        <w:pStyle w:val="aDef"/>
        <w:rPr>
          <w:color w:val="000000"/>
        </w:rPr>
      </w:pPr>
      <w:r w:rsidRPr="009545D2">
        <w:rPr>
          <w:rStyle w:val="charBoldItals"/>
        </w:rPr>
        <w:t xml:space="preserve">compulsory surrender period </w:t>
      </w:r>
      <w:r w:rsidRPr="009545D2">
        <w:rPr>
          <w:color w:val="000000"/>
        </w:rPr>
        <w:t xml:space="preserve">means the period beginning on the </w:t>
      </w:r>
      <w:r w:rsidR="00792FF7" w:rsidRPr="009545D2">
        <w:rPr>
          <w:color w:val="000000"/>
        </w:rPr>
        <w:t xml:space="preserve">day </w:t>
      </w:r>
      <w:r w:rsidRPr="009545D2">
        <w:rPr>
          <w:color w:val="000000"/>
        </w:rPr>
        <w:t>a determination</w:t>
      </w:r>
      <w:r w:rsidR="00603A8C" w:rsidRPr="009545D2">
        <w:rPr>
          <w:color w:val="000000"/>
        </w:rPr>
        <w:t xml:space="preserve"> under section 10</w:t>
      </w:r>
      <w:r w:rsidR="00606537" w:rsidRPr="009545D2">
        <w:rPr>
          <w:color w:val="000000"/>
        </w:rPr>
        <w:t>J</w:t>
      </w:r>
      <w:r w:rsidR="00792FF7" w:rsidRPr="009545D2">
        <w:rPr>
          <w:color w:val="000000"/>
        </w:rPr>
        <w:t xml:space="preserve"> is made</w:t>
      </w:r>
      <w:r w:rsidRPr="009545D2">
        <w:rPr>
          <w:color w:val="000000"/>
        </w:rPr>
        <w:t xml:space="preserve"> and ending on the day after the compulsory surrender day that relates to the determination.</w:t>
      </w:r>
    </w:p>
    <w:p w:rsidR="005734D8" w:rsidRPr="009545D2" w:rsidRDefault="001036D8" w:rsidP="005734D8">
      <w:pPr>
        <w:pStyle w:val="IH5Sec"/>
        <w:rPr>
          <w:color w:val="000000"/>
        </w:rPr>
      </w:pPr>
      <w:r w:rsidRPr="009545D2">
        <w:rPr>
          <w:color w:val="000000"/>
        </w:rPr>
        <w:t>10R</w:t>
      </w:r>
      <w:r w:rsidR="005734D8" w:rsidRPr="009545D2">
        <w:rPr>
          <w:color w:val="000000"/>
        </w:rPr>
        <w:tab/>
        <w:t>No transfer</w:t>
      </w:r>
      <w:r w:rsidR="00C6713E" w:rsidRPr="009545D2">
        <w:rPr>
          <w:color w:val="000000"/>
        </w:rPr>
        <w:t xml:space="preserve"> of authorisation certificates </w:t>
      </w:r>
      <w:r w:rsidR="009A4BD2" w:rsidRPr="009545D2">
        <w:rPr>
          <w:color w:val="000000"/>
        </w:rPr>
        <w:t>under s 37E</w:t>
      </w:r>
    </w:p>
    <w:p w:rsidR="00EB0E55" w:rsidRPr="009545D2" w:rsidRDefault="0062796D" w:rsidP="00522EDF">
      <w:pPr>
        <w:pStyle w:val="Amainreturn"/>
      </w:pPr>
      <w:r w:rsidRPr="009545D2">
        <w:t>A licensee must not transfer or acquire an authorisation certificate under section 37E</w:t>
      </w:r>
      <w:r w:rsidR="005734D8" w:rsidRPr="009545D2">
        <w:t xml:space="preserve"> </w:t>
      </w:r>
      <w:r w:rsidR="00EA1560" w:rsidRPr="009545D2">
        <w:t>if the acquisition or transfer is to take place during a compulsory surrender period</w:t>
      </w:r>
      <w:r w:rsidR="005734D8" w:rsidRPr="009545D2">
        <w:t>.</w:t>
      </w:r>
    </w:p>
    <w:p w:rsidR="00FB6AB0" w:rsidRPr="009545D2" w:rsidRDefault="00850EB3" w:rsidP="00FB6AB0">
      <w:pPr>
        <w:pStyle w:val="IH5Sec"/>
        <w:rPr>
          <w:color w:val="000000"/>
        </w:rPr>
      </w:pPr>
      <w:r w:rsidRPr="009545D2">
        <w:rPr>
          <w:color w:val="000000"/>
        </w:rPr>
        <w:t>1</w:t>
      </w:r>
      <w:r w:rsidR="001036D8" w:rsidRPr="009545D2">
        <w:rPr>
          <w:color w:val="000000"/>
        </w:rPr>
        <w:t>0S</w:t>
      </w:r>
      <w:r w:rsidR="00FB6AB0" w:rsidRPr="009545D2">
        <w:rPr>
          <w:color w:val="000000"/>
        </w:rPr>
        <w:tab/>
      </w:r>
      <w:r w:rsidR="0087114D" w:rsidRPr="009545D2">
        <w:rPr>
          <w:color w:val="000000"/>
        </w:rPr>
        <w:t>Disposal of gaming machine to be surrendered—n</w:t>
      </w:r>
      <w:r w:rsidR="00C23079" w:rsidRPr="009545D2">
        <w:rPr>
          <w:color w:val="000000"/>
        </w:rPr>
        <w:t>otifiable action</w:t>
      </w:r>
      <w:r w:rsidR="00960060" w:rsidRPr="009545D2">
        <w:rPr>
          <w:color w:val="000000"/>
        </w:rPr>
        <w:t xml:space="preserve"> for s 113A</w:t>
      </w:r>
    </w:p>
    <w:p w:rsidR="00005AFB" w:rsidRPr="009545D2" w:rsidRDefault="00005AFB" w:rsidP="00D775F6">
      <w:pPr>
        <w:pStyle w:val="IMain"/>
        <w:rPr>
          <w:color w:val="000000"/>
        </w:rPr>
      </w:pPr>
      <w:r w:rsidRPr="009545D2">
        <w:rPr>
          <w:color w:val="000000"/>
        </w:rPr>
        <w:tab/>
        <w:t>(1)</w:t>
      </w:r>
      <w:r w:rsidRPr="009545D2">
        <w:rPr>
          <w:color w:val="000000"/>
        </w:rPr>
        <w:tab/>
      </w:r>
      <w:r w:rsidR="0087114D" w:rsidRPr="009545D2">
        <w:rPr>
          <w:color w:val="000000"/>
        </w:rPr>
        <w:t>The surrender of an authorisation for a gaming machine under this part is a reason for disposing of</w:t>
      </w:r>
      <w:r w:rsidR="00306308" w:rsidRPr="009545D2">
        <w:rPr>
          <w:color w:val="000000"/>
        </w:rPr>
        <w:t xml:space="preserve"> the gaming machine for section </w:t>
      </w:r>
      <w:r w:rsidR="004C46FF" w:rsidRPr="009545D2">
        <w:rPr>
          <w:color w:val="000000"/>
        </w:rPr>
        <w:t>113A </w:t>
      </w:r>
      <w:r w:rsidR="0087114D" w:rsidRPr="009545D2">
        <w:rPr>
          <w:color w:val="000000"/>
        </w:rPr>
        <w:t>(1)</w:t>
      </w:r>
      <w:r w:rsidR="005F615A" w:rsidRPr="009545D2">
        <w:rPr>
          <w:color w:val="000000"/>
        </w:rPr>
        <w:t>.</w:t>
      </w:r>
    </w:p>
    <w:p w:rsidR="00005AFB" w:rsidRPr="009545D2" w:rsidRDefault="00005AFB" w:rsidP="00D775F6">
      <w:pPr>
        <w:pStyle w:val="IMain"/>
        <w:rPr>
          <w:color w:val="000000"/>
        </w:rPr>
      </w:pPr>
      <w:r w:rsidRPr="009545D2">
        <w:rPr>
          <w:color w:val="000000"/>
        </w:rPr>
        <w:tab/>
        <w:t>(2)</w:t>
      </w:r>
      <w:r w:rsidRPr="009545D2">
        <w:rPr>
          <w:color w:val="000000"/>
        </w:rPr>
        <w:tab/>
        <w:t>In this section:</w:t>
      </w:r>
    </w:p>
    <w:p w:rsidR="00306308" w:rsidRPr="009545D2" w:rsidRDefault="00005AFB" w:rsidP="009545D2">
      <w:pPr>
        <w:pStyle w:val="aDef"/>
      </w:pPr>
      <w:r w:rsidRPr="009545D2">
        <w:rPr>
          <w:rStyle w:val="charBoldItals"/>
        </w:rPr>
        <w:t>surrender of an authorisation</w:t>
      </w:r>
      <w:r w:rsidR="00306308" w:rsidRPr="009545D2">
        <w:t xml:space="preserve"> includes </w:t>
      </w:r>
      <w:r w:rsidR="005E3F92" w:rsidRPr="009545D2">
        <w:t xml:space="preserve">surrender of </w:t>
      </w:r>
      <w:r w:rsidR="00306308" w:rsidRPr="009545D2">
        <w:t>an authorisation</w:t>
      </w:r>
      <w:r w:rsidRPr="009545D2">
        <w:t xml:space="preserve"> </w:t>
      </w:r>
      <w:r w:rsidR="00306308" w:rsidRPr="009545D2">
        <w:t xml:space="preserve">under an authorisation certificate surrendered under </w:t>
      </w:r>
      <w:r w:rsidR="00E9103B" w:rsidRPr="009545D2">
        <w:t>division 2A.2</w:t>
      </w:r>
      <w:r w:rsidR="00306308" w:rsidRPr="009545D2">
        <w:t>.</w:t>
      </w:r>
    </w:p>
    <w:p w:rsidR="00743628" w:rsidRPr="009545D2" w:rsidRDefault="00743628" w:rsidP="00743628">
      <w:pPr>
        <w:pStyle w:val="IH5Sec"/>
        <w:rPr>
          <w:color w:val="000000"/>
        </w:rPr>
      </w:pPr>
      <w:r w:rsidRPr="009545D2">
        <w:rPr>
          <w:color w:val="000000"/>
        </w:rPr>
        <w:t>1</w:t>
      </w:r>
      <w:r w:rsidR="001036D8" w:rsidRPr="009545D2">
        <w:rPr>
          <w:color w:val="000000"/>
        </w:rPr>
        <w:t>0T</w:t>
      </w:r>
      <w:r w:rsidR="008F2818" w:rsidRPr="009545D2">
        <w:rPr>
          <w:color w:val="000000"/>
        </w:rPr>
        <w:tab/>
        <w:t xml:space="preserve">Suspension of trading </w:t>
      </w:r>
      <w:r w:rsidR="00E9103B" w:rsidRPr="009545D2">
        <w:rPr>
          <w:color w:val="000000"/>
        </w:rPr>
        <w:t>during compulsory surrender period</w:t>
      </w:r>
    </w:p>
    <w:p w:rsidR="008F2818" w:rsidRPr="009545D2" w:rsidRDefault="00743628" w:rsidP="008F2818">
      <w:pPr>
        <w:pStyle w:val="IMain"/>
        <w:rPr>
          <w:color w:val="000000"/>
        </w:rPr>
      </w:pPr>
      <w:r w:rsidRPr="009545D2">
        <w:rPr>
          <w:color w:val="000000"/>
        </w:rPr>
        <w:tab/>
      </w:r>
      <w:r w:rsidR="00F23A80" w:rsidRPr="009545D2">
        <w:rPr>
          <w:color w:val="000000"/>
        </w:rPr>
        <w:tab/>
      </w:r>
      <w:r w:rsidR="008F2818" w:rsidRPr="009545D2">
        <w:rPr>
          <w:color w:val="000000"/>
        </w:rPr>
        <w:t>Trading of authorisat</w:t>
      </w:r>
      <w:r w:rsidR="00F23A80" w:rsidRPr="009545D2">
        <w:rPr>
          <w:color w:val="000000"/>
        </w:rPr>
        <w:t>ions and gaming machines under</w:t>
      </w:r>
      <w:r w:rsidR="00F5519C" w:rsidRPr="009545D2">
        <w:rPr>
          <w:color w:val="000000"/>
        </w:rPr>
        <w:t xml:space="preserve"> division </w:t>
      </w:r>
      <w:r w:rsidR="008F2818" w:rsidRPr="009545D2">
        <w:rPr>
          <w:color w:val="000000"/>
        </w:rPr>
        <w:t>6A.6 is suspended</w:t>
      </w:r>
      <w:r w:rsidR="00960060" w:rsidRPr="009545D2">
        <w:rPr>
          <w:color w:val="000000"/>
        </w:rPr>
        <w:t xml:space="preserve"> </w:t>
      </w:r>
      <w:r w:rsidR="005D4F27" w:rsidRPr="009545D2">
        <w:rPr>
          <w:color w:val="000000"/>
        </w:rPr>
        <w:t xml:space="preserve">during </w:t>
      </w:r>
      <w:r w:rsidR="00B42247" w:rsidRPr="009545D2">
        <w:rPr>
          <w:color w:val="000000"/>
        </w:rPr>
        <w:t>a</w:t>
      </w:r>
      <w:r w:rsidR="005D4F27" w:rsidRPr="009545D2">
        <w:rPr>
          <w:color w:val="000000"/>
        </w:rPr>
        <w:t xml:space="preserve"> compulsory surrender period</w:t>
      </w:r>
      <w:r w:rsidR="008F2818" w:rsidRPr="009545D2">
        <w:rPr>
          <w:color w:val="000000"/>
        </w:rPr>
        <w:t>.</w:t>
      </w:r>
    </w:p>
    <w:p w:rsidR="00F23718" w:rsidRPr="009545D2" w:rsidRDefault="00F23718" w:rsidP="00F23718">
      <w:pPr>
        <w:pStyle w:val="IH3Div"/>
        <w:rPr>
          <w:color w:val="000000"/>
        </w:rPr>
      </w:pPr>
      <w:r w:rsidRPr="009545D2">
        <w:rPr>
          <w:color w:val="000000"/>
        </w:rPr>
        <w:t xml:space="preserve">Division </w:t>
      </w:r>
      <w:r w:rsidR="00364FAD" w:rsidRPr="009545D2">
        <w:rPr>
          <w:color w:val="000000"/>
        </w:rPr>
        <w:t>2A.5</w:t>
      </w:r>
      <w:r w:rsidRPr="009545D2">
        <w:rPr>
          <w:color w:val="000000"/>
        </w:rPr>
        <w:tab/>
      </w:r>
      <w:r w:rsidR="00364FAD" w:rsidRPr="009545D2">
        <w:rPr>
          <w:color w:val="000000"/>
        </w:rPr>
        <w:t>Expiry—pt 2A</w:t>
      </w:r>
    </w:p>
    <w:p w:rsidR="00300595" w:rsidRPr="009545D2" w:rsidRDefault="00300595" w:rsidP="00300595">
      <w:pPr>
        <w:pStyle w:val="IH5Sec"/>
      </w:pPr>
      <w:r w:rsidRPr="009545D2">
        <w:t>10U</w:t>
      </w:r>
      <w:r w:rsidRPr="009545D2">
        <w:tab/>
        <w:t>Expiry—pt 2A</w:t>
      </w:r>
    </w:p>
    <w:p w:rsidR="00300595" w:rsidRPr="009545D2" w:rsidRDefault="00300595" w:rsidP="00300595">
      <w:pPr>
        <w:pStyle w:val="IMain"/>
      </w:pPr>
      <w:r w:rsidRPr="009545D2">
        <w:tab/>
        <w:t>(1)</w:t>
      </w:r>
      <w:r w:rsidRPr="009545D2">
        <w:tab/>
        <w:t>This part (other than section 10G and divisions 2A.3 and 2A.4) expires on 1 April 2026.</w:t>
      </w:r>
    </w:p>
    <w:p w:rsidR="00300595" w:rsidRPr="009545D2" w:rsidRDefault="00300595" w:rsidP="00300595">
      <w:pPr>
        <w:pStyle w:val="IMain"/>
      </w:pPr>
      <w:r w:rsidRPr="009545D2">
        <w:tab/>
        <w:t>(2)</w:t>
      </w:r>
      <w:r w:rsidRPr="009545D2">
        <w:tab/>
        <w:t>Section 10G expires on 1 April 2024.</w:t>
      </w:r>
    </w:p>
    <w:p w:rsidR="00300595" w:rsidRPr="009545D2" w:rsidRDefault="00300595" w:rsidP="00300595">
      <w:pPr>
        <w:pStyle w:val="IMain"/>
      </w:pPr>
      <w:r w:rsidRPr="009545D2">
        <w:tab/>
        <w:t>(3)</w:t>
      </w:r>
      <w:r w:rsidRPr="009545D2">
        <w:tab/>
        <w:t>Divisions 2A.3 and 2A.4 expire on 31 December 2020.</w:t>
      </w:r>
    </w:p>
    <w:p w:rsidR="00B31599" w:rsidRPr="009545D2" w:rsidRDefault="009545D2" w:rsidP="009545D2">
      <w:pPr>
        <w:pStyle w:val="AH5Sec"/>
        <w:shd w:val="pct25" w:color="auto" w:fill="auto"/>
        <w:rPr>
          <w:color w:val="000000"/>
        </w:rPr>
      </w:pPr>
      <w:bookmarkStart w:id="25" w:name="_Toc531351395"/>
      <w:r w:rsidRPr="009545D2">
        <w:rPr>
          <w:rStyle w:val="CharSectNo"/>
        </w:rPr>
        <w:t>21</w:t>
      </w:r>
      <w:r w:rsidRPr="009545D2">
        <w:rPr>
          <w:color w:val="000000"/>
        </w:rPr>
        <w:tab/>
      </w:r>
      <w:r w:rsidR="00B31599" w:rsidRPr="009545D2">
        <w:rPr>
          <w:color w:val="000000"/>
        </w:rPr>
        <w:t>Authorisation certificate amendment—application</w:t>
      </w:r>
      <w:r w:rsidR="00B31599" w:rsidRPr="009545D2">
        <w:rPr>
          <w:color w:val="000000"/>
        </w:rPr>
        <w:br/>
        <w:t>Section 33 (1), note 4, 1st dot point</w:t>
      </w:r>
      <w:bookmarkEnd w:id="25"/>
    </w:p>
    <w:p w:rsidR="00B31599" w:rsidRPr="009545D2" w:rsidRDefault="00B31599" w:rsidP="0025727C">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26" w:name="_Toc531351396"/>
      <w:r w:rsidRPr="009545D2">
        <w:rPr>
          <w:rStyle w:val="CharSectNo"/>
        </w:rPr>
        <w:t>22</w:t>
      </w:r>
      <w:r w:rsidRPr="009545D2">
        <w:rPr>
          <w:color w:val="000000"/>
        </w:rPr>
        <w:tab/>
      </w:r>
      <w:r w:rsidR="00B31599" w:rsidRPr="009545D2">
        <w:rPr>
          <w:color w:val="000000"/>
        </w:rPr>
        <w:t>Authorisation certificate amendment—increase maximum to not more than relevant number</w:t>
      </w:r>
      <w:r w:rsidR="00B31599" w:rsidRPr="009545D2">
        <w:rPr>
          <w:color w:val="000000"/>
        </w:rPr>
        <w:br/>
        <w:t>Section 37A</w:t>
      </w:r>
      <w:bookmarkEnd w:id="26"/>
    </w:p>
    <w:p w:rsidR="00B31599" w:rsidRPr="009545D2" w:rsidRDefault="00B31599" w:rsidP="0025727C">
      <w:pPr>
        <w:pStyle w:val="direction"/>
        <w:keepNext w:val="0"/>
        <w:rPr>
          <w:color w:val="000000"/>
        </w:rPr>
      </w:pPr>
      <w:r w:rsidRPr="009545D2">
        <w:rPr>
          <w:color w:val="000000"/>
        </w:rPr>
        <w:t>omit</w:t>
      </w:r>
    </w:p>
    <w:p w:rsidR="006F6D02" w:rsidRPr="009545D2" w:rsidRDefault="009545D2" w:rsidP="009545D2">
      <w:pPr>
        <w:pStyle w:val="AH5Sec"/>
        <w:shd w:val="pct25" w:color="auto" w:fill="auto"/>
      </w:pPr>
      <w:bookmarkStart w:id="27" w:name="_Toc531351397"/>
      <w:r w:rsidRPr="009545D2">
        <w:rPr>
          <w:rStyle w:val="CharSectNo"/>
        </w:rPr>
        <w:t>23</w:t>
      </w:r>
      <w:r w:rsidRPr="009545D2">
        <w:tab/>
      </w:r>
      <w:r w:rsidR="006F6D02" w:rsidRPr="009545D2">
        <w:t>Transferring an authorisation certificate</w:t>
      </w:r>
      <w:r w:rsidR="006F6D02" w:rsidRPr="009545D2">
        <w:br/>
        <w:t>Section 37E (2), note</w:t>
      </w:r>
      <w:bookmarkEnd w:id="27"/>
    </w:p>
    <w:p w:rsidR="006F6D02" w:rsidRPr="009545D2" w:rsidRDefault="006F6D02" w:rsidP="006F6D02">
      <w:pPr>
        <w:pStyle w:val="direction"/>
        <w:rPr>
          <w:color w:val="000000"/>
        </w:rPr>
      </w:pPr>
      <w:r w:rsidRPr="009545D2">
        <w:rPr>
          <w:color w:val="000000"/>
        </w:rPr>
        <w:t>omit</w:t>
      </w:r>
    </w:p>
    <w:p w:rsidR="006F6D02" w:rsidRPr="009545D2" w:rsidRDefault="006F6D02" w:rsidP="006F6D02">
      <w:pPr>
        <w:pStyle w:val="aNoteTextss"/>
        <w:keepNext/>
        <w:rPr>
          <w:color w:val="000000"/>
        </w:rPr>
      </w:pPr>
      <w:r w:rsidRPr="009545D2">
        <w:rPr>
          <w:color w:val="000000"/>
        </w:rPr>
        <w:t>s 143, s 159 and s 172</w:t>
      </w:r>
    </w:p>
    <w:p w:rsidR="006F6D02" w:rsidRPr="009545D2" w:rsidRDefault="006F6D02" w:rsidP="006F6D02">
      <w:pPr>
        <w:pStyle w:val="direction"/>
        <w:rPr>
          <w:color w:val="000000"/>
        </w:rPr>
      </w:pPr>
      <w:r w:rsidRPr="009545D2">
        <w:rPr>
          <w:color w:val="000000"/>
        </w:rPr>
        <w:t>substitute</w:t>
      </w:r>
    </w:p>
    <w:p w:rsidR="006F6D02" w:rsidRPr="009545D2" w:rsidRDefault="006F6D02" w:rsidP="006F6D02">
      <w:pPr>
        <w:pStyle w:val="aNoteTextss"/>
        <w:rPr>
          <w:color w:val="000000"/>
        </w:rPr>
      </w:pPr>
      <w:r w:rsidRPr="009545D2">
        <w:rPr>
          <w:color w:val="000000"/>
        </w:rPr>
        <w:t>s 143 and s 159</w:t>
      </w:r>
    </w:p>
    <w:p w:rsidR="007B4C61" w:rsidRPr="009545D2" w:rsidRDefault="009545D2" w:rsidP="009545D2">
      <w:pPr>
        <w:pStyle w:val="AH5Sec"/>
        <w:shd w:val="pct25" w:color="auto" w:fill="auto"/>
        <w:rPr>
          <w:color w:val="000000"/>
        </w:rPr>
      </w:pPr>
      <w:bookmarkStart w:id="28" w:name="_Toc531351398"/>
      <w:r w:rsidRPr="009545D2">
        <w:rPr>
          <w:rStyle w:val="CharSectNo"/>
        </w:rPr>
        <w:t>24</w:t>
      </w:r>
      <w:r w:rsidRPr="009545D2">
        <w:rPr>
          <w:color w:val="000000"/>
        </w:rPr>
        <w:tab/>
      </w:r>
      <w:r w:rsidR="00E33103" w:rsidRPr="009545D2">
        <w:rPr>
          <w:color w:val="000000"/>
        </w:rPr>
        <w:t>Surrender of licen</w:t>
      </w:r>
      <w:r w:rsidR="00E12870" w:rsidRPr="009545D2">
        <w:rPr>
          <w:color w:val="000000"/>
        </w:rPr>
        <w:t>c</w:t>
      </w:r>
      <w:r w:rsidR="00E33103" w:rsidRPr="009545D2">
        <w:rPr>
          <w:color w:val="000000"/>
        </w:rPr>
        <w:t>es, authorisation certificates and authorisations</w:t>
      </w:r>
      <w:r w:rsidR="007B4C61" w:rsidRPr="009545D2">
        <w:rPr>
          <w:color w:val="000000"/>
        </w:rPr>
        <w:br/>
        <w:t>Section 37F (2) (b)</w:t>
      </w:r>
      <w:bookmarkEnd w:id="28"/>
    </w:p>
    <w:p w:rsidR="007B4C61" w:rsidRPr="009545D2" w:rsidRDefault="00364FAD" w:rsidP="00E33103">
      <w:pPr>
        <w:pStyle w:val="direction"/>
        <w:rPr>
          <w:color w:val="000000"/>
        </w:rPr>
      </w:pPr>
      <w:r w:rsidRPr="009545D2">
        <w:rPr>
          <w:color w:val="000000"/>
        </w:rPr>
        <w:t>substitute</w:t>
      </w:r>
    </w:p>
    <w:p w:rsidR="00E33103" w:rsidRPr="009545D2" w:rsidRDefault="00E33103" w:rsidP="00E33103">
      <w:pPr>
        <w:pStyle w:val="Ipara"/>
        <w:rPr>
          <w:color w:val="000000"/>
        </w:rPr>
      </w:pPr>
      <w:r w:rsidRPr="009545D2">
        <w:rPr>
          <w:color w:val="000000"/>
        </w:rPr>
        <w:tab/>
        <w:t>(b)</w:t>
      </w:r>
      <w:r w:rsidRPr="009545D2">
        <w:rPr>
          <w:color w:val="000000"/>
        </w:rPr>
        <w:tab/>
        <w:t xml:space="preserve">if the licensee surrendering </w:t>
      </w:r>
      <w:r w:rsidR="001F2A3E" w:rsidRPr="009545D2">
        <w:rPr>
          <w:color w:val="000000"/>
        </w:rPr>
        <w:t>an authorisation certificate is a club—giving the commission evidence—</w:t>
      </w:r>
    </w:p>
    <w:p w:rsidR="001F2A3E" w:rsidRPr="009545D2" w:rsidRDefault="001F2A3E" w:rsidP="001F2A3E">
      <w:pPr>
        <w:pStyle w:val="Isubpara"/>
        <w:rPr>
          <w:color w:val="000000"/>
        </w:rPr>
      </w:pPr>
      <w:r w:rsidRPr="009545D2">
        <w:rPr>
          <w:color w:val="000000"/>
        </w:rPr>
        <w:tab/>
        <w:t>(i)</w:t>
      </w:r>
      <w:r w:rsidRPr="009545D2">
        <w:rPr>
          <w:color w:val="000000"/>
        </w:rPr>
        <w:tab/>
        <w:t>that a majority of the voting members of the club who vote</w:t>
      </w:r>
      <w:r w:rsidR="00260A86" w:rsidRPr="009545D2">
        <w:rPr>
          <w:color w:val="000000"/>
        </w:rPr>
        <w:t>d</w:t>
      </w:r>
      <w:r w:rsidRPr="009545D2">
        <w:rPr>
          <w:color w:val="000000"/>
        </w:rPr>
        <w:t xml:space="preserve"> in a ballot conducted under a regulation voted for the club surrendering the authorisation certificate</w:t>
      </w:r>
      <w:r w:rsidR="008E50CE" w:rsidRPr="009545D2">
        <w:rPr>
          <w:color w:val="000000"/>
        </w:rPr>
        <w:t>; or</w:t>
      </w:r>
    </w:p>
    <w:p w:rsidR="008E50CE" w:rsidRPr="009545D2" w:rsidRDefault="008E50CE" w:rsidP="001F2A3E">
      <w:pPr>
        <w:pStyle w:val="Isubpara"/>
        <w:rPr>
          <w:color w:val="000000"/>
        </w:rPr>
      </w:pPr>
      <w:r w:rsidRPr="009545D2">
        <w:rPr>
          <w:color w:val="000000"/>
        </w:rPr>
        <w:tab/>
        <w:t>(ii)</w:t>
      </w:r>
      <w:r w:rsidRPr="009545D2">
        <w:rPr>
          <w:color w:val="000000"/>
        </w:rPr>
        <w:tab/>
        <w:t>that a vote under subparagraph (i) would not be practical; and</w:t>
      </w:r>
    </w:p>
    <w:p w:rsidR="00B31599" w:rsidRPr="009545D2" w:rsidRDefault="009545D2" w:rsidP="009545D2">
      <w:pPr>
        <w:pStyle w:val="AH5Sec"/>
        <w:shd w:val="pct25" w:color="auto" w:fill="auto"/>
        <w:rPr>
          <w:color w:val="000000"/>
        </w:rPr>
      </w:pPr>
      <w:bookmarkStart w:id="29" w:name="_Toc531351399"/>
      <w:r w:rsidRPr="009545D2">
        <w:rPr>
          <w:rStyle w:val="CharSectNo"/>
        </w:rPr>
        <w:t>25</w:t>
      </w:r>
      <w:r w:rsidRPr="009545D2">
        <w:rPr>
          <w:color w:val="000000"/>
        </w:rPr>
        <w:tab/>
      </w:r>
      <w:r w:rsidR="00B31599" w:rsidRPr="009545D2">
        <w:rPr>
          <w:color w:val="000000"/>
        </w:rPr>
        <w:t>Licence and authorisation certificate to be available on request</w:t>
      </w:r>
      <w:r w:rsidR="00B31599" w:rsidRPr="009545D2">
        <w:rPr>
          <w:color w:val="000000"/>
        </w:rPr>
        <w:br/>
        <w:t>Section 42 (2)</w:t>
      </w:r>
      <w:bookmarkEnd w:id="29"/>
    </w:p>
    <w:p w:rsidR="00B31599" w:rsidRPr="009545D2" w:rsidRDefault="00B31599" w:rsidP="00E0545C">
      <w:pPr>
        <w:pStyle w:val="direction"/>
        <w:keepNext w:val="0"/>
        <w:rPr>
          <w:color w:val="000000"/>
        </w:rPr>
      </w:pPr>
      <w:r w:rsidRPr="009545D2">
        <w:rPr>
          <w:color w:val="000000"/>
        </w:rPr>
        <w:t>omit</w:t>
      </w:r>
    </w:p>
    <w:p w:rsidR="00E0545C" w:rsidRPr="009545D2" w:rsidRDefault="00E0545C" w:rsidP="00E0545C">
      <w:pPr>
        <w:pStyle w:val="AH5Sec"/>
        <w:shd w:val="pct25" w:color="auto" w:fill="auto"/>
        <w:tabs>
          <w:tab w:val="left" w:pos="1134"/>
        </w:tabs>
      </w:pPr>
      <w:bookmarkStart w:id="30" w:name="_Toc531351400"/>
      <w:r w:rsidRPr="009545D2">
        <w:rPr>
          <w:rStyle w:val="CharSectNo"/>
        </w:rPr>
        <w:t>26</w:t>
      </w:r>
      <w:r w:rsidRPr="009545D2">
        <w:tab/>
        <w:t>Annual report of clubs</w:t>
      </w:r>
      <w:r w:rsidRPr="009545D2">
        <w:br/>
        <w:t>New section 54 (da)</w:t>
      </w:r>
      <w:bookmarkEnd w:id="30"/>
    </w:p>
    <w:p w:rsidR="00E0545C" w:rsidRPr="009545D2" w:rsidRDefault="00E0545C" w:rsidP="00E0545C">
      <w:pPr>
        <w:pStyle w:val="direction"/>
      </w:pPr>
      <w:r w:rsidRPr="009545D2">
        <w:t>insert</w:t>
      </w:r>
    </w:p>
    <w:p w:rsidR="00E0545C" w:rsidRPr="009545D2" w:rsidRDefault="00E0545C" w:rsidP="009545D2">
      <w:pPr>
        <w:pStyle w:val="Ipara"/>
        <w:keepNext/>
      </w:pPr>
      <w:r w:rsidRPr="009545D2">
        <w:tab/>
        <w:t>(da)</w:t>
      </w:r>
      <w:r w:rsidRPr="009545D2">
        <w:tab/>
        <w:t>the total value of any contributions made to registered parties and associated entities;</w:t>
      </w:r>
    </w:p>
    <w:p w:rsidR="00E0545C" w:rsidRPr="009545D2" w:rsidRDefault="00E0545C" w:rsidP="0025727C">
      <w:pPr>
        <w:pStyle w:val="aNote"/>
        <w:keepNext/>
      </w:pPr>
      <w:r w:rsidRPr="009545D2">
        <w:rPr>
          <w:rStyle w:val="charItals"/>
        </w:rPr>
        <w:t>Note</w:t>
      </w:r>
      <w:r w:rsidRPr="009545D2">
        <w:tab/>
        <w:t>A licensee that is a club must also include information about community contributions made by the club in their annual report (see s 172).</w:t>
      </w:r>
    </w:p>
    <w:p w:rsidR="00E0545C" w:rsidRPr="009545D2" w:rsidRDefault="00E0545C" w:rsidP="00E0545C">
      <w:pPr>
        <w:pStyle w:val="AH5Sec"/>
        <w:shd w:val="pct25" w:color="auto" w:fill="auto"/>
      </w:pPr>
      <w:bookmarkStart w:id="31" w:name="_Toc531351401"/>
      <w:r w:rsidRPr="009545D2">
        <w:rPr>
          <w:rStyle w:val="CharSectNo"/>
        </w:rPr>
        <w:t>27</w:t>
      </w:r>
      <w:r w:rsidRPr="009545D2">
        <w:tab/>
        <w:t>New section 54 (e)</w:t>
      </w:r>
      <w:bookmarkEnd w:id="31"/>
    </w:p>
    <w:p w:rsidR="00E0545C" w:rsidRPr="009545D2" w:rsidRDefault="00E0545C" w:rsidP="00E0545C">
      <w:pPr>
        <w:pStyle w:val="direction"/>
      </w:pPr>
      <w:r w:rsidRPr="009545D2">
        <w:t>insert</w:t>
      </w:r>
    </w:p>
    <w:p w:rsidR="00E0545C" w:rsidRPr="009545D2" w:rsidRDefault="00E0545C" w:rsidP="00E0545C">
      <w:pPr>
        <w:pStyle w:val="Ipara"/>
      </w:pPr>
      <w:r w:rsidRPr="009545D2">
        <w:tab/>
        <w:t>(e)</w:t>
      </w:r>
      <w:r w:rsidRPr="009545D2">
        <w:tab/>
        <w:t>anything else prescribed by regulation.</w:t>
      </w:r>
    </w:p>
    <w:p w:rsidR="00A37FFE" w:rsidRPr="009545D2" w:rsidRDefault="009545D2" w:rsidP="009545D2">
      <w:pPr>
        <w:pStyle w:val="AH5Sec"/>
        <w:shd w:val="pct25" w:color="auto" w:fill="auto"/>
      </w:pPr>
      <w:bookmarkStart w:id="32" w:name="_Toc531351402"/>
      <w:r w:rsidRPr="009545D2">
        <w:rPr>
          <w:rStyle w:val="CharSectNo"/>
        </w:rPr>
        <w:t>28</w:t>
      </w:r>
      <w:r w:rsidRPr="009545D2">
        <w:tab/>
      </w:r>
      <w:r w:rsidR="00A37FFE" w:rsidRPr="009545D2">
        <w:t>New section 54 (2) to (4)</w:t>
      </w:r>
      <w:bookmarkEnd w:id="32"/>
    </w:p>
    <w:p w:rsidR="00A37FFE" w:rsidRPr="009545D2" w:rsidRDefault="00A37FFE" w:rsidP="00A37FFE">
      <w:pPr>
        <w:pStyle w:val="direction"/>
        <w:rPr>
          <w:color w:val="000000"/>
        </w:rPr>
      </w:pPr>
      <w:r w:rsidRPr="009545D2">
        <w:rPr>
          <w:color w:val="000000"/>
        </w:rPr>
        <w:t>insert</w:t>
      </w:r>
    </w:p>
    <w:p w:rsidR="00A37FFE" w:rsidRPr="009545D2" w:rsidRDefault="00A37FFE" w:rsidP="00A37FFE">
      <w:pPr>
        <w:pStyle w:val="IMain"/>
        <w:rPr>
          <w:color w:val="000000"/>
        </w:rPr>
      </w:pPr>
      <w:r w:rsidRPr="009545D2">
        <w:rPr>
          <w:color w:val="000000"/>
        </w:rPr>
        <w:tab/>
        <w:t>(2)</w:t>
      </w:r>
      <w:r w:rsidRPr="009545D2">
        <w:rPr>
          <w:color w:val="000000"/>
        </w:rPr>
        <w:tab/>
        <w:t>Not later than 10 working days after giving the commission a copy of the licensee’s audited financial statements or certified income and expenditure statement under section 158, the licensee must—</w:t>
      </w:r>
    </w:p>
    <w:p w:rsidR="00A37FFE" w:rsidRPr="009545D2" w:rsidRDefault="00A37FFE" w:rsidP="00A37FFE">
      <w:pPr>
        <w:pStyle w:val="Ipara"/>
        <w:rPr>
          <w:color w:val="000000"/>
        </w:rPr>
      </w:pPr>
      <w:r w:rsidRPr="009545D2">
        <w:rPr>
          <w:color w:val="000000"/>
        </w:rPr>
        <w:tab/>
        <w:t>(a)</w:t>
      </w:r>
      <w:r w:rsidRPr="009545D2">
        <w:rPr>
          <w:color w:val="000000"/>
        </w:rPr>
        <w:tab/>
        <w:t>give the commission an electronic copy of the licensee’s annual report; and</w:t>
      </w:r>
    </w:p>
    <w:p w:rsidR="00A37FFE" w:rsidRPr="009545D2" w:rsidRDefault="00A37FFE" w:rsidP="009545D2">
      <w:pPr>
        <w:pStyle w:val="Ipara"/>
        <w:keepNext/>
        <w:rPr>
          <w:color w:val="000000"/>
        </w:rPr>
      </w:pPr>
      <w:r w:rsidRPr="009545D2">
        <w:rPr>
          <w:color w:val="000000"/>
        </w:rPr>
        <w:tab/>
        <w:t>(b)</w:t>
      </w:r>
      <w:r w:rsidRPr="009545D2">
        <w:rPr>
          <w:color w:val="000000"/>
        </w:rPr>
        <w:tab/>
        <w:t>publish the annual report on a website of the licensee that can be accessed by the public free of charge.</w:t>
      </w:r>
    </w:p>
    <w:p w:rsidR="00A37FFE" w:rsidRPr="009545D2" w:rsidRDefault="00A37FFE" w:rsidP="00A37FFE">
      <w:pPr>
        <w:pStyle w:val="aNote"/>
        <w:rPr>
          <w:color w:val="000000"/>
        </w:rPr>
      </w:pPr>
      <w:r w:rsidRPr="009545D2">
        <w:rPr>
          <w:rStyle w:val="charItals"/>
        </w:rPr>
        <w:t>Note</w:t>
      </w:r>
      <w:r w:rsidRPr="009545D2">
        <w:rPr>
          <w:rStyle w:val="charItals"/>
        </w:rPr>
        <w:tab/>
      </w:r>
      <w:r w:rsidRPr="009545D2">
        <w:rPr>
          <w:color w:val="000000"/>
        </w:rPr>
        <w:t>The commission must also publish information about community contributions made by the club (see s 172).</w:t>
      </w:r>
    </w:p>
    <w:p w:rsidR="00A37FFE" w:rsidRPr="009545D2" w:rsidRDefault="00A37FFE" w:rsidP="00A37FFE">
      <w:pPr>
        <w:pStyle w:val="IMain"/>
        <w:rPr>
          <w:color w:val="000000"/>
          <w:lang w:eastAsia="en-AU"/>
        </w:rPr>
      </w:pPr>
      <w:r w:rsidRPr="009545D2">
        <w:rPr>
          <w:color w:val="000000"/>
        </w:rPr>
        <w:tab/>
        <w:t>(3)</w:t>
      </w:r>
      <w:r w:rsidRPr="009545D2">
        <w:rPr>
          <w:color w:val="000000"/>
        </w:rPr>
        <w:tab/>
        <w:t xml:space="preserve">For subsection (2), the licensee may </w:t>
      </w:r>
      <w:r w:rsidRPr="009545D2">
        <w:rPr>
          <w:color w:val="000000"/>
          <w:lang w:eastAsia="en-AU"/>
        </w:rPr>
        <w:t>remove confidential information</w:t>
      </w:r>
      <w:r w:rsidRPr="009545D2">
        <w:rPr>
          <w:color w:val="000000"/>
        </w:rPr>
        <w:t xml:space="preserve"> or, with the written approval of the commission, other sensitive information</w:t>
      </w:r>
      <w:r w:rsidRPr="009545D2">
        <w:rPr>
          <w:color w:val="000000"/>
          <w:lang w:eastAsia="en-AU"/>
        </w:rPr>
        <w:t xml:space="preserve"> from the annual report if the licensee sets out in the published annual report—</w:t>
      </w:r>
    </w:p>
    <w:p w:rsidR="00A37FFE" w:rsidRPr="009545D2" w:rsidRDefault="00A37FFE" w:rsidP="00A37FFE">
      <w:pPr>
        <w:pStyle w:val="Ipara"/>
        <w:rPr>
          <w:color w:val="000000"/>
          <w:lang w:eastAsia="en-AU"/>
        </w:rPr>
      </w:pPr>
      <w:r w:rsidRPr="009545D2">
        <w:rPr>
          <w:color w:val="000000"/>
          <w:lang w:eastAsia="en-AU"/>
        </w:rPr>
        <w:tab/>
        <w:t>(a)</w:t>
      </w:r>
      <w:r w:rsidRPr="009545D2">
        <w:rPr>
          <w:color w:val="000000"/>
          <w:lang w:eastAsia="en-AU"/>
        </w:rPr>
        <w:tab/>
        <w:t>that information was removed because it was confidential or sensitive; and</w:t>
      </w:r>
    </w:p>
    <w:p w:rsidR="00A37FFE" w:rsidRPr="009545D2" w:rsidRDefault="00A37FFE" w:rsidP="00A37FFE">
      <w:pPr>
        <w:pStyle w:val="Ipara"/>
        <w:rPr>
          <w:color w:val="000000"/>
          <w:lang w:eastAsia="en-AU"/>
        </w:rPr>
      </w:pPr>
      <w:r w:rsidRPr="009545D2">
        <w:rPr>
          <w:color w:val="000000"/>
          <w:lang w:eastAsia="en-AU"/>
        </w:rPr>
        <w:tab/>
        <w:t>(b)</w:t>
      </w:r>
      <w:r w:rsidRPr="009545D2">
        <w:rPr>
          <w:color w:val="000000"/>
          <w:lang w:eastAsia="en-AU"/>
        </w:rPr>
        <w:tab/>
        <w:t>the nature of the information that was removed.</w:t>
      </w:r>
    </w:p>
    <w:p w:rsidR="00A37FFE" w:rsidRPr="009545D2" w:rsidRDefault="00A37FFE" w:rsidP="00A37FFE">
      <w:pPr>
        <w:pStyle w:val="IMain"/>
        <w:rPr>
          <w:color w:val="000000"/>
        </w:rPr>
      </w:pPr>
      <w:r w:rsidRPr="009545D2">
        <w:rPr>
          <w:color w:val="000000"/>
        </w:rPr>
        <w:tab/>
        <w:t>(4)</w:t>
      </w:r>
      <w:r w:rsidRPr="009545D2">
        <w:rPr>
          <w:color w:val="000000"/>
        </w:rPr>
        <w:tab/>
        <w:t>In this section:</w:t>
      </w:r>
    </w:p>
    <w:p w:rsidR="00A37FFE" w:rsidRPr="009545D2" w:rsidRDefault="00A37FFE" w:rsidP="009545D2">
      <w:pPr>
        <w:pStyle w:val="aDef"/>
        <w:rPr>
          <w:color w:val="000000"/>
        </w:rPr>
      </w:pPr>
      <w:r w:rsidRPr="009545D2">
        <w:rPr>
          <w:rStyle w:val="charBoldItals"/>
          <w:color w:val="000000"/>
        </w:rPr>
        <w:t>associated entity</w:t>
      </w:r>
      <w:r w:rsidRPr="009545D2">
        <w:rPr>
          <w:color w:val="000000"/>
        </w:rPr>
        <w:t xml:space="preserve">—see the </w:t>
      </w:r>
      <w:hyperlink r:id="rId42" w:tooltip="A1992-71" w:history="1">
        <w:r w:rsidR="00644F90" w:rsidRPr="009545D2">
          <w:rPr>
            <w:rStyle w:val="charCitHyperlinkItal"/>
          </w:rPr>
          <w:t>Electoral Act 1992</w:t>
        </w:r>
      </w:hyperlink>
      <w:r w:rsidRPr="009545D2">
        <w:rPr>
          <w:color w:val="000000"/>
        </w:rPr>
        <w:t xml:space="preserve">, section 198. </w:t>
      </w:r>
    </w:p>
    <w:p w:rsidR="00A37FFE" w:rsidRPr="009545D2" w:rsidRDefault="00A37FFE" w:rsidP="009545D2">
      <w:pPr>
        <w:pStyle w:val="aDef"/>
        <w:rPr>
          <w:color w:val="000000"/>
          <w:lang w:eastAsia="en-AU"/>
        </w:rPr>
      </w:pPr>
      <w:r w:rsidRPr="009545D2">
        <w:rPr>
          <w:rStyle w:val="charBoldItals"/>
        </w:rPr>
        <w:t>confidential information</w:t>
      </w:r>
      <w:r w:rsidRPr="009545D2">
        <w:rPr>
          <w:color w:val="000000"/>
          <w:lang w:eastAsia="en-AU"/>
        </w:rPr>
        <w:t>, in relation to an annual report, means information—</w:t>
      </w:r>
    </w:p>
    <w:p w:rsidR="00A37FFE" w:rsidRPr="009545D2" w:rsidRDefault="00A37FFE" w:rsidP="00A37FFE">
      <w:pPr>
        <w:pStyle w:val="Idefpara"/>
        <w:rPr>
          <w:color w:val="000000"/>
          <w:lang w:eastAsia="en-AU"/>
        </w:rPr>
      </w:pPr>
      <w:r w:rsidRPr="009545D2">
        <w:rPr>
          <w:color w:val="000000"/>
          <w:lang w:eastAsia="en-AU"/>
        </w:rPr>
        <w:tab/>
        <w:t>(a)</w:t>
      </w:r>
      <w:r w:rsidRPr="009545D2">
        <w:rPr>
          <w:color w:val="000000"/>
          <w:lang w:eastAsia="en-AU"/>
        </w:rPr>
        <w:tab/>
        <w:t>that is not publicly available when the annual report is published; and</w:t>
      </w:r>
    </w:p>
    <w:p w:rsidR="00A37FFE" w:rsidRPr="009545D2" w:rsidRDefault="00A37FFE" w:rsidP="00A37FFE">
      <w:pPr>
        <w:pStyle w:val="Idefpara"/>
        <w:rPr>
          <w:color w:val="000000"/>
          <w:lang w:eastAsia="en-AU"/>
        </w:rPr>
      </w:pPr>
      <w:r w:rsidRPr="009545D2">
        <w:rPr>
          <w:color w:val="000000"/>
          <w:lang w:eastAsia="en-AU"/>
        </w:rPr>
        <w:tab/>
        <w:t>(b)</w:t>
      </w:r>
      <w:r w:rsidRPr="009545D2">
        <w:rPr>
          <w:color w:val="000000"/>
          <w:lang w:eastAsia="en-AU"/>
        </w:rPr>
        <w:tab/>
        <w:t>that is about the personal or business affairs of a person other than the licensee; and</w:t>
      </w:r>
    </w:p>
    <w:p w:rsidR="00A37FFE" w:rsidRPr="009545D2" w:rsidRDefault="00A37FFE" w:rsidP="00A37FFE">
      <w:pPr>
        <w:pStyle w:val="Idefpara"/>
        <w:rPr>
          <w:color w:val="000000"/>
          <w:lang w:eastAsia="en-AU"/>
        </w:rPr>
      </w:pPr>
      <w:r w:rsidRPr="009545D2">
        <w:rPr>
          <w:color w:val="000000"/>
          <w:lang w:eastAsia="en-AU"/>
        </w:rPr>
        <w:tab/>
        <w:t>(c)</w:t>
      </w:r>
      <w:r w:rsidRPr="009545D2">
        <w:rPr>
          <w:color w:val="000000"/>
          <w:lang w:eastAsia="en-AU"/>
        </w:rPr>
        <w:tab/>
        <w:t>where 1 or more of the following apply:</w:t>
      </w:r>
    </w:p>
    <w:p w:rsidR="00A37FFE" w:rsidRPr="009545D2" w:rsidRDefault="00A37FFE" w:rsidP="00A37FFE">
      <w:pPr>
        <w:pStyle w:val="Idefsubpara"/>
        <w:rPr>
          <w:color w:val="000000"/>
          <w:lang w:eastAsia="en-AU"/>
        </w:rPr>
      </w:pPr>
      <w:r w:rsidRPr="009545D2">
        <w:rPr>
          <w:color w:val="000000"/>
          <w:lang w:eastAsia="en-AU"/>
        </w:rPr>
        <w:tab/>
        <w:t>(i)</w:t>
      </w:r>
      <w:r w:rsidRPr="009545D2">
        <w:rPr>
          <w:color w:val="000000"/>
          <w:lang w:eastAsia="en-AU"/>
        </w:rPr>
        <w:tab/>
        <w:t xml:space="preserve">the information was given to the licensee in confidence; </w:t>
      </w:r>
    </w:p>
    <w:p w:rsidR="00A37FFE" w:rsidRPr="009545D2" w:rsidRDefault="00A37FFE" w:rsidP="00A37FFE">
      <w:pPr>
        <w:pStyle w:val="Idefsubpara"/>
        <w:rPr>
          <w:color w:val="000000"/>
          <w:lang w:eastAsia="en-AU"/>
        </w:rPr>
      </w:pPr>
      <w:r w:rsidRPr="009545D2">
        <w:rPr>
          <w:color w:val="000000"/>
          <w:lang w:eastAsia="en-AU"/>
        </w:rPr>
        <w:tab/>
        <w:t>(ii)</w:t>
      </w:r>
      <w:r w:rsidRPr="009545D2">
        <w:rPr>
          <w:color w:val="000000"/>
          <w:lang w:eastAsia="en-AU"/>
        </w:rPr>
        <w:tab/>
        <w:t xml:space="preserve">publishing the information would reveal a trade secret; </w:t>
      </w:r>
    </w:p>
    <w:p w:rsidR="00A37FFE" w:rsidRPr="009545D2" w:rsidRDefault="00A37FFE" w:rsidP="00A37FFE">
      <w:pPr>
        <w:pStyle w:val="Idefsubpara"/>
        <w:rPr>
          <w:color w:val="000000"/>
          <w:lang w:eastAsia="en-AU"/>
        </w:rPr>
      </w:pPr>
      <w:r w:rsidRPr="009545D2">
        <w:rPr>
          <w:color w:val="000000"/>
          <w:lang w:eastAsia="en-AU"/>
        </w:rPr>
        <w:tab/>
        <w:t>(iii)</w:t>
      </w:r>
      <w:r w:rsidRPr="009545D2">
        <w:rPr>
          <w:color w:val="000000"/>
          <w:lang w:eastAsia="en-AU"/>
        </w:rPr>
        <w:tab/>
        <w:t>the information was provided in compliance with a duty imposed under an Act other than this Act;</w:t>
      </w:r>
    </w:p>
    <w:p w:rsidR="00A37FFE" w:rsidRPr="009545D2" w:rsidRDefault="00A37FFE" w:rsidP="00A37FFE">
      <w:pPr>
        <w:pStyle w:val="Idefsubpara"/>
        <w:rPr>
          <w:color w:val="000000"/>
          <w:lang w:eastAsia="en-AU"/>
        </w:rPr>
      </w:pPr>
      <w:r w:rsidRPr="009545D2">
        <w:rPr>
          <w:color w:val="000000"/>
          <w:lang w:eastAsia="en-AU"/>
        </w:rPr>
        <w:tab/>
        <w:t>(iv)</w:t>
      </w:r>
      <w:r w:rsidRPr="009545D2">
        <w:rPr>
          <w:color w:val="000000"/>
          <w:lang w:eastAsia="en-AU"/>
        </w:rPr>
        <w:tab/>
        <w:t>the licensee would breach a law by providing the information.</w:t>
      </w:r>
    </w:p>
    <w:p w:rsidR="00F63773" w:rsidRPr="009545D2" w:rsidRDefault="009545D2" w:rsidP="009545D2">
      <w:pPr>
        <w:pStyle w:val="AH5Sec"/>
        <w:shd w:val="pct25" w:color="auto" w:fill="auto"/>
        <w:rPr>
          <w:color w:val="000000"/>
        </w:rPr>
      </w:pPr>
      <w:bookmarkStart w:id="33" w:name="_Toc531351403"/>
      <w:r w:rsidRPr="009545D2">
        <w:rPr>
          <w:rStyle w:val="CharSectNo"/>
        </w:rPr>
        <w:t>29</w:t>
      </w:r>
      <w:r w:rsidRPr="009545D2">
        <w:rPr>
          <w:color w:val="000000"/>
        </w:rPr>
        <w:tab/>
      </w:r>
      <w:r w:rsidR="00F63773" w:rsidRPr="009545D2">
        <w:rPr>
          <w:color w:val="000000"/>
        </w:rPr>
        <w:t>New part 3A</w:t>
      </w:r>
      <w:bookmarkEnd w:id="33"/>
    </w:p>
    <w:p w:rsidR="00F63773" w:rsidRPr="009545D2" w:rsidRDefault="00F63773" w:rsidP="00F63773">
      <w:pPr>
        <w:pStyle w:val="direction"/>
        <w:rPr>
          <w:color w:val="000000"/>
        </w:rPr>
      </w:pPr>
      <w:r w:rsidRPr="009545D2">
        <w:rPr>
          <w:color w:val="000000"/>
        </w:rPr>
        <w:t>insert</w:t>
      </w:r>
    </w:p>
    <w:p w:rsidR="00F63773" w:rsidRPr="009545D2" w:rsidRDefault="00F63773" w:rsidP="00F63773">
      <w:pPr>
        <w:pStyle w:val="IH2Part"/>
        <w:rPr>
          <w:color w:val="000000"/>
        </w:rPr>
      </w:pPr>
      <w:r w:rsidRPr="009545D2">
        <w:t>Part 3A</w:t>
      </w:r>
      <w:r w:rsidRPr="009545D2">
        <w:tab/>
        <w:t>Enforceable undertakings</w:t>
      </w:r>
    </w:p>
    <w:p w:rsidR="008F4EBB" w:rsidRPr="009545D2" w:rsidRDefault="008F4EBB" w:rsidP="008F4EBB">
      <w:pPr>
        <w:pStyle w:val="IH5Sec"/>
        <w:rPr>
          <w:color w:val="000000"/>
          <w:lang w:eastAsia="en-AU"/>
        </w:rPr>
      </w:pPr>
      <w:r w:rsidRPr="009545D2">
        <w:t>55A</w:t>
      </w:r>
      <w:r w:rsidRPr="009545D2">
        <w:tab/>
      </w:r>
      <w:r w:rsidR="00D753B9" w:rsidRPr="009545D2">
        <w:rPr>
          <w:color w:val="000000"/>
          <w:lang w:eastAsia="en-AU"/>
        </w:rPr>
        <w:t xml:space="preserve">Meaning of </w:t>
      </w:r>
      <w:r w:rsidR="00D753B9" w:rsidRPr="009545D2">
        <w:rPr>
          <w:rStyle w:val="charItals"/>
        </w:rPr>
        <w:t>GM undertaking</w:t>
      </w:r>
      <w:r w:rsidR="000F4CCB" w:rsidRPr="009545D2">
        <w:rPr>
          <w:color w:val="000000"/>
        </w:rPr>
        <w:t>—pt 3A</w:t>
      </w:r>
    </w:p>
    <w:p w:rsidR="008F4EBB" w:rsidRPr="009545D2" w:rsidRDefault="008F4EBB" w:rsidP="00F5519C">
      <w:pPr>
        <w:pStyle w:val="Amainreturn"/>
        <w:rPr>
          <w:lang w:eastAsia="en-AU"/>
        </w:rPr>
      </w:pPr>
      <w:r w:rsidRPr="009545D2">
        <w:rPr>
          <w:lang w:eastAsia="en-AU"/>
        </w:rPr>
        <w:t>In this part:</w:t>
      </w:r>
    </w:p>
    <w:p w:rsidR="00C4641D" w:rsidRPr="009545D2" w:rsidRDefault="00C4641D" w:rsidP="009545D2">
      <w:pPr>
        <w:pStyle w:val="aDef"/>
      </w:pPr>
      <w:r w:rsidRPr="009545D2">
        <w:rPr>
          <w:rStyle w:val="charBoldItals"/>
        </w:rPr>
        <w:t>GM undertaking</w:t>
      </w:r>
      <w:r w:rsidRPr="009545D2">
        <w:t>—see section 55B.</w:t>
      </w:r>
    </w:p>
    <w:p w:rsidR="00F63773" w:rsidRPr="009545D2" w:rsidRDefault="008F4EBB" w:rsidP="00F63773">
      <w:pPr>
        <w:pStyle w:val="IH5Sec"/>
        <w:rPr>
          <w:color w:val="000000"/>
          <w:lang w:eastAsia="en-AU"/>
        </w:rPr>
      </w:pPr>
      <w:r w:rsidRPr="009545D2">
        <w:t>55B</w:t>
      </w:r>
      <w:r w:rsidR="00F63773" w:rsidRPr="009545D2">
        <w:tab/>
      </w:r>
      <w:r w:rsidR="00C45ABB" w:rsidRPr="009545D2">
        <w:rPr>
          <w:color w:val="000000"/>
          <w:lang w:eastAsia="en-AU"/>
        </w:rPr>
        <w:t xml:space="preserve">Commission </w:t>
      </w:r>
      <w:r w:rsidR="00F63773" w:rsidRPr="009545D2">
        <w:rPr>
          <w:color w:val="000000"/>
          <w:lang w:eastAsia="en-AU"/>
        </w:rPr>
        <w:t>may accept undertakings</w:t>
      </w:r>
    </w:p>
    <w:p w:rsidR="00F63773" w:rsidRPr="009545D2" w:rsidRDefault="00EA3F0C" w:rsidP="00EA3F0C">
      <w:pPr>
        <w:pStyle w:val="IMain"/>
        <w:rPr>
          <w:color w:val="000000"/>
          <w:lang w:eastAsia="en-AU"/>
        </w:rPr>
      </w:pPr>
      <w:r w:rsidRPr="009545D2">
        <w:rPr>
          <w:color w:val="000000"/>
          <w:lang w:eastAsia="en-AU"/>
        </w:rPr>
        <w:tab/>
        <w:t>(1)</w:t>
      </w:r>
      <w:r w:rsidRPr="009545D2">
        <w:rPr>
          <w:color w:val="000000"/>
          <w:lang w:eastAsia="en-AU"/>
        </w:rPr>
        <w:tab/>
      </w:r>
      <w:r w:rsidR="00F63773" w:rsidRPr="009545D2">
        <w:rPr>
          <w:color w:val="000000"/>
          <w:lang w:eastAsia="en-AU"/>
        </w:rPr>
        <w:t xml:space="preserve">The </w:t>
      </w:r>
      <w:r w:rsidR="00C45ABB" w:rsidRPr="009545D2">
        <w:rPr>
          <w:color w:val="000000"/>
          <w:lang w:eastAsia="en-AU"/>
        </w:rPr>
        <w:t>commission</w:t>
      </w:r>
      <w:r w:rsidR="00F63773" w:rsidRPr="009545D2">
        <w:rPr>
          <w:color w:val="000000"/>
          <w:lang w:eastAsia="en-AU"/>
        </w:rPr>
        <w:t xml:space="preserve"> may accept a written undertaking </w:t>
      </w:r>
      <w:r w:rsidR="008F4EBB" w:rsidRPr="009545D2">
        <w:rPr>
          <w:color w:val="000000"/>
          <w:lang w:eastAsia="en-AU"/>
        </w:rPr>
        <w:t>(</w:t>
      </w:r>
      <w:r w:rsidR="002A6A4F" w:rsidRPr="009545D2">
        <w:rPr>
          <w:color w:val="000000"/>
          <w:lang w:eastAsia="en-AU"/>
        </w:rPr>
        <w:t>a </w:t>
      </w:r>
      <w:r w:rsidR="000F4134" w:rsidRPr="009545D2">
        <w:rPr>
          <w:rStyle w:val="charBoldItals"/>
        </w:rPr>
        <w:t>GM </w:t>
      </w:r>
      <w:r w:rsidR="008F4EBB" w:rsidRPr="009545D2">
        <w:rPr>
          <w:rStyle w:val="charBoldItals"/>
        </w:rPr>
        <w:t>undertaking</w:t>
      </w:r>
      <w:r w:rsidR="008F4EBB" w:rsidRPr="009545D2">
        <w:rPr>
          <w:color w:val="000000"/>
          <w:lang w:eastAsia="en-AU"/>
        </w:rPr>
        <w:t xml:space="preserve">) </w:t>
      </w:r>
      <w:r w:rsidR="00F63773" w:rsidRPr="009545D2">
        <w:rPr>
          <w:color w:val="000000"/>
          <w:lang w:eastAsia="en-AU"/>
        </w:rPr>
        <w:t xml:space="preserve">given by a </w:t>
      </w:r>
      <w:r w:rsidR="00CF51A2" w:rsidRPr="009545D2">
        <w:rPr>
          <w:color w:val="000000"/>
          <w:lang w:eastAsia="en-AU"/>
        </w:rPr>
        <w:t>person</w:t>
      </w:r>
      <w:r w:rsidR="00F63773" w:rsidRPr="009545D2">
        <w:rPr>
          <w:color w:val="000000"/>
          <w:lang w:eastAsia="en-AU"/>
        </w:rPr>
        <w:t xml:space="preserve"> </w:t>
      </w:r>
      <w:r w:rsidR="003453DC" w:rsidRPr="009545D2">
        <w:rPr>
          <w:color w:val="000000"/>
          <w:lang w:eastAsia="en-AU"/>
        </w:rPr>
        <w:t xml:space="preserve">relating to the </w:t>
      </w:r>
      <w:r w:rsidR="00CF51A2" w:rsidRPr="009545D2">
        <w:rPr>
          <w:color w:val="000000"/>
          <w:lang w:eastAsia="en-AU"/>
        </w:rPr>
        <w:t>person</w:t>
      </w:r>
      <w:r w:rsidR="003453DC" w:rsidRPr="009545D2">
        <w:rPr>
          <w:color w:val="000000"/>
          <w:lang w:eastAsia="en-AU"/>
        </w:rPr>
        <w:t>’s</w:t>
      </w:r>
      <w:r w:rsidR="00F63773" w:rsidRPr="009545D2">
        <w:rPr>
          <w:color w:val="000000"/>
          <w:lang w:eastAsia="en-AU"/>
        </w:rPr>
        <w:t xml:space="preserve"> </w:t>
      </w:r>
      <w:r w:rsidR="00233D9F" w:rsidRPr="009545D2">
        <w:rPr>
          <w:color w:val="000000"/>
          <w:lang w:eastAsia="en-AU"/>
        </w:rPr>
        <w:t xml:space="preserve">contravention or alleged contravention </w:t>
      </w:r>
      <w:r w:rsidR="003453DC" w:rsidRPr="009545D2">
        <w:rPr>
          <w:color w:val="000000"/>
          <w:lang w:eastAsia="en-AU"/>
        </w:rPr>
        <w:t>of this Act</w:t>
      </w:r>
      <w:r w:rsidR="00702F3F" w:rsidRPr="009545D2">
        <w:rPr>
          <w:color w:val="000000"/>
          <w:lang w:eastAsia="en-AU"/>
        </w:rPr>
        <w:t xml:space="preserve"> or the </w:t>
      </w:r>
      <w:hyperlink r:id="rId43" w:tooltip="A1999-46" w:history="1">
        <w:r w:rsidR="001F1C39" w:rsidRPr="009545D2">
          <w:rPr>
            <w:color w:val="0000FF" w:themeColor="hyperlink"/>
          </w:rPr>
          <w:t>Control Act</w:t>
        </w:r>
      </w:hyperlink>
      <w:r w:rsidR="00061359" w:rsidRPr="009545D2">
        <w:rPr>
          <w:color w:val="000000"/>
          <w:lang w:eastAsia="en-AU"/>
        </w:rPr>
        <w:t xml:space="preserve">. </w:t>
      </w:r>
    </w:p>
    <w:p w:rsidR="005E08B4" w:rsidRPr="009545D2" w:rsidRDefault="00EA3F0C" w:rsidP="00EA3F0C">
      <w:pPr>
        <w:pStyle w:val="IMain"/>
        <w:rPr>
          <w:color w:val="000000"/>
          <w:lang w:eastAsia="en-AU"/>
        </w:rPr>
      </w:pPr>
      <w:r w:rsidRPr="009545D2">
        <w:rPr>
          <w:color w:val="000000"/>
          <w:lang w:eastAsia="en-AU"/>
        </w:rPr>
        <w:tab/>
      </w:r>
      <w:r w:rsidR="002E5728" w:rsidRPr="009545D2">
        <w:rPr>
          <w:color w:val="000000"/>
          <w:lang w:eastAsia="en-AU"/>
        </w:rPr>
        <w:t>(2</w:t>
      </w:r>
      <w:r w:rsidR="000F4134" w:rsidRPr="009545D2">
        <w:rPr>
          <w:color w:val="000000"/>
          <w:lang w:eastAsia="en-AU"/>
        </w:rPr>
        <w:t>)</w:t>
      </w:r>
      <w:r w:rsidR="000F4134" w:rsidRPr="009545D2">
        <w:rPr>
          <w:color w:val="000000"/>
          <w:lang w:eastAsia="en-AU"/>
        </w:rPr>
        <w:tab/>
      </w:r>
      <w:r w:rsidR="00C601DD" w:rsidRPr="009545D2">
        <w:rPr>
          <w:color w:val="000000"/>
          <w:lang w:eastAsia="en-AU"/>
        </w:rPr>
        <w:t xml:space="preserve">A GM undertaking may </w:t>
      </w:r>
      <w:r w:rsidR="00CA7A8E" w:rsidRPr="009545D2">
        <w:rPr>
          <w:color w:val="000000"/>
          <w:lang w:eastAsia="en-AU"/>
        </w:rPr>
        <w:t xml:space="preserve">provide </w:t>
      </w:r>
      <w:r w:rsidR="00C601DD" w:rsidRPr="009545D2">
        <w:rPr>
          <w:color w:val="000000"/>
          <w:lang w:eastAsia="en-AU"/>
        </w:rPr>
        <w:t xml:space="preserve">for </w:t>
      </w:r>
      <w:r w:rsidR="00BC3494" w:rsidRPr="009545D2">
        <w:rPr>
          <w:color w:val="000000"/>
          <w:lang w:eastAsia="en-AU"/>
        </w:rPr>
        <w:t xml:space="preserve">any </w:t>
      </w:r>
      <w:r w:rsidR="00C601DD" w:rsidRPr="009545D2">
        <w:rPr>
          <w:color w:val="000000"/>
          <w:lang w:eastAsia="en-AU"/>
        </w:rPr>
        <w:t xml:space="preserve">matters agreed between the commission </w:t>
      </w:r>
      <w:r w:rsidR="005E08B4" w:rsidRPr="009545D2">
        <w:rPr>
          <w:color w:val="000000"/>
          <w:lang w:eastAsia="en-AU"/>
        </w:rPr>
        <w:t>and the</w:t>
      </w:r>
      <w:r w:rsidR="00CF51A2" w:rsidRPr="009545D2">
        <w:rPr>
          <w:color w:val="000000"/>
          <w:lang w:eastAsia="en-AU"/>
        </w:rPr>
        <w:t xml:space="preserve"> person </w:t>
      </w:r>
      <w:r w:rsidR="005E08B4" w:rsidRPr="009545D2">
        <w:rPr>
          <w:color w:val="000000"/>
          <w:lang w:eastAsia="en-AU"/>
        </w:rPr>
        <w:t xml:space="preserve">including the following: </w:t>
      </w:r>
    </w:p>
    <w:p w:rsidR="00F63773" w:rsidRPr="009545D2" w:rsidRDefault="005E08B4" w:rsidP="005E08B4">
      <w:pPr>
        <w:pStyle w:val="Ipara"/>
        <w:rPr>
          <w:color w:val="000000"/>
          <w:lang w:eastAsia="en-AU"/>
        </w:rPr>
      </w:pPr>
      <w:r w:rsidRPr="009545D2">
        <w:rPr>
          <w:color w:val="000000"/>
          <w:lang w:eastAsia="en-AU"/>
        </w:rPr>
        <w:tab/>
        <w:t>(a)</w:t>
      </w:r>
      <w:r w:rsidRPr="009545D2">
        <w:rPr>
          <w:color w:val="000000"/>
          <w:lang w:eastAsia="en-AU"/>
        </w:rPr>
        <w:tab/>
      </w:r>
      <w:r w:rsidR="00C601DD" w:rsidRPr="009545D2">
        <w:rPr>
          <w:color w:val="000000"/>
          <w:lang w:eastAsia="en-AU"/>
        </w:rPr>
        <w:t xml:space="preserve">a statement </w:t>
      </w:r>
      <w:r w:rsidR="00CA7A8E" w:rsidRPr="009545D2">
        <w:rPr>
          <w:color w:val="000000"/>
          <w:lang w:eastAsia="en-AU"/>
        </w:rPr>
        <w:t xml:space="preserve">that </w:t>
      </w:r>
      <w:r w:rsidR="00C601DD" w:rsidRPr="009545D2">
        <w:rPr>
          <w:color w:val="000000"/>
          <w:lang w:eastAsia="en-AU"/>
        </w:rPr>
        <w:t>the</w:t>
      </w:r>
      <w:r w:rsidR="00CA7A8E" w:rsidRPr="009545D2">
        <w:rPr>
          <w:color w:val="000000"/>
          <w:lang w:eastAsia="en-AU"/>
        </w:rPr>
        <w:t xml:space="preserve"> </w:t>
      </w:r>
      <w:r w:rsidR="00CF51A2" w:rsidRPr="009545D2">
        <w:rPr>
          <w:color w:val="000000"/>
          <w:lang w:eastAsia="en-AU"/>
        </w:rPr>
        <w:t>person</w:t>
      </w:r>
      <w:r w:rsidR="00CA7A8E" w:rsidRPr="009545D2">
        <w:rPr>
          <w:color w:val="000000"/>
          <w:lang w:eastAsia="en-AU"/>
        </w:rPr>
        <w:t xml:space="preserve"> recognises the commission’s concerns in relation</w:t>
      </w:r>
      <w:r w:rsidR="002E15FE" w:rsidRPr="009545D2">
        <w:rPr>
          <w:color w:val="000000"/>
          <w:lang w:eastAsia="en-AU"/>
        </w:rPr>
        <w:t xml:space="preserve"> to</w:t>
      </w:r>
      <w:r w:rsidR="00CA7A8E" w:rsidRPr="009545D2">
        <w:rPr>
          <w:color w:val="000000"/>
          <w:lang w:eastAsia="en-AU"/>
        </w:rPr>
        <w:t xml:space="preserve"> </w:t>
      </w:r>
      <w:r w:rsidR="002E5728" w:rsidRPr="009545D2">
        <w:rPr>
          <w:color w:val="000000"/>
          <w:lang w:eastAsia="en-AU"/>
        </w:rPr>
        <w:t xml:space="preserve">the </w:t>
      </w:r>
      <w:r w:rsidR="00CF51A2" w:rsidRPr="009545D2">
        <w:rPr>
          <w:color w:val="000000"/>
          <w:lang w:eastAsia="en-AU"/>
        </w:rPr>
        <w:t>person</w:t>
      </w:r>
      <w:r w:rsidR="002E5728" w:rsidRPr="009545D2">
        <w:rPr>
          <w:color w:val="000000"/>
          <w:lang w:eastAsia="en-AU"/>
        </w:rPr>
        <w:t>’s contravention or alleged contravention of th</w:t>
      </w:r>
      <w:r w:rsidR="00D843AA" w:rsidRPr="009545D2">
        <w:rPr>
          <w:color w:val="000000"/>
          <w:lang w:eastAsia="en-AU"/>
        </w:rPr>
        <w:t>is</w:t>
      </w:r>
      <w:r w:rsidR="002E5728" w:rsidRPr="009545D2">
        <w:rPr>
          <w:color w:val="000000"/>
          <w:lang w:eastAsia="en-AU"/>
        </w:rPr>
        <w:t xml:space="preserve"> Act</w:t>
      </w:r>
      <w:r w:rsidR="00702F3F" w:rsidRPr="009545D2">
        <w:rPr>
          <w:color w:val="000000"/>
          <w:lang w:eastAsia="en-AU"/>
        </w:rPr>
        <w:t xml:space="preserve"> or the </w:t>
      </w:r>
      <w:hyperlink r:id="rId44" w:tooltip="A1999-46" w:history="1">
        <w:r w:rsidR="001F1C39" w:rsidRPr="009545D2">
          <w:rPr>
            <w:color w:val="0000FF" w:themeColor="hyperlink"/>
          </w:rPr>
          <w:t>Control Act</w:t>
        </w:r>
      </w:hyperlink>
      <w:r w:rsidRPr="009545D2">
        <w:rPr>
          <w:color w:val="000000"/>
          <w:lang w:eastAsia="en-AU"/>
        </w:rPr>
        <w:t>;</w:t>
      </w:r>
    </w:p>
    <w:p w:rsidR="005E08B4" w:rsidRPr="009545D2" w:rsidRDefault="005E08B4" w:rsidP="005E08B4">
      <w:pPr>
        <w:pStyle w:val="Ipara"/>
        <w:rPr>
          <w:color w:val="000000"/>
          <w:lang w:eastAsia="en-AU"/>
        </w:rPr>
      </w:pPr>
      <w:r w:rsidRPr="009545D2">
        <w:rPr>
          <w:color w:val="000000"/>
          <w:lang w:eastAsia="en-AU"/>
        </w:rPr>
        <w:tab/>
        <w:t>(b)</w:t>
      </w:r>
      <w:r w:rsidRPr="009545D2">
        <w:rPr>
          <w:color w:val="000000"/>
          <w:lang w:eastAsia="en-AU"/>
        </w:rPr>
        <w:tab/>
        <w:t>that details of the undertaking are</w:t>
      </w:r>
      <w:r w:rsidR="00BC3494" w:rsidRPr="009545D2">
        <w:rPr>
          <w:color w:val="000000"/>
          <w:lang w:eastAsia="en-AU"/>
        </w:rPr>
        <w:t xml:space="preserve"> published </w:t>
      </w:r>
      <w:r w:rsidRPr="009545D2">
        <w:rPr>
          <w:color w:val="000000"/>
          <w:lang w:eastAsia="en-AU"/>
        </w:rPr>
        <w:t>on the register under the</w:t>
      </w:r>
      <w:r w:rsidR="00702F3F" w:rsidRPr="009545D2">
        <w:t xml:space="preserve"> </w:t>
      </w:r>
      <w:hyperlink r:id="rId45" w:tooltip="A1999-46" w:history="1">
        <w:r w:rsidR="001F1C39" w:rsidRPr="009545D2">
          <w:rPr>
            <w:color w:val="0000FF" w:themeColor="hyperlink"/>
          </w:rPr>
          <w:t>Control Act</w:t>
        </w:r>
      </w:hyperlink>
      <w:r w:rsidR="003E170E" w:rsidRPr="009545D2">
        <w:rPr>
          <w:color w:val="000000"/>
          <w:lang w:eastAsia="en-AU"/>
        </w:rPr>
        <w:t>, section 37B</w:t>
      </w:r>
      <w:r w:rsidR="00BC3494" w:rsidRPr="009545D2">
        <w:rPr>
          <w:color w:val="000000"/>
          <w:lang w:eastAsia="en-AU"/>
        </w:rPr>
        <w:t xml:space="preserve"> or are included in any material published by the commission.</w:t>
      </w:r>
    </w:p>
    <w:p w:rsidR="005E08B4" w:rsidRPr="009545D2" w:rsidRDefault="00CA7A8E" w:rsidP="00EA3F0C">
      <w:pPr>
        <w:pStyle w:val="IMain"/>
        <w:rPr>
          <w:color w:val="000000"/>
          <w:lang w:eastAsia="en-AU"/>
        </w:rPr>
      </w:pPr>
      <w:r w:rsidRPr="009545D2">
        <w:rPr>
          <w:color w:val="000000"/>
          <w:lang w:eastAsia="en-AU"/>
        </w:rPr>
        <w:tab/>
        <w:t>(3)</w:t>
      </w:r>
      <w:r w:rsidRPr="009545D2">
        <w:rPr>
          <w:color w:val="000000"/>
          <w:lang w:eastAsia="en-AU"/>
        </w:rPr>
        <w:tab/>
      </w:r>
      <w:r w:rsidR="000D1FA8" w:rsidRPr="009545D2">
        <w:rPr>
          <w:color w:val="000000"/>
          <w:lang w:eastAsia="en-AU"/>
        </w:rPr>
        <w:t xml:space="preserve">A </w:t>
      </w:r>
      <w:r w:rsidR="000F4134" w:rsidRPr="009545D2">
        <w:rPr>
          <w:color w:val="000000"/>
          <w:lang w:eastAsia="en-AU"/>
        </w:rPr>
        <w:t>GM</w:t>
      </w:r>
      <w:r w:rsidRPr="009545D2">
        <w:rPr>
          <w:color w:val="000000"/>
          <w:lang w:eastAsia="en-AU"/>
        </w:rPr>
        <w:t xml:space="preserve"> undertaking does not constitute an admission of guilt by the </w:t>
      </w:r>
      <w:r w:rsidR="00CF51A2" w:rsidRPr="009545D2">
        <w:rPr>
          <w:color w:val="000000"/>
          <w:lang w:eastAsia="en-AU"/>
        </w:rPr>
        <w:t>person</w:t>
      </w:r>
      <w:r w:rsidRPr="009545D2">
        <w:rPr>
          <w:color w:val="000000"/>
          <w:lang w:eastAsia="en-AU"/>
        </w:rPr>
        <w:t xml:space="preserve"> giving </w:t>
      </w:r>
      <w:r w:rsidR="000D1FA8" w:rsidRPr="009545D2">
        <w:rPr>
          <w:color w:val="000000"/>
          <w:lang w:eastAsia="en-AU"/>
        </w:rPr>
        <w:t>the undertaking</w:t>
      </w:r>
      <w:r w:rsidRPr="009545D2">
        <w:rPr>
          <w:color w:val="000000"/>
          <w:lang w:eastAsia="en-AU"/>
        </w:rPr>
        <w:t xml:space="preserve"> in relation to the </w:t>
      </w:r>
      <w:r w:rsidR="00CF51A2" w:rsidRPr="009545D2">
        <w:rPr>
          <w:color w:val="000000"/>
          <w:lang w:eastAsia="en-AU"/>
        </w:rPr>
        <w:t>person</w:t>
      </w:r>
      <w:r w:rsidR="007F0025" w:rsidRPr="009545D2">
        <w:rPr>
          <w:color w:val="000000"/>
          <w:lang w:eastAsia="en-AU"/>
        </w:rPr>
        <w:t>’s contravention or alleged contravention of this Act</w:t>
      </w:r>
      <w:r w:rsidR="00702F3F" w:rsidRPr="009545D2">
        <w:rPr>
          <w:color w:val="000000"/>
          <w:lang w:eastAsia="en-AU"/>
        </w:rPr>
        <w:t xml:space="preserve"> or the </w:t>
      </w:r>
      <w:hyperlink r:id="rId46" w:tooltip="A1999-46" w:history="1">
        <w:r w:rsidR="001F1C39" w:rsidRPr="009545D2">
          <w:rPr>
            <w:color w:val="0000FF" w:themeColor="hyperlink"/>
          </w:rPr>
          <w:t>Control Act</w:t>
        </w:r>
      </w:hyperlink>
      <w:r w:rsidR="0068025B" w:rsidRPr="009545D2">
        <w:rPr>
          <w:color w:val="000000"/>
          <w:lang w:eastAsia="en-AU"/>
        </w:rPr>
        <w:t>.</w:t>
      </w:r>
    </w:p>
    <w:p w:rsidR="00807AFE" w:rsidRPr="009545D2" w:rsidRDefault="00807AFE" w:rsidP="00EA3F0C">
      <w:pPr>
        <w:pStyle w:val="IMain"/>
        <w:rPr>
          <w:color w:val="000000"/>
          <w:lang w:eastAsia="en-AU"/>
        </w:rPr>
      </w:pPr>
      <w:r w:rsidRPr="009545D2">
        <w:rPr>
          <w:color w:val="000000"/>
          <w:lang w:eastAsia="en-AU"/>
        </w:rPr>
        <w:tab/>
        <w:t>(4)</w:t>
      </w:r>
      <w:r w:rsidRPr="009545D2">
        <w:rPr>
          <w:color w:val="000000"/>
          <w:lang w:eastAsia="en-AU"/>
        </w:rPr>
        <w:tab/>
      </w:r>
      <w:r w:rsidR="00337816" w:rsidRPr="009545D2">
        <w:rPr>
          <w:color w:val="000000"/>
          <w:lang w:eastAsia="en-AU"/>
        </w:rPr>
        <w:t xml:space="preserve">The commission or a person may suggest draft undertakings before </w:t>
      </w:r>
      <w:r w:rsidR="00FC2AB8" w:rsidRPr="009545D2">
        <w:rPr>
          <w:color w:val="000000"/>
          <w:lang w:eastAsia="en-AU"/>
        </w:rPr>
        <w:t>a GM undertaking is given by a person under subsection (1).</w:t>
      </w:r>
    </w:p>
    <w:p w:rsidR="00F63773" w:rsidRPr="009545D2" w:rsidRDefault="008F4EBB" w:rsidP="00F63773">
      <w:pPr>
        <w:pStyle w:val="IH5Sec"/>
        <w:rPr>
          <w:color w:val="000000"/>
          <w:lang w:eastAsia="en-AU"/>
        </w:rPr>
      </w:pPr>
      <w:r w:rsidRPr="009545D2">
        <w:t>55C</w:t>
      </w:r>
      <w:r w:rsidR="00F63773" w:rsidRPr="009545D2">
        <w:tab/>
      </w:r>
      <w:r w:rsidR="00F63773" w:rsidRPr="009545D2">
        <w:rPr>
          <w:color w:val="000000"/>
          <w:lang w:eastAsia="en-AU"/>
        </w:rPr>
        <w:t>Notice of decision and reasons for decision</w:t>
      </w:r>
    </w:p>
    <w:p w:rsidR="00F63773" w:rsidRPr="009545D2" w:rsidRDefault="00F63773" w:rsidP="00522EDF">
      <w:pPr>
        <w:pStyle w:val="Amainreturn"/>
        <w:rPr>
          <w:lang w:eastAsia="en-AU"/>
        </w:rPr>
      </w:pPr>
      <w:r w:rsidRPr="009545D2">
        <w:rPr>
          <w:lang w:eastAsia="en-AU"/>
        </w:rPr>
        <w:t xml:space="preserve">The </w:t>
      </w:r>
      <w:r w:rsidR="00A7545B" w:rsidRPr="009545D2">
        <w:rPr>
          <w:lang w:eastAsia="en-AU"/>
        </w:rPr>
        <w:t>commission</w:t>
      </w:r>
      <w:r w:rsidRPr="009545D2">
        <w:rPr>
          <w:lang w:eastAsia="en-AU"/>
        </w:rPr>
        <w:t xml:space="preserve"> must give a </w:t>
      </w:r>
      <w:r w:rsidR="00CF51A2" w:rsidRPr="009545D2">
        <w:rPr>
          <w:lang w:eastAsia="en-AU"/>
        </w:rPr>
        <w:t>person</w:t>
      </w:r>
      <w:r w:rsidRPr="009545D2">
        <w:rPr>
          <w:lang w:eastAsia="en-AU"/>
        </w:rPr>
        <w:t xml:space="preserve"> seeking to </w:t>
      </w:r>
      <w:r w:rsidR="00E12870" w:rsidRPr="009545D2">
        <w:rPr>
          <w:lang w:eastAsia="en-AU"/>
        </w:rPr>
        <w:t>give</w:t>
      </w:r>
      <w:r w:rsidRPr="009545D2">
        <w:rPr>
          <w:lang w:eastAsia="en-AU"/>
        </w:rPr>
        <w:t xml:space="preserve"> </w:t>
      </w:r>
      <w:r w:rsidR="000F4134" w:rsidRPr="009545D2">
        <w:rPr>
          <w:lang w:eastAsia="en-AU"/>
        </w:rPr>
        <w:t>a GM</w:t>
      </w:r>
      <w:r w:rsidRPr="009545D2">
        <w:rPr>
          <w:lang w:eastAsia="en-AU"/>
        </w:rPr>
        <w:t xml:space="preserve"> undertaking written notice of the </w:t>
      </w:r>
      <w:r w:rsidR="00A7545B" w:rsidRPr="009545D2">
        <w:rPr>
          <w:lang w:eastAsia="en-AU"/>
        </w:rPr>
        <w:t>commission</w:t>
      </w:r>
      <w:r w:rsidRPr="009545D2">
        <w:rPr>
          <w:lang w:eastAsia="en-AU"/>
        </w:rPr>
        <w:t xml:space="preserve">’s decision to accept or reject the </w:t>
      </w:r>
      <w:r w:rsidR="000F4134" w:rsidRPr="009545D2">
        <w:rPr>
          <w:lang w:eastAsia="en-AU"/>
        </w:rPr>
        <w:t>GM</w:t>
      </w:r>
      <w:r w:rsidRPr="009545D2">
        <w:rPr>
          <w:lang w:eastAsia="en-AU"/>
        </w:rPr>
        <w:t> undertaking and of the reasons for the decision.</w:t>
      </w:r>
    </w:p>
    <w:p w:rsidR="00F63773" w:rsidRPr="009545D2" w:rsidRDefault="008F4EBB" w:rsidP="00EA3F0C">
      <w:pPr>
        <w:pStyle w:val="IH5Sec"/>
        <w:rPr>
          <w:color w:val="000000"/>
          <w:lang w:eastAsia="en-AU"/>
        </w:rPr>
      </w:pPr>
      <w:r w:rsidRPr="009545D2">
        <w:t>55D</w:t>
      </w:r>
      <w:r w:rsidR="00EA3F0C" w:rsidRPr="009545D2">
        <w:tab/>
      </w:r>
      <w:r w:rsidR="00F63773" w:rsidRPr="009545D2">
        <w:rPr>
          <w:color w:val="000000"/>
          <w:lang w:eastAsia="en-AU"/>
        </w:rPr>
        <w:t xml:space="preserve">When </w:t>
      </w:r>
      <w:r w:rsidR="000F4134" w:rsidRPr="009545D2">
        <w:rPr>
          <w:color w:val="000000"/>
          <w:lang w:eastAsia="en-AU"/>
        </w:rPr>
        <w:t>a GM</w:t>
      </w:r>
      <w:r w:rsidR="00F63773" w:rsidRPr="009545D2">
        <w:rPr>
          <w:color w:val="000000"/>
          <w:lang w:eastAsia="en-AU"/>
        </w:rPr>
        <w:t> undertaking is enforceable</w:t>
      </w:r>
    </w:p>
    <w:p w:rsidR="00F63773" w:rsidRPr="009545D2" w:rsidRDefault="000F4134" w:rsidP="00F63773">
      <w:pPr>
        <w:pStyle w:val="Amainreturn"/>
        <w:rPr>
          <w:color w:val="000000"/>
          <w:lang w:eastAsia="en-AU"/>
        </w:rPr>
      </w:pPr>
      <w:r w:rsidRPr="009545D2">
        <w:rPr>
          <w:color w:val="000000"/>
          <w:lang w:eastAsia="en-AU"/>
        </w:rPr>
        <w:t>A GM</w:t>
      </w:r>
      <w:r w:rsidR="00F63773" w:rsidRPr="009545D2">
        <w:rPr>
          <w:color w:val="000000"/>
          <w:lang w:eastAsia="en-AU"/>
        </w:rPr>
        <w:t xml:space="preserve"> undertaking takes effect and becomes enforceable when the </w:t>
      </w:r>
      <w:r w:rsidR="00A7545B" w:rsidRPr="009545D2">
        <w:rPr>
          <w:color w:val="000000"/>
          <w:lang w:eastAsia="en-AU"/>
        </w:rPr>
        <w:t>commission</w:t>
      </w:r>
      <w:r w:rsidR="00F63773" w:rsidRPr="009545D2">
        <w:rPr>
          <w:color w:val="000000"/>
          <w:lang w:eastAsia="en-AU"/>
        </w:rPr>
        <w:t xml:space="preserve">’s decision to accept the undertaking is given to the </w:t>
      </w:r>
      <w:r w:rsidR="00CA4C1B" w:rsidRPr="009545D2">
        <w:rPr>
          <w:color w:val="000000"/>
          <w:lang w:eastAsia="en-AU"/>
        </w:rPr>
        <w:t>person</w:t>
      </w:r>
      <w:r w:rsidR="00F63773" w:rsidRPr="009545D2">
        <w:rPr>
          <w:color w:val="000000"/>
          <w:lang w:eastAsia="en-AU"/>
        </w:rPr>
        <w:t xml:space="preserve"> who </w:t>
      </w:r>
      <w:r w:rsidR="007C2ACA" w:rsidRPr="009545D2">
        <w:rPr>
          <w:color w:val="000000"/>
          <w:lang w:eastAsia="en-AU"/>
        </w:rPr>
        <w:t>gave</w:t>
      </w:r>
      <w:r w:rsidR="00F63773" w:rsidRPr="009545D2">
        <w:rPr>
          <w:color w:val="000000"/>
          <w:lang w:eastAsia="en-AU"/>
        </w:rPr>
        <w:t xml:space="preserve"> the undertaking or at any later date </w:t>
      </w:r>
      <w:r w:rsidR="00C426A8" w:rsidRPr="009545D2">
        <w:rPr>
          <w:color w:val="000000"/>
          <w:lang w:eastAsia="en-AU"/>
        </w:rPr>
        <w:t>stated</w:t>
      </w:r>
      <w:r w:rsidR="00F63773" w:rsidRPr="009545D2">
        <w:rPr>
          <w:color w:val="000000"/>
          <w:lang w:eastAsia="en-AU"/>
        </w:rPr>
        <w:t xml:space="preserve"> by the </w:t>
      </w:r>
      <w:r w:rsidR="00A7545B" w:rsidRPr="009545D2">
        <w:rPr>
          <w:color w:val="000000"/>
          <w:lang w:eastAsia="en-AU"/>
        </w:rPr>
        <w:t>commission</w:t>
      </w:r>
      <w:r w:rsidR="00F63773" w:rsidRPr="009545D2">
        <w:rPr>
          <w:color w:val="000000"/>
          <w:lang w:eastAsia="en-AU"/>
        </w:rPr>
        <w:t>.</w:t>
      </w:r>
    </w:p>
    <w:p w:rsidR="00F63773" w:rsidRPr="009545D2" w:rsidRDefault="008F4EBB" w:rsidP="00EA3F0C">
      <w:pPr>
        <w:pStyle w:val="IH5Sec"/>
        <w:rPr>
          <w:color w:val="000000"/>
          <w:lang w:eastAsia="en-AU"/>
        </w:rPr>
      </w:pPr>
      <w:r w:rsidRPr="009545D2">
        <w:t>55E</w:t>
      </w:r>
      <w:r w:rsidR="00EA3F0C" w:rsidRPr="009545D2">
        <w:tab/>
      </w:r>
      <w:r w:rsidR="00F63773" w:rsidRPr="009545D2">
        <w:rPr>
          <w:color w:val="000000"/>
          <w:lang w:eastAsia="en-AU"/>
        </w:rPr>
        <w:t xml:space="preserve">Compliance with </w:t>
      </w:r>
      <w:r w:rsidR="000F4134" w:rsidRPr="009545D2">
        <w:rPr>
          <w:color w:val="000000"/>
          <w:lang w:eastAsia="en-AU"/>
        </w:rPr>
        <w:t>GM</w:t>
      </w:r>
      <w:r w:rsidR="00F63773" w:rsidRPr="009545D2">
        <w:rPr>
          <w:color w:val="000000"/>
          <w:lang w:eastAsia="en-AU"/>
        </w:rPr>
        <w:t> undertaking</w:t>
      </w:r>
    </w:p>
    <w:p w:rsidR="00E34AD3" w:rsidRPr="009545D2" w:rsidRDefault="00605F58" w:rsidP="00F31AB7">
      <w:pPr>
        <w:pStyle w:val="IMain"/>
        <w:rPr>
          <w:color w:val="000000"/>
        </w:rPr>
      </w:pPr>
      <w:r w:rsidRPr="009545D2">
        <w:rPr>
          <w:color w:val="000000"/>
        </w:rPr>
        <w:tab/>
      </w:r>
      <w:r w:rsidR="00D46313" w:rsidRPr="009545D2">
        <w:rPr>
          <w:color w:val="000000"/>
        </w:rPr>
        <w:t>(1</w:t>
      </w:r>
      <w:r w:rsidR="00F31AB7" w:rsidRPr="009545D2">
        <w:rPr>
          <w:color w:val="000000"/>
        </w:rPr>
        <w:t>)</w:t>
      </w:r>
      <w:r w:rsidR="00F31AB7" w:rsidRPr="009545D2">
        <w:rPr>
          <w:color w:val="000000"/>
        </w:rPr>
        <w:tab/>
      </w:r>
      <w:r w:rsidR="00F63773" w:rsidRPr="009545D2">
        <w:rPr>
          <w:color w:val="000000"/>
        </w:rPr>
        <w:t xml:space="preserve">A person </w:t>
      </w:r>
      <w:r w:rsidR="00E34AD3" w:rsidRPr="009545D2">
        <w:rPr>
          <w:color w:val="000000"/>
        </w:rPr>
        <w:t>commits an offence if</w:t>
      </w:r>
      <w:r w:rsidR="00E34AD3" w:rsidRPr="009545D2">
        <w:rPr>
          <w:color w:val="000000"/>
          <w:lang w:eastAsia="en-AU"/>
        </w:rPr>
        <w:t>—</w:t>
      </w:r>
    </w:p>
    <w:p w:rsidR="00E34AD3" w:rsidRPr="009545D2" w:rsidRDefault="00E34AD3" w:rsidP="00E34AD3">
      <w:pPr>
        <w:pStyle w:val="Ipara"/>
        <w:rPr>
          <w:color w:val="000000"/>
        </w:rPr>
      </w:pPr>
      <w:r w:rsidRPr="009545D2">
        <w:rPr>
          <w:color w:val="000000"/>
        </w:rPr>
        <w:tab/>
        <w:t>(a)</w:t>
      </w:r>
      <w:r w:rsidRPr="009545D2">
        <w:rPr>
          <w:color w:val="000000"/>
        </w:rPr>
        <w:tab/>
        <w:t xml:space="preserve">the person </w:t>
      </w:r>
      <w:r w:rsidR="000B2BC8" w:rsidRPr="009545D2">
        <w:rPr>
          <w:color w:val="000000"/>
        </w:rPr>
        <w:t>gives</w:t>
      </w:r>
      <w:r w:rsidRPr="009545D2">
        <w:rPr>
          <w:color w:val="000000"/>
        </w:rPr>
        <w:t xml:space="preserve"> a GM undertaking; and</w:t>
      </w:r>
    </w:p>
    <w:p w:rsidR="000B2BC8" w:rsidRPr="009545D2" w:rsidRDefault="00E34AD3" w:rsidP="00E34AD3">
      <w:pPr>
        <w:pStyle w:val="Ipara"/>
        <w:rPr>
          <w:color w:val="000000"/>
        </w:rPr>
      </w:pPr>
      <w:r w:rsidRPr="009545D2">
        <w:rPr>
          <w:color w:val="000000"/>
        </w:rPr>
        <w:tab/>
        <w:t>(b)</w:t>
      </w:r>
      <w:r w:rsidRPr="009545D2">
        <w:rPr>
          <w:color w:val="000000"/>
        </w:rPr>
        <w:tab/>
        <w:t xml:space="preserve">the </w:t>
      </w:r>
      <w:r w:rsidR="000F4134" w:rsidRPr="009545D2">
        <w:rPr>
          <w:color w:val="000000"/>
        </w:rPr>
        <w:t>GM</w:t>
      </w:r>
      <w:r w:rsidR="00F63773" w:rsidRPr="009545D2">
        <w:rPr>
          <w:color w:val="000000"/>
        </w:rPr>
        <w:t xml:space="preserve"> undertaking </w:t>
      </w:r>
      <w:r w:rsidRPr="009545D2">
        <w:rPr>
          <w:color w:val="000000"/>
        </w:rPr>
        <w:t>is in effect; and</w:t>
      </w:r>
    </w:p>
    <w:p w:rsidR="00E34AD3" w:rsidRPr="009545D2" w:rsidRDefault="00E34AD3" w:rsidP="009545D2">
      <w:pPr>
        <w:pStyle w:val="Ipara"/>
        <w:keepNext/>
        <w:rPr>
          <w:color w:val="000000"/>
        </w:rPr>
      </w:pPr>
      <w:r w:rsidRPr="009545D2">
        <w:rPr>
          <w:color w:val="000000"/>
        </w:rPr>
        <w:tab/>
        <w:t>(</w:t>
      </w:r>
      <w:r w:rsidR="000B2BC8" w:rsidRPr="009545D2">
        <w:rPr>
          <w:color w:val="000000"/>
        </w:rPr>
        <w:t>c)</w:t>
      </w:r>
      <w:r w:rsidR="000B2BC8" w:rsidRPr="009545D2">
        <w:rPr>
          <w:color w:val="000000"/>
        </w:rPr>
        <w:tab/>
        <w:t>the person contravenes the GM undertaking.</w:t>
      </w:r>
    </w:p>
    <w:p w:rsidR="005D01BC" w:rsidRPr="009545D2" w:rsidRDefault="005D01BC" w:rsidP="005D01BC">
      <w:pPr>
        <w:pStyle w:val="Penalty"/>
        <w:rPr>
          <w:color w:val="000000"/>
        </w:rPr>
      </w:pPr>
      <w:r w:rsidRPr="009545D2">
        <w:rPr>
          <w:color w:val="000000"/>
        </w:rPr>
        <w:t>Maximum penalty:  100 penalty units.</w:t>
      </w:r>
    </w:p>
    <w:p w:rsidR="00D46313" w:rsidRPr="009545D2" w:rsidRDefault="00D46313" w:rsidP="00F31AB7">
      <w:pPr>
        <w:pStyle w:val="IMain"/>
        <w:rPr>
          <w:color w:val="000000"/>
        </w:rPr>
      </w:pPr>
      <w:r w:rsidRPr="009545D2">
        <w:rPr>
          <w:color w:val="000000"/>
        </w:rPr>
        <w:tab/>
      </w:r>
      <w:r w:rsidR="00AB4BC2" w:rsidRPr="009545D2">
        <w:rPr>
          <w:color w:val="000000"/>
        </w:rPr>
        <w:t>(2</w:t>
      </w:r>
      <w:r w:rsidRPr="009545D2">
        <w:rPr>
          <w:color w:val="000000"/>
        </w:rPr>
        <w:t>)</w:t>
      </w:r>
      <w:r w:rsidRPr="009545D2">
        <w:rPr>
          <w:color w:val="000000"/>
        </w:rPr>
        <w:tab/>
      </w:r>
      <w:r w:rsidR="003C2169" w:rsidRPr="009545D2">
        <w:rPr>
          <w:color w:val="000000"/>
        </w:rPr>
        <w:t>Subs</w:t>
      </w:r>
      <w:r w:rsidRPr="009545D2">
        <w:rPr>
          <w:color w:val="000000"/>
        </w:rPr>
        <w:t xml:space="preserve">ection </w:t>
      </w:r>
      <w:r w:rsidR="003C2169" w:rsidRPr="009545D2">
        <w:rPr>
          <w:color w:val="000000"/>
        </w:rPr>
        <w:t xml:space="preserve">(1) </w:t>
      </w:r>
      <w:r w:rsidRPr="009545D2">
        <w:rPr>
          <w:color w:val="000000"/>
        </w:rPr>
        <w:t xml:space="preserve">does not apply </w:t>
      </w:r>
      <w:r w:rsidR="003C2169" w:rsidRPr="009545D2">
        <w:rPr>
          <w:color w:val="000000"/>
        </w:rPr>
        <w:t>to</w:t>
      </w:r>
      <w:r w:rsidRPr="009545D2">
        <w:rPr>
          <w:color w:val="000000"/>
        </w:rPr>
        <w:t xml:space="preserve"> a person if an application </w:t>
      </w:r>
      <w:r w:rsidR="004E6F23" w:rsidRPr="009545D2">
        <w:rPr>
          <w:color w:val="000000"/>
        </w:rPr>
        <w:t xml:space="preserve">has been made </w:t>
      </w:r>
      <w:r w:rsidRPr="009545D2">
        <w:rPr>
          <w:color w:val="000000"/>
        </w:rPr>
        <w:t xml:space="preserve">under section 55F in relation to the </w:t>
      </w:r>
      <w:r w:rsidR="00AB4BC2" w:rsidRPr="009545D2">
        <w:rPr>
          <w:color w:val="000000"/>
        </w:rPr>
        <w:t xml:space="preserve">person’s </w:t>
      </w:r>
      <w:r w:rsidRPr="009545D2">
        <w:rPr>
          <w:color w:val="000000"/>
        </w:rPr>
        <w:t>contravention</w:t>
      </w:r>
      <w:r w:rsidR="00B614F4" w:rsidRPr="009545D2">
        <w:rPr>
          <w:color w:val="000000"/>
        </w:rPr>
        <w:t xml:space="preserve"> </w:t>
      </w:r>
      <w:r w:rsidR="00631DFC" w:rsidRPr="009545D2">
        <w:rPr>
          <w:color w:val="000000"/>
        </w:rPr>
        <w:t>of the</w:t>
      </w:r>
      <w:r w:rsidR="00AB4BC2" w:rsidRPr="009545D2">
        <w:rPr>
          <w:color w:val="000000"/>
        </w:rPr>
        <w:t xml:space="preserve"> GM undertaking</w:t>
      </w:r>
      <w:r w:rsidR="004E6F23" w:rsidRPr="009545D2">
        <w:rPr>
          <w:color w:val="000000"/>
        </w:rPr>
        <w:t>.</w:t>
      </w:r>
    </w:p>
    <w:p w:rsidR="00F63773" w:rsidRPr="009545D2" w:rsidRDefault="008F4EBB" w:rsidP="00EA3F0C">
      <w:pPr>
        <w:pStyle w:val="IH5Sec"/>
        <w:rPr>
          <w:color w:val="000000"/>
          <w:lang w:eastAsia="en-AU"/>
        </w:rPr>
      </w:pPr>
      <w:r w:rsidRPr="009545D2">
        <w:t>55F</w:t>
      </w:r>
      <w:r w:rsidR="00EA3F0C" w:rsidRPr="009545D2">
        <w:tab/>
      </w:r>
      <w:r w:rsidR="00F63773" w:rsidRPr="009545D2">
        <w:rPr>
          <w:color w:val="000000"/>
          <w:lang w:eastAsia="en-AU"/>
        </w:rPr>
        <w:t xml:space="preserve">Contravention of </w:t>
      </w:r>
      <w:r w:rsidR="000F4134" w:rsidRPr="009545D2">
        <w:rPr>
          <w:color w:val="000000"/>
          <w:lang w:eastAsia="en-AU"/>
        </w:rPr>
        <w:t>GM</w:t>
      </w:r>
      <w:r w:rsidR="00F63773" w:rsidRPr="009545D2">
        <w:rPr>
          <w:color w:val="000000"/>
          <w:lang w:eastAsia="en-AU"/>
        </w:rPr>
        <w:t> undertaking</w:t>
      </w:r>
    </w:p>
    <w:p w:rsidR="00BD645E" w:rsidRPr="009545D2" w:rsidRDefault="00EA3F0C" w:rsidP="00EA3F0C">
      <w:pPr>
        <w:pStyle w:val="IMain"/>
        <w:rPr>
          <w:color w:val="000000"/>
          <w:lang w:eastAsia="en-AU"/>
        </w:rPr>
      </w:pPr>
      <w:r w:rsidRPr="009545D2">
        <w:rPr>
          <w:color w:val="000000"/>
          <w:lang w:eastAsia="en-AU"/>
        </w:rPr>
        <w:tab/>
        <w:t>(1)</w:t>
      </w:r>
      <w:r w:rsidRPr="009545D2">
        <w:rPr>
          <w:color w:val="000000"/>
          <w:lang w:eastAsia="en-AU"/>
        </w:rPr>
        <w:tab/>
      </w:r>
      <w:r w:rsidR="00F63773" w:rsidRPr="009545D2">
        <w:rPr>
          <w:color w:val="000000"/>
          <w:lang w:eastAsia="en-AU"/>
        </w:rPr>
        <w:t xml:space="preserve">The </w:t>
      </w:r>
      <w:r w:rsidR="00A7545B" w:rsidRPr="009545D2">
        <w:rPr>
          <w:color w:val="000000"/>
          <w:lang w:eastAsia="en-AU"/>
        </w:rPr>
        <w:t>commission</w:t>
      </w:r>
      <w:r w:rsidR="005C7DF0" w:rsidRPr="009545D2">
        <w:rPr>
          <w:color w:val="000000"/>
          <w:lang w:eastAsia="en-AU"/>
        </w:rPr>
        <w:t xml:space="preserve"> may apply to the Magistrates C</w:t>
      </w:r>
      <w:r w:rsidR="004860F7" w:rsidRPr="009545D2">
        <w:rPr>
          <w:color w:val="000000"/>
          <w:lang w:eastAsia="en-AU"/>
        </w:rPr>
        <w:t>ourt</w:t>
      </w:r>
      <w:r w:rsidR="00F63773" w:rsidRPr="009545D2">
        <w:rPr>
          <w:color w:val="000000"/>
          <w:lang w:eastAsia="en-AU"/>
        </w:rPr>
        <w:t xml:space="preserve"> for an order if</w:t>
      </w:r>
      <w:r w:rsidR="00BD645E" w:rsidRPr="009545D2">
        <w:rPr>
          <w:color w:val="000000"/>
          <w:lang w:eastAsia="en-AU"/>
        </w:rPr>
        <w:t>—</w:t>
      </w:r>
    </w:p>
    <w:p w:rsidR="00F63773" w:rsidRPr="009545D2" w:rsidRDefault="00BD645E" w:rsidP="00BD645E">
      <w:pPr>
        <w:pStyle w:val="Ipara"/>
        <w:rPr>
          <w:color w:val="000000"/>
          <w:lang w:eastAsia="en-AU"/>
        </w:rPr>
      </w:pPr>
      <w:r w:rsidRPr="009545D2">
        <w:rPr>
          <w:color w:val="000000"/>
          <w:lang w:eastAsia="en-AU"/>
        </w:rPr>
        <w:tab/>
        <w:t>(a)</w:t>
      </w:r>
      <w:r w:rsidRPr="009545D2">
        <w:rPr>
          <w:color w:val="000000"/>
          <w:lang w:eastAsia="en-AU"/>
        </w:rPr>
        <w:tab/>
      </w:r>
      <w:r w:rsidR="00F63773" w:rsidRPr="009545D2">
        <w:rPr>
          <w:color w:val="000000"/>
          <w:lang w:eastAsia="en-AU"/>
        </w:rPr>
        <w:t xml:space="preserve">a person contravenes </w:t>
      </w:r>
      <w:r w:rsidR="000F4134" w:rsidRPr="009545D2">
        <w:rPr>
          <w:color w:val="000000"/>
          <w:lang w:eastAsia="en-AU"/>
        </w:rPr>
        <w:t>a GM</w:t>
      </w:r>
      <w:r w:rsidRPr="009545D2">
        <w:rPr>
          <w:color w:val="000000"/>
          <w:lang w:eastAsia="en-AU"/>
        </w:rPr>
        <w:t xml:space="preserve"> undertaking; and </w:t>
      </w:r>
    </w:p>
    <w:p w:rsidR="00BD645E" w:rsidRPr="009545D2" w:rsidRDefault="00BD645E" w:rsidP="00BD645E">
      <w:pPr>
        <w:pStyle w:val="Ipara"/>
        <w:rPr>
          <w:color w:val="000000"/>
          <w:lang w:eastAsia="en-AU"/>
        </w:rPr>
      </w:pPr>
      <w:r w:rsidRPr="009545D2">
        <w:rPr>
          <w:color w:val="000000"/>
          <w:lang w:eastAsia="en-AU"/>
        </w:rPr>
        <w:tab/>
        <w:t>(b)</w:t>
      </w:r>
      <w:r w:rsidRPr="009545D2">
        <w:rPr>
          <w:color w:val="000000"/>
          <w:lang w:eastAsia="en-AU"/>
        </w:rPr>
        <w:tab/>
        <w:t xml:space="preserve">no proceedings against the person </w:t>
      </w:r>
      <w:r w:rsidR="004E6F23" w:rsidRPr="009545D2">
        <w:rPr>
          <w:color w:val="000000"/>
          <w:lang w:eastAsia="en-AU"/>
        </w:rPr>
        <w:t>for an offence under section </w:t>
      </w:r>
      <w:r w:rsidRPr="009545D2">
        <w:rPr>
          <w:color w:val="000000"/>
          <w:lang w:eastAsia="en-AU"/>
        </w:rPr>
        <w:t>55E have been taken</w:t>
      </w:r>
      <w:r w:rsidR="00D46313" w:rsidRPr="009545D2">
        <w:rPr>
          <w:color w:val="000000"/>
          <w:lang w:eastAsia="en-AU"/>
        </w:rPr>
        <w:t xml:space="preserve"> in relation to the contravention</w:t>
      </w:r>
      <w:r w:rsidRPr="009545D2">
        <w:rPr>
          <w:color w:val="000000"/>
          <w:lang w:eastAsia="en-AU"/>
        </w:rPr>
        <w:t>.</w:t>
      </w:r>
    </w:p>
    <w:p w:rsidR="00F63773" w:rsidRPr="009545D2" w:rsidRDefault="00EA3F0C" w:rsidP="00EA3F0C">
      <w:pPr>
        <w:pStyle w:val="IMain"/>
        <w:rPr>
          <w:color w:val="000000"/>
          <w:lang w:eastAsia="en-AU"/>
        </w:rPr>
      </w:pPr>
      <w:r w:rsidRPr="009545D2">
        <w:rPr>
          <w:color w:val="000000"/>
          <w:lang w:eastAsia="en-AU"/>
        </w:rPr>
        <w:tab/>
        <w:t>(2)</w:t>
      </w:r>
      <w:r w:rsidRPr="009545D2">
        <w:rPr>
          <w:color w:val="000000"/>
          <w:lang w:eastAsia="en-AU"/>
        </w:rPr>
        <w:tab/>
      </w:r>
      <w:r w:rsidR="00F63773" w:rsidRPr="009545D2">
        <w:rPr>
          <w:color w:val="000000"/>
          <w:lang w:eastAsia="en-AU"/>
        </w:rPr>
        <w:t xml:space="preserve">If the court is satisfied that the person who </w:t>
      </w:r>
      <w:r w:rsidR="007C2ACA" w:rsidRPr="009545D2">
        <w:rPr>
          <w:color w:val="000000"/>
          <w:lang w:eastAsia="en-AU"/>
        </w:rPr>
        <w:t>gave</w:t>
      </w:r>
      <w:r w:rsidR="00F63773" w:rsidRPr="009545D2">
        <w:rPr>
          <w:color w:val="000000"/>
          <w:lang w:eastAsia="en-AU"/>
        </w:rPr>
        <w:t xml:space="preserve"> the </w:t>
      </w:r>
      <w:r w:rsidR="000F4134" w:rsidRPr="009545D2">
        <w:rPr>
          <w:color w:val="000000"/>
          <w:lang w:eastAsia="en-AU"/>
        </w:rPr>
        <w:t>GM</w:t>
      </w:r>
      <w:r w:rsidR="00F63773" w:rsidRPr="009545D2">
        <w:rPr>
          <w:color w:val="000000"/>
          <w:lang w:eastAsia="en-AU"/>
        </w:rPr>
        <w:t> undertaking has contravened the undertaking, the court may make 1 or both of the following orders:</w:t>
      </w:r>
    </w:p>
    <w:p w:rsidR="00F63773" w:rsidRPr="009545D2" w:rsidRDefault="00EA3F0C" w:rsidP="00EA3F0C">
      <w:pPr>
        <w:pStyle w:val="Ipara"/>
        <w:rPr>
          <w:color w:val="000000"/>
          <w:lang w:eastAsia="en-AU"/>
        </w:rPr>
      </w:pPr>
      <w:r w:rsidRPr="009545D2">
        <w:rPr>
          <w:color w:val="000000"/>
          <w:lang w:eastAsia="en-AU"/>
        </w:rPr>
        <w:tab/>
        <w:t>(a)</w:t>
      </w:r>
      <w:r w:rsidRPr="009545D2">
        <w:rPr>
          <w:color w:val="000000"/>
          <w:lang w:eastAsia="en-AU"/>
        </w:rPr>
        <w:tab/>
      </w:r>
      <w:r w:rsidR="00F63773" w:rsidRPr="009545D2">
        <w:rPr>
          <w:color w:val="000000"/>
          <w:lang w:eastAsia="en-AU"/>
        </w:rPr>
        <w:t>an order directing the person to comply with the undertaking;</w:t>
      </w:r>
    </w:p>
    <w:p w:rsidR="00F63773" w:rsidRPr="009545D2" w:rsidRDefault="00EA3F0C" w:rsidP="00EA3F0C">
      <w:pPr>
        <w:pStyle w:val="Ipara"/>
        <w:rPr>
          <w:color w:val="000000"/>
          <w:lang w:eastAsia="en-AU"/>
        </w:rPr>
      </w:pPr>
      <w:r w:rsidRPr="009545D2">
        <w:rPr>
          <w:color w:val="000000"/>
          <w:lang w:eastAsia="en-AU"/>
        </w:rPr>
        <w:tab/>
        <w:t>(b)</w:t>
      </w:r>
      <w:r w:rsidRPr="009545D2">
        <w:rPr>
          <w:color w:val="000000"/>
          <w:lang w:eastAsia="en-AU"/>
        </w:rPr>
        <w:tab/>
      </w:r>
      <w:r w:rsidR="00F63773" w:rsidRPr="009545D2">
        <w:rPr>
          <w:color w:val="000000"/>
          <w:lang w:eastAsia="en-AU"/>
        </w:rPr>
        <w:t>an order discharging the undertaking.</w:t>
      </w:r>
    </w:p>
    <w:p w:rsidR="00F63773" w:rsidRPr="009545D2" w:rsidRDefault="00DC737F" w:rsidP="00DC737F">
      <w:pPr>
        <w:pStyle w:val="IMain"/>
        <w:rPr>
          <w:color w:val="000000"/>
          <w:lang w:eastAsia="en-AU"/>
        </w:rPr>
      </w:pPr>
      <w:r w:rsidRPr="009545D2">
        <w:rPr>
          <w:color w:val="000000"/>
          <w:lang w:eastAsia="en-AU"/>
        </w:rPr>
        <w:tab/>
        <w:t>(3)</w:t>
      </w:r>
      <w:r w:rsidRPr="009545D2">
        <w:rPr>
          <w:color w:val="000000"/>
          <w:lang w:eastAsia="en-AU"/>
        </w:rPr>
        <w:tab/>
      </w:r>
      <w:r w:rsidR="00F63773" w:rsidRPr="009545D2">
        <w:rPr>
          <w:color w:val="000000"/>
          <w:lang w:eastAsia="en-AU"/>
        </w:rPr>
        <w:t>In addition to the orders referred to in subsection (2), the court may make any other order that the court considers appropriate in the circumstances, including orders directing the person to pay to the Territory—</w:t>
      </w:r>
    </w:p>
    <w:p w:rsidR="00F63773" w:rsidRPr="009545D2" w:rsidRDefault="00DC737F" w:rsidP="00DC737F">
      <w:pPr>
        <w:pStyle w:val="Ipara"/>
        <w:rPr>
          <w:color w:val="000000"/>
          <w:lang w:eastAsia="en-AU"/>
        </w:rPr>
      </w:pPr>
      <w:r w:rsidRPr="009545D2">
        <w:rPr>
          <w:color w:val="000000"/>
          <w:lang w:eastAsia="en-AU"/>
        </w:rPr>
        <w:tab/>
        <w:t>(a)</w:t>
      </w:r>
      <w:r w:rsidRPr="009545D2">
        <w:rPr>
          <w:color w:val="000000"/>
          <w:lang w:eastAsia="en-AU"/>
        </w:rPr>
        <w:tab/>
      </w:r>
      <w:r w:rsidR="00F63773" w:rsidRPr="009545D2">
        <w:rPr>
          <w:color w:val="000000"/>
          <w:lang w:eastAsia="en-AU"/>
        </w:rPr>
        <w:t>the costs of the proceeding; and</w:t>
      </w:r>
    </w:p>
    <w:p w:rsidR="00F63773" w:rsidRPr="009545D2" w:rsidRDefault="00DC737F" w:rsidP="00DC737F">
      <w:pPr>
        <w:pStyle w:val="Ipara"/>
        <w:rPr>
          <w:color w:val="000000"/>
          <w:lang w:eastAsia="en-AU"/>
        </w:rPr>
      </w:pPr>
      <w:r w:rsidRPr="009545D2">
        <w:rPr>
          <w:color w:val="000000"/>
          <w:lang w:eastAsia="en-AU"/>
        </w:rPr>
        <w:tab/>
        <w:t>(b)</w:t>
      </w:r>
      <w:r w:rsidRPr="009545D2">
        <w:rPr>
          <w:color w:val="000000"/>
          <w:lang w:eastAsia="en-AU"/>
        </w:rPr>
        <w:tab/>
      </w:r>
      <w:r w:rsidR="00F63773" w:rsidRPr="009545D2">
        <w:rPr>
          <w:color w:val="000000"/>
          <w:lang w:eastAsia="en-AU"/>
        </w:rPr>
        <w:t xml:space="preserve">the reasonable costs of the </w:t>
      </w:r>
      <w:r w:rsidR="00A7545B" w:rsidRPr="009545D2">
        <w:rPr>
          <w:color w:val="000000"/>
          <w:lang w:eastAsia="en-AU"/>
        </w:rPr>
        <w:t>commission</w:t>
      </w:r>
      <w:r w:rsidR="00F63773" w:rsidRPr="009545D2">
        <w:rPr>
          <w:color w:val="000000"/>
          <w:lang w:eastAsia="en-AU"/>
        </w:rPr>
        <w:t xml:space="preserve"> in monitoring compliance with the </w:t>
      </w:r>
      <w:r w:rsidR="000F4134" w:rsidRPr="009545D2">
        <w:rPr>
          <w:color w:val="000000"/>
          <w:lang w:eastAsia="en-AU"/>
        </w:rPr>
        <w:t>GM</w:t>
      </w:r>
      <w:r w:rsidR="00F63773" w:rsidRPr="009545D2">
        <w:rPr>
          <w:color w:val="000000"/>
          <w:lang w:eastAsia="en-AU"/>
        </w:rPr>
        <w:t> undertaking in the future.</w:t>
      </w:r>
    </w:p>
    <w:p w:rsidR="00F63773" w:rsidRPr="009545D2" w:rsidRDefault="008F4EBB" w:rsidP="00EA3F0C">
      <w:pPr>
        <w:pStyle w:val="IH5Sec"/>
        <w:rPr>
          <w:color w:val="000000"/>
          <w:lang w:eastAsia="en-AU"/>
        </w:rPr>
      </w:pPr>
      <w:r w:rsidRPr="009545D2">
        <w:t>55G</w:t>
      </w:r>
      <w:r w:rsidR="00EA3F0C" w:rsidRPr="009545D2">
        <w:tab/>
      </w:r>
      <w:r w:rsidR="00F63773" w:rsidRPr="009545D2">
        <w:rPr>
          <w:color w:val="000000"/>
          <w:lang w:eastAsia="en-AU"/>
        </w:rPr>
        <w:t xml:space="preserve">Withdrawal or variation of </w:t>
      </w:r>
      <w:r w:rsidR="000F4134" w:rsidRPr="009545D2">
        <w:rPr>
          <w:color w:val="000000"/>
          <w:lang w:eastAsia="en-AU"/>
        </w:rPr>
        <w:t>GM</w:t>
      </w:r>
      <w:r w:rsidR="00F63773" w:rsidRPr="009545D2">
        <w:rPr>
          <w:color w:val="000000"/>
          <w:lang w:eastAsia="en-AU"/>
        </w:rPr>
        <w:t> undertaking</w:t>
      </w:r>
    </w:p>
    <w:p w:rsidR="00F63773" w:rsidRPr="009545D2" w:rsidRDefault="00DC737F" w:rsidP="00DC737F">
      <w:pPr>
        <w:pStyle w:val="IMain"/>
        <w:rPr>
          <w:color w:val="000000"/>
          <w:lang w:eastAsia="en-AU"/>
        </w:rPr>
      </w:pPr>
      <w:r w:rsidRPr="009545D2">
        <w:rPr>
          <w:color w:val="000000"/>
          <w:lang w:eastAsia="en-AU"/>
        </w:rPr>
        <w:tab/>
        <w:t>(1)</w:t>
      </w:r>
      <w:r w:rsidRPr="009545D2">
        <w:rPr>
          <w:color w:val="000000"/>
          <w:lang w:eastAsia="en-AU"/>
        </w:rPr>
        <w:tab/>
      </w:r>
      <w:r w:rsidR="00F63773" w:rsidRPr="009545D2">
        <w:rPr>
          <w:color w:val="000000"/>
          <w:lang w:eastAsia="en-AU"/>
        </w:rPr>
        <w:t xml:space="preserve">A person who has </w:t>
      </w:r>
      <w:r w:rsidR="007C2ACA" w:rsidRPr="009545D2">
        <w:rPr>
          <w:color w:val="000000"/>
          <w:lang w:eastAsia="en-AU"/>
        </w:rPr>
        <w:t>g</w:t>
      </w:r>
      <w:r w:rsidR="00775D27" w:rsidRPr="009545D2">
        <w:rPr>
          <w:color w:val="000000"/>
          <w:lang w:eastAsia="en-AU"/>
        </w:rPr>
        <w:t>iven</w:t>
      </w:r>
      <w:r w:rsidR="00F63773" w:rsidRPr="009545D2">
        <w:rPr>
          <w:color w:val="000000"/>
          <w:lang w:eastAsia="en-AU"/>
        </w:rPr>
        <w:t xml:space="preserve"> </w:t>
      </w:r>
      <w:r w:rsidR="000F4134" w:rsidRPr="009545D2">
        <w:rPr>
          <w:color w:val="000000"/>
          <w:lang w:eastAsia="en-AU"/>
        </w:rPr>
        <w:t>a GM</w:t>
      </w:r>
      <w:r w:rsidR="00F63773" w:rsidRPr="009545D2">
        <w:rPr>
          <w:color w:val="000000"/>
          <w:lang w:eastAsia="en-AU"/>
        </w:rPr>
        <w:t xml:space="preserve"> undertaking may at any time, with the written agreement of the </w:t>
      </w:r>
      <w:r w:rsidR="00A7545B" w:rsidRPr="009545D2">
        <w:rPr>
          <w:color w:val="000000"/>
          <w:lang w:eastAsia="en-AU"/>
        </w:rPr>
        <w:t>commission</w:t>
      </w:r>
      <w:r w:rsidR="00F63773" w:rsidRPr="009545D2">
        <w:rPr>
          <w:color w:val="000000"/>
          <w:lang w:eastAsia="en-AU"/>
        </w:rPr>
        <w:t>—</w:t>
      </w:r>
    </w:p>
    <w:p w:rsidR="00F63773" w:rsidRPr="009545D2" w:rsidRDefault="00DC737F" w:rsidP="00DC737F">
      <w:pPr>
        <w:pStyle w:val="Ipara"/>
        <w:rPr>
          <w:color w:val="000000"/>
          <w:lang w:eastAsia="en-AU"/>
        </w:rPr>
      </w:pPr>
      <w:r w:rsidRPr="009545D2">
        <w:rPr>
          <w:color w:val="000000"/>
          <w:lang w:eastAsia="en-AU"/>
        </w:rPr>
        <w:tab/>
        <w:t>(a)</w:t>
      </w:r>
      <w:r w:rsidRPr="009545D2">
        <w:rPr>
          <w:color w:val="000000"/>
          <w:lang w:eastAsia="en-AU"/>
        </w:rPr>
        <w:tab/>
      </w:r>
      <w:r w:rsidR="00F63773" w:rsidRPr="009545D2">
        <w:rPr>
          <w:color w:val="000000"/>
          <w:lang w:eastAsia="en-AU"/>
        </w:rPr>
        <w:t>withdraw the undertaking; or</w:t>
      </w:r>
    </w:p>
    <w:p w:rsidR="00F63773" w:rsidRPr="009545D2" w:rsidRDefault="00DC737F" w:rsidP="00DC737F">
      <w:pPr>
        <w:pStyle w:val="Ipara"/>
        <w:rPr>
          <w:color w:val="000000"/>
          <w:lang w:eastAsia="en-AU"/>
        </w:rPr>
      </w:pPr>
      <w:r w:rsidRPr="009545D2">
        <w:rPr>
          <w:color w:val="000000"/>
          <w:lang w:eastAsia="en-AU"/>
        </w:rPr>
        <w:tab/>
        <w:t>(b)</w:t>
      </w:r>
      <w:r w:rsidRPr="009545D2">
        <w:rPr>
          <w:color w:val="000000"/>
          <w:lang w:eastAsia="en-AU"/>
        </w:rPr>
        <w:tab/>
      </w:r>
      <w:r w:rsidR="00F63773" w:rsidRPr="009545D2">
        <w:rPr>
          <w:color w:val="000000"/>
          <w:lang w:eastAsia="en-AU"/>
        </w:rPr>
        <w:t>vary the undertaking.</w:t>
      </w:r>
    </w:p>
    <w:p w:rsidR="00F63773" w:rsidRPr="009545D2" w:rsidRDefault="00DC737F" w:rsidP="00DC737F">
      <w:pPr>
        <w:pStyle w:val="IMain"/>
        <w:rPr>
          <w:color w:val="000000"/>
          <w:lang w:eastAsia="en-AU"/>
        </w:rPr>
      </w:pPr>
      <w:r w:rsidRPr="009545D2">
        <w:rPr>
          <w:color w:val="000000"/>
          <w:lang w:eastAsia="en-AU"/>
        </w:rPr>
        <w:tab/>
        <w:t>(2)</w:t>
      </w:r>
      <w:r w:rsidRPr="009545D2">
        <w:rPr>
          <w:color w:val="000000"/>
          <w:lang w:eastAsia="en-AU"/>
        </w:rPr>
        <w:tab/>
      </w:r>
      <w:r w:rsidR="00F63773" w:rsidRPr="009545D2">
        <w:rPr>
          <w:color w:val="000000"/>
          <w:lang w:eastAsia="en-AU"/>
        </w:rPr>
        <w:t xml:space="preserve">However, the provisions of the undertaking cannot be varied to provide for a different </w:t>
      </w:r>
      <w:r w:rsidR="00E12870" w:rsidRPr="009545D2">
        <w:rPr>
          <w:color w:val="000000"/>
          <w:lang w:eastAsia="en-AU"/>
        </w:rPr>
        <w:t xml:space="preserve">contravention or </w:t>
      </w:r>
      <w:r w:rsidR="00F63773" w:rsidRPr="009545D2">
        <w:rPr>
          <w:color w:val="000000"/>
          <w:lang w:eastAsia="en-AU"/>
        </w:rPr>
        <w:t>alleged contraven</w:t>
      </w:r>
      <w:r w:rsidR="006E2BB5" w:rsidRPr="009545D2">
        <w:rPr>
          <w:color w:val="000000"/>
          <w:lang w:eastAsia="en-AU"/>
        </w:rPr>
        <w:t>tion of this</w:t>
      </w:r>
      <w:r w:rsidR="00F63773" w:rsidRPr="009545D2">
        <w:rPr>
          <w:color w:val="000000"/>
          <w:lang w:eastAsia="en-AU"/>
        </w:rPr>
        <w:t xml:space="preserve"> Act</w:t>
      </w:r>
      <w:r w:rsidR="006E2BB5" w:rsidRPr="009545D2">
        <w:rPr>
          <w:color w:val="000000"/>
          <w:lang w:eastAsia="en-AU"/>
        </w:rPr>
        <w:t xml:space="preserve"> or the </w:t>
      </w:r>
      <w:hyperlink r:id="rId47" w:tooltip="A1999-46" w:history="1">
        <w:r w:rsidR="001F1C39" w:rsidRPr="009545D2">
          <w:rPr>
            <w:color w:val="0000FF" w:themeColor="hyperlink"/>
          </w:rPr>
          <w:t>Control Act</w:t>
        </w:r>
      </w:hyperlink>
      <w:r w:rsidR="00F63773" w:rsidRPr="009545D2">
        <w:rPr>
          <w:color w:val="000000"/>
          <w:lang w:eastAsia="en-AU"/>
        </w:rPr>
        <w:t>.</w:t>
      </w:r>
    </w:p>
    <w:p w:rsidR="00F63773" w:rsidRPr="009545D2" w:rsidRDefault="008F4EBB" w:rsidP="00EA3F0C">
      <w:pPr>
        <w:pStyle w:val="IH5Sec"/>
        <w:rPr>
          <w:color w:val="000000"/>
          <w:lang w:eastAsia="en-AU"/>
        </w:rPr>
      </w:pPr>
      <w:r w:rsidRPr="009545D2">
        <w:t>55H</w:t>
      </w:r>
      <w:r w:rsidR="00EA3F0C" w:rsidRPr="009545D2">
        <w:tab/>
      </w:r>
      <w:r w:rsidR="00F63773" w:rsidRPr="009545D2">
        <w:rPr>
          <w:color w:val="000000"/>
          <w:lang w:eastAsia="en-AU"/>
        </w:rPr>
        <w:t xml:space="preserve">Proceeding for </w:t>
      </w:r>
      <w:r w:rsidR="00E12870" w:rsidRPr="009545D2">
        <w:rPr>
          <w:color w:val="000000"/>
          <w:lang w:eastAsia="en-AU"/>
        </w:rPr>
        <w:t xml:space="preserve">contravention or </w:t>
      </w:r>
      <w:r w:rsidR="00F63773" w:rsidRPr="009545D2">
        <w:rPr>
          <w:color w:val="000000"/>
          <w:lang w:eastAsia="en-AU"/>
        </w:rPr>
        <w:t>alleged contravention</w:t>
      </w:r>
    </w:p>
    <w:p w:rsidR="00F63773" w:rsidRPr="009545D2" w:rsidRDefault="00DC737F" w:rsidP="00DC737F">
      <w:pPr>
        <w:pStyle w:val="IMain"/>
        <w:rPr>
          <w:color w:val="000000"/>
          <w:lang w:eastAsia="en-AU"/>
        </w:rPr>
      </w:pPr>
      <w:r w:rsidRPr="009545D2">
        <w:rPr>
          <w:color w:val="000000"/>
          <w:lang w:eastAsia="en-AU"/>
        </w:rPr>
        <w:tab/>
        <w:t>(1)</w:t>
      </w:r>
      <w:r w:rsidRPr="009545D2">
        <w:rPr>
          <w:color w:val="000000"/>
          <w:lang w:eastAsia="en-AU"/>
        </w:rPr>
        <w:tab/>
      </w:r>
      <w:r w:rsidR="00F63773" w:rsidRPr="009545D2">
        <w:rPr>
          <w:color w:val="000000"/>
          <w:lang w:eastAsia="en-AU"/>
        </w:rPr>
        <w:t xml:space="preserve">Subject to this section, no proceeding </w:t>
      </w:r>
      <w:r w:rsidR="00EF3431" w:rsidRPr="009545D2">
        <w:rPr>
          <w:color w:val="000000"/>
          <w:lang w:eastAsia="en-AU"/>
        </w:rPr>
        <w:t xml:space="preserve">may be brought, or </w:t>
      </w:r>
      <w:r w:rsidR="007D00CD" w:rsidRPr="009545D2">
        <w:rPr>
          <w:color w:val="000000"/>
          <w:lang w:eastAsia="en-AU"/>
        </w:rPr>
        <w:t xml:space="preserve">no </w:t>
      </w:r>
      <w:r w:rsidR="00EF3431" w:rsidRPr="009545D2">
        <w:rPr>
          <w:color w:val="000000"/>
          <w:lang w:eastAsia="en-AU"/>
        </w:rPr>
        <w:t xml:space="preserve">disciplinary action </w:t>
      </w:r>
      <w:r w:rsidR="007D00CD" w:rsidRPr="009545D2">
        <w:rPr>
          <w:color w:val="000000"/>
          <w:lang w:eastAsia="en-AU"/>
        </w:rPr>
        <w:t xml:space="preserve">may be </w:t>
      </w:r>
      <w:r w:rsidR="00EF3431" w:rsidRPr="009545D2">
        <w:rPr>
          <w:color w:val="000000"/>
          <w:lang w:eastAsia="en-AU"/>
        </w:rPr>
        <w:t xml:space="preserve">taken, against a person </w:t>
      </w:r>
      <w:r w:rsidR="00F63773" w:rsidRPr="009545D2">
        <w:rPr>
          <w:color w:val="000000"/>
          <w:lang w:eastAsia="en-AU"/>
        </w:rPr>
        <w:t>for a contravention, or alleged contravention, of this Act</w:t>
      </w:r>
      <w:r w:rsidR="006E2BB5" w:rsidRPr="009545D2">
        <w:rPr>
          <w:color w:val="000000"/>
          <w:lang w:eastAsia="en-AU"/>
        </w:rPr>
        <w:t xml:space="preserve"> or the </w:t>
      </w:r>
      <w:hyperlink r:id="rId48" w:tooltip="A1999-46" w:history="1">
        <w:r w:rsidR="001F1C39" w:rsidRPr="009545D2">
          <w:rPr>
            <w:color w:val="0000FF" w:themeColor="hyperlink"/>
          </w:rPr>
          <w:t>Control Act</w:t>
        </w:r>
      </w:hyperlink>
      <w:r w:rsidR="00F63773" w:rsidRPr="009545D2">
        <w:rPr>
          <w:color w:val="000000"/>
          <w:lang w:eastAsia="en-AU"/>
        </w:rPr>
        <w:t xml:space="preserve"> if </w:t>
      </w:r>
      <w:r w:rsidR="000F4134" w:rsidRPr="009545D2">
        <w:rPr>
          <w:color w:val="000000"/>
          <w:lang w:eastAsia="en-AU"/>
        </w:rPr>
        <w:t>a GM</w:t>
      </w:r>
      <w:r w:rsidR="00F63773" w:rsidRPr="009545D2">
        <w:rPr>
          <w:color w:val="000000"/>
          <w:lang w:eastAsia="en-AU"/>
        </w:rPr>
        <w:t xml:space="preserve"> undertaking is in effect in relation to </w:t>
      </w:r>
      <w:r w:rsidR="00F63773" w:rsidRPr="009545D2">
        <w:rPr>
          <w:color w:val="000000"/>
          <w:szCs w:val="24"/>
          <w:lang w:eastAsia="en-AU"/>
        </w:rPr>
        <w:t xml:space="preserve">that </w:t>
      </w:r>
      <w:r w:rsidR="00F63773" w:rsidRPr="009545D2">
        <w:rPr>
          <w:color w:val="000000"/>
          <w:lang w:eastAsia="en-AU"/>
        </w:rPr>
        <w:t>contravention.</w:t>
      </w:r>
    </w:p>
    <w:p w:rsidR="00F63773" w:rsidRPr="009545D2" w:rsidRDefault="00DC737F" w:rsidP="00DC737F">
      <w:pPr>
        <w:pStyle w:val="IMain"/>
        <w:rPr>
          <w:color w:val="000000"/>
          <w:lang w:eastAsia="en-AU"/>
        </w:rPr>
      </w:pPr>
      <w:r w:rsidRPr="009545D2">
        <w:rPr>
          <w:color w:val="000000"/>
          <w:lang w:eastAsia="en-AU"/>
        </w:rPr>
        <w:tab/>
        <w:t>(2)</w:t>
      </w:r>
      <w:r w:rsidRPr="009545D2">
        <w:rPr>
          <w:color w:val="000000"/>
          <w:lang w:eastAsia="en-AU"/>
        </w:rPr>
        <w:tab/>
      </w:r>
      <w:r w:rsidR="00F63773" w:rsidRPr="009545D2">
        <w:rPr>
          <w:color w:val="000000"/>
          <w:lang w:eastAsia="en-AU"/>
        </w:rPr>
        <w:t>No proceeding may be brought</w:t>
      </w:r>
      <w:r w:rsidR="004F10B3" w:rsidRPr="009545D2">
        <w:rPr>
          <w:color w:val="000000"/>
          <w:lang w:eastAsia="en-AU"/>
        </w:rPr>
        <w:t xml:space="preserve">, or </w:t>
      </w:r>
      <w:r w:rsidR="007D00CD" w:rsidRPr="009545D2">
        <w:rPr>
          <w:color w:val="000000"/>
          <w:lang w:eastAsia="en-AU"/>
        </w:rPr>
        <w:t xml:space="preserve">no </w:t>
      </w:r>
      <w:r w:rsidR="004F10B3" w:rsidRPr="009545D2">
        <w:rPr>
          <w:color w:val="000000"/>
          <w:lang w:eastAsia="en-AU"/>
        </w:rPr>
        <w:t>disciplinary action</w:t>
      </w:r>
      <w:r w:rsidR="007D00CD" w:rsidRPr="009545D2">
        <w:rPr>
          <w:color w:val="000000"/>
          <w:lang w:eastAsia="en-AU"/>
        </w:rPr>
        <w:t xml:space="preserve"> may be</w:t>
      </w:r>
      <w:r w:rsidR="004F10B3" w:rsidRPr="009545D2">
        <w:rPr>
          <w:color w:val="000000"/>
          <w:lang w:eastAsia="en-AU"/>
        </w:rPr>
        <w:t xml:space="preserve"> taken,</w:t>
      </w:r>
      <w:r w:rsidR="00F63773" w:rsidRPr="009545D2">
        <w:rPr>
          <w:color w:val="000000"/>
          <w:lang w:eastAsia="en-AU"/>
        </w:rPr>
        <w:t xml:space="preserve"> for a contravention, or alleged contravention, of this Act </w:t>
      </w:r>
      <w:r w:rsidR="006E2BB5" w:rsidRPr="009545D2">
        <w:rPr>
          <w:color w:val="000000"/>
          <w:lang w:eastAsia="en-AU"/>
        </w:rPr>
        <w:t xml:space="preserve">or the </w:t>
      </w:r>
      <w:hyperlink r:id="rId49" w:tooltip="A1999-46" w:history="1">
        <w:r w:rsidR="001F1C39" w:rsidRPr="009545D2">
          <w:rPr>
            <w:color w:val="0000FF" w:themeColor="hyperlink"/>
          </w:rPr>
          <w:t>Control Act</w:t>
        </w:r>
      </w:hyperlink>
      <w:r w:rsidR="006E2BB5" w:rsidRPr="009545D2">
        <w:rPr>
          <w:color w:val="000000"/>
          <w:lang w:eastAsia="en-AU"/>
        </w:rPr>
        <w:t xml:space="preserve"> </w:t>
      </w:r>
      <w:r w:rsidR="00F63773" w:rsidRPr="009545D2">
        <w:rPr>
          <w:color w:val="000000"/>
          <w:lang w:eastAsia="en-AU"/>
        </w:rPr>
        <w:t xml:space="preserve">against a person who has </w:t>
      </w:r>
      <w:r w:rsidR="007C2ACA" w:rsidRPr="009545D2">
        <w:rPr>
          <w:color w:val="000000"/>
          <w:lang w:eastAsia="en-AU"/>
        </w:rPr>
        <w:t>g</w:t>
      </w:r>
      <w:r w:rsidR="00897C21" w:rsidRPr="009545D2">
        <w:rPr>
          <w:color w:val="000000"/>
          <w:lang w:eastAsia="en-AU"/>
        </w:rPr>
        <w:t>iven</w:t>
      </w:r>
      <w:r w:rsidR="007C2ACA" w:rsidRPr="009545D2">
        <w:rPr>
          <w:color w:val="000000"/>
          <w:lang w:eastAsia="en-AU"/>
        </w:rPr>
        <w:t xml:space="preserve"> </w:t>
      </w:r>
      <w:r w:rsidR="000F4134" w:rsidRPr="009545D2">
        <w:rPr>
          <w:color w:val="000000"/>
          <w:lang w:eastAsia="en-AU"/>
        </w:rPr>
        <w:t>a GM</w:t>
      </w:r>
      <w:r w:rsidR="00F63773" w:rsidRPr="009545D2">
        <w:rPr>
          <w:color w:val="000000"/>
          <w:lang w:eastAsia="en-AU"/>
        </w:rPr>
        <w:t xml:space="preserve"> undertaking in relation to the contravention and </w:t>
      </w:r>
      <w:r w:rsidR="00216F4B" w:rsidRPr="009545D2">
        <w:rPr>
          <w:color w:val="000000"/>
          <w:lang w:eastAsia="en-AU"/>
        </w:rPr>
        <w:t xml:space="preserve">who </w:t>
      </w:r>
      <w:r w:rsidR="00F63773" w:rsidRPr="009545D2">
        <w:rPr>
          <w:color w:val="000000"/>
          <w:lang w:eastAsia="en-AU"/>
        </w:rPr>
        <w:t xml:space="preserve">has completely discharged the </w:t>
      </w:r>
      <w:r w:rsidR="000F4134" w:rsidRPr="009545D2">
        <w:rPr>
          <w:color w:val="000000"/>
          <w:lang w:eastAsia="en-AU"/>
        </w:rPr>
        <w:t>GM</w:t>
      </w:r>
      <w:r w:rsidR="00F63773" w:rsidRPr="009545D2">
        <w:rPr>
          <w:color w:val="000000"/>
          <w:lang w:eastAsia="en-AU"/>
        </w:rPr>
        <w:t> undertaking.</w:t>
      </w:r>
    </w:p>
    <w:p w:rsidR="00F63773" w:rsidRPr="009545D2" w:rsidRDefault="00DC737F" w:rsidP="00DC737F">
      <w:pPr>
        <w:pStyle w:val="IMain"/>
        <w:rPr>
          <w:color w:val="000000"/>
          <w:lang w:eastAsia="en-AU"/>
        </w:rPr>
      </w:pPr>
      <w:r w:rsidRPr="009545D2">
        <w:rPr>
          <w:color w:val="000000"/>
          <w:lang w:eastAsia="en-AU"/>
        </w:rPr>
        <w:tab/>
        <w:t>(3)</w:t>
      </w:r>
      <w:r w:rsidRPr="009545D2">
        <w:rPr>
          <w:color w:val="000000"/>
          <w:lang w:eastAsia="en-AU"/>
        </w:rPr>
        <w:tab/>
      </w:r>
      <w:r w:rsidR="00F63773" w:rsidRPr="009545D2">
        <w:rPr>
          <w:color w:val="000000"/>
          <w:lang w:eastAsia="en-AU"/>
        </w:rPr>
        <w:t xml:space="preserve">The </w:t>
      </w:r>
      <w:r w:rsidR="00A7545B" w:rsidRPr="009545D2">
        <w:rPr>
          <w:color w:val="000000"/>
          <w:lang w:eastAsia="en-AU"/>
        </w:rPr>
        <w:t>commission</w:t>
      </w:r>
      <w:r w:rsidR="00F63773" w:rsidRPr="009545D2">
        <w:rPr>
          <w:color w:val="000000"/>
          <w:lang w:eastAsia="en-AU"/>
        </w:rPr>
        <w:t xml:space="preserve"> may accept </w:t>
      </w:r>
      <w:r w:rsidR="000F4134" w:rsidRPr="009545D2">
        <w:rPr>
          <w:color w:val="000000"/>
          <w:lang w:eastAsia="en-AU"/>
        </w:rPr>
        <w:t>a GM</w:t>
      </w:r>
      <w:r w:rsidR="00F63773" w:rsidRPr="009545D2">
        <w:rPr>
          <w:color w:val="000000"/>
          <w:lang w:eastAsia="en-AU"/>
        </w:rPr>
        <w:t> undertaking in relation to a contravention, or alleged contravention, before a proceeding</w:t>
      </w:r>
      <w:r w:rsidR="00CA7F4A" w:rsidRPr="009545D2">
        <w:rPr>
          <w:color w:val="000000"/>
          <w:lang w:eastAsia="en-AU"/>
        </w:rPr>
        <w:t xml:space="preserve"> or disciplinary action</w:t>
      </w:r>
      <w:r w:rsidR="00F63773" w:rsidRPr="009545D2">
        <w:rPr>
          <w:color w:val="000000"/>
          <w:lang w:eastAsia="en-AU"/>
        </w:rPr>
        <w:t xml:space="preserve"> in relation to the contravention has been finalised.</w:t>
      </w:r>
    </w:p>
    <w:p w:rsidR="00F63773" w:rsidRPr="009545D2" w:rsidRDefault="00DC737F" w:rsidP="00327B3D">
      <w:pPr>
        <w:pStyle w:val="IMain"/>
        <w:rPr>
          <w:color w:val="000000"/>
          <w:lang w:eastAsia="en-AU"/>
        </w:rPr>
      </w:pPr>
      <w:r w:rsidRPr="009545D2">
        <w:rPr>
          <w:color w:val="000000"/>
          <w:lang w:eastAsia="en-AU"/>
        </w:rPr>
        <w:tab/>
        <w:t>(4)</w:t>
      </w:r>
      <w:r w:rsidRPr="009545D2">
        <w:rPr>
          <w:color w:val="000000"/>
          <w:lang w:eastAsia="en-AU"/>
        </w:rPr>
        <w:tab/>
      </w:r>
      <w:r w:rsidR="00F63773" w:rsidRPr="009545D2">
        <w:rPr>
          <w:color w:val="000000"/>
          <w:lang w:eastAsia="en-AU"/>
        </w:rPr>
        <w:t xml:space="preserve">If the </w:t>
      </w:r>
      <w:r w:rsidR="00A7545B" w:rsidRPr="009545D2">
        <w:rPr>
          <w:color w:val="000000"/>
          <w:lang w:eastAsia="en-AU"/>
        </w:rPr>
        <w:t>commission</w:t>
      </w:r>
      <w:r w:rsidR="00F63773" w:rsidRPr="009545D2">
        <w:rPr>
          <w:color w:val="000000"/>
          <w:lang w:eastAsia="en-AU"/>
        </w:rPr>
        <w:t xml:space="preserve"> accepts </w:t>
      </w:r>
      <w:r w:rsidR="000F4134" w:rsidRPr="009545D2">
        <w:rPr>
          <w:color w:val="000000"/>
          <w:lang w:eastAsia="en-AU"/>
        </w:rPr>
        <w:t>a GM</w:t>
      </w:r>
      <w:r w:rsidR="00F63773" w:rsidRPr="009545D2">
        <w:rPr>
          <w:color w:val="000000"/>
          <w:lang w:eastAsia="en-AU"/>
        </w:rPr>
        <w:t xml:space="preserve"> undertaking before the proceeding </w:t>
      </w:r>
      <w:r w:rsidR="00CA7F4A" w:rsidRPr="009545D2">
        <w:rPr>
          <w:color w:val="000000"/>
          <w:lang w:eastAsia="en-AU"/>
        </w:rPr>
        <w:t xml:space="preserve">or disciplinary action </w:t>
      </w:r>
      <w:r w:rsidR="00F63773" w:rsidRPr="009545D2">
        <w:rPr>
          <w:color w:val="000000"/>
          <w:lang w:eastAsia="en-AU"/>
        </w:rPr>
        <w:t xml:space="preserve">is finalised, the </w:t>
      </w:r>
      <w:r w:rsidR="00A7545B" w:rsidRPr="009545D2">
        <w:rPr>
          <w:color w:val="000000"/>
          <w:lang w:eastAsia="en-AU"/>
        </w:rPr>
        <w:t>commission</w:t>
      </w:r>
      <w:r w:rsidR="00F63773" w:rsidRPr="009545D2">
        <w:rPr>
          <w:color w:val="000000"/>
          <w:lang w:eastAsia="en-AU"/>
        </w:rPr>
        <w:t xml:space="preserve"> must take all reasonable steps to have the proceeding</w:t>
      </w:r>
      <w:r w:rsidR="00CA7F4A" w:rsidRPr="009545D2">
        <w:rPr>
          <w:color w:val="000000"/>
          <w:lang w:eastAsia="en-AU"/>
        </w:rPr>
        <w:t xml:space="preserve"> or action</w:t>
      </w:r>
      <w:r w:rsidR="00F63773" w:rsidRPr="009545D2">
        <w:rPr>
          <w:color w:val="000000"/>
          <w:lang w:eastAsia="en-AU"/>
        </w:rPr>
        <w:t xml:space="preserve"> discontinued.</w:t>
      </w:r>
    </w:p>
    <w:p w:rsidR="003012FE" w:rsidRPr="009545D2" w:rsidRDefault="009545D2" w:rsidP="009545D2">
      <w:pPr>
        <w:pStyle w:val="AH5Sec"/>
        <w:shd w:val="pct25" w:color="auto" w:fill="auto"/>
        <w:rPr>
          <w:color w:val="000000"/>
        </w:rPr>
      </w:pPr>
      <w:bookmarkStart w:id="34" w:name="_Toc531351404"/>
      <w:r w:rsidRPr="009545D2">
        <w:rPr>
          <w:rStyle w:val="CharSectNo"/>
        </w:rPr>
        <w:t>30</w:t>
      </w:r>
      <w:r w:rsidRPr="009545D2">
        <w:rPr>
          <w:color w:val="000000"/>
        </w:rPr>
        <w:tab/>
      </w:r>
      <w:r w:rsidR="003012FE" w:rsidRPr="009545D2">
        <w:rPr>
          <w:color w:val="000000"/>
        </w:rPr>
        <w:t>Definitions—pt 4</w:t>
      </w:r>
      <w:r w:rsidR="003012FE" w:rsidRPr="009545D2">
        <w:rPr>
          <w:color w:val="000000"/>
        </w:rPr>
        <w:br/>
        <w:t>Section 56, definition</w:t>
      </w:r>
      <w:r w:rsidR="006F6D02" w:rsidRPr="009545D2">
        <w:rPr>
          <w:color w:val="000000"/>
        </w:rPr>
        <w:t>s</w:t>
      </w:r>
      <w:r w:rsidR="003012FE" w:rsidRPr="009545D2">
        <w:rPr>
          <w:color w:val="000000"/>
        </w:rPr>
        <w:t xml:space="preserve"> of </w:t>
      </w:r>
      <w:r w:rsidR="003012FE" w:rsidRPr="009545D2">
        <w:rPr>
          <w:rStyle w:val="charItals"/>
        </w:rPr>
        <w:t>disciplinary action</w:t>
      </w:r>
      <w:r w:rsidR="006F6D02" w:rsidRPr="009545D2">
        <w:rPr>
          <w:color w:val="000000"/>
        </w:rPr>
        <w:t xml:space="preserve"> and </w:t>
      </w:r>
      <w:r w:rsidR="006F6D02" w:rsidRPr="009545D2">
        <w:rPr>
          <w:rStyle w:val="charItals"/>
        </w:rPr>
        <w:t>ground for disciplinary action</w:t>
      </w:r>
      <w:bookmarkEnd w:id="34"/>
    </w:p>
    <w:p w:rsidR="003012FE" w:rsidRPr="009545D2" w:rsidRDefault="003012FE" w:rsidP="001772B8">
      <w:pPr>
        <w:pStyle w:val="direction"/>
        <w:keepNext w:val="0"/>
        <w:rPr>
          <w:color w:val="000000"/>
        </w:rPr>
      </w:pPr>
      <w:r w:rsidRPr="009545D2">
        <w:rPr>
          <w:color w:val="000000"/>
        </w:rPr>
        <w:t>omit</w:t>
      </w:r>
    </w:p>
    <w:p w:rsidR="003E391E" w:rsidRPr="009545D2" w:rsidRDefault="009545D2" w:rsidP="009545D2">
      <w:pPr>
        <w:pStyle w:val="AH5Sec"/>
        <w:shd w:val="pct25" w:color="auto" w:fill="auto"/>
        <w:rPr>
          <w:color w:val="000000"/>
        </w:rPr>
      </w:pPr>
      <w:bookmarkStart w:id="35" w:name="_Toc531351405"/>
      <w:r w:rsidRPr="009545D2">
        <w:rPr>
          <w:rStyle w:val="CharSectNo"/>
        </w:rPr>
        <w:t>31</w:t>
      </w:r>
      <w:r w:rsidRPr="009545D2">
        <w:rPr>
          <w:color w:val="000000"/>
        </w:rPr>
        <w:tab/>
      </w:r>
      <w:r w:rsidR="003E391E" w:rsidRPr="009545D2">
        <w:rPr>
          <w:color w:val="000000"/>
        </w:rPr>
        <w:t>Disciplinary action</w:t>
      </w:r>
      <w:r w:rsidR="003E391E" w:rsidRPr="009545D2">
        <w:rPr>
          <w:color w:val="000000"/>
        </w:rPr>
        <w:br/>
        <w:t>Section 58 (1) (c)</w:t>
      </w:r>
      <w:bookmarkEnd w:id="35"/>
    </w:p>
    <w:p w:rsidR="003E391E" w:rsidRPr="009545D2" w:rsidRDefault="003E391E" w:rsidP="003E391E">
      <w:pPr>
        <w:pStyle w:val="direction"/>
        <w:rPr>
          <w:color w:val="000000"/>
        </w:rPr>
      </w:pPr>
      <w:r w:rsidRPr="009545D2">
        <w:rPr>
          <w:color w:val="000000"/>
        </w:rPr>
        <w:t>substitute</w:t>
      </w:r>
    </w:p>
    <w:p w:rsidR="003E391E" w:rsidRPr="009545D2" w:rsidRDefault="003E391E" w:rsidP="003E391E">
      <w:pPr>
        <w:pStyle w:val="Ipara"/>
        <w:rPr>
          <w:color w:val="000000"/>
        </w:rPr>
      </w:pPr>
      <w:r w:rsidRPr="009545D2">
        <w:rPr>
          <w:color w:val="000000"/>
        </w:rPr>
        <w:tab/>
        <w:t>(c)</w:t>
      </w:r>
      <w:r w:rsidRPr="009545D2">
        <w:rPr>
          <w:color w:val="000000"/>
        </w:rPr>
        <w:tab/>
        <w:t>ordering the person to pay to the Territory a financial pena</w:t>
      </w:r>
      <w:r w:rsidR="00E3193C" w:rsidRPr="009545D2">
        <w:rPr>
          <w:color w:val="000000"/>
        </w:rPr>
        <w:t>lty of not more than the greate</w:t>
      </w:r>
      <w:r w:rsidR="00812067" w:rsidRPr="009545D2">
        <w:rPr>
          <w:color w:val="000000"/>
        </w:rPr>
        <w:t>r</w:t>
      </w:r>
      <w:r w:rsidRPr="009545D2">
        <w:rPr>
          <w:color w:val="000000"/>
        </w:rPr>
        <w:t xml:space="preserve"> of the following</w:t>
      </w:r>
      <w:r w:rsidR="003B6D7B" w:rsidRPr="009545D2">
        <w:rPr>
          <w:color w:val="000000"/>
        </w:rPr>
        <w:t xml:space="preserve"> amounts</w:t>
      </w:r>
      <w:r w:rsidRPr="009545D2">
        <w:rPr>
          <w:color w:val="000000"/>
        </w:rPr>
        <w:t>:</w:t>
      </w:r>
    </w:p>
    <w:p w:rsidR="003E391E" w:rsidRPr="009545D2" w:rsidRDefault="003E391E" w:rsidP="003E391E">
      <w:pPr>
        <w:pStyle w:val="Isubpara"/>
        <w:rPr>
          <w:color w:val="000000"/>
        </w:rPr>
      </w:pPr>
      <w:r w:rsidRPr="009545D2">
        <w:rPr>
          <w:color w:val="000000"/>
        </w:rPr>
        <w:tab/>
        <w:t>(i)</w:t>
      </w:r>
      <w:r w:rsidRPr="009545D2">
        <w:rPr>
          <w:color w:val="000000"/>
        </w:rPr>
        <w:tab/>
        <w:t>$1 000 000</w:t>
      </w:r>
      <w:r w:rsidR="00692E16" w:rsidRPr="009545D2">
        <w:rPr>
          <w:color w:val="000000"/>
        </w:rPr>
        <w:t>;</w:t>
      </w:r>
    </w:p>
    <w:p w:rsidR="00692E16" w:rsidRPr="009545D2" w:rsidRDefault="00692E16" w:rsidP="00692E16">
      <w:pPr>
        <w:pStyle w:val="Isubpara"/>
        <w:rPr>
          <w:color w:val="000000"/>
        </w:rPr>
      </w:pPr>
      <w:r w:rsidRPr="009545D2">
        <w:rPr>
          <w:color w:val="000000"/>
        </w:rPr>
        <w:tab/>
        <w:t>(ii)</w:t>
      </w:r>
      <w:r w:rsidRPr="009545D2">
        <w:rPr>
          <w:color w:val="000000"/>
        </w:rPr>
        <w:tab/>
      </w:r>
      <w:r w:rsidR="00F07290" w:rsidRPr="009545D2">
        <w:rPr>
          <w:color w:val="000000"/>
        </w:rPr>
        <w:t xml:space="preserve">3 times the total value of any benefits </w:t>
      </w:r>
      <w:r w:rsidR="00737C55" w:rsidRPr="009545D2">
        <w:rPr>
          <w:color w:val="000000"/>
        </w:rPr>
        <w:t xml:space="preserve">that </w:t>
      </w:r>
      <w:r w:rsidR="00F07290" w:rsidRPr="009545D2">
        <w:rPr>
          <w:color w:val="000000"/>
        </w:rPr>
        <w:t xml:space="preserve">the commission can determine have been obtained by 1 or more people </w:t>
      </w:r>
      <w:r w:rsidR="00737C55" w:rsidRPr="009545D2">
        <w:rPr>
          <w:color w:val="000000"/>
        </w:rPr>
        <w:t xml:space="preserve">and that </w:t>
      </w:r>
      <w:r w:rsidR="00F07290" w:rsidRPr="009545D2">
        <w:rPr>
          <w:color w:val="000000"/>
        </w:rPr>
        <w:t xml:space="preserve">are </w:t>
      </w:r>
      <w:r w:rsidR="00691A90" w:rsidRPr="009545D2">
        <w:rPr>
          <w:color w:val="000000"/>
        </w:rPr>
        <w:t>reasonably attributable to the ground for disciplinary action</w:t>
      </w:r>
      <w:r w:rsidR="003B6D7B" w:rsidRPr="009545D2">
        <w:rPr>
          <w:color w:val="000000"/>
        </w:rPr>
        <w:t>;</w:t>
      </w:r>
    </w:p>
    <w:p w:rsidR="00692E16" w:rsidRPr="009545D2" w:rsidRDefault="00692E16" w:rsidP="00692E16">
      <w:pPr>
        <w:pStyle w:val="Isubpara"/>
        <w:rPr>
          <w:color w:val="000000"/>
        </w:rPr>
      </w:pPr>
      <w:r w:rsidRPr="009545D2">
        <w:rPr>
          <w:color w:val="000000"/>
        </w:rPr>
        <w:tab/>
        <w:t>(iii)</w:t>
      </w:r>
      <w:r w:rsidRPr="009545D2">
        <w:rPr>
          <w:color w:val="000000"/>
        </w:rPr>
        <w:tab/>
      </w:r>
      <w:r w:rsidR="003E4BAA" w:rsidRPr="009545D2">
        <w:rPr>
          <w:color w:val="000000"/>
        </w:rPr>
        <w:t xml:space="preserve">10% of the </w:t>
      </w:r>
      <w:r w:rsidR="00C30FDA" w:rsidRPr="009545D2">
        <w:rPr>
          <w:color w:val="000000"/>
        </w:rPr>
        <w:t>person</w:t>
      </w:r>
      <w:r w:rsidR="003E4BAA" w:rsidRPr="009545D2">
        <w:rPr>
          <w:color w:val="000000"/>
        </w:rPr>
        <w:t>’s gross revenue during the 12 months ending at the end of the month in wh</w:t>
      </w:r>
      <w:r w:rsidR="00A20F09" w:rsidRPr="009545D2">
        <w:rPr>
          <w:color w:val="000000"/>
        </w:rPr>
        <w:t>ich the</w:t>
      </w:r>
      <w:r w:rsidR="00DA7D1F" w:rsidRPr="009545D2">
        <w:rPr>
          <w:color w:val="000000"/>
        </w:rPr>
        <w:t xml:space="preserve"> applicable</w:t>
      </w:r>
      <w:r w:rsidR="00A20F09" w:rsidRPr="009545D2">
        <w:rPr>
          <w:color w:val="000000"/>
        </w:rPr>
        <w:t xml:space="preserve"> ground for disciplinary </w:t>
      </w:r>
      <w:r w:rsidR="003E4BAA" w:rsidRPr="009545D2">
        <w:rPr>
          <w:color w:val="000000"/>
        </w:rPr>
        <w:t>action</w:t>
      </w:r>
      <w:r w:rsidR="00DA7D1F" w:rsidRPr="009545D2">
        <w:rPr>
          <w:color w:val="000000"/>
        </w:rPr>
        <w:t xml:space="preserve"> </w:t>
      </w:r>
      <w:r w:rsidR="003E4BAA" w:rsidRPr="009545D2">
        <w:rPr>
          <w:color w:val="000000"/>
        </w:rPr>
        <w:t>arose or began</w:t>
      </w:r>
      <w:r w:rsidR="00812067" w:rsidRPr="009545D2">
        <w:rPr>
          <w:color w:val="000000"/>
        </w:rPr>
        <w:t>;</w:t>
      </w:r>
    </w:p>
    <w:p w:rsidR="00B31599" w:rsidRPr="009545D2" w:rsidRDefault="009545D2" w:rsidP="009545D2">
      <w:pPr>
        <w:pStyle w:val="AH5Sec"/>
        <w:shd w:val="pct25" w:color="auto" w:fill="auto"/>
        <w:rPr>
          <w:color w:val="000000"/>
        </w:rPr>
      </w:pPr>
      <w:bookmarkStart w:id="36" w:name="_Toc531351406"/>
      <w:r w:rsidRPr="009545D2">
        <w:rPr>
          <w:rStyle w:val="CharSectNo"/>
        </w:rPr>
        <w:t>32</w:t>
      </w:r>
      <w:r w:rsidRPr="009545D2">
        <w:rPr>
          <w:color w:val="000000"/>
        </w:rPr>
        <w:tab/>
      </w:r>
      <w:r w:rsidR="00F43F1D" w:rsidRPr="009545D2">
        <w:rPr>
          <w:color w:val="000000"/>
        </w:rPr>
        <w:t>S</w:t>
      </w:r>
      <w:r w:rsidR="00EB7352" w:rsidRPr="009545D2">
        <w:rPr>
          <w:color w:val="000000"/>
        </w:rPr>
        <w:t>ection 58 (1) (g</w:t>
      </w:r>
      <w:r w:rsidR="00B31599" w:rsidRPr="009545D2">
        <w:rPr>
          <w:color w:val="000000"/>
        </w:rPr>
        <w:t>)</w:t>
      </w:r>
      <w:bookmarkEnd w:id="36"/>
    </w:p>
    <w:p w:rsidR="00B31599" w:rsidRPr="009545D2" w:rsidRDefault="00EB7352" w:rsidP="00B31599">
      <w:pPr>
        <w:pStyle w:val="direction"/>
        <w:rPr>
          <w:color w:val="000000"/>
        </w:rPr>
      </w:pPr>
      <w:r w:rsidRPr="009545D2">
        <w:rPr>
          <w:color w:val="000000"/>
        </w:rPr>
        <w:t>substitute</w:t>
      </w:r>
    </w:p>
    <w:p w:rsidR="006A7A83" w:rsidRPr="009545D2" w:rsidRDefault="00B31599" w:rsidP="006A7A83">
      <w:pPr>
        <w:pStyle w:val="Ipara"/>
        <w:rPr>
          <w:color w:val="000000"/>
        </w:rPr>
      </w:pPr>
      <w:r w:rsidRPr="009545D2">
        <w:rPr>
          <w:color w:val="000000"/>
        </w:rPr>
        <w:tab/>
      </w:r>
      <w:r w:rsidR="00EF0BD8" w:rsidRPr="009545D2">
        <w:rPr>
          <w:color w:val="000000"/>
        </w:rPr>
        <w:t>(g</w:t>
      </w:r>
      <w:r w:rsidR="006A7A83" w:rsidRPr="009545D2">
        <w:rPr>
          <w:color w:val="000000"/>
        </w:rPr>
        <w:t>)</w:t>
      </w:r>
      <w:r w:rsidR="006A7A83" w:rsidRPr="009545D2">
        <w:rPr>
          <w:color w:val="000000"/>
        </w:rPr>
        <w:tab/>
        <w:t>if the person operates a gaming machine</w:t>
      </w:r>
      <w:r w:rsidR="00A245B3" w:rsidRPr="009545D2">
        <w:rPr>
          <w:color w:val="000000"/>
        </w:rPr>
        <w:t xml:space="preserve"> at </w:t>
      </w:r>
      <w:r w:rsidR="00667897" w:rsidRPr="009545D2">
        <w:rPr>
          <w:color w:val="000000"/>
        </w:rPr>
        <w:t>premises</w:t>
      </w:r>
      <w:r w:rsidR="006A7A83" w:rsidRPr="009545D2">
        <w:rPr>
          <w:color w:val="000000"/>
        </w:rPr>
        <w:t xml:space="preserve"> </w:t>
      </w:r>
      <w:r w:rsidR="00BD2D32" w:rsidRPr="009545D2">
        <w:rPr>
          <w:color w:val="000000"/>
        </w:rPr>
        <w:t xml:space="preserve">without an authorisation </w:t>
      </w:r>
      <w:r w:rsidR="00667897" w:rsidRPr="009545D2">
        <w:rPr>
          <w:color w:val="000000"/>
        </w:rPr>
        <w:t xml:space="preserve">under an authorisation certificate </w:t>
      </w:r>
      <w:r w:rsidR="00BD2D32" w:rsidRPr="009545D2">
        <w:rPr>
          <w:color w:val="000000"/>
        </w:rPr>
        <w:t>to operate the gaming machine</w:t>
      </w:r>
      <w:r w:rsidR="00667897" w:rsidRPr="009545D2">
        <w:rPr>
          <w:color w:val="000000"/>
        </w:rPr>
        <w:t xml:space="preserve"> at the premises</w:t>
      </w:r>
      <w:r w:rsidR="006A7A83" w:rsidRPr="009545D2">
        <w:rPr>
          <w:color w:val="000000"/>
        </w:rPr>
        <w:t>—</w:t>
      </w:r>
    </w:p>
    <w:p w:rsidR="006A7A83" w:rsidRPr="009545D2" w:rsidRDefault="006A7A83" w:rsidP="006A7A83">
      <w:pPr>
        <w:pStyle w:val="Isubpara"/>
        <w:rPr>
          <w:color w:val="000000"/>
        </w:rPr>
      </w:pPr>
      <w:r w:rsidRPr="009545D2">
        <w:rPr>
          <w:color w:val="000000"/>
        </w:rPr>
        <w:tab/>
        <w:t>(i)</w:t>
      </w:r>
      <w:r w:rsidRPr="009545D2">
        <w:rPr>
          <w:color w:val="000000"/>
        </w:rPr>
        <w:tab/>
        <w:t>ordering the person to forfeit to the Territory 100% of the gross revenue from the operation of the gaming machine; and</w:t>
      </w:r>
    </w:p>
    <w:p w:rsidR="00071A5F" w:rsidRPr="009545D2" w:rsidRDefault="00071A5F" w:rsidP="00071A5F">
      <w:pPr>
        <w:pStyle w:val="Isubpara"/>
        <w:rPr>
          <w:color w:val="000000"/>
        </w:rPr>
      </w:pPr>
      <w:r w:rsidRPr="009545D2">
        <w:rPr>
          <w:color w:val="000000"/>
        </w:rPr>
        <w:tab/>
        <w:t>(ii)</w:t>
      </w:r>
      <w:r w:rsidRPr="009545D2">
        <w:rPr>
          <w:color w:val="000000"/>
        </w:rPr>
        <w:tab/>
        <w:t>directing the person about how to dispose of the gaming machine.</w:t>
      </w:r>
    </w:p>
    <w:p w:rsidR="002A196F" w:rsidRPr="009545D2" w:rsidRDefault="009545D2" w:rsidP="009545D2">
      <w:pPr>
        <w:pStyle w:val="AH5Sec"/>
        <w:shd w:val="pct25" w:color="auto" w:fill="auto"/>
        <w:rPr>
          <w:color w:val="000000"/>
        </w:rPr>
      </w:pPr>
      <w:bookmarkStart w:id="37" w:name="_Toc531351407"/>
      <w:r w:rsidRPr="009545D2">
        <w:rPr>
          <w:rStyle w:val="CharSectNo"/>
        </w:rPr>
        <w:t>33</w:t>
      </w:r>
      <w:r w:rsidRPr="009545D2">
        <w:rPr>
          <w:color w:val="000000"/>
        </w:rPr>
        <w:tab/>
      </w:r>
      <w:r w:rsidR="002A196F" w:rsidRPr="009545D2">
        <w:rPr>
          <w:color w:val="000000"/>
        </w:rPr>
        <w:t>Section 59</w:t>
      </w:r>
      <w:bookmarkEnd w:id="37"/>
    </w:p>
    <w:p w:rsidR="002A196F" w:rsidRPr="009545D2" w:rsidRDefault="002A196F" w:rsidP="002A196F">
      <w:pPr>
        <w:pStyle w:val="direction"/>
        <w:rPr>
          <w:color w:val="000000"/>
        </w:rPr>
      </w:pPr>
      <w:r w:rsidRPr="009545D2">
        <w:rPr>
          <w:color w:val="000000"/>
        </w:rPr>
        <w:t>substitute</w:t>
      </w:r>
    </w:p>
    <w:p w:rsidR="000E5E5C" w:rsidRPr="009545D2" w:rsidRDefault="000E5E5C" w:rsidP="000E5E5C">
      <w:pPr>
        <w:pStyle w:val="IH5Sec"/>
        <w:rPr>
          <w:color w:val="000000"/>
        </w:rPr>
      </w:pPr>
      <w:r w:rsidRPr="009545D2">
        <w:rPr>
          <w:color w:val="000000"/>
        </w:rPr>
        <w:t>59</w:t>
      </w:r>
      <w:r w:rsidRPr="009545D2">
        <w:rPr>
          <w:color w:val="000000"/>
        </w:rPr>
        <w:tab/>
        <w:t>Relevant matters for decisions on disciplinary action and penalties</w:t>
      </w:r>
    </w:p>
    <w:p w:rsidR="000E5E5C" w:rsidRPr="009545D2" w:rsidRDefault="000E5E5C" w:rsidP="000E5E5C">
      <w:pPr>
        <w:pStyle w:val="IMain"/>
        <w:rPr>
          <w:color w:val="000000"/>
        </w:rPr>
      </w:pPr>
      <w:r w:rsidRPr="009545D2">
        <w:rPr>
          <w:color w:val="000000"/>
        </w:rPr>
        <w:tab/>
        <w:t>(</w:t>
      </w:r>
      <w:r w:rsidR="00B10323" w:rsidRPr="009545D2">
        <w:rPr>
          <w:color w:val="000000"/>
        </w:rPr>
        <w:t>1</w:t>
      </w:r>
      <w:r w:rsidRPr="009545D2">
        <w:rPr>
          <w:color w:val="000000"/>
        </w:rPr>
        <w:t>)</w:t>
      </w:r>
      <w:r w:rsidRPr="009545D2">
        <w:rPr>
          <w:color w:val="000000"/>
        </w:rPr>
        <w:tab/>
      </w:r>
      <w:r w:rsidR="00B10323" w:rsidRPr="009545D2">
        <w:rPr>
          <w:color w:val="000000"/>
        </w:rPr>
        <w:t>In de</w:t>
      </w:r>
      <w:r w:rsidR="00BA4F41" w:rsidRPr="009545D2">
        <w:rPr>
          <w:color w:val="000000"/>
        </w:rPr>
        <w:t>ciding what disciplinary action</w:t>
      </w:r>
      <w:r w:rsidR="00AC4A3C" w:rsidRPr="009545D2">
        <w:rPr>
          <w:color w:val="000000"/>
        </w:rPr>
        <w:t xml:space="preserve"> to take</w:t>
      </w:r>
      <w:r w:rsidR="00BA4F41" w:rsidRPr="009545D2">
        <w:rPr>
          <w:color w:val="000000"/>
        </w:rPr>
        <w:t xml:space="preserve">, and the amount of any penalty to </w:t>
      </w:r>
      <w:r w:rsidR="00F07C56" w:rsidRPr="009545D2">
        <w:rPr>
          <w:color w:val="000000"/>
        </w:rPr>
        <w:t>be imposed,</w:t>
      </w:r>
      <w:r w:rsidR="00BA4F41" w:rsidRPr="009545D2">
        <w:rPr>
          <w:color w:val="000000"/>
        </w:rPr>
        <w:t xml:space="preserve"> the commission must consider the following:</w:t>
      </w:r>
    </w:p>
    <w:p w:rsidR="00BA4F41" w:rsidRPr="009545D2" w:rsidRDefault="00BA4F41" w:rsidP="00BA4F41">
      <w:pPr>
        <w:pStyle w:val="Ipara"/>
        <w:rPr>
          <w:color w:val="000000"/>
        </w:rPr>
      </w:pPr>
      <w:r w:rsidRPr="009545D2">
        <w:rPr>
          <w:color w:val="000000"/>
        </w:rPr>
        <w:tab/>
        <w:t>(a)</w:t>
      </w:r>
      <w:r w:rsidRPr="009545D2">
        <w:rPr>
          <w:color w:val="000000"/>
        </w:rPr>
        <w:tab/>
        <w:t>whether disciplinary action</w:t>
      </w:r>
      <w:r w:rsidR="00B766E2" w:rsidRPr="009545D2">
        <w:rPr>
          <w:color w:val="000000"/>
        </w:rPr>
        <w:t xml:space="preserve"> has been taken against the </w:t>
      </w:r>
      <w:r w:rsidR="00494EA8" w:rsidRPr="009545D2">
        <w:rPr>
          <w:color w:val="000000"/>
        </w:rPr>
        <w:t xml:space="preserve">person </w:t>
      </w:r>
      <w:r w:rsidR="00B766E2" w:rsidRPr="009545D2">
        <w:rPr>
          <w:color w:val="000000"/>
        </w:rPr>
        <w:t>before;</w:t>
      </w:r>
    </w:p>
    <w:p w:rsidR="00B766E2" w:rsidRPr="009545D2" w:rsidRDefault="00B766E2" w:rsidP="00BA4F41">
      <w:pPr>
        <w:pStyle w:val="Ipara"/>
        <w:rPr>
          <w:color w:val="000000"/>
        </w:rPr>
      </w:pPr>
      <w:r w:rsidRPr="009545D2">
        <w:rPr>
          <w:color w:val="000000"/>
        </w:rPr>
        <w:tab/>
        <w:t>(b)</w:t>
      </w:r>
      <w:r w:rsidRPr="009545D2">
        <w:rPr>
          <w:color w:val="000000"/>
        </w:rPr>
        <w:tab/>
        <w:t>whether the disciplinary ground on which the disciplinary action is to be taken endangered the public or the public interest;</w:t>
      </w:r>
    </w:p>
    <w:p w:rsidR="00B766E2" w:rsidRPr="009545D2" w:rsidRDefault="00B766E2" w:rsidP="00BA4F41">
      <w:pPr>
        <w:pStyle w:val="Ipara"/>
        <w:rPr>
          <w:color w:val="000000"/>
        </w:rPr>
      </w:pPr>
      <w:r w:rsidRPr="009545D2">
        <w:rPr>
          <w:color w:val="000000"/>
        </w:rPr>
        <w:tab/>
        <w:t>(c)</w:t>
      </w:r>
      <w:r w:rsidRPr="009545D2">
        <w:rPr>
          <w:color w:val="000000"/>
        </w:rPr>
        <w:tab/>
        <w:t>the seriousness of the disciplinary ground;</w:t>
      </w:r>
    </w:p>
    <w:p w:rsidR="00B766E2" w:rsidRPr="009545D2" w:rsidRDefault="00775D27" w:rsidP="00BA4F41">
      <w:pPr>
        <w:pStyle w:val="Ipara"/>
        <w:rPr>
          <w:color w:val="000000"/>
        </w:rPr>
      </w:pPr>
      <w:r w:rsidRPr="009545D2">
        <w:rPr>
          <w:color w:val="000000"/>
        </w:rPr>
        <w:tab/>
        <w:t>(d</w:t>
      </w:r>
      <w:r w:rsidR="00B766E2" w:rsidRPr="009545D2">
        <w:rPr>
          <w:color w:val="000000"/>
        </w:rPr>
        <w:t>)</w:t>
      </w:r>
      <w:r w:rsidR="00B766E2" w:rsidRPr="009545D2">
        <w:rPr>
          <w:color w:val="000000"/>
        </w:rPr>
        <w:tab/>
        <w:t>the duration</w:t>
      </w:r>
      <w:r w:rsidR="003C4434" w:rsidRPr="009545D2">
        <w:rPr>
          <w:color w:val="000000"/>
        </w:rPr>
        <w:t xml:space="preserve"> or repetition</w:t>
      </w:r>
      <w:r w:rsidR="00B766E2" w:rsidRPr="009545D2">
        <w:rPr>
          <w:color w:val="000000"/>
        </w:rPr>
        <w:t xml:space="preserve"> of the</w:t>
      </w:r>
      <w:r w:rsidR="00BC7548" w:rsidRPr="009545D2">
        <w:rPr>
          <w:color w:val="000000"/>
        </w:rPr>
        <w:t xml:space="preserve"> </w:t>
      </w:r>
      <w:r w:rsidR="00494EA8" w:rsidRPr="009545D2">
        <w:rPr>
          <w:color w:val="000000"/>
        </w:rPr>
        <w:t>person</w:t>
      </w:r>
      <w:r w:rsidR="00BC7548" w:rsidRPr="009545D2">
        <w:rPr>
          <w:color w:val="000000"/>
        </w:rPr>
        <w:t>’s</w:t>
      </w:r>
      <w:r w:rsidR="00B766E2" w:rsidRPr="009545D2">
        <w:rPr>
          <w:color w:val="000000"/>
        </w:rPr>
        <w:t xml:space="preserve"> </w:t>
      </w:r>
      <w:r w:rsidR="00BC7548" w:rsidRPr="009545D2">
        <w:rPr>
          <w:color w:val="000000"/>
        </w:rPr>
        <w:t xml:space="preserve">conduct </w:t>
      </w:r>
      <w:r w:rsidR="00B116E9" w:rsidRPr="009545D2">
        <w:rPr>
          <w:color w:val="000000"/>
        </w:rPr>
        <w:t>that contributed to the disciplinary ground;</w:t>
      </w:r>
    </w:p>
    <w:p w:rsidR="00B116E9" w:rsidRPr="009545D2" w:rsidRDefault="00775D27" w:rsidP="00BA4F41">
      <w:pPr>
        <w:pStyle w:val="Ipara"/>
        <w:rPr>
          <w:color w:val="000000"/>
        </w:rPr>
      </w:pPr>
      <w:r w:rsidRPr="009545D2">
        <w:rPr>
          <w:color w:val="000000"/>
        </w:rPr>
        <w:tab/>
        <w:t>(e</w:t>
      </w:r>
      <w:r w:rsidR="00B116E9" w:rsidRPr="009545D2">
        <w:rPr>
          <w:color w:val="000000"/>
        </w:rPr>
        <w:t>)</w:t>
      </w:r>
      <w:r w:rsidR="00B116E9" w:rsidRPr="009545D2">
        <w:rPr>
          <w:color w:val="000000"/>
        </w:rPr>
        <w:tab/>
      </w:r>
      <w:r w:rsidR="003C4434" w:rsidRPr="009545D2">
        <w:rPr>
          <w:color w:val="000000"/>
        </w:rPr>
        <w:t xml:space="preserve">any statement given </w:t>
      </w:r>
      <w:r w:rsidR="0043559D" w:rsidRPr="009545D2">
        <w:rPr>
          <w:color w:val="000000"/>
        </w:rPr>
        <w:t>by an</w:t>
      </w:r>
      <w:r w:rsidR="003C4434" w:rsidRPr="009545D2">
        <w:rPr>
          <w:color w:val="000000"/>
        </w:rPr>
        <w:t xml:space="preserve"> individual </w:t>
      </w:r>
      <w:r w:rsidR="0043559D" w:rsidRPr="009545D2">
        <w:rPr>
          <w:color w:val="000000"/>
        </w:rPr>
        <w:t xml:space="preserve">in relation to </w:t>
      </w:r>
      <w:r w:rsidR="001805B6" w:rsidRPr="009545D2">
        <w:rPr>
          <w:color w:val="000000"/>
        </w:rPr>
        <w:t>the disciplinary ground</w:t>
      </w:r>
      <w:r w:rsidR="00DB5E1C" w:rsidRPr="009545D2">
        <w:rPr>
          <w:color w:val="000000"/>
        </w:rPr>
        <w:t xml:space="preserve">’s </w:t>
      </w:r>
      <w:r w:rsidR="00494EA8" w:rsidRPr="009545D2">
        <w:rPr>
          <w:color w:val="000000"/>
        </w:rPr>
        <w:t xml:space="preserve">harmful </w:t>
      </w:r>
      <w:r w:rsidR="0043559D" w:rsidRPr="009545D2">
        <w:rPr>
          <w:color w:val="000000"/>
        </w:rPr>
        <w:t>impacts on the individual</w:t>
      </w:r>
      <w:r w:rsidR="00665699" w:rsidRPr="009545D2">
        <w:rPr>
          <w:color w:val="000000"/>
        </w:rPr>
        <w:t>;</w:t>
      </w:r>
    </w:p>
    <w:p w:rsidR="000E3748" w:rsidRPr="009545D2" w:rsidRDefault="00775D27" w:rsidP="00BA4F41">
      <w:pPr>
        <w:pStyle w:val="Ipara"/>
        <w:rPr>
          <w:color w:val="000000"/>
        </w:rPr>
      </w:pPr>
      <w:r w:rsidRPr="009545D2">
        <w:rPr>
          <w:color w:val="000000"/>
        </w:rPr>
        <w:tab/>
        <w:t>(f</w:t>
      </w:r>
      <w:r w:rsidR="00665699" w:rsidRPr="009545D2">
        <w:rPr>
          <w:color w:val="000000"/>
        </w:rPr>
        <w:t>)</w:t>
      </w:r>
      <w:r w:rsidR="00665699" w:rsidRPr="009545D2">
        <w:rPr>
          <w:color w:val="000000"/>
        </w:rPr>
        <w:tab/>
      </w:r>
      <w:r w:rsidR="00E73E34" w:rsidRPr="009545D2">
        <w:rPr>
          <w:color w:val="000000"/>
        </w:rPr>
        <w:t>the person</w:t>
      </w:r>
      <w:r w:rsidR="00053779" w:rsidRPr="009545D2">
        <w:rPr>
          <w:color w:val="000000"/>
        </w:rPr>
        <w:t>’s capacity to pay a</w:t>
      </w:r>
      <w:r w:rsidR="000E3748" w:rsidRPr="009545D2">
        <w:rPr>
          <w:color w:val="000000"/>
        </w:rPr>
        <w:t>ny</w:t>
      </w:r>
      <w:r w:rsidR="000D481E" w:rsidRPr="009545D2">
        <w:rPr>
          <w:color w:val="000000"/>
        </w:rPr>
        <w:t xml:space="preserve"> financial penalty</w:t>
      </w:r>
      <w:r w:rsidR="000E3748" w:rsidRPr="009545D2">
        <w:rPr>
          <w:color w:val="000000"/>
        </w:rPr>
        <w:t>;</w:t>
      </w:r>
    </w:p>
    <w:p w:rsidR="00053779" w:rsidRPr="009545D2" w:rsidRDefault="000E3748" w:rsidP="00BA4F41">
      <w:pPr>
        <w:pStyle w:val="Ipara"/>
        <w:rPr>
          <w:color w:val="000000"/>
        </w:rPr>
      </w:pPr>
      <w:r w:rsidRPr="009545D2">
        <w:rPr>
          <w:color w:val="000000"/>
        </w:rPr>
        <w:tab/>
      </w:r>
      <w:r w:rsidR="00775D27" w:rsidRPr="009545D2">
        <w:rPr>
          <w:color w:val="000000"/>
        </w:rPr>
        <w:t>(g</w:t>
      </w:r>
      <w:r w:rsidRPr="009545D2">
        <w:rPr>
          <w:color w:val="000000"/>
        </w:rPr>
        <w:t>)</w:t>
      </w:r>
      <w:r w:rsidRPr="009545D2">
        <w:rPr>
          <w:color w:val="000000"/>
        </w:rPr>
        <w:tab/>
      </w:r>
      <w:r w:rsidR="008629CA" w:rsidRPr="009545D2">
        <w:rPr>
          <w:color w:val="000000"/>
        </w:rPr>
        <w:t>for disciplinary action against a club</w:t>
      </w:r>
      <w:r w:rsidRPr="009545D2">
        <w:rPr>
          <w:color w:val="000000"/>
        </w:rPr>
        <w:t>—</w:t>
      </w:r>
      <w:r w:rsidR="00053779" w:rsidRPr="009545D2">
        <w:rPr>
          <w:color w:val="000000"/>
        </w:rPr>
        <w:t>the impact o</w:t>
      </w:r>
      <w:r w:rsidRPr="009545D2">
        <w:rPr>
          <w:color w:val="000000"/>
        </w:rPr>
        <w:t>f a financial penalty on the club.</w:t>
      </w:r>
    </w:p>
    <w:p w:rsidR="0043559D" w:rsidRPr="009545D2" w:rsidRDefault="0043559D" w:rsidP="009545D2">
      <w:pPr>
        <w:pStyle w:val="IMain"/>
        <w:keepNext/>
        <w:rPr>
          <w:color w:val="000000"/>
        </w:rPr>
      </w:pPr>
      <w:r w:rsidRPr="009545D2">
        <w:rPr>
          <w:color w:val="000000"/>
        </w:rPr>
        <w:tab/>
        <w:t>(2)</w:t>
      </w:r>
      <w:r w:rsidRPr="009545D2">
        <w:rPr>
          <w:color w:val="000000"/>
        </w:rPr>
        <w:tab/>
        <w:t>The commission may also consider any other relevant matter.</w:t>
      </w:r>
    </w:p>
    <w:p w:rsidR="00EA354C" w:rsidRPr="009545D2" w:rsidRDefault="00EA354C" w:rsidP="00EA354C">
      <w:pPr>
        <w:pStyle w:val="aNote"/>
        <w:rPr>
          <w:color w:val="000000"/>
        </w:rPr>
      </w:pPr>
      <w:r w:rsidRPr="009545D2">
        <w:rPr>
          <w:rStyle w:val="charItals"/>
        </w:rPr>
        <w:t>Note</w:t>
      </w:r>
      <w:r w:rsidRPr="009545D2">
        <w:rPr>
          <w:rStyle w:val="charItals"/>
        </w:rPr>
        <w:tab/>
      </w:r>
      <w:r w:rsidRPr="009545D2">
        <w:rPr>
          <w:color w:val="000000"/>
        </w:rPr>
        <w:t>Disciplinary action must be entered on the public regi</w:t>
      </w:r>
      <w:r w:rsidR="00812067" w:rsidRPr="009545D2">
        <w:rPr>
          <w:color w:val="000000"/>
        </w:rPr>
        <w:t xml:space="preserve">ster by the commission (see </w:t>
      </w:r>
      <w:hyperlink r:id="rId50" w:tooltip="A1999-46" w:history="1">
        <w:r w:rsidR="001F1C39" w:rsidRPr="009545D2">
          <w:rPr>
            <w:color w:val="0000FF" w:themeColor="hyperlink"/>
          </w:rPr>
          <w:t>Control Act</w:t>
        </w:r>
      </w:hyperlink>
      <w:r w:rsidR="003E170E" w:rsidRPr="009545D2">
        <w:rPr>
          <w:color w:val="000000"/>
        </w:rPr>
        <w:t>, s 37B</w:t>
      </w:r>
      <w:r w:rsidRPr="009545D2">
        <w:rPr>
          <w:color w:val="000000"/>
        </w:rPr>
        <w:t>)</w:t>
      </w:r>
      <w:r w:rsidR="00606537" w:rsidRPr="009545D2">
        <w:rPr>
          <w:color w:val="000000"/>
        </w:rPr>
        <w:t>.</w:t>
      </w:r>
    </w:p>
    <w:p w:rsidR="00B31599" w:rsidRPr="009545D2" w:rsidRDefault="009545D2" w:rsidP="009545D2">
      <w:pPr>
        <w:pStyle w:val="AH5Sec"/>
        <w:shd w:val="pct25" w:color="auto" w:fill="auto"/>
        <w:rPr>
          <w:color w:val="000000"/>
        </w:rPr>
      </w:pPr>
      <w:bookmarkStart w:id="38" w:name="_Toc531351408"/>
      <w:r w:rsidRPr="009545D2">
        <w:rPr>
          <w:rStyle w:val="CharSectNo"/>
        </w:rPr>
        <w:t>34</w:t>
      </w:r>
      <w:r w:rsidRPr="009545D2">
        <w:rPr>
          <w:color w:val="000000"/>
        </w:rPr>
        <w:tab/>
      </w:r>
      <w:r w:rsidR="00B31599" w:rsidRPr="009545D2">
        <w:rPr>
          <w:color w:val="000000"/>
        </w:rPr>
        <w:t>Acquisition of gaming machines—amendment of authorisation schedule etc</w:t>
      </w:r>
      <w:r w:rsidR="00B31599" w:rsidRPr="009545D2">
        <w:rPr>
          <w:color w:val="000000"/>
        </w:rPr>
        <w:br/>
        <w:t>Section 100 (5)</w:t>
      </w:r>
      <w:bookmarkEnd w:id="38"/>
    </w:p>
    <w:p w:rsidR="00B31599" w:rsidRPr="009545D2" w:rsidRDefault="00B31599" w:rsidP="001772B8">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39" w:name="_Toc531351409"/>
      <w:r w:rsidRPr="009545D2">
        <w:rPr>
          <w:rStyle w:val="CharSectNo"/>
        </w:rPr>
        <w:t>35</w:t>
      </w:r>
      <w:r w:rsidRPr="009545D2">
        <w:rPr>
          <w:color w:val="000000"/>
        </w:rPr>
        <w:tab/>
      </w:r>
      <w:r w:rsidR="00B31599" w:rsidRPr="009545D2">
        <w:rPr>
          <w:color w:val="000000"/>
        </w:rPr>
        <w:t>Section 104 heading</w:t>
      </w:r>
      <w:bookmarkEnd w:id="39"/>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IH5Sec"/>
        <w:keepNext w:val="0"/>
        <w:rPr>
          <w:color w:val="000000"/>
        </w:rPr>
      </w:pPr>
      <w:r w:rsidRPr="009545D2">
        <w:rPr>
          <w:color w:val="000000"/>
        </w:rPr>
        <w:t>104</w:t>
      </w:r>
      <w:r w:rsidRPr="009545D2">
        <w:rPr>
          <w:color w:val="000000"/>
        </w:rPr>
        <w:tab/>
        <w:t>Offence—operating unauthorised or stored gaming machines</w:t>
      </w:r>
    </w:p>
    <w:p w:rsidR="00B31599" w:rsidRPr="009545D2" w:rsidRDefault="009545D2" w:rsidP="009545D2">
      <w:pPr>
        <w:pStyle w:val="AH5Sec"/>
        <w:shd w:val="pct25" w:color="auto" w:fill="auto"/>
        <w:rPr>
          <w:color w:val="000000"/>
        </w:rPr>
      </w:pPr>
      <w:bookmarkStart w:id="40" w:name="_Toc531351410"/>
      <w:r w:rsidRPr="009545D2">
        <w:rPr>
          <w:rStyle w:val="CharSectNo"/>
        </w:rPr>
        <w:t>36</w:t>
      </w:r>
      <w:r w:rsidRPr="009545D2">
        <w:rPr>
          <w:color w:val="000000"/>
        </w:rPr>
        <w:tab/>
      </w:r>
      <w:r w:rsidR="00B31599" w:rsidRPr="009545D2">
        <w:rPr>
          <w:color w:val="000000"/>
        </w:rPr>
        <w:t>Section 104 (2) (b) and (c)</w:t>
      </w:r>
      <w:bookmarkEnd w:id="40"/>
    </w:p>
    <w:p w:rsidR="00B31599" w:rsidRPr="009545D2" w:rsidRDefault="00B31599" w:rsidP="00B31599">
      <w:pPr>
        <w:pStyle w:val="direction"/>
        <w:rPr>
          <w:color w:val="000000"/>
        </w:rPr>
      </w:pPr>
      <w:r w:rsidRPr="009545D2">
        <w:rPr>
          <w:color w:val="000000"/>
        </w:rPr>
        <w:t>before</w:t>
      </w:r>
    </w:p>
    <w:p w:rsidR="00B31599" w:rsidRPr="009545D2" w:rsidRDefault="00B31599" w:rsidP="00B31599">
      <w:pPr>
        <w:pStyle w:val="Amainreturn"/>
        <w:rPr>
          <w:color w:val="000000"/>
        </w:rPr>
      </w:pPr>
      <w:r w:rsidRPr="009545D2">
        <w:rPr>
          <w:color w:val="000000"/>
        </w:rPr>
        <w:t>permit</w:t>
      </w:r>
    </w:p>
    <w:p w:rsidR="00B31599" w:rsidRPr="009545D2" w:rsidRDefault="00B31599" w:rsidP="00B31599">
      <w:pPr>
        <w:pStyle w:val="direction"/>
        <w:rPr>
          <w:color w:val="000000"/>
        </w:rPr>
      </w:pPr>
      <w:r w:rsidRPr="009545D2">
        <w:rPr>
          <w:color w:val="000000"/>
        </w:rPr>
        <w:t>insert</w:t>
      </w:r>
    </w:p>
    <w:p w:rsidR="00B31599" w:rsidRPr="009545D2" w:rsidRDefault="00B31599" w:rsidP="00B31599">
      <w:pPr>
        <w:pStyle w:val="Amainreturn"/>
        <w:rPr>
          <w:color w:val="000000"/>
        </w:rPr>
      </w:pPr>
      <w:r w:rsidRPr="009545D2">
        <w:rPr>
          <w:color w:val="000000"/>
        </w:rPr>
        <w:t>storage</w:t>
      </w:r>
    </w:p>
    <w:p w:rsidR="00C30E96" w:rsidRPr="009545D2" w:rsidRDefault="009545D2" w:rsidP="009545D2">
      <w:pPr>
        <w:pStyle w:val="AH5Sec"/>
        <w:shd w:val="pct25" w:color="auto" w:fill="auto"/>
        <w:rPr>
          <w:color w:val="000000"/>
        </w:rPr>
      </w:pPr>
      <w:bookmarkStart w:id="41" w:name="_Toc531351411"/>
      <w:r w:rsidRPr="009545D2">
        <w:rPr>
          <w:rStyle w:val="CharSectNo"/>
        </w:rPr>
        <w:t>37</w:t>
      </w:r>
      <w:r w:rsidRPr="009545D2">
        <w:rPr>
          <w:color w:val="000000"/>
        </w:rPr>
        <w:tab/>
      </w:r>
      <w:r w:rsidR="00BE006A" w:rsidRPr="009545D2">
        <w:rPr>
          <w:color w:val="000000"/>
        </w:rPr>
        <w:t>Conditions on approval to repossess gaming machine</w:t>
      </w:r>
      <w:r w:rsidR="00BE006A" w:rsidRPr="009545D2">
        <w:rPr>
          <w:color w:val="000000"/>
        </w:rPr>
        <w:br/>
      </w:r>
      <w:r w:rsidR="00C30E96" w:rsidRPr="009545D2">
        <w:rPr>
          <w:color w:val="000000"/>
        </w:rPr>
        <w:t>Section 10</w:t>
      </w:r>
      <w:r w:rsidR="00EE624B" w:rsidRPr="009545D2">
        <w:rPr>
          <w:color w:val="000000"/>
        </w:rPr>
        <w:t>9 (1)</w:t>
      </w:r>
      <w:bookmarkEnd w:id="41"/>
    </w:p>
    <w:p w:rsidR="00C30E96" w:rsidRPr="009545D2" w:rsidRDefault="00EE624B" w:rsidP="00EE624B">
      <w:pPr>
        <w:pStyle w:val="direction"/>
        <w:rPr>
          <w:color w:val="000000"/>
        </w:rPr>
      </w:pPr>
      <w:r w:rsidRPr="009545D2">
        <w:rPr>
          <w:color w:val="000000"/>
        </w:rPr>
        <w:t>substitute</w:t>
      </w:r>
    </w:p>
    <w:p w:rsidR="00EE624B" w:rsidRPr="009545D2" w:rsidRDefault="00EE624B" w:rsidP="00EE624B">
      <w:pPr>
        <w:pStyle w:val="IMain"/>
        <w:rPr>
          <w:color w:val="000000"/>
        </w:rPr>
      </w:pPr>
      <w:r w:rsidRPr="009545D2">
        <w:rPr>
          <w:color w:val="000000"/>
        </w:rPr>
        <w:tab/>
        <w:t>(1)</w:t>
      </w:r>
      <w:r w:rsidRPr="009545D2">
        <w:rPr>
          <w:color w:val="000000"/>
        </w:rPr>
        <w:tab/>
        <w:t>An approval to repossess a gaming machine under section 108 is subject to the condition that the person given the approval allow</w:t>
      </w:r>
      <w:r w:rsidR="00067ADB" w:rsidRPr="009545D2">
        <w:rPr>
          <w:color w:val="000000"/>
        </w:rPr>
        <w:t>s</w:t>
      </w:r>
      <w:r w:rsidRPr="009545D2">
        <w:rPr>
          <w:color w:val="000000"/>
        </w:rPr>
        <w:t xml:space="preserve"> an authorised officer to exercise the commission’s functions under section 108 (3).</w:t>
      </w:r>
    </w:p>
    <w:p w:rsidR="00B73378" w:rsidRPr="009545D2" w:rsidRDefault="009545D2" w:rsidP="009545D2">
      <w:pPr>
        <w:pStyle w:val="AH5Sec"/>
        <w:shd w:val="pct25" w:color="auto" w:fill="auto"/>
        <w:rPr>
          <w:color w:val="000000"/>
        </w:rPr>
      </w:pPr>
      <w:bookmarkStart w:id="42" w:name="_Toc531351412"/>
      <w:r w:rsidRPr="009545D2">
        <w:rPr>
          <w:rStyle w:val="CharSectNo"/>
        </w:rPr>
        <w:t>38</w:t>
      </w:r>
      <w:r w:rsidRPr="009545D2">
        <w:rPr>
          <w:color w:val="000000"/>
        </w:rPr>
        <w:tab/>
      </w:r>
      <w:r w:rsidR="00FB235B" w:rsidRPr="009545D2">
        <w:rPr>
          <w:color w:val="000000"/>
        </w:rPr>
        <w:t>Approval of disposal of gaming machines</w:t>
      </w:r>
      <w:r w:rsidR="00FB235B" w:rsidRPr="009545D2">
        <w:rPr>
          <w:color w:val="000000"/>
        </w:rPr>
        <w:br/>
      </w:r>
      <w:r w:rsidR="00B73378" w:rsidRPr="009545D2">
        <w:rPr>
          <w:color w:val="000000"/>
        </w:rPr>
        <w:t>Section 113 (3)</w:t>
      </w:r>
      <w:bookmarkEnd w:id="42"/>
    </w:p>
    <w:p w:rsidR="00B73378" w:rsidRPr="009545D2" w:rsidRDefault="00B73378" w:rsidP="00B73378">
      <w:pPr>
        <w:pStyle w:val="direction"/>
        <w:rPr>
          <w:color w:val="000000"/>
        </w:rPr>
      </w:pPr>
      <w:r w:rsidRPr="009545D2">
        <w:rPr>
          <w:color w:val="000000"/>
        </w:rPr>
        <w:t>substitute</w:t>
      </w:r>
    </w:p>
    <w:p w:rsidR="00B73378" w:rsidRPr="009545D2" w:rsidRDefault="00B73378" w:rsidP="00B73378">
      <w:pPr>
        <w:pStyle w:val="IMain"/>
        <w:rPr>
          <w:color w:val="000000"/>
        </w:rPr>
      </w:pPr>
      <w:r w:rsidRPr="009545D2">
        <w:rPr>
          <w:color w:val="000000"/>
        </w:rPr>
        <w:tab/>
        <w:t>(3)</w:t>
      </w:r>
      <w:r w:rsidRPr="009545D2">
        <w:rPr>
          <w:color w:val="000000"/>
        </w:rPr>
        <w:tab/>
        <w:t xml:space="preserve">However, the commission must not approve the lease or hire of a gaming machine </w:t>
      </w:r>
      <w:r w:rsidR="008A735B" w:rsidRPr="009545D2">
        <w:rPr>
          <w:color w:val="000000"/>
        </w:rPr>
        <w:t>to a</w:t>
      </w:r>
      <w:r w:rsidR="004C5235" w:rsidRPr="009545D2">
        <w:rPr>
          <w:color w:val="000000"/>
        </w:rPr>
        <w:t>ny</w:t>
      </w:r>
      <w:r w:rsidR="008A735B" w:rsidRPr="009545D2">
        <w:rPr>
          <w:color w:val="000000"/>
        </w:rPr>
        <w:t xml:space="preserve"> person.</w:t>
      </w:r>
    </w:p>
    <w:p w:rsidR="00144173" w:rsidRPr="009545D2" w:rsidRDefault="009545D2" w:rsidP="009545D2">
      <w:pPr>
        <w:pStyle w:val="AH5Sec"/>
        <w:shd w:val="pct25" w:color="auto" w:fill="auto"/>
        <w:rPr>
          <w:color w:val="000000"/>
        </w:rPr>
      </w:pPr>
      <w:bookmarkStart w:id="43" w:name="_Toc531351413"/>
      <w:r w:rsidRPr="009545D2">
        <w:rPr>
          <w:rStyle w:val="CharSectNo"/>
        </w:rPr>
        <w:t>39</w:t>
      </w:r>
      <w:r w:rsidRPr="009545D2">
        <w:rPr>
          <w:color w:val="000000"/>
        </w:rPr>
        <w:tab/>
      </w:r>
      <w:r w:rsidR="00FB235B" w:rsidRPr="009545D2">
        <w:rPr>
          <w:color w:val="000000"/>
        </w:rPr>
        <w:t>Disposal of gaming machines—notifiable action</w:t>
      </w:r>
      <w:r w:rsidR="00FB235B" w:rsidRPr="009545D2">
        <w:rPr>
          <w:color w:val="000000"/>
        </w:rPr>
        <w:br/>
      </w:r>
      <w:r w:rsidR="00144173" w:rsidRPr="009545D2">
        <w:rPr>
          <w:color w:val="000000"/>
        </w:rPr>
        <w:t>Section 113A (1) (b)</w:t>
      </w:r>
      <w:bookmarkEnd w:id="43"/>
    </w:p>
    <w:p w:rsidR="00144173" w:rsidRPr="009545D2" w:rsidRDefault="00144173" w:rsidP="00144173">
      <w:pPr>
        <w:pStyle w:val="direction"/>
        <w:rPr>
          <w:color w:val="000000"/>
        </w:rPr>
      </w:pPr>
      <w:r w:rsidRPr="009545D2">
        <w:rPr>
          <w:color w:val="000000"/>
        </w:rPr>
        <w:t>substitute</w:t>
      </w:r>
    </w:p>
    <w:p w:rsidR="00144173" w:rsidRPr="009545D2" w:rsidRDefault="00FD6051" w:rsidP="00FD6051">
      <w:pPr>
        <w:pStyle w:val="Ipara"/>
        <w:rPr>
          <w:color w:val="000000"/>
        </w:rPr>
      </w:pPr>
      <w:r w:rsidRPr="009545D2">
        <w:rPr>
          <w:color w:val="000000"/>
        </w:rPr>
        <w:tab/>
        <w:t>(b)</w:t>
      </w:r>
      <w:r w:rsidRPr="009545D2">
        <w:rPr>
          <w:color w:val="000000"/>
        </w:rPr>
        <w:tab/>
      </w:r>
      <w:r w:rsidR="00144173" w:rsidRPr="009545D2">
        <w:rPr>
          <w:color w:val="000000"/>
        </w:rPr>
        <w:t xml:space="preserve">the gaming machine is to be sold or </w:t>
      </w:r>
      <w:r w:rsidRPr="009545D2">
        <w:rPr>
          <w:color w:val="000000"/>
        </w:rPr>
        <w:t>given to another licensee in the ACT or a local jurisdiction</w:t>
      </w:r>
      <w:r w:rsidR="00144173" w:rsidRPr="009545D2">
        <w:rPr>
          <w:color w:val="000000"/>
        </w:rPr>
        <w:t>;</w:t>
      </w:r>
    </w:p>
    <w:p w:rsidR="001F444E" w:rsidRPr="009545D2" w:rsidRDefault="009545D2" w:rsidP="009545D2">
      <w:pPr>
        <w:pStyle w:val="AH5Sec"/>
        <w:shd w:val="pct25" w:color="auto" w:fill="auto"/>
        <w:rPr>
          <w:color w:val="000000"/>
        </w:rPr>
      </w:pPr>
      <w:bookmarkStart w:id="44" w:name="_Toc531351414"/>
      <w:r w:rsidRPr="009545D2">
        <w:rPr>
          <w:rStyle w:val="CharSectNo"/>
        </w:rPr>
        <w:t>40</w:t>
      </w:r>
      <w:r w:rsidRPr="009545D2">
        <w:rPr>
          <w:color w:val="000000"/>
        </w:rPr>
        <w:tab/>
      </w:r>
      <w:r w:rsidR="001F444E" w:rsidRPr="009545D2">
        <w:rPr>
          <w:color w:val="000000"/>
        </w:rPr>
        <w:t>Section 113A (1) (d) and (e)</w:t>
      </w:r>
      <w:bookmarkEnd w:id="44"/>
    </w:p>
    <w:p w:rsidR="001F444E" w:rsidRPr="009545D2" w:rsidRDefault="00817BA4" w:rsidP="001F444E">
      <w:pPr>
        <w:pStyle w:val="direction"/>
        <w:rPr>
          <w:color w:val="000000"/>
        </w:rPr>
      </w:pPr>
      <w:r w:rsidRPr="009545D2">
        <w:rPr>
          <w:color w:val="000000"/>
        </w:rPr>
        <w:t>substitute</w:t>
      </w:r>
    </w:p>
    <w:p w:rsidR="00817BA4" w:rsidRPr="009545D2" w:rsidRDefault="00817BA4" w:rsidP="00817BA4">
      <w:pPr>
        <w:pStyle w:val="Ipara"/>
        <w:rPr>
          <w:color w:val="000000"/>
        </w:rPr>
      </w:pPr>
      <w:r w:rsidRPr="009545D2">
        <w:rPr>
          <w:color w:val="000000"/>
        </w:rPr>
        <w:tab/>
        <w:t>(d)</w:t>
      </w:r>
      <w:r w:rsidRPr="009545D2">
        <w:rPr>
          <w:color w:val="000000"/>
        </w:rPr>
        <w:tab/>
      </w:r>
      <w:r w:rsidR="00D6603B" w:rsidRPr="009545D2">
        <w:rPr>
          <w:color w:val="000000"/>
        </w:rPr>
        <w:t>the gaming machine is to be sold or returned to an approved supplier;</w:t>
      </w:r>
    </w:p>
    <w:p w:rsidR="00B31599" w:rsidRPr="009545D2" w:rsidRDefault="009545D2" w:rsidP="009545D2">
      <w:pPr>
        <w:pStyle w:val="AH5Sec"/>
        <w:shd w:val="pct25" w:color="auto" w:fill="auto"/>
        <w:rPr>
          <w:color w:val="000000"/>
        </w:rPr>
      </w:pPr>
      <w:bookmarkStart w:id="45" w:name="_Toc531351415"/>
      <w:r w:rsidRPr="009545D2">
        <w:rPr>
          <w:rStyle w:val="CharSectNo"/>
        </w:rPr>
        <w:t>41</w:t>
      </w:r>
      <w:r w:rsidRPr="009545D2">
        <w:rPr>
          <w:color w:val="000000"/>
        </w:rPr>
        <w:tab/>
      </w:r>
      <w:r w:rsidR="00B31599" w:rsidRPr="009545D2">
        <w:rPr>
          <w:color w:val="000000"/>
        </w:rPr>
        <w:t>Selling class B authorisations</w:t>
      </w:r>
      <w:r w:rsidR="00B31599" w:rsidRPr="009545D2">
        <w:rPr>
          <w:color w:val="000000"/>
        </w:rPr>
        <w:br/>
        <w:t>Section 127C (8)</w:t>
      </w:r>
      <w:bookmarkEnd w:id="45"/>
    </w:p>
    <w:p w:rsidR="00B31599" w:rsidRPr="009545D2" w:rsidRDefault="00B31599" w:rsidP="00FE40DD">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46" w:name="_Toc531351416"/>
      <w:r w:rsidRPr="009545D2">
        <w:rPr>
          <w:rStyle w:val="CharSectNo"/>
        </w:rPr>
        <w:t>42</w:t>
      </w:r>
      <w:r w:rsidRPr="009545D2">
        <w:rPr>
          <w:color w:val="000000"/>
        </w:rPr>
        <w:tab/>
      </w:r>
      <w:r w:rsidR="00B31599" w:rsidRPr="009545D2">
        <w:rPr>
          <w:color w:val="000000"/>
        </w:rPr>
        <w:t>Trading class C authorisations and gaming machines</w:t>
      </w:r>
      <w:r w:rsidR="00B31599" w:rsidRPr="009545D2">
        <w:rPr>
          <w:color w:val="000000"/>
        </w:rPr>
        <w:br/>
        <w:t>Section 127E (5)</w:t>
      </w:r>
      <w:bookmarkEnd w:id="46"/>
    </w:p>
    <w:p w:rsidR="00B31599" w:rsidRPr="009545D2" w:rsidRDefault="00B31599" w:rsidP="00FE40DD">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47" w:name="_Toc531351417"/>
      <w:r w:rsidRPr="009545D2">
        <w:rPr>
          <w:rStyle w:val="CharSectNo"/>
        </w:rPr>
        <w:t>43</w:t>
      </w:r>
      <w:r w:rsidRPr="009545D2">
        <w:rPr>
          <w:color w:val="000000"/>
        </w:rPr>
        <w:tab/>
      </w:r>
      <w:r w:rsidR="00B31599" w:rsidRPr="009545D2">
        <w:rPr>
          <w:color w:val="000000"/>
        </w:rPr>
        <w:t>Trading authorisations—forfeiture requirement</w:t>
      </w:r>
      <w:r w:rsidR="00B31599" w:rsidRPr="009545D2">
        <w:rPr>
          <w:color w:val="000000"/>
        </w:rPr>
        <w:br/>
        <w:t>Section 127F (6)</w:t>
      </w:r>
      <w:bookmarkEnd w:id="47"/>
    </w:p>
    <w:p w:rsidR="00B31599" w:rsidRPr="009545D2" w:rsidRDefault="00B31599" w:rsidP="00FE40DD">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48" w:name="_Toc531351418"/>
      <w:r w:rsidRPr="009545D2">
        <w:rPr>
          <w:rStyle w:val="CharSectNo"/>
        </w:rPr>
        <w:t>44</w:t>
      </w:r>
      <w:r w:rsidRPr="009545D2">
        <w:rPr>
          <w:color w:val="000000"/>
        </w:rPr>
        <w:tab/>
      </w:r>
      <w:r w:rsidR="00B31599" w:rsidRPr="009545D2">
        <w:rPr>
          <w:color w:val="000000"/>
        </w:rPr>
        <w:t>Definitions—div 6A.7</w:t>
      </w:r>
      <w:r w:rsidR="00B31599" w:rsidRPr="009545D2">
        <w:rPr>
          <w:color w:val="000000"/>
        </w:rPr>
        <w:br/>
        <w:t>Section 127M</w:t>
      </w:r>
      <w:r w:rsidR="00812067" w:rsidRPr="009545D2">
        <w:rPr>
          <w:color w:val="000000"/>
        </w:rPr>
        <w:t>, definitions</w:t>
      </w:r>
      <w:bookmarkEnd w:id="48"/>
    </w:p>
    <w:p w:rsidR="00B31599" w:rsidRPr="009545D2" w:rsidRDefault="00B31599" w:rsidP="00B31599">
      <w:pPr>
        <w:pStyle w:val="direction"/>
        <w:rPr>
          <w:color w:val="000000"/>
        </w:rPr>
      </w:pPr>
      <w:r w:rsidRPr="009545D2">
        <w:rPr>
          <w:color w:val="000000"/>
        </w:rPr>
        <w:t>omit the definitions of</w:t>
      </w:r>
    </w:p>
    <w:p w:rsidR="00B31599" w:rsidRPr="009545D2" w:rsidRDefault="00B31599" w:rsidP="0025727C">
      <w:pPr>
        <w:pStyle w:val="aDef"/>
        <w:keepNext/>
      </w:pPr>
      <w:r w:rsidRPr="009545D2">
        <w:rPr>
          <w:rStyle w:val="charBoldItals"/>
        </w:rPr>
        <w:t>permit</w:t>
      </w:r>
    </w:p>
    <w:p w:rsidR="00B31599" w:rsidRPr="009545D2" w:rsidRDefault="00B31599" w:rsidP="0025727C">
      <w:pPr>
        <w:pStyle w:val="aDef"/>
        <w:keepNext/>
      </w:pPr>
      <w:r w:rsidRPr="009545D2">
        <w:rPr>
          <w:rStyle w:val="charBoldItals"/>
        </w:rPr>
        <w:t>quarantined authorisation</w:t>
      </w:r>
    </w:p>
    <w:p w:rsidR="00B31599" w:rsidRPr="009545D2" w:rsidRDefault="00B31599" w:rsidP="0025727C">
      <w:pPr>
        <w:pStyle w:val="aDef"/>
        <w:keepNext/>
      </w:pPr>
      <w:r w:rsidRPr="009545D2">
        <w:rPr>
          <w:rStyle w:val="charBoldItals"/>
        </w:rPr>
        <w:t>quarantined gaming machine</w:t>
      </w:r>
    </w:p>
    <w:p w:rsidR="00B31599" w:rsidRPr="009545D2" w:rsidRDefault="00B31599" w:rsidP="0025727C">
      <w:pPr>
        <w:pStyle w:val="aDef"/>
        <w:keepNext/>
      </w:pPr>
      <w:r w:rsidRPr="009545D2">
        <w:rPr>
          <w:rStyle w:val="charBoldItals"/>
        </w:rPr>
        <w:t>quarantine period</w:t>
      </w:r>
    </w:p>
    <w:p w:rsidR="00B31599" w:rsidRPr="009545D2" w:rsidRDefault="00B31599" w:rsidP="009545D2">
      <w:pPr>
        <w:pStyle w:val="aDef"/>
        <w:rPr>
          <w:rStyle w:val="charBoldItals"/>
        </w:rPr>
      </w:pPr>
      <w:r w:rsidRPr="009545D2">
        <w:rPr>
          <w:rStyle w:val="charBoldItals"/>
        </w:rPr>
        <w:t xml:space="preserve">quarantine permit </w:t>
      </w:r>
    </w:p>
    <w:p w:rsidR="00B31599" w:rsidRPr="009545D2" w:rsidRDefault="009545D2" w:rsidP="009545D2">
      <w:pPr>
        <w:pStyle w:val="AH5Sec"/>
        <w:shd w:val="pct25" w:color="auto" w:fill="auto"/>
        <w:rPr>
          <w:color w:val="000000"/>
        </w:rPr>
      </w:pPr>
      <w:bookmarkStart w:id="49" w:name="_Toc531351419"/>
      <w:r w:rsidRPr="009545D2">
        <w:rPr>
          <w:rStyle w:val="CharSectNo"/>
        </w:rPr>
        <w:t>45</w:t>
      </w:r>
      <w:r w:rsidRPr="009545D2">
        <w:rPr>
          <w:color w:val="000000"/>
        </w:rPr>
        <w:tab/>
      </w:r>
      <w:r w:rsidR="00B31599" w:rsidRPr="009545D2">
        <w:rPr>
          <w:color w:val="000000"/>
        </w:rPr>
        <w:t>Quarantine permits</w:t>
      </w:r>
      <w:r w:rsidR="00B31599" w:rsidRPr="009545D2">
        <w:rPr>
          <w:color w:val="000000"/>
        </w:rPr>
        <w:br/>
        <w:t>Subdivision 6A.7.3</w:t>
      </w:r>
      <w:bookmarkEnd w:id="49"/>
    </w:p>
    <w:p w:rsidR="00B31599" w:rsidRPr="009545D2" w:rsidRDefault="00B31599" w:rsidP="001772B8">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50" w:name="_Toc531351420"/>
      <w:r w:rsidRPr="009545D2">
        <w:rPr>
          <w:rStyle w:val="CharSectNo"/>
        </w:rPr>
        <w:t>46</w:t>
      </w:r>
      <w:r w:rsidRPr="009545D2">
        <w:rPr>
          <w:color w:val="000000"/>
        </w:rPr>
        <w:tab/>
      </w:r>
      <w:r w:rsidR="00B31599" w:rsidRPr="009545D2">
        <w:rPr>
          <w:color w:val="000000"/>
        </w:rPr>
        <w:t>Section 127S</w:t>
      </w:r>
      <w:bookmarkEnd w:id="50"/>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IH5Sec"/>
        <w:rPr>
          <w:color w:val="000000"/>
        </w:rPr>
      </w:pPr>
      <w:r w:rsidRPr="009545D2">
        <w:rPr>
          <w:color w:val="000000"/>
        </w:rPr>
        <w:t>127S</w:t>
      </w:r>
      <w:r w:rsidRPr="009545D2">
        <w:rPr>
          <w:color w:val="000000"/>
        </w:rPr>
        <w:tab/>
        <w:t>Storage permit—form</w:t>
      </w:r>
    </w:p>
    <w:p w:rsidR="00B31599" w:rsidRPr="009545D2" w:rsidRDefault="00B31599" w:rsidP="00B31599">
      <w:pPr>
        <w:pStyle w:val="Amainreturn"/>
        <w:rPr>
          <w:color w:val="000000"/>
        </w:rPr>
      </w:pPr>
      <w:r w:rsidRPr="009545D2">
        <w:rPr>
          <w:color w:val="000000"/>
        </w:rPr>
        <w:t>A storage permit must—</w:t>
      </w:r>
    </w:p>
    <w:p w:rsidR="00B31599" w:rsidRPr="009545D2" w:rsidRDefault="00B31599" w:rsidP="00B31599">
      <w:pPr>
        <w:pStyle w:val="Ipara"/>
        <w:rPr>
          <w:color w:val="000000"/>
        </w:rPr>
      </w:pPr>
      <w:r w:rsidRPr="009545D2">
        <w:rPr>
          <w:color w:val="000000"/>
        </w:rPr>
        <w:tab/>
        <w:t>(a)</w:t>
      </w:r>
      <w:r w:rsidRPr="009545D2">
        <w:rPr>
          <w:color w:val="000000"/>
        </w:rPr>
        <w:tab/>
        <w:t>be in writing; and</w:t>
      </w:r>
    </w:p>
    <w:p w:rsidR="00B31599" w:rsidRPr="009545D2" w:rsidRDefault="00B31599" w:rsidP="00B31599">
      <w:pPr>
        <w:pStyle w:val="Ipara"/>
        <w:rPr>
          <w:color w:val="000000"/>
        </w:rPr>
      </w:pPr>
      <w:r w:rsidRPr="009545D2">
        <w:rPr>
          <w:color w:val="000000"/>
        </w:rPr>
        <w:tab/>
        <w:t>(b)</w:t>
      </w:r>
      <w:r w:rsidRPr="009545D2">
        <w:rPr>
          <w:color w:val="000000"/>
        </w:rPr>
        <w:tab/>
        <w:t>state the following:</w:t>
      </w:r>
    </w:p>
    <w:p w:rsidR="00B31599" w:rsidRPr="009545D2" w:rsidRDefault="00B31599" w:rsidP="00B31599">
      <w:pPr>
        <w:pStyle w:val="Isubpara"/>
        <w:rPr>
          <w:color w:val="000000"/>
        </w:rPr>
      </w:pPr>
      <w:r w:rsidRPr="009545D2">
        <w:rPr>
          <w:color w:val="000000"/>
        </w:rPr>
        <w:tab/>
        <w:t>(i)</w:t>
      </w:r>
      <w:r w:rsidRPr="009545D2">
        <w:rPr>
          <w:color w:val="000000"/>
        </w:rPr>
        <w:tab/>
        <w:t>the name of the licensee;</w:t>
      </w:r>
    </w:p>
    <w:p w:rsidR="00B31599" w:rsidRPr="009545D2" w:rsidRDefault="00B31599" w:rsidP="00B31599">
      <w:pPr>
        <w:pStyle w:val="Isubpara"/>
        <w:rPr>
          <w:color w:val="000000"/>
        </w:rPr>
      </w:pPr>
      <w:r w:rsidRPr="009545D2">
        <w:rPr>
          <w:color w:val="000000"/>
        </w:rPr>
        <w:tab/>
        <w:t>(ii)</w:t>
      </w:r>
      <w:r w:rsidRPr="009545D2">
        <w:rPr>
          <w:color w:val="000000"/>
        </w:rPr>
        <w:tab/>
        <w:t>whether the permit is for a general purpose or an interim purpose;</w:t>
      </w:r>
    </w:p>
    <w:p w:rsidR="00B31599" w:rsidRPr="009545D2" w:rsidRDefault="00B31599" w:rsidP="00B31599">
      <w:pPr>
        <w:pStyle w:val="Isubpara"/>
        <w:rPr>
          <w:color w:val="000000"/>
        </w:rPr>
      </w:pPr>
      <w:r w:rsidRPr="009545D2">
        <w:rPr>
          <w:color w:val="000000"/>
        </w:rPr>
        <w:tab/>
        <w:t>(iii)</w:t>
      </w:r>
      <w:r w:rsidRPr="009545D2">
        <w:rPr>
          <w:color w:val="000000"/>
        </w:rPr>
        <w:tab/>
        <w:t>the day the permit comes into force and the day it expires;</w:t>
      </w:r>
    </w:p>
    <w:p w:rsidR="00B31599" w:rsidRPr="009545D2" w:rsidRDefault="00B31599" w:rsidP="0025727C">
      <w:pPr>
        <w:pStyle w:val="Isubpara"/>
        <w:keepNext/>
        <w:rPr>
          <w:color w:val="000000"/>
        </w:rPr>
      </w:pPr>
      <w:r w:rsidRPr="009545D2">
        <w:rPr>
          <w:color w:val="000000"/>
        </w:rPr>
        <w:tab/>
        <w:t>(iv)</w:t>
      </w:r>
      <w:r w:rsidRPr="009545D2">
        <w:rPr>
          <w:color w:val="000000"/>
        </w:rPr>
        <w:tab/>
        <w:t>the authorised premises—</w:t>
      </w:r>
    </w:p>
    <w:p w:rsidR="00B31599" w:rsidRPr="009545D2" w:rsidRDefault="00B31599" w:rsidP="00B31599">
      <w:pPr>
        <w:pStyle w:val="Isubsubpara"/>
        <w:rPr>
          <w:color w:val="000000"/>
        </w:rPr>
      </w:pPr>
      <w:r w:rsidRPr="009545D2">
        <w:rPr>
          <w:color w:val="000000"/>
        </w:rPr>
        <w:tab/>
        <w:t>(A)</w:t>
      </w:r>
      <w:r w:rsidRPr="009545D2">
        <w:rPr>
          <w:color w:val="000000"/>
        </w:rPr>
        <w:tab/>
        <w:t>for a storage permit for a general purpose—for each gaming machine with its associated authorisation to be stored under the permit; or</w:t>
      </w:r>
    </w:p>
    <w:p w:rsidR="00B31599" w:rsidRPr="009545D2" w:rsidRDefault="00B31599" w:rsidP="00B31599">
      <w:pPr>
        <w:pStyle w:val="Isubsubpara"/>
        <w:rPr>
          <w:color w:val="000000"/>
        </w:rPr>
      </w:pPr>
      <w:r w:rsidRPr="009545D2">
        <w:rPr>
          <w:color w:val="000000"/>
        </w:rPr>
        <w:tab/>
        <w:t>(B)</w:t>
      </w:r>
      <w:r w:rsidRPr="009545D2">
        <w:rPr>
          <w:color w:val="000000"/>
        </w:rPr>
        <w:tab/>
        <w:t>for a storage permit for an interim purpose—where each gaming machine to be stored under the storage permit was operated;</w:t>
      </w:r>
    </w:p>
    <w:p w:rsidR="00B31599" w:rsidRPr="009545D2" w:rsidRDefault="00B31599" w:rsidP="00B31599">
      <w:pPr>
        <w:pStyle w:val="Isubpara"/>
        <w:rPr>
          <w:color w:val="000000"/>
        </w:rPr>
      </w:pPr>
      <w:r w:rsidRPr="009545D2">
        <w:rPr>
          <w:color w:val="000000"/>
        </w:rPr>
        <w:tab/>
        <w:t>(v)</w:t>
      </w:r>
      <w:r w:rsidRPr="009545D2">
        <w:rPr>
          <w:color w:val="000000"/>
        </w:rPr>
        <w:tab/>
        <w:t>the number of each of the following to be stored under the permit:</w:t>
      </w:r>
    </w:p>
    <w:p w:rsidR="00B31599" w:rsidRPr="009545D2" w:rsidRDefault="00B31599" w:rsidP="00B31599">
      <w:pPr>
        <w:pStyle w:val="Isubsubpara"/>
        <w:rPr>
          <w:color w:val="000000"/>
        </w:rPr>
      </w:pPr>
      <w:r w:rsidRPr="009545D2">
        <w:rPr>
          <w:color w:val="000000"/>
        </w:rPr>
        <w:tab/>
        <w:t>(A)</w:t>
      </w:r>
      <w:r w:rsidRPr="009545D2">
        <w:rPr>
          <w:color w:val="000000"/>
        </w:rPr>
        <w:tab/>
        <w:t>for a storage permit for a general purpose—gaming machines with their associated authorisations;</w:t>
      </w:r>
    </w:p>
    <w:p w:rsidR="00B31599" w:rsidRPr="009545D2" w:rsidRDefault="00B31599" w:rsidP="00B31599">
      <w:pPr>
        <w:pStyle w:val="Isubsubpara"/>
        <w:rPr>
          <w:color w:val="000000"/>
        </w:rPr>
      </w:pPr>
      <w:r w:rsidRPr="009545D2">
        <w:rPr>
          <w:color w:val="000000"/>
        </w:rPr>
        <w:tab/>
        <w:t>(B)</w:t>
      </w:r>
      <w:r w:rsidRPr="009545D2">
        <w:rPr>
          <w:color w:val="000000"/>
        </w:rPr>
        <w:tab/>
        <w:t>for a storage permit for an interim purpose—gaming machines;</w:t>
      </w:r>
    </w:p>
    <w:p w:rsidR="00B31599" w:rsidRPr="009545D2" w:rsidRDefault="00B31599" w:rsidP="00B31599">
      <w:pPr>
        <w:pStyle w:val="Isubpara"/>
        <w:rPr>
          <w:color w:val="000000"/>
        </w:rPr>
      </w:pPr>
      <w:r w:rsidRPr="009545D2">
        <w:rPr>
          <w:color w:val="000000"/>
        </w:rPr>
        <w:tab/>
        <w:t>(vi)</w:t>
      </w:r>
      <w:r w:rsidRPr="009545D2">
        <w:rPr>
          <w:color w:val="000000"/>
        </w:rPr>
        <w:tab/>
        <w:t>the conditions on the permit; and</w:t>
      </w:r>
    </w:p>
    <w:p w:rsidR="00B31599" w:rsidRPr="009545D2" w:rsidRDefault="00B31599" w:rsidP="00B31599">
      <w:pPr>
        <w:pStyle w:val="Ipara"/>
        <w:rPr>
          <w:color w:val="000000"/>
        </w:rPr>
      </w:pPr>
      <w:r w:rsidRPr="009545D2">
        <w:rPr>
          <w:color w:val="000000"/>
        </w:rPr>
        <w:tab/>
        <w:t>(c)</w:t>
      </w:r>
      <w:r w:rsidRPr="009545D2">
        <w:rPr>
          <w:color w:val="000000"/>
        </w:rPr>
        <w:tab/>
        <w:t>include a statement that—</w:t>
      </w:r>
    </w:p>
    <w:p w:rsidR="00B31599" w:rsidRPr="009545D2" w:rsidRDefault="00B31599" w:rsidP="00B31599">
      <w:pPr>
        <w:pStyle w:val="Isubpara"/>
        <w:rPr>
          <w:color w:val="000000"/>
        </w:rPr>
      </w:pPr>
      <w:r w:rsidRPr="009545D2">
        <w:rPr>
          <w:color w:val="000000"/>
        </w:rPr>
        <w:tab/>
        <w:t>(i)</w:t>
      </w:r>
      <w:r w:rsidRPr="009545D2">
        <w:rPr>
          <w:color w:val="000000"/>
        </w:rPr>
        <w:tab/>
        <w:t>a breach of a condition of the permit may be a ground for disciplinary action; and</w:t>
      </w:r>
    </w:p>
    <w:p w:rsidR="00B31599" w:rsidRPr="009545D2" w:rsidRDefault="00B31599" w:rsidP="00B31599">
      <w:pPr>
        <w:pStyle w:val="Isubpara"/>
        <w:rPr>
          <w:color w:val="000000"/>
        </w:rPr>
      </w:pPr>
      <w:r w:rsidRPr="009545D2">
        <w:rPr>
          <w:color w:val="000000"/>
        </w:rPr>
        <w:tab/>
        <w:t>(ii)</w:t>
      </w:r>
      <w:r w:rsidRPr="009545D2">
        <w:rPr>
          <w:color w:val="000000"/>
        </w:rPr>
        <w:tab/>
        <w:t>it is an offence under section 104 (Offence—operating unauthorised or stored gaming machines) to operate a stored gaming machine during the period of the</w:t>
      </w:r>
      <w:r w:rsidR="00303479" w:rsidRPr="009545D2">
        <w:rPr>
          <w:color w:val="000000"/>
        </w:rPr>
        <w:t xml:space="preserve"> storage</w:t>
      </w:r>
      <w:r w:rsidRPr="009545D2">
        <w:rPr>
          <w:color w:val="000000"/>
        </w:rPr>
        <w:t xml:space="preserve"> permit; and</w:t>
      </w:r>
    </w:p>
    <w:p w:rsidR="00B31599" w:rsidRPr="009545D2" w:rsidRDefault="00B31599" w:rsidP="00B31599">
      <w:pPr>
        <w:pStyle w:val="Ipara"/>
        <w:rPr>
          <w:color w:val="000000"/>
        </w:rPr>
      </w:pPr>
      <w:r w:rsidRPr="009545D2">
        <w:rPr>
          <w:color w:val="000000"/>
        </w:rPr>
        <w:tab/>
        <w:t>(d)</w:t>
      </w:r>
      <w:r w:rsidRPr="009545D2">
        <w:rPr>
          <w:color w:val="000000"/>
        </w:rPr>
        <w:tab/>
        <w:t>include a schedule of the following information:</w:t>
      </w:r>
    </w:p>
    <w:p w:rsidR="00B31599" w:rsidRPr="009545D2" w:rsidRDefault="00B31599" w:rsidP="00B31599">
      <w:pPr>
        <w:pStyle w:val="Isubpara"/>
        <w:rPr>
          <w:color w:val="000000"/>
        </w:rPr>
      </w:pPr>
      <w:r w:rsidRPr="009545D2">
        <w:rPr>
          <w:color w:val="000000"/>
        </w:rPr>
        <w:tab/>
        <w:t>(i)</w:t>
      </w:r>
      <w:r w:rsidRPr="009545D2">
        <w:rPr>
          <w:color w:val="000000"/>
        </w:rPr>
        <w:tab/>
        <w:t>the serial number of each gaming machine to be stored under the permit;</w:t>
      </w:r>
    </w:p>
    <w:p w:rsidR="00B31599" w:rsidRPr="009545D2" w:rsidRDefault="00B31599" w:rsidP="00B31599">
      <w:pPr>
        <w:pStyle w:val="Isubpara"/>
        <w:rPr>
          <w:color w:val="000000"/>
        </w:rPr>
      </w:pPr>
      <w:r w:rsidRPr="009545D2">
        <w:rPr>
          <w:color w:val="000000"/>
        </w:rPr>
        <w:tab/>
        <w:t>(ii)</w:t>
      </w:r>
      <w:r w:rsidRPr="009545D2">
        <w:rPr>
          <w:color w:val="000000"/>
        </w:rPr>
        <w:tab/>
        <w:t>for a storage permit for a general purpose—the authorisation number for each gaming machine’s associated authorisation; and</w:t>
      </w:r>
    </w:p>
    <w:p w:rsidR="00B31599" w:rsidRPr="009545D2" w:rsidRDefault="00B31599" w:rsidP="00B31599">
      <w:pPr>
        <w:pStyle w:val="Ipara"/>
        <w:rPr>
          <w:color w:val="000000"/>
        </w:rPr>
      </w:pPr>
      <w:r w:rsidRPr="009545D2">
        <w:rPr>
          <w:color w:val="000000"/>
        </w:rPr>
        <w:tab/>
        <w:t>(e)</w:t>
      </w:r>
      <w:r w:rsidRPr="009545D2">
        <w:rPr>
          <w:color w:val="000000"/>
        </w:rPr>
        <w:tab/>
        <w:t>include anything else prescribed by regulation.</w:t>
      </w:r>
    </w:p>
    <w:p w:rsidR="00407B22" w:rsidRPr="009545D2" w:rsidRDefault="009545D2" w:rsidP="009545D2">
      <w:pPr>
        <w:pStyle w:val="AH5Sec"/>
        <w:shd w:val="pct25" w:color="auto" w:fill="auto"/>
        <w:rPr>
          <w:color w:val="000000"/>
        </w:rPr>
      </w:pPr>
      <w:bookmarkStart w:id="51" w:name="_Toc531351421"/>
      <w:r w:rsidRPr="009545D2">
        <w:rPr>
          <w:rStyle w:val="CharSectNo"/>
        </w:rPr>
        <w:t>47</w:t>
      </w:r>
      <w:r w:rsidRPr="009545D2">
        <w:rPr>
          <w:color w:val="000000"/>
        </w:rPr>
        <w:tab/>
      </w:r>
      <w:r w:rsidR="00407B22" w:rsidRPr="009545D2">
        <w:rPr>
          <w:color w:val="000000"/>
        </w:rPr>
        <w:t>Permit—conditions</w:t>
      </w:r>
      <w:r w:rsidR="00407B22" w:rsidRPr="009545D2">
        <w:rPr>
          <w:color w:val="000000"/>
        </w:rPr>
        <w:br/>
        <w:t>Section 127T (1)</w:t>
      </w:r>
      <w:bookmarkEnd w:id="51"/>
    </w:p>
    <w:p w:rsidR="00407B22" w:rsidRPr="009545D2" w:rsidRDefault="00407B22" w:rsidP="00407B22">
      <w:pPr>
        <w:pStyle w:val="direction"/>
        <w:rPr>
          <w:color w:val="000000"/>
        </w:rPr>
      </w:pPr>
      <w:r w:rsidRPr="009545D2">
        <w:rPr>
          <w:color w:val="000000"/>
        </w:rPr>
        <w:t>omit</w:t>
      </w:r>
    </w:p>
    <w:p w:rsidR="00407B22" w:rsidRPr="009545D2" w:rsidRDefault="00407B22" w:rsidP="00407B22">
      <w:pPr>
        <w:pStyle w:val="Amainreturn"/>
        <w:rPr>
          <w:color w:val="000000"/>
        </w:rPr>
      </w:pPr>
      <w:r w:rsidRPr="009545D2">
        <w:rPr>
          <w:color w:val="000000"/>
        </w:rPr>
        <w:t>A permit</w:t>
      </w:r>
    </w:p>
    <w:p w:rsidR="00407B22" w:rsidRPr="009545D2" w:rsidRDefault="00407B22" w:rsidP="00407B22">
      <w:pPr>
        <w:pStyle w:val="direction"/>
      </w:pPr>
      <w:r w:rsidRPr="009545D2">
        <w:t>substitute</w:t>
      </w:r>
    </w:p>
    <w:p w:rsidR="00407B22" w:rsidRPr="009545D2" w:rsidRDefault="00407B22" w:rsidP="00407B22">
      <w:pPr>
        <w:pStyle w:val="Amainreturn"/>
        <w:rPr>
          <w:color w:val="000000"/>
        </w:rPr>
      </w:pPr>
      <w:r w:rsidRPr="009545D2">
        <w:rPr>
          <w:color w:val="000000"/>
        </w:rPr>
        <w:t>A storage permit</w:t>
      </w:r>
    </w:p>
    <w:p w:rsidR="00B31599" w:rsidRPr="009545D2" w:rsidRDefault="009545D2" w:rsidP="009545D2">
      <w:pPr>
        <w:pStyle w:val="AH5Sec"/>
        <w:shd w:val="pct25" w:color="auto" w:fill="auto"/>
        <w:rPr>
          <w:color w:val="000000"/>
        </w:rPr>
      </w:pPr>
      <w:bookmarkStart w:id="52" w:name="_Toc531351422"/>
      <w:r w:rsidRPr="009545D2">
        <w:rPr>
          <w:rStyle w:val="CharSectNo"/>
        </w:rPr>
        <w:t>48</w:t>
      </w:r>
      <w:r w:rsidRPr="009545D2">
        <w:rPr>
          <w:color w:val="000000"/>
        </w:rPr>
        <w:tab/>
      </w:r>
      <w:r w:rsidR="00B31599" w:rsidRPr="009545D2">
        <w:rPr>
          <w:color w:val="000000"/>
        </w:rPr>
        <w:t>Section 127T (1)</w:t>
      </w:r>
      <w:bookmarkEnd w:id="52"/>
    </w:p>
    <w:p w:rsidR="00B31599" w:rsidRPr="009545D2" w:rsidRDefault="00B31599" w:rsidP="00B31599">
      <w:pPr>
        <w:pStyle w:val="direction"/>
        <w:rPr>
          <w:color w:val="000000"/>
        </w:rPr>
      </w:pPr>
      <w:r w:rsidRPr="009545D2">
        <w:rPr>
          <w:color w:val="000000"/>
        </w:rPr>
        <w:t>omit</w:t>
      </w:r>
    </w:p>
    <w:p w:rsidR="00B31599" w:rsidRPr="009545D2" w:rsidRDefault="00B31599" w:rsidP="00B31599">
      <w:pPr>
        <w:pStyle w:val="Amainreturn"/>
        <w:rPr>
          <w:color w:val="000000"/>
        </w:rPr>
      </w:pPr>
      <w:r w:rsidRPr="009545D2">
        <w:rPr>
          <w:color w:val="000000"/>
        </w:rPr>
        <w:t>or quarantined</w:t>
      </w:r>
    </w:p>
    <w:p w:rsidR="00B31599" w:rsidRPr="009545D2" w:rsidRDefault="009545D2" w:rsidP="009545D2">
      <w:pPr>
        <w:pStyle w:val="AH5Sec"/>
        <w:shd w:val="pct25" w:color="auto" w:fill="auto"/>
        <w:rPr>
          <w:color w:val="000000"/>
        </w:rPr>
      </w:pPr>
      <w:bookmarkStart w:id="53" w:name="_Toc531351423"/>
      <w:r w:rsidRPr="009545D2">
        <w:rPr>
          <w:rStyle w:val="CharSectNo"/>
        </w:rPr>
        <w:t>49</w:t>
      </w:r>
      <w:r w:rsidRPr="009545D2">
        <w:rPr>
          <w:color w:val="000000"/>
        </w:rPr>
        <w:tab/>
      </w:r>
      <w:r w:rsidR="00B31599" w:rsidRPr="009545D2">
        <w:rPr>
          <w:color w:val="000000"/>
        </w:rPr>
        <w:t xml:space="preserve">Section 127T (1) </w:t>
      </w:r>
      <w:r w:rsidR="00407B22" w:rsidRPr="009545D2">
        <w:rPr>
          <w:color w:val="000000"/>
        </w:rPr>
        <w:t xml:space="preserve">(i) and </w:t>
      </w:r>
      <w:r w:rsidR="00B31599" w:rsidRPr="009545D2">
        <w:rPr>
          <w:color w:val="000000"/>
        </w:rPr>
        <w:t>(j)</w:t>
      </w:r>
      <w:bookmarkEnd w:id="53"/>
    </w:p>
    <w:p w:rsidR="00B31599" w:rsidRPr="009545D2" w:rsidRDefault="00407B22" w:rsidP="00B31599">
      <w:pPr>
        <w:pStyle w:val="direction"/>
        <w:rPr>
          <w:color w:val="000000"/>
        </w:rPr>
      </w:pPr>
      <w:r w:rsidRPr="009545D2">
        <w:rPr>
          <w:color w:val="000000"/>
        </w:rPr>
        <w:t>substitute</w:t>
      </w:r>
    </w:p>
    <w:p w:rsidR="00407B22" w:rsidRPr="009545D2" w:rsidRDefault="00407B22" w:rsidP="00407B22">
      <w:pPr>
        <w:pStyle w:val="Isubpara"/>
      </w:pPr>
      <w:r w:rsidRPr="009545D2">
        <w:tab/>
        <w:t>(i)</w:t>
      </w:r>
      <w:r w:rsidRPr="009545D2">
        <w:tab/>
        <w:t>for a permit issued for an interim purpose—the licensee must dispose of the gaming machine stored under the permit before the permit ends.</w:t>
      </w:r>
    </w:p>
    <w:p w:rsidR="00B31599" w:rsidRPr="009545D2" w:rsidRDefault="009545D2" w:rsidP="009545D2">
      <w:pPr>
        <w:pStyle w:val="AH5Sec"/>
        <w:shd w:val="pct25" w:color="auto" w:fill="auto"/>
        <w:rPr>
          <w:color w:val="000000"/>
        </w:rPr>
      </w:pPr>
      <w:bookmarkStart w:id="54" w:name="_Toc531351424"/>
      <w:r w:rsidRPr="009545D2">
        <w:rPr>
          <w:rStyle w:val="CharSectNo"/>
        </w:rPr>
        <w:t>50</w:t>
      </w:r>
      <w:r w:rsidRPr="009545D2">
        <w:rPr>
          <w:color w:val="000000"/>
        </w:rPr>
        <w:tab/>
      </w:r>
      <w:r w:rsidR="00B31599" w:rsidRPr="009545D2">
        <w:rPr>
          <w:color w:val="000000"/>
        </w:rPr>
        <w:t>Permit—term</w:t>
      </w:r>
      <w:r w:rsidR="00B31599" w:rsidRPr="009545D2">
        <w:rPr>
          <w:color w:val="000000"/>
        </w:rPr>
        <w:br/>
        <w:t>Section 127U (2), notes 1 and 2</w:t>
      </w:r>
      <w:bookmarkEnd w:id="54"/>
    </w:p>
    <w:p w:rsidR="00B31599" w:rsidRPr="009545D2" w:rsidRDefault="00B31599" w:rsidP="00B31599">
      <w:pPr>
        <w:pStyle w:val="direction"/>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55" w:name="_Toc531351425"/>
      <w:r w:rsidRPr="009545D2">
        <w:rPr>
          <w:rStyle w:val="CharSectNo"/>
        </w:rPr>
        <w:t>51</w:t>
      </w:r>
      <w:r w:rsidRPr="009545D2">
        <w:rPr>
          <w:color w:val="000000"/>
        </w:rPr>
        <w:tab/>
      </w:r>
      <w:r w:rsidR="00B31599" w:rsidRPr="009545D2">
        <w:rPr>
          <w:color w:val="000000"/>
        </w:rPr>
        <w:t>Permit amendment—notification</w:t>
      </w:r>
      <w:r w:rsidR="00B31599" w:rsidRPr="009545D2">
        <w:rPr>
          <w:color w:val="000000"/>
        </w:rPr>
        <w:br/>
        <w:t>Section 127X (1) (a)</w:t>
      </w:r>
      <w:bookmarkEnd w:id="55"/>
    </w:p>
    <w:p w:rsidR="00B31599" w:rsidRPr="009545D2" w:rsidRDefault="00B31599" w:rsidP="00B31599">
      <w:pPr>
        <w:pStyle w:val="direction"/>
        <w:rPr>
          <w:color w:val="000000"/>
        </w:rPr>
      </w:pPr>
      <w:r w:rsidRPr="009545D2">
        <w:rPr>
          <w:color w:val="000000"/>
        </w:rPr>
        <w:t>omit</w:t>
      </w:r>
    </w:p>
    <w:p w:rsidR="00B31599" w:rsidRPr="009545D2" w:rsidRDefault="00B31599" w:rsidP="00B31599">
      <w:pPr>
        <w:pStyle w:val="Amainreturn"/>
        <w:rPr>
          <w:color w:val="000000"/>
        </w:rPr>
      </w:pPr>
      <w:r w:rsidRPr="009545D2">
        <w:rPr>
          <w:color w:val="000000"/>
        </w:rPr>
        <w:t>or quarantined</w:t>
      </w:r>
    </w:p>
    <w:p w:rsidR="00B31599" w:rsidRPr="009545D2" w:rsidRDefault="009545D2" w:rsidP="009545D2">
      <w:pPr>
        <w:pStyle w:val="AH5Sec"/>
        <w:shd w:val="pct25" w:color="auto" w:fill="auto"/>
        <w:rPr>
          <w:color w:val="000000"/>
        </w:rPr>
      </w:pPr>
      <w:bookmarkStart w:id="56" w:name="_Toc531351426"/>
      <w:r w:rsidRPr="009545D2">
        <w:rPr>
          <w:rStyle w:val="CharSectNo"/>
        </w:rPr>
        <w:t>52</w:t>
      </w:r>
      <w:r w:rsidRPr="009545D2">
        <w:rPr>
          <w:color w:val="000000"/>
        </w:rPr>
        <w:tab/>
      </w:r>
      <w:r w:rsidR="00B31599" w:rsidRPr="009545D2">
        <w:rPr>
          <w:color w:val="000000"/>
        </w:rPr>
        <w:t>Trading authorisations under permits—procedure</w:t>
      </w:r>
      <w:r w:rsidR="00B31599" w:rsidRPr="009545D2">
        <w:rPr>
          <w:color w:val="000000"/>
        </w:rPr>
        <w:br/>
        <w:t>Section 127ZB</w:t>
      </w:r>
      <w:bookmarkEnd w:id="56"/>
    </w:p>
    <w:p w:rsidR="00B31599" w:rsidRPr="009545D2" w:rsidRDefault="00B31599" w:rsidP="00B31599">
      <w:pPr>
        <w:pStyle w:val="direction"/>
        <w:rPr>
          <w:color w:val="000000"/>
        </w:rPr>
      </w:pPr>
      <w:r w:rsidRPr="009545D2">
        <w:rPr>
          <w:color w:val="000000"/>
        </w:rPr>
        <w:t>omit</w:t>
      </w:r>
    </w:p>
    <w:p w:rsidR="00B31599" w:rsidRPr="009545D2" w:rsidRDefault="00B31599" w:rsidP="00B31599">
      <w:pPr>
        <w:pStyle w:val="Amainreturn"/>
        <w:rPr>
          <w:color w:val="000000"/>
        </w:rPr>
      </w:pPr>
      <w:r w:rsidRPr="009545D2">
        <w:rPr>
          <w:color w:val="000000"/>
        </w:rPr>
        <w:t>or quarantined</w:t>
      </w:r>
    </w:p>
    <w:p w:rsidR="00B31599" w:rsidRPr="009545D2" w:rsidRDefault="009545D2" w:rsidP="009545D2">
      <w:pPr>
        <w:pStyle w:val="AH5Sec"/>
        <w:shd w:val="pct25" w:color="auto" w:fill="auto"/>
        <w:rPr>
          <w:color w:val="000000"/>
        </w:rPr>
      </w:pPr>
      <w:bookmarkStart w:id="57" w:name="_Toc531351427"/>
      <w:r w:rsidRPr="009545D2">
        <w:rPr>
          <w:rStyle w:val="CharSectNo"/>
        </w:rPr>
        <w:t>53</w:t>
      </w:r>
      <w:r w:rsidRPr="009545D2">
        <w:rPr>
          <w:color w:val="000000"/>
        </w:rPr>
        <w:tab/>
      </w:r>
      <w:r w:rsidR="00B31599" w:rsidRPr="009545D2">
        <w:rPr>
          <w:color w:val="000000"/>
        </w:rPr>
        <w:t>Section 127ZB (2) (b) and (c), except notes</w:t>
      </w:r>
      <w:bookmarkEnd w:id="57"/>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Ipara"/>
        <w:rPr>
          <w:color w:val="000000"/>
        </w:rPr>
      </w:pPr>
      <w:r w:rsidRPr="009545D2">
        <w:rPr>
          <w:color w:val="000000"/>
        </w:rPr>
        <w:tab/>
        <w:t>(b)</w:t>
      </w:r>
      <w:r w:rsidRPr="009545D2">
        <w:rPr>
          <w:color w:val="000000"/>
        </w:rPr>
        <w:tab/>
        <w:t>written notice to—</w:t>
      </w:r>
    </w:p>
    <w:p w:rsidR="00B31599" w:rsidRPr="009545D2" w:rsidRDefault="00B31599" w:rsidP="00B31599">
      <w:pPr>
        <w:pStyle w:val="Isubpara"/>
        <w:rPr>
          <w:color w:val="000000"/>
        </w:rPr>
      </w:pPr>
      <w:r w:rsidRPr="009545D2">
        <w:rPr>
          <w:color w:val="000000"/>
        </w:rPr>
        <w:tab/>
        <w:t>(i)</w:t>
      </w:r>
      <w:r w:rsidRPr="009545D2">
        <w:rPr>
          <w:color w:val="000000"/>
        </w:rPr>
        <w:tab/>
        <w:t>amend the disposing licensee’s storage permit to remove references to the stored authorisation and its associated gaming machine; and</w:t>
      </w:r>
    </w:p>
    <w:p w:rsidR="00B31599" w:rsidRPr="009545D2" w:rsidRDefault="00B31599" w:rsidP="00B31599">
      <w:pPr>
        <w:pStyle w:val="Isubpara"/>
        <w:rPr>
          <w:color w:val="000000"/>
        </w:rPr>
      </w:pPr>
      <w:r w:rsidRPr="009545D2">
        <w:rPr>
          <w:color w:val="000000"/>
        </w:rPr>
        <w:tab/>
        <w:t>(ii)</w:t>
      </w:r>
      <w:r w:rsidRPr="009545D2">
        <w:rPr>
          <w:color w:val="000000"/>
        </w:rPr>
        <w:tab/>
        <w:t>if the gaming machine is not being sold to the acquiring licensee—issue to the disposing licensee a storage permit for an interim purpose for the gaming machine.</w:t>
      </w:r>
    </w:p>
    <w:p w:rsidR="00B31599" w:rsidRPr="009545D2" w:rsidRDefault="009545D2" w:rsidP="009545D2">
      <w:pPr>
        <w:pStyle w:val="AH5Sec"/>
        <w:shd w:val="pct25" w:color="auto" w:fill="auto"/>
        <w:rPr>
          <w:color w:val="000000"/>
        </w:rPr>
      </w:pPr>
      <w:bookmarkStart w:id="58" w:name="_Toc531351428"/>
      <w:r w:rsidRPr="009545D2">
        <w:rPr>
          <w:rStyle w:val="CharSectNo"/>
        </w:rPr>
        <w:t>54</w:t>
      </w:r>
      <w:r w:rsidRPr="009545D2">
        <w:rPr>
          <w:color w:val="000000"/>
        </w:rPr>
        <w:tab/>
      </w:r>
      <w:r w:rsidR="00B31599" w:rsidRPr="009545D2">
        <w:rPr>
          <w:color w:val="000000"/>
        </w:rPr>
        <w:t>Trading authorisations under permits—issue of quarantine permit to acquiring licensee</w:t>
      </w:r>
      <w:r w:rsidR="00B31599" w:rsidRPr="009545D2">
        <w:rPr>
          <w:color w:val="000000"/>
        </w:rPr>
        <w:br/>
        <w:t>Section 127ZD</w:t>
      </w:r>
      <w:bookmarkEnd w:id="58"/>
    </w:p>
    <w:p w:rsidR="00B31599" w:rsidRPr="009545D2" w:rsidRDefault="00B31599" w:rsidP="001772B8">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59" w:name="_Toc531351429"/>
      <w:r w:rsidRPr="009545D2">
        <w:rPr>
          <w:rStyle w:val="CharSectNo"/>
        </w:rPr>
        <w:t>55</w:t>
      </w:r>
      <w:r w:rsidRPr="009545D2">
        <w:rPr>
          <w:color w:val="000000"/>
        </w:rPr>
        <w:tab/>
      </w:r>
      <w:r w:rsidR="00B31599" w:rsidRPr="009545D2">
        <w:rPr>
          <w:color w:val="000000"/>
        </w:rPr>
        <w:t>Section 131 heading</w:t>
      </w:r>
      <w:bookmarkEnd w:id="59"/>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IH5Sec"/>
        <w:rPr>
          <w:color w:val="000000"/>
        </w:rPr>
      </w:pPr>
      <w:r w:rsidRPr="009545D2">
        <w:rPr>
          <w:color w:val="000000"/>
        </w:rPr>
        <w:t>131</w:t>
      </w:r>
      <w:r w:rsidRPr="009545D2">
        <w:rPr>
          <w:color w:val="000000"/>
        </w:rPr>
        <w:tab/>
        <w:t>Rendering gaming machines inoperable on authorisation certificate ceasing to be in force</w:t>
      </w:r>
    </w:p>
    <w:p w:rsidR="00B31599" w:rsidRPr="009545D2" w:rsidRDefault="009545D2" w:rsidP="009545D2">
      <w:pPr>
        <w:pStyle w:val="AH5Sec"/>
        <w:shd w:val="pct25" w:color="auto" w:fill="auto"/>
        <w:rPr>
          <w:color w:val="000000"/>
        </w:rPr>
      </w:pPr>
      <w:bookmarkStart w:id="60" w:name="_Toc531351430"/>
      <w:r w:rsidRPr="009545D2">
        <w:rPr>
          <w:rStyle w:val="CharSectNo"/>
        </w:rPr>
        <w:t>56</w:t>
      </w:r>
      <w:r w:rsidRPr="009545D2">
        <w:rPr>
          <w:color w:val="000000"/>
        </w:rPr>
        <w:tab/>
      </w:r>
      <w:r w:rsidR="00B31599" w:rsidRPr="009545D2">
        <w:rPr>
          <w:color w:val="000000"/>
        </w:rPr>
        <w:t>Single-user approval for linked-jackpot arrangements</w:t>
      </w:r>
      <w:r w:rsidR="00B31599" w:rsidRPr="009545D2">
        <w:rPr>
          <w:color w:val="000000"/>
        </w:rPr>
        <w:br/>
        <w:t>Section 134 (4) (a) (ii)</w:t>
      </w:r>
      <w:bookmarkEnd w:id="60"/>
    </w:p>
    <w:p w:rsidR="00B31599" w:rsidRPr="009545D2" w:rsidRDefault="00B31599" w:rsidP="00B31599">
      <w:pPr>
        <w:pStyle w:val="direction"/>
        <w:rPr>
          <w:color w:val="000000"/>
        </w:rPr>
      </w:pPr>
      <w:r w:rsidRPr="009545D2">
        <w:rPr>
          <w:color w:val="000000"/>
        </w:rPr>
        <w:t>substitute</w:t>
      </w:r>
    </w:p>
    <w:p w:rsidR="00B31599" w:rsidRPr="009545D2" w:rsidRDefault="00BB5F46" w:rsidP="00B31599">
      <w:pPr>
        <w:pStyle w:val="Isubpara"/>
        <w:rPr>
          <w:color w:val="000000"/>
        </w:rPr>
      </w:pPr>
      <w:r w:rsidRPr="009545D2">
        <w:rPr>
          <w:color w:val="000000"/>
        </w:rPr>
        <w:tab/>
        <w:t>(ii)</w:t>
      </w:r>
      <w:r w:rsidRPr="009545D2">
        <w:rPr>
          <w:color w:val="000000"/>
        </w:rPr>
        <w:tab/>
      </w:r>
      <w:r w:rsidR="00B31599" w:rsidRPr="009545D2">
        <w:rPr>
          <w:color w:val="000000"/>
        </w:rPr>
        <w:t>information about the linked-jackpot arrangement is available, on request, from the licensee; and</w:t>
      </w:r>
    </w:p>
    <w:p w:rsidR="00B31599" w:rsidRPr="009545D2" w:rsidRDefault="009545D2" w:rsidP="009545D2">
      <w:pPr>
        <w:pStyle w:val="AH5Sec"/>
        <w:shd w:val="pct25" w:color="auto" w:fill="auto"/>
        <w:rPr>
          <w:color w:val="000000"/>
        </w:rPr>
      </w:pPr>
      <w:bookmarkStart w:id="61" w:name="_Toc531351431"/>
      <w:r w:rsidRPr="009545D2">
        <w:rPr>
          <w:rStyle w:val="CharSectNo"/>
        </w:rPr>
        <w:t>57</w:t>
      </w:r>
      <w:r w:rsidRPr="009545D2">
        <w:rPr>
          <w:color w:val="000000"/>
        </w:rPr>
        <w:tab/>
      </w:r>
      <w:r w:rsidR="00B31599" w:rsidRPr="009545D2">
        <w:rPr>
          <w:color w:val="000000"/>
        </w:rPr>
        <w:t>New section 134 (4) (aa)</w:t>
      </w:r>
      <w:bookmarkEnd w:id="61"/>
    </w:p>
    <w:p w:rsidR="00B31599" w:rsidRPr="009545D2" w:rsidRDefault="00B31599" w:rsidP="00B31599">
      <w:pPr>
        <w:pStyle w:val="direction"/>
        <w:rPr>
          <w:color w:val="000000"/>
        </w:rPr>
      </w:pPr>
      <w:r w:rsidRPr="009545D2">
        <w:rPr>
          <w:color w:val="000000"/>
        </w:rPr>
        <w:t>insert</w:t>
      </w:r>
    </w:p>
    <w:p w:rsidR="00B31599" w:rsidRPr="009545D2" w:rsidRDefault="00B31599" w:rsidP="00B31599">
      <w:pPr>
        <w:pStyle w:val="Ipara"/>
        <w:rPr>
          <w:color w:val="000000"/>
        </w:rPr>
      </w:pPr>
      <w:r w:rsidRPr="009545D2">
        <w:rPr>
          <w:color w:val="000000"/>
        </w:rPr>
        <w:tab/>
        <w:t>(aa)</w:t>
      </w:r>
      <w:r w:rsidRPr="009545D2">
        <w:rPr>
          <w:color w:val="000000"/>
        </w:rPr>
        <w:tab/>
        <w:t>the licensee makes available, on request, information about the linked-jackpot arrangement to anyone requesting it; and</w:t>
      </w:r>
    </w:p>
    <w:p w:rsidR="00B31599" w:rsidRPr="009545D2" w:rsidRDefault="00B31599" w:rsidP="00B31599">
      <w:pPr>
        <w:pStyle w:val="aExamHdgpar"/>
        <w:rPr>
          <w:color w:val="000000"/>
        </w:rPr>
      </w:pPr>
      <w:r w:rsidRPr="009545D2">
        <w:rPr>
          <w:color w:val="000000"/>
        </w:rPr>
        <w:t>Example</w:t>
      </w:r>
      <w:r w:rsidR="00303479" w:rsidRPr="009545D2">
        <w:rPr>
          <w:color w:val="000000"/>
        </w:rPr>
        <w:t>s</w:t>
      </w:r>
      <w:r w:rsidRPr="009545D2">
        <w:rPr>
          <w:color w:val="000000"/>
        </w:rPr>
        <w:t>—information about linked-jackpot arrangement</w:t>
      </w:r>
    </w:p>
    <w:p w:rsidR="00B31599" w:rsidRPr="009545D2" w:rsidRDefault="00246EDB" w:rsidP="00246EDB">
      <w:pPr>
        <w:pStyle w:val="aExamINumpar"/>
        <w:rPr>
          <w:color w:val="000000"/>
        </w:rPr>
      </w:pPr>
      <w:r w:rsidRPr="009545D2">
        <w:rPr>
          <w:color w:val="000000"/>
        </w:rPr>
        <w:t>1</w:t>
      </w:r>
      <w:r w:rsidRPr="009545D2">
        <w:rPr>
          <w:color w:val="000000"/>
        </w:rPr>
        <w:tab/>
      </w:r>
      <w:r w:rsidR="00B31599" w:rsidRPr="009545D2">
        <w:rPr>
          <w:color w:val="000000"/>
        </w:rPr>
        <w:t>the percentage of the turnover of each gaming machine set aside for the payment of linked jackpots</w:t>
      </w:r>
    </w:p>
    <w:p w:rsidR="00B31599" w:rsidRPr="009545D2" w:rsidRDefault="00246EDB" w:rsidP="00246EDB">
      <w:pPr>
        <w:pStyle w:val="aExamINumpar"/>
        <w:rPr>
          <w:color w:val="000000"/>
        </w:rPr>
      </w:pPr>
      <w:r w:rsidRPr="009545D2">
        <w:rPr>
          <w:color w:val="000000"/>
        </w:rPr>
        <w:t>2</w:t>
      </w:r>
      <w:r w:rsidRPr="009545D2">
        <w:rPr>
          <w:color w:val="000000"/>
        </w:rPr>
        <w:tab/>
      </w:r>
      <w:r w:rsidR="00B31599" w:rsidRPr="009545D2">
        <w:rPr>
          <w:color w:val="000000"/>
        </w:rPr>
        <w:t>the authorisation certificate for the authorised premises</w:t>
      </w:r>
    </w:p>
    <w:p w:rsidR="00B31599" w:rsidRPr="009545D2" w:rsidRDefault="009545D2" w:rsidP="009545D2">
      <w:pPr>
        <w:pStyle w:val="AH5Sec"/>
        <w:shd w:val="pct25" w:color="auto" w:fill="auto"/>
        <w:rPr>
          <w:color w:val="000000"/>
        </w:rPr>
      </w:pPr>
      <w:bookmarkStart w:id="62" w:name="_Toc531351432"/>
      <w:r w:rsidRPr="009545D2">
        <w:rPr>
          <w:rStyle w:val="CharSectNo"/>
        </w:rPr>
        <w:t>58</w:t>
      </w:r>
      <w:r w:rsidRPr="009545D2">
        <w:rPr>
          <w:color w:val="000000"/>
        </w:rPr>
        <w:tab/>
      </w:r>
      <w:r w:rsidR="00B31599" w:rsidRPr="009545D2">
        <w:rPr>
          <w:color w:val="000000"/>
        </w:rPr>
        <w:t>Conditions on multi-user permits</w:t>
      </w:r>
      <w:r w:rsidR="00B31599" w:rsidRPr="009545D2">
        <w:rPr>
          <w:color w:val="000000"/>
        </w:rPr>
        <w:br/>
        <w:t>Section 136 (1) (a) (ii)</w:t>
      </w:r>
      <w:bookmarkEnd w:id="62"/>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Isubpara"/>
        <w:rPr>
          <w:color w:val="000000"/>
        </w:rPr>
      </w:pPr>
      <w:r w:rsidRPr="009545D2">
        <w:rPr>
          <w:color w:val="000000"/>
        </w:rPr>
        <w:tab/>
        <w:t>(ii)</w:t>
      </w:r>
      <w:r w:rsidRPr="009545D2">
        <w:rPr>
          <w:color w:val="000000"/>
        </w:rPr>
        <w:tab/>
        <w:t>that information about the linked-jackpot arrangement is available, on request, from the permit-holder;</w:t>
      </w:r>
    </w:p>
    <w:p w:rsidR="00B31599" w:rsidRPr="009545D2" w:rsidRDefault="009545D2" w:rsidP="009545D2">
      <w:pPr>
        <w:pStyle w:val="AH5Sec"/>
        <w:shd w:val="pct25" w:color="auto" w:fill="auto"/>
        <w:rPr>
          <w:color w:val="000000"/>
        </w:rPr>
      </w:pPr>
      <w:bookmarkStart w:id="63" w:name="_Toc531351433"/>
      <w:r w:rsidRPr="009545D2">
        <w:rPr>
          <w:rStyle w:val="CharSectNo"/>
        </w:rPr>
        <w:t>59</w:t>
      </w:r>
      <w:r w:rsidRPr="009545D2">
        <w:rPr>
          <w:color w:val="000000"/>
        </w:rPr>
        <w:tab/>
      </w:r>
      <w:r w:rsidR="00B31599" w:rsidRPr="009545D2">
        <w:rPr>
          <w:color w:val="000000"/>
        </w:rPr>
        <w:t>New section 136 (1) (aa)</w:t>
      </w:r>
      <w:bookmarkEnd w:id="63"/>
    </w:p>
    <w:p w:rsidR="00B31599" w:rsidRPr="009545D2" w:rsidRDefault="00B31599" w:rsidP="00B31599">
      <w:pPr>
        <w:pStyle w:val="direction"/>
        <w:rPr>
          <w:color w:val="000000"/>
        </w:rPr>
      </w:pPr>
      <w:r w:rsidRPr="009545D2">
        <w:rPr>
          <w:color w:val="000000"/>
        </w:rPr>
        <w:t>insert</w:t>
      </w:r>
    </w:p>
    <w:p w:rsidR="00B31599" w:rsidRPr="009545D2" w:rsidRDefault="00B31599" w:rsidP="00B31599">
      <w:pPr>
        <w:pStyle w:val="Ipara"/>
        <w:rPr>
          <w:color w:val="000000"/>
        </w:rPr>
      </w:pPr>
      <w:r w:rsidRPr="009545D2">
        <w:rPr>
          <w:color w:val="000000"/>
        </w:rPr>
        <w:tab/>
        <w:t>(aa)</w:t>
      </w:r>
      <w:r w:rsidRPr="009545D2">
        <w:rPr>
          <w:color w:val="000000"/>
        </w:rPr>
        <w:tab/>
        <w:t xml:space="preserve">the permit-holder makes available, on request, information about the linked-jackpot arrangement to anyone requesting it; </w:t>
      </w:r>
    </w:p>
    <w:p w:rsidR="00B31599" w:rsidRPr="009545D2" w:rsidRDefault="00B31599" w:rsidP="00B31599">
      <w:pPr>
        <w:pStyle w:val="aExamHdgpar"/>
        <w:rPr>
          <w:color w:val="000000"/>
        </w:rPr>
      </w:pPr>
      <w:r w:rsidRPr="009545D2">
        <w:rPr>
          <w:color w:val="000000"/>
        </w:rPr>
        <w:t>Example</w:t>
      </w:r>
      <w:r w:rsidR="00246EDB" w:rsidRPr="009545D2">
        <w:rPr>
          <w:color w:val="000000"/>
        </w:rPr>
        <w:t>s</w:t>
      </w:r>
      <w:r w:rsidRPr="009545D2">
        <w:rPr>
          <w:color w:val="000000"/>
        </w:rPr>
        <w:t>—information about linked-jackpot arrangement</w:t>
      </w:r>
    </w:p>
    <w:p w:rsidR="00B31599" w:rsidRPr="009545D2" w:rsidRDefault="00246EDB" w:rsidP="00246EDB">
      <w:pPr>
        <w:pStyle w:val="aExamINumpar"/>
        <w:rPr>
          <w:color w:val="000000"/>
        </w:rPr>
      </w:pPr>
      <w:r w:rsidRPr="009545D2">
        <w:rPr>
          <w:color w:val="000000"/>
        </w:rPr>
        <w:t>1</w:t>
      </w:r>
      <w:r w:rsidRPr="009545D2">
        <w:rPr>
          <w:color w:val="000000"/>
        </w:rPr>
        <w:tab/>
      </w:r>
      <w:r w:rsidR="00B31599" w:rsidRPr="009545D2">
        <w:rPr>
          <w:color w:val="000000"/>
        </w:rPr>
        <w:t>the percentage of the turnover of each gaming machine set aside for the payment of linked jackpots</w:t>
      </w:r>
    </w:p>
    <w:p w:rsidR="00B31599" w:rsidRPr="009545D2" w:rsidRDefault="00246EDB" w:rsidP="00246EDB">
      <w:pPr>
        <w:pStyle w:val="aExamINumpar"/>
        <w:rPr>
          <w:color w:val="000000"/>
        </w:rPr>
      </w:pPr>
      <w:r w:rsidRPr="009545D2">
        <w:rPr>
          <w:color w:val="000000"/>
        </w:rPr>
        <w:t>2</w:t>
      </w:r>
      <w:r w:rsidRPr="009545D2">
        <w:rPr>
          <w:color w:val="000000"/>
        </w:rPr>
        <w:tab/>
      </w:r>
      <w:r w:rsidR="00B31599" w:rsidRPr="009545D2">
        <w:rPr>
          <w:color w:val="000000"/>
        </w:rPr>
        <w:t>the authorisation certificate for the authorised premises</w:t>
      </w:r>
    </w:p>
    <w:p w:rsidR="00EE2797" w:rsidRPr="009545D2" w:rsidRDefault="009545D2" w:rsidP="009545D2">
      <w:pPr>
        <w:pStyle w:val="AH5Sec"/>
        <w:shd w:val="pct25" w:color="auto" w:fill="auto"/>
        <w:rPr>
          <w:color w:val="000000"/>
        </w:rPr>
      </w:pPr>
      <w:bookmarkStart w:id="64" w:name="_Toc531351434"/>
      <w:r w:rsidRPr="009545D2">
        <w:rPr>
          <w:rStyle w:val="CharSectNo"/>
        </w:rPr>
        <w:t>60</w:t>
      </w:r>
      <w:r w:rsidRPr="009545D2">
        <w:rPr>
          <w:color w:val="000000"/>
        </w:rPr>
        <w:tab/>
      </w:r>
      <w:r w:rsidR="00606537" w:rsidRPr="009545D2">
        <w:rPr>
          <w:color w:val="000000"/>
        </w:rPr>
        <w:t>Club directors—acting in good faith</w:t>
      </w:r>
      <w:r w:rsidR="00606537" w:rsidRPr="009545D2">
        <w:rPr>
          <w:color w:val="000000"/>
        </w:rPr>
        <w:br/>
      </w:r>
      <w:r w:rsidR="00421C8B" w:rsidRPr="009545D2">
        <w:rPr>
          <w:color w:val="000000"/>
        </w:rPr>
        <w:t>New s</w:t>
      </w:r>
      <w:r w:rsidR="00EE2797" w:rsidRPr="009545D2">
        <w:rPr>
          <w:color w:val="000000"/>
        </w:rPr>
        <w:t>ection 148A</w:t>
      </w:r>
      <w:r w:rsidR="00421C8B" w:rsidRPr="009545D2">
        <w:rPr>
          <w:color w:val="000000"/>
        </w:rPr>
        <w:t xml:space="preserve"> (c)</w:t>
      </w:r>
      <w:bookmarkEnd w:id="64"/>
    </w:p>
    <w:p w:rsidR="00EE2797" w:rsidRPr="009545D2" w:rsidRDefault="00EE2797" w:rsidP="00EE2797">
      <w:pPr>
        <w:pStyle w:val="direction"/>
        <w:rPr>
          <w:color w:val="000000"/>
        </w:rPr>
      </w:pPr>
      <w:r w:rsidRPr="009545D2">
        <w:rPr>
          <w:color w:val="000000"/>
        </w:rPr>
        <w:t>insert</w:t>
      </w:r>
    </w:p>
    <w:p w:rsidR="00EE2797" w:rsidRPr="009545D2" w:rsidRDefault="00421C8B" w:rsidP="00EE2797">
      <w:pPr>
        <w:pStyle w:val="Ipara"/>
        <w:rPr>
          <w:color w:val="000000"/>
        </w:rPr>
      </w:pPr>
      <w:r w:rsidRPr="009545D2">
        <w:rPr>
          <w:color w:val="000000"/>
        </w:rPr>
        <w:tab/>
        <w:t>(c</w:t>
      </w:r>
      <w:r w:rsidR="00EE2797" w:rsidRPr="009545D2">
        <w:rPr>
          <w:color w:val="000000"/>
        </w:rPr>
        <w:t>)</w:t>
      </w:r>
      <w:r w:rsidR="00EE2797" w:rsidRPr="009545D2">
        <w:rPr>
          <w:color w:val="000000"/>
        </w:rPr>
        <w:tab/>
      </w:r>
      <w:r w:rsidR="009F4196" w:rsidRPr="009545D2">
        <w:rPr>
          <w:color w:val="000000"/>
        </w:rPr>
        <w:t xml:space="preserve">as far as practicable, in a way </w:t>
      </w:r>
      <w:r w:rsidR="002E5283" w:rsidRPr="009545D2">
        <w:rPr>
          <w:color w:val="000000"/>
        </w:rPr>
        <w:t>that reduces gambling harm.</w:t>
      </w:r>
    </w:p>
    <w:p w:rsidR="00B31599" w:rsidRPr="009545D2" w:rsidRDefault="009545D2" w:rsidP="009545D2">
      <w:pPr>
        <w:pStyle w:val="AH5Sec"/>
        <w:shd w:val="pct25" w:color="auto" w:fill="auto"/>
        <w:rPr>
          <w:color w:val="000000"/>
        </w:rPr>
      </w:pPr>
      <w:bookmarkStart w:id="65" w:name="_Toc531351435"/>
      <w:r w:rsidRPr="009545D2">
        <w:rPr>
          <w:rStyle w:val="CharSectNo"/>
        </w:rPr>
        <w:t>61</w:t>
      </w:r>
      <w:r w:rsidRPr="009545D2">
        <w:rPr>
          <w:color w:val="000000"/>
        </w:rPr>
        <w:tab/>
      </w:r>
      <w:r w:rsidR="00B31599" w:rsidRPr="009545D2">
        <w:rPr>
          <w:color w:val="000000"/>
        </w:rPr>
        <w:t>Warning notices</w:t>
      </w:r>
      <w:r w:rsidR="00B31599" w:rsidRPr="009545D2">
        <w:rPr>
          <w:color w:val="000000"/>
        </w:rPr>
        <w:br/>
        <w:t>Section 151 (2)</w:t>
      </w:r>
      <w:bookmarkEnd w:id="65"/>
    </w:p>
    <w:p w:rsidR="00B31599" w:rsidRPr="009545D2" w:rsidRDefault="00B31599" w:rsidP="00B31599">
      <w:pPr>
        <w:pStyle w:val="direction"/>
        <w:rPr>
          <w:color w:val="000000"/>
        </w:rPr>
      </w:pPr>
      <w:r w:rsidRPr="009545D2">
        <w:rPr>
          <w:color w:val="000000"/>
        </w:rPr>
        <w:t>omit everything after</w:t>
      </w:r>
    </w:p>
    <w:p w:rsidR="00B31599" w:rsidRPr="009545D2" w:rsidRDefault="00B31599" w:rsidP="00B31599">
      <w:pPr>
        <w:pStyle w:val="Amainreturn"/>
        <w:rPr>
          <w:color w:val="000000"/>
        </w:rPr>
      </w:pPr>
      <w:r w:rsidRPr="009545D2">
        <w:rPr>
          <w:color w:val="000000"/>
        </w:rPr>
        <w:t>prominent</w:t>
      </w:r>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Amainreturn"/>
        <w:rPr>
          <w:color w:val="000000"/>
        </w:rPr>
      </w:pPr>
      <w:r w:rsidRPr="009545D2">
        <w:rPr>
          <w:color w:val="000000"/>
        </w:rPr>
        <w:t>position at or near each entrance to each gaming area within the authorised premises.</w:t>
      </w:r>
    </w:p>
    <w:p w:rsidR="00C964ED" w:rsidRPr="009545D2" w:rsidRDefault="009545D2" w:rsidP="009545D2">
      <w:pPr>
        <w:pStyle w:val="AH5Sec"/>
        <w:shd w:val="pct25" w:color="auto" w:fill="auto"/>
        <w:rPr>
          <w:color w:val="000000"/>
        </w:rPr>
      </w:pPr>
      <w:bookmarkStart w:id="66" w:name="_Toc531351436"/>
      <w:r w:rsidRPr="009545D2">
        <w:rPr>
          <w:rStyle w:val="CharSectNo"/>
        </w:rPr>
        <w:t>62</w:t>
      </w:r>
      <w:r w:rsidRPr="009545D2">
        <w:rPr>
          <w:color w:val="000000"/>
        </w:rPr>
        <w:tab/>
      </w:r>
      <w:r w:rsidR="001E3F51" w:rsidRPr="009545D2">
        <w:rPr>
          <w:color w:val="000000"/>
        </w:rPr>
        <w:t>Definitions—pt 11</w:t>
      </w:r>
      <w:r w:rsidR="001E3F51" w:rsidRPr="009545D2">
        <w:rPr>
          <w:color w:val="000000"/>
        </w:rPr>
        <w:br/>
      </w:r>
      <w:r w:rsidR="00C964ED" w:rsidRPr="009545D2">
        <w:rPr>
          <w:color w:val="000000"/>
        </w:rPr>
        <w:t>Section 157A</w:t>
      </w:r>
      <w:r w:rsidR="00192F46" w:rsidRPr="009545D2">
        <w:rPr>
          <w:color w:val="000000"/>
        </w:rPr>
        <w:t xml:space="preserve">, definitions of </w:t>
      </w:r>
      <w:r w:rsidR="00192F46" w:rsidRPr="009545D2">
        <w:rPr>
          <w:rStyle w:val="charItals"/>
        </w:rPr>
        <w:t xml:space="preserve">small or medium club </w:t>
      </w:r>
      <w:r w:rsidR="00192F46" w:rsidRPr="009545D2">
        <w:rPr>
          <w:color w:val="000000"/>
        </w:rPr>
        <w:t xml:space="preserve">and </w:t>
      </w:r>
      <w:r w:rsidR="00192F46" w:rsidRPr="009545D2">
        <w:rPr>
          <w:rStyle w:val="charItals"/>
        </w:rPr>
        <w:t>small or medium club group</w:t>
      </w:r>
      <w:bookmarkEnd w:id="66"/>
    </w:p>
    <w:p w:rsidR="00C964ED" w:rsidRPr="009545D2" w:rsidRDefault="00192F46" w:rsidP="00C964ED">
      <w:pPr>
        <w:pStyle w:val="direction"/>
        <w:rPr>
          <w:color w:val="000000"/>
        </w:rPr>
      </w:pPr>
      <w:r w:rsidRPr="009545D2">
        <w:rPr>
          <w:color w:val="000000"/>
        </w:rPr>
        <w:t>substitute</w:t>
      </w:r>
    </w:p>
    <w:p w:rsidR="00C964ED" w:rsidRPr="009545D2" w:rsidRDefault="00091AE4" w:rsidP="009545D2">
      <w:pPr>
        <w:pStyle w:val="aDef"/>
        <w:rPr>
          <w:color w:val="000000"/>
        </w:rPr>
      </w:pPr>
      <w:r w:rsidRPr="009545D2">
        <w:rPr>
          <w:rStyle w:val="charBoldItals"/>
        </w:rPr>
        <w:t>small or medium club</w:t>
      </w:r>
      <w:r w:rsidRPr="009545D2">
        <w:rPr>
          <w:color w:val="000000"/>
        </w:rPr>
        <w:t>, for a financial year, means a licensee that</w:t>
      </w:r>
      <w:r w:rsidR="00B5296E" w:rsidRPr="009545D2">
        <w:rPr>
          <w:color w:val="000000"/>
        </w:rPr>
        <w:t xml:space="preserve"> is a club if the gross revenue</w:t>
      </w:r>
      <w:r w:rsidRPr="009545D2">
        <w:rPr>
          <w:color w:val="000000"/>
        </w:rPr>
        <w:t xml:space="preserve"> in relation to the operation of gaming machines under all authorisation certificates held by the licensee—</w:t>
      </w:r>
    </w:p>
    <w:p w:rsidR="00091AE4" w:rsidRPr="009545D2" w:rsidRDefault="00855CA9" w:rsidP="00091AE4">
      <w:pPr>
        <w:pStyle w:val="Idefpara"/>
        <w:rPr>
          <w:color w:val="000000"/>
        </w:rPr>
      </w:pPr>
      <w:r w:rsidRPr="009545D2">
        <w:rPr>
          <w:color w:val="000000"/>
        </w:rPr>
        <w:tab/>
        <w:t>(a)</w:t>
      </w:r>
      <w:r w:rsidRPr="009545D2">
        <w:rPr>
          <w:color w:val="000000"/>
        </w:rPr>
        <w:tab/>
        <w:t>is not more</w:t>
      </w:r>
      <w:r w:rsidR="00091AE4" w:rsidRPr="009545D2">
        <w:rPr>
          <w:color w:val="000000"/>
        </w:rPr>
        <w:t xml:space="preserve"> than $4 000 000 </w:t>
      </w:r>
      <w:r w:rsidR="00B5296E" w:rsidRPr="009545D2">
        <w:rPr>
          <w:color w:val="000000"/>
        </w:rPr>
        <w:t>for</w:t>
      </w:r>
      <w:r w:rsidR="00091AE4" w:rsidRPr="009545D2">
        <w:rPr>
          <w:color w:val="000000"/>
        </w:rPr>
        <w:t xml:space="preserve"> the financial year; or</w:t>
      </w:r>
    </w:p>
    <w:p w:rsidR="00091AE4" w:rsidRPr="009545D2" w:rsidRDefault="00091AE4" w:rsidP="00091AE4">
      <w:pPr>
        <w:pStyle w:val="Idefpara"/>
        <w:rPr>
          <w:color w:val="000000"/>
        </w:rPr>
      </w:pPr>
      <w:r w:rsidRPr="009545D2">
        <w:rPr>
          <w:color w:val="000000"/>
        </w:rPr>
        <w:tab/>
        <w:t>(b)</w:t>
      </w:r>
      <w:r w:rsidRPr="009545D2">
        <w:rPr>
          <w:color w:val="000000"/>
        </w:rPr>
        <w:tab/>
        <w:t xml:space="preserve">was </w:t>
      </w:r>
      <w:r w:rsidR="00855CA9" w:rsidRPr="009545D2">
        <w:rPr>
          <w:color w:val="000000"/>
        </w:rPr>
        <w:t>not more</w:t>
      </w:r>
      <w:r w:rsidRPr="009545D2">
        <w:rPr>
          <w:color w:val="000000"/>
        </w:rPr>
        <w:t xml:space="preserve"> than $4 000 000 in the financial year</w:t>
      </w:r>
      <w:r w:rsidR="001E3F51" w:rsidRPr="009545D2">
        <w:rPr>
          <w:color w:val="000000"/>
        </w:rPr>
        <w:t xml:space="preserve"> beginning on 1 </w:t>
      </w:r>
      <w:r w:rsidR="00B5296E" w:rsidRPr="009545D2">
        <w:rPr>
          <w:color w:val="000000"/>
        </w:rPr>
        <w:t>July 2017</w:t>
      </w:r>
      <w:r w:rsidRPr="009545D2">
        <w:rPr>
          <w:color w:val="000000"/>
        </w:rPr>
        <w:t>.</w:t>
      </w:r>
    </w:p>
    <w:p w:rsidR="00B5296E" w:rsidRPr="009545D2" w:rsidRDefault="00B5296E" w:rsidP="009545D2">
      <w:pPr>
        <w:pStyle w:val="aDef"/>
        <w:rPr>
          <w:color w:val="000000"/>
        </w:rPr>
      </w:pPr>
      <w:r w:rsidRPr="009545D2">
        <w:rPr>
          <w:rStyle w:val="charBoldItals"/>
        </w:rPr>
        <w:t>small or medium club group</w:t>
      </w:r>
      <w:r w:rsidRPr="009545D2">
        <w:rPr>
          <w:color w:val="000000"/>
        </w:rPr>
        <w:t>, for a financial year, means a</w:t>
      </w:r>
      <w:r w:rsidR="00F75CCE" w:rsidRPr="009545D2">
        <w:rPr>
          <w:color w:val="000000"/>
        </w:rPr>
        <w:t>ll the</w:t>
      </w:r>
      <w:r w:rsidRPr="009545D2">
        <w:rPr>
          <w:color w:val="000000"/>
        </w:rPr>
        <w:t xml:space="preserve"> licensee</w:t>
      </w:r>
      <w:r w:rsidR="00F75CCE" w:rsidRPr="009545D2">
        <w:rPr>
          <w:color w:val="000000"/>
        </w:rPr>
        <w:t>s</w:t>
      </w:r>
      <w:r w:rsidRPr="009545D2">
        <w:rPr>
          <w:color w:val="000000"/>
        </w:rPr>
        <w:t xml:space="preserve"> </w:t>
      </w:r>
      <w:r w:rsidR="00F75CCE" w:rsidRPr="009545D2">
        <w:rPr>
          <w:color w:val="000000"/>
        </w:rPr>
        <w:t>within</w:t>
      </w:r>
      <w:r w:rsidRPr="009545D2">
        <w:rPr>
          <w:color w:val="000000"/>
        </w:rPr>
        <w:t xml:space="preserve"> a club</w:t>
      </w:r>
      <w:r w:rsidR="00F75CCE" w:rsidRPr="009545D2">
        <w:rPr>
          <w:color w:val="000000"/>
        </w:rPr>
        <w:t xml:space="preserve"> group</w:t>
      </w:r>
      <w:r w:rsidRPr="009545D2">
        <w:rPr>
          <w:color w:val="000000"/>
        </w:rPr>
        <w:t xml:space="preserve"> if the gross revenue in relation to the operation of gaming machines under all authorisation certificates held by</w:t>
      </w:r>
      <w:r w:rsidR="00F75CCE" w:rsidRPr="009545D2">
        <w:rPr>
          <w:color w:val="000000"/>
        </w:rPr>
        <w:t xml:space="preserve"> all</w:t>
      </w:r>
      <w:r w:rsidRPr="009545D2">
        <w:rPr>
          <w:color w:val="000000"/>
        </w:rPr>
        <w:t xml:space="preserve"> licensee</w:t>
      </w:r>
      <w:r w:rsidR="00F75CCE" w:rsidRPr="009545D2">
        <w:rPr>
          <w:color w:val="000000"/>
        </w:rPr>
        <w:t>s of the group</w:t>
      </w:r>
      <w:r w:rsidRPr="009545D2">
        <w:rPr>
          <w:color w:val="000000"/>
        </w:rPr>
        <w:t>—</w:t>
      </w:r>
    </w:p>
    <w:p w:rsidR="00B5296E" w:rsidRPr="009545D2" w:rsidRDefault="00B5296E" w:rsidP="00B5296E">
      <w:pPr>
        <w:pStyle w:val="Idefpara"/>
        <w:rPr>
          <w:color w:val="000000"/>
        </w:rPr>
      </w:pPr>
      <w:r w:rsidRPr="009545D2">
        <w:rPr>
          <w:color w:val="000000"/>
        </w:rPr>
        <w:tab/>
        <w:t>(a)</w:t>
      </w:r>
      <w:r w:rsidRPr="009545D2">
        <w:rPr>
          <w:color w:val="000000"/>
        </w:rPr>
        <w:tab/>
        <w:t xml:space="preserve">is </w:t>
      </w:r>
      <w:r w:rsidR="00855CA9" w:rsidRPr="009545D2">
        <w:rPr>
          <w:color w:val="000000"/>
        </w:rPr>
        <w:t>not more</w:t>
      </w:r>
      <w:r w:rsidRPr="009545D2">
        <w:rPr>
          <w:color w:val="000000"/>
        </w:rPr>
        <w:t xml:space="preserve"> than $4 000 000 for the financial year; or</w:t>
      </w:r>
    </w:p>
    <w:p w:rsidR="00F52AD2" w:rsidRPr="009545D2" w:rsidRDefault="00B5296E" w:rsidP="00F52AD2">
      <w:pPr>
        <w:pStyle w:val="Idefpara"/>
        <w:rPr>
          <w:color w:val="000000"/>
        </w:rPr>
      </w:pPr>
      <w:r w:rsidRPr="009545D2">
        <w:rPr>
          <w:color w:val="000000"/>
        </w:rPr>
        <w:tab/>
        <w:t>(b)</w:t>
      </w:r>
      <w:r w:rsidRPr="009545D2">
        <w:rPr>
          <w:color w:val="000000"/>
        </w:rPr>
        <w:tab/>
        <w:t xml:space="preserve">was </w:t>
      </w:r>
      <w:r w:rsidR="00855CA9" w:rsidRPr="009545D2">
        <w:rPr>
          <w:color w:val="000000"/>
        </w:rPr>
        <w:t>not more</w:t>
      </w:r>
      <w:r w:rsidRPr="009545D2">
        <w:rPr>
          <w:color w:val="000000"/>
        </w:rPr>
        <w:t xml:space="preserve"> than $4 000 000 in th</w:t>
      </w:r>
      <w:r w:rsidR="001E3F51" w:rsidRPr="009545D2">
        <w:rPr>
          <w:color w:val="000000"/>
        </w:rPr>
        <w:t>e financial year beginning on 1 </w:t>
      </w:r>
      <w:r w:rsidRPr="009545D2">
        <w:rPr>
          <w:color w:val="000000"/>
        </w:rPr>
        <w:t>July 2017.</w:t>
      </w:r>
    </w:p>
    <w:p w:rsidR="00F00D4D" w:rsidRPr="009545D2" w:rsidRDefault="009545D2" w:rsidP="009545D2">
      <w:pPr>
        <w:pStyle w:val="AH5Sec"/>
        <w:shd w:val="pct25" w:color="auto" w:fill="auto"/>
        <w:rPr>
          <w:color w:val="000000"/>
        </w:rPr>
      </w:pPr>
      <w:bookmarkStart w:id="67" w:name="_Toc531351437"/>
      <w:r w:rsidRPr="009545D2">
        <w:rPr>
          <w:rStyle w:val="CharSectNo"/>
        </w:rPr>
        <w:t>63</w:t>
      </w:r>
      <w:r w:rsidRPr="009545D2">
        <w:rPr>
          <w:color w:val="000000"/>
        </w:rPr>
        <w:tab/>
      </w:r>
      <w:r w:rsidR="00843D3C" w:rsidRPr="009545D2">
        <w:rPr>
          <w:color w:val="000000"/>
        </w:rPr>
        <w:t>Gaming machine tax rebate—financial year</w:t>
      </w:r>
      <w:r w:rsidR="00843D3C" w:rsidRPr="009545D2">
        <w:rPr>
          <w:color w:val="000000"/>
        </w:rPr>
        <w:br/>
        <w:t>S</w:t>
      </w:r>
      <w:r w:rsidR="00F00D4D" w:rsidRPr="009545D2">
        <w:rPr>
          <w:color w:val="000000"/>
        </w:rPr>
        <w:t>ection 162A (</w:t>
      </w:r>
      <w:r w:rsidR="00D20257" w:rsidRPr="009545D2">
        <w:rPr>
          <w:color w:val="000000"/>
        </w:rPr>
        <w:t>2</w:t>
      </w:r>
      <w:r w:rsidR="00F00D4D" w:rsidRPr="009545D2">
        <w:rPr>
          <w:color w:val="000000"/>
        </w:rPr>
        <w:t>)</w:t>
      </w:r>
      <w:bookmarkEnd w:id="67"/>
    </w:p>
    <w:p w:rsidR="00F00D4D" w:rsidRPr="009545D2" w:rsidRDefault="00522EDF" w:rsidP="00F00D4D">
      <w:pPr>
        <w:pStyle w:val="direction"/>
        <w:rPr>
          <w:color w:val="000000"/>
        </w:rPr>
      </w:pPr>
      <w:r w:rsidRPr="009545D2">
        <w:rPr>
          <w:color w:val="000000"/>
        </w:rPr>
        <w:t>omit</w:t>
      </w:r>
    </w:p>
    <w:p w:rsidR="00D20257" w:rsidRPr="009545D2" w:rsidRDefault="00D20257" w:rsidP="00D20257">
      <w:pPr>
        <w:pStyle w:val="Amainreturn"/>
        <w:rPr>
          <w:color w:val="000000"/>
        </w:rPr>
      </w:pPr>
      <w:r w:rsidRPr="009545D2">
        <w:rPr>
          <w:color w:val="000000"/>
        </w:rPr>
        <w:t>gaming machine tax liability under section 159</w:t>
      </w:r>
    </w:p>
    <w:p w:rsidR="00D20257" w:rsidRPr="009545D2" w:rsidRDefault="00D20257" w:rsidP="00D20257">
      <w:pPr>
        <w:pStyle w:val="direction"/>
        <w:rPr>
          <w:color w:val="000000"/>
        </w:rPr>
      </w:pPr>
      <w:r w:rsidRPr="009545D2">
        <w:rPr>
          <w:color w:val="000000"/>
        </w:rPr>
        <w:t>substitute</w:t>
      </w:r>
    </w:p>
    <w:p w:rsidR="00D20257" w:rsidRPr="009545D2" w:rsidRDefault="00D20257" w:rsidP="00D20257">
      <w:pPr>
        <w:pStyle w:val="Amainreturn"/>
        <w:rPr>
          <w:color w:val="000000"/>
        </w:rPr>
      </w:pPr>
      <w:r w:rsidRPr="009545D2">
        <w:rPr>
          <w:color w:val="000000"/>
        </w:rPr>
        <w:t>GMT liability</w:t>
      </w:r>
    </w:p>
    <w:p w:rsidR="007F4667" w:rsidRPr="009545D2" w:rsidRDefault="009545D2" w:rsidP="009545D2">
      <w:pPr>
        <w:pStyle w:val="AH5Sec"/>
        <w:shd w:val="pct25" w:color="auto" w:fill="auto"/>
        <w:rPr>
          <w:color w:val="000000"/>
        </w:rPr>
      </w:pPr>
      <w:bookmarkStart w:id="68" w:name="_Toc531351438"/>
      <w:r w:rsidRPr="009545D2">
        <w:rPr>
          <w:rStyle w:val="CharSectNo"/>
        </w:rPr>
        <w:t>64</w:t>
      </w:r>
      <w:r w:rsidRPr="009545D2">
        <w:rPr>
          <w:color w:val="000000"/>
        </w:rPr>
        <w:tab/>
      </w:r>
      <w:r w:rsidR="00DD174D" w:rsidRPr="009545D2">
        <w:rPr>
          <w:color w:val="000000"/>
        </w:rPr>
        <w:t>New sec</w:t>
      </w:r>
      <w:r w:rsidR="007F4667" w:rsidRPr="009545D2">
        <w:rPr>
          <w:color w:val="000000"/>
        </w:rPr>
        <w:t>tion 162A</w:t>
      </w:r>
      <w:r w:rsidR="008A0C1B" w:rsidRPr="009545D2">
        <w:rPr>
          <w:color w:val="000000"/>
        </w:rPr>
        <w:t xml:space="preserve"> (</w:t>
      </w:r>
      <w:r w:rsidR="00DD174D" w:rsidRPr="009545D2">
        <w:rPr>
          <w:color w:val="000000"/>
        </w:rPr>
        <w:t>4)</w:t>
      </w:r>
      <w:bookmarkEnd w:id="68"/>
    </w:p>
    <w:p w:rsidR="007F4667" w:rsidRPr="009545D2" w:rsidRDefault="00DD174D" w:rsidP="008A0C1B">
      <w:pPr>
        <w:pStyle w:val="direction"/>
        <w:rPr>
          <w:color w:val="000000"/>
        </w:rPr>
      </w:pPr>
      <w:r w:rsidRPr="009545D2">
        <w:rPr>
          <w:color w:val="000000"/>
        </w:rPr>
        <w:t>insert</w:t>
      </w:r>
    </w:p>
    <w:p w:rsidR="008A0C1B" w:rsidRPr="009545D2" w:rsidRDefault="00DD174D" w:rsidP="00DD174D">
      <w:pPr>
        <w:pStyle w:val="IMain"/>
        <w:rPr>
          <w:color w:val="000000"/>
        </w:rPr>
      </w:pPr>
      <w:r w:rsidRPr="009545D2">
        <w:rPr>
          <w:color w:val="000000"/>
        </w:rPr>
        <w:tab/>
        <w:t>(4)</w:t>
      </w:r>
      <w:r w:rsidRPr="009545D2">
        <w:rPr>
          <w:color w:val="000000"/>
        </w:rPr>
        <w:tab/>
        <w:t>In this section:</w:t>
      </w:r>
    </w:p>
    <w:p w:rsidR="008A0C1B" w:rsidRPr="009545D2" w:rsidRDefault="00DD174D" w:rsidP="009545D2">
      <w:pPr>
        <w:pStyle w:val="aDef"/>
        <w:rPr>
          <w:color w:val="000000"/>
        </w:rPr>
      </w:pPr>
      <w:r w:rsidRPr="009545D2">
        <w:rPr>
          <w:rStyle w:val="charBoldItals"/>
        </w:rPr>
        <w:t>GMT liability</w:t>
      </w:r>
      <w:r w:rsidRPr="009545D2">
        <w:rPr>
          <w:color w:val="000000"/>
        </w:rPr>
        <w:t xml:space="preserve">, for a licensee, means </w:t>
      </w:r>
      <w:r w:rsidR="00CC0BB3" w:rsidRPr="009545D2">
        <w:rPr>
          <w:color w:val="000000"/>
        </w:rPr>
        <w:t xml:space="preserve">the </w:t>
      </w:r>
      <w:r w:rsidRPr="009545D2">
        <w:rPr>
          <w:color w:val="000000"/>
        </w:rPr>
        <w:t xml:space="preserve">licensee’s gaming machine tax liability </w:t>
      </w:r>
      <w:r w:rsidR="00597692" w:rsidRPr="009545D2">
        <w:rPr>
          <w:color w:val="000000"/>
        </w:rPr>
        <w:t xml:space="preserve">worked out </w:t>
      </w:r>
      <w:r w:rsidR="00CC0BB3" w:rsidRPr="009545D2">
        <w:rPr>
          <w:color w:val="000000"/>
        </w:rPr>
        <w:t xml:space="preserve">under section 159 </w:t>
      </w:r>
      <w:r w:rsidR="00597692" w:rsidRPr="009545D2">
        <w:rPr>
          <w:color w:val="000000"/>
        </w:rPr>
        <w:t>on</w:t>
      </w:r>
      <w:r w:rsidR="008A0C1B" w:rsidRPr="009545D2">
        <w:rPr>
          <w:color w:val="000000"/>
        </w:rPr>
        <w:t xml:space="preserve"> </w:t>
      </w:r>
      <w:r w:rsidR="001473BF" w:rsidRPr="009545D2">
        <w:rPr>
          <w:color w:val="000000"/>
        </w:rPr>
        <w:t xml:space="preserve">the licensee’s </w:t>
      </w:r>
      <w:r w:rsidR="008A0C1B" w:rsidRPr="009545D2">
        <w:rPr>
          <w:color w:val="000000"/>
        </w:rPr>
        <w:t>gross revenue</w:t>
      </w:r>
      <w:r w:rsidR="00597692" w:rsidRPr="009545D2">
        <w:rPr>
          <w:color w:val="000000"/>
        </w:rPr>
        <w:t xml:space="preserve"> </w:t>
      </w:r>
      <w:r w:rsidR="00F00D4D" w:rsidRPr="009545D2">
        <w:rPr>
          <w:color w:val="000000"/>
        </w:rPr>
        <w:t xml:space="preserve">that is </w:t>
      </w:r>
      <w:r w:rsidR="00855CA9" w:rsidRPr="009545D2">
        <w:rPr>
          <w:color w:val="000000"/>
        </w:rPr>
        <w:t>not more</w:t>
      </w:r>
      <w:r w:rsidR="00F00D4D" w:rsidRPr="009545D2">
        <w:rPr>
          <w:color w:val="000000"/>
        </w:rPr>
        <w:t xml:space="preserve"> than </w:t>
      </w:r>
      <w:r w:rsidR="00597692" w:rsidRPr="009545D2">
        <w:rPr>
          <w:color w:val="000000"/>
        </w:rPr>
        <w:t>$4 </w:t>
      </w:r>
      <w:r w:rsidR="00707FE9" w:rsidRPr="009545D2">
        <w:rPr>
          <w:color w:val="000000"/>
        </w:rPr>
        <w:t xml:space="preserve">000 000 </w:t>
      </w:r>
      <w:r w:rsidR="008A0C1B" w:rsidRPr="009545D2">
        <w:rPr>
          <w:color w:val="000000"/>
        </w:rPr>
        <w:t xml:space="preserve">from the operation of gaming machines </w:t>
      </w:r>
      <w:r w:rsidR="00AE54B8" w:rsidRPr="009545D2">
        <w:rPr>
          <w:color w:val="000000"/>
        </w:rPr>
        <w:t xml:space="preserve">under all </w:t>
      </w:r>
      <w:r w:rsidR="006B67C3" w:rsidRPr="009545D2">
        <w:rPr>
          <w:color w:val="000000"/>
        </w:rPr>
        <w:t xml:space="preserve">of the licensee’s </w:t>
      </w:r>
      <w:r w:rsidR="00AE54B8" w:rsidRPr="009545D2">
        <w:rPr>
          <w:color w:val="000000"/>
        </w:rPr>
        <w:t>authorisation certificates.</w:t>
      </w:r>
    </w:p>
    <w:p w:rsidR="00AA2FB6" w:rsidRPr="009545D2" w:rsidRDefault="009545D2" w:rsidP="009545D2">
      <w:pPr>
        <w:pStyle w:val="AH5Sec"/>
        <w:shd w:val="pct25" w:color="auto" w:fill="auto"/>
        <w:rPr>
          <w:color w:val="000000"/>
        </w:rPr>
      </w:pPr>
      <w:bookmarkStart w:id="69" w:name="_Toc531351439"/>
      <w:r w:rsidRPr="009545D2">
        <w:rPr>
          <w:rStyle w:val="CharSectNo"/>
        </w:rPr>
        <w:t>65</w:t>
      </w:r>
      <w:r w:rsidRPr="009545D2">
        <w:rPr>
          <w:color w:val="000000"/>
        </w:rPr>
        <w:tab/>
      </w:r>
      <w:r w:rsidR="006F6D02" w:rsidRPr="009545D2">
        <w:rPr>
          <w:color w:val="000000"/>
        </w:rPr>
        <w:t>Gaming machine tax rebate</w:t>
      </w:r>
      <w:r w:rsidR="00812067" w:rsidRPr="009545D2">
        <w:rPr>
          <w:color w:val="000000"/>
        </w:rPr>
        <w:t>—part financial year</w:t>
      </w:r>
      <w:r w:rsidR="006F6D02" w:rsidRPr="009545D2">
        <w:rPr>
          <w:color w:val="000000"/>
        </w:rPr>
        <w:br/>
      </w:r>
      <w:r w:rsidR="00966529" w:rsidRPr="009545D2">
        <w:rPr>
          <w:color w:val="000000"/>
        </w:rPr>
        <w:t>S</w:t>
      </w:r>
      <w:r w:rsidR="00AA2FB6" w:rsidRPr="009545D2">
        <w:rPr>
          <w:color w:val="000000"/>
        </w:rPr>
        <w:t>ection 162B (3) and (4)</w:t>
      </w:r>
      <w:bookmarkEnd w:id="69"/>
    </w:p>
    <w:p w:rsidR="00AA2FB6" w:rsidRPr="009545D2" w:rsidRDefault="00AA2FB6" w:rsidP="00AA2FB6">
      <w:pPr>
        <w:pStyle w:val="direction"/>
        <w:rPr>
          <w:color w:val="000000"/>
        </w:rPr>
      </w:pPr>
      <w:r w:rsidRPr="009545D2">
        <w:rPr>
          <w:color w:val="000000"/>
        </w:rPr>
        <w:t>substitute</w:t>
      </w:r>
    </w:p>
    <w:p w:rsidR="005E5970" w:rsidRPr="009545D2" w:rsidRDefault="00AA2FB6" w:rsidP="00282FEE">
      <w:pPr>
        <w:pStyle w:val="IMain"/>
        <w:rPr>
          <w:color w:val="000000"/>
        </w:rPr>
      </w:pPr>
      <w:r w:rsidRPr="009545D2">
        <w:rPr>
          <w:color w:val="000000"/>
        </w:rPr>
        <w:tab/>
        <w:t>(</w:t>
      </w:r>
      <w:r w:rsidR="00282FEE" w:rsidRPr="009545D2">
        <w:rPr>
          <w:color w:val="000000"/>
        </w:rPr>
        <w:t>3</w:t>
      </w:r>
      <w:r w:rsidRPr="009545D2">
        <w:rPr>
          <w:color w:val="000000"/>
        </w:rPr>
        <w:t>)</w:t>
      </w:r>
      <w:r w:rsidRPr="009545D2">
        <w:rPr>
          <w:color w:val="000000"/>
        </w:rPr>
        <w:tab/>
        <w:t>The amount of the GMT rebate for the licensee</w:t>
      </w:r>
      <w:r w:rsidR="002D0A3F" w:rsidRPr="009545D2">
        <w:rPr>
          <w:color w:val="000000"/>
        </w:rPr>
        <w:t xml:space="preserve"> is 50% of the licensee’s</w:t>
      </w:r>
      <w:r w:rsidRPr="009545D2">
        <w:rPr>
          <w:color w:val="000000"/>
        </w:rPr>
        <w:t xml:space="preserve"> </w:t>
      </w:r>
      <w:r w:rsidR="002D0A3F" w:rsidRPr="009545D2">
        <w:rPr>
          <w:color w:val="000000"/>
        </w:rPr>
        <w:t>GMT liability</w:t>
      </w:r>
      <w:r w:rsidRPr="009545D2">
        <w:rPr>
          <w:color w:val="000000"/>
        </w:rPr>
        <w:t xml:space="preserve"> for the part of the financial year (</w:t>
      </w:r>
      <w:r w:rsidR="00282FEE" w:rsidRPr="009545D2">
        <w:rPr>
          <w:color w:val="000000"/>
        </w:rPr>
        <w:t>the </w:t>
      </w:r>
      <w:r w:rsidRPr="009545D2">
        <w:rPr>
          <w:rStyle w:val="charBoldItals"/>
        </w:rPr>
        <w:t>entitled part of the year</w:t>
      </w:r>
      <w:r w:rsidRPr="009545D2">
        <w:rPr>
          <w:color w:val="000000"/>
        </w:rPr>
        <w:t>) for which the licensee is entitled to the rebate.</w:t>
      </w:r>
    </w:p>
    <w:p w:rsidR="00B72ACC" w:rsidRPr="009545D2" w:rsidRDefault="00B72ACC" w:rsidP="00282FEE">
      <w:pPr>
        <w:pStyle w:val="IMain"/>
        <w:rPr>
          <w:color w:val="000000"/>
        </w:rPr>
      </w:pPr>
      <w:r w:rsidRPr="009545D2">
        <w:rPr>
          <w:color w:val="000000"/>
        </w:rPr>
        <w:tab/>
        <w:t>(4)</w:t>
      </w:r>
      <w:r w:rsidRPr="009545D2">
        <w:rPr>
          <w:color w:val="000000"/>
        </w:rPr>
        <w:tab/>
        <w:t>The GMT rebate applies to redu</w:t>
      </w:r>
      <w:r w:rsidR="00D54986" w:rsidRPr="009545D2">
        <w:rPr>
          <w:color w:val="000000"/>
        </w:rPr>
        <w:t>ce the amount of the licensee’s gaming machine tax liability worked out under section 159</w:t>
      </w:r>
      <w:r w:rsidRPr="009545D2">
        <w:rPr>
          <w:color w:val="000000"/>
        </w:rPr>
        <w:t xml:space="preserve"> for the entitled part of the year. </w:t>
      </w:r>
    </w:p>
    <w:p w:rsidR="005E5970" w:rsidRPr="009545D2" w:rsidRDefault="005E5970" w:rsidP="0025727C">
      <w:pPr>
        <w:pStyle w:val="IMain"/>
        <w:keepNext/>
        <w:rPr>
          <w:color w:val="000000"/>
        </w:rPr>
      </w:pPr>
      <w:r w:rsidRPr="009545D2">
        <w:rPr>
          <w:color w:val="000000"/>
        </w:rPr>
        <w:tab/>
        <w:t>(</w:t>
      </w:r>
      <w:r w:rsidR="001612EF" w:rsidRPr="009545D2">
        <w:rPr>
          <w:color w:val="000000"/>
        </w:rPr>
        <w:t>5</w:t>
      </w:r>
      <w:r w:rsidRPr="009545D2">
        <w:rPr>
          <w:color w:val="000000"/>
        </w:rPr>
        <w:t>)</w:t>
      </w:r>
      <w:r w:rsidRPr="009545D2">
        <w:rPr>
          <w:color w:val="000000"/>
        </w:rPr>
        <w:tab/>
        <w:t>In this section:</w:t>
      </w:r>
    </w:p>
    <w:p w:rsidR="00606537" w:rsidRPr="009545D2" w:rsidRDefault="00606537" w:rsidP="0025727C">
      <w:pPr>
        <w:pStyle w:val="aDef"/>
        <w:keepNext/>
      </w:pPr>
      <w:r w:rsidRPr="009545D2">
        <w:rPr>
          <w:rStyle w:val="charBoldItals"/>
        </w:rPr>
        <w:t>adjusted amount</w:t>
      </w:r>
      <w:r w:rsidRPr="009545D2">
        <w:t>, for a licensee, means $4 000 000, adjusted on a pro-rata basis for the part of the financial year the licensee was entitled to the GMT rebate.</w:t>
      </w:r>
    </w:p>
    <w:p w:rsidR="00606537" w:rsidRPr="009545D2" w:rsidRDefault="00606537" w:rsidP="00606537">
      <w:pPr>
        <w:pStyle w:val="aExamHdgss"/>
        <w:rPr>
          <w:color w:val="000000"/>
        </w:rPr>
      </w:pPr>
      <w:r w:rsidRPr="009545D2">
        <w:rPr>
          <w:color w:val="000000"/>
        </w:rPr>
        <w:t>Example—adjusted amount</w:t>
      </w:r>
    </w:p>
    <w:p w:rsidR="00606537" w:rsidRPr="009545D2" w:rsidRDefault="00606537" w:rsidP="00606537">
      <w:pPr>
        <w:pStyle w:val="aExamss"/>
        <w:rPr>
          <w:color w:val="000000"/>
        </w:rPr>
      </w:pPr>
      <w:r w:rsidRPr="009545D2">
        <w:rPr>
          <w:color w:val="000000"/>
        </w:rPr>
        <w:t>If the licensee is entitled to the rebate for 6 months in a financial year, the amount is adjusted to $2 000 000.</w:t>
      </w:r>
    </w:p>
    <w:p w:rsidR="001A7BCE" w:rsidRPr="009545D2" w:rsidRDefault="005E5970" w:rsidP="009545D2">
      <w:pPr>
        <w:pStyle w:val="aDef"/>
      </w:pPr>
      <w:r w:rsidRPr="009545D2">
        <w:rPr>
          <w:rStyle w:val="charBoldItals"/>
        </w:rPr>
        <w:t>GMT liability</w:t>
      </w:r>
      <w:r w:rsidRPr="009545D2">
        <w:t xml:space="preserve">, for a licensee, means the licensee’s gaming machine tax liability worked out under section 159 on the licensee’s gross revenue that is </w:t>
      </w:r>
      <w:r w:rsidR="00855CA9" w:rsidRPr="009545D2">
        <w:t xml:space="preserve">not more </w:t>
      </w:r>
      <w:r w:rsidRPr="009545D2">
        <w:t xml:space="preserve">than </w:t>
      </w:r>
      <w:r w:rsidR="001A7BCE" w:rsidRPr="009545D2">
        <w:t xml:space="preserve">the </w:t>
      </w:r>
      <w:r w:rsidR="00AD76A7" w:rsidRPr="009545D2">
        <w:t>adjusted</w:t>
      </w:r>
      <w:r w:rsidR="001A7BCE" w:rsidRPr="009545D2">
        <w:t xml:space="preserve"> amount </w:t>
      </w:r>
      <w:r w:rsidRPr="009545D2">
        <w:t>from the operation of gaming machines under all</w:t>
      </w:r>
      <w:r w:rsidR="006B67C3" w:rsidRPr="009545D2">
        <w:t xml:space="preserve"> of the licensee’s</w:t>
      </w:r>
      <w:r w:rsidRPr="009545D2">
        <w:t xml:space="preserve"> authorisation certificates.</w:t>
      </w:r>
      <w:r w:rsidR="001A7BCE" w:rsidRPr="009545D2">
        <w:t xml:space="preserve"> </w:t>
      </w:r>
    </w:p>
    <w:p w:rsidR="00A37FFE" w:rsidRPr="009545D2" w:rsidRDefault="009545D2" w:rsidP="009545D2">
      <w:pPr>
        <w:pStyle w:val="AH5Sec"/>
        <w:shd w:val="pct25" w:color="auto" w:fill="auto"/>
        <w:rPr>
          <w:color w:val="000000"/>
        </w:rPr>
      </w:pPr>
      <w:bookmarkStart w:id="70" w:name="_Toc531351440"/>
      <w:r w:rsidRPr="009545D2">
        <w:rPr>
          <w:rStyle w:val="CharSectNo"/>
        </w:rPr>
        <w:t>66</w:t>
      </w:r>
      <w:r w:rsidRPr="009545D2">
        <w:rPr>
          <w:color w:val="000000"/>
        </w:rPr>
        <w:tab/>
      </w:r>
      <w:r w:rsidR="00A37FFE" w:rsidRPr="009545D2">
        <w:rPr>
          <w:color w:val="000000"/>
        </w:rPr>
        <w:t>Division 11.2 heading</w:t>
      </w:r>
      <w:bookmarkEnd w:id="70"/>
    </w:p>
    <w:p w:rsidR="00A37FFE" w:rsidRPr="009545D2" w:rsidRDefault="00A37FFE" w:rsidP="00A37FFE">
      <w:pPr>
        <w:pStyle w:val="direction"/>
        <w:rPr>
          <w:color w:val="000000"/>
        </w:rPr>
      </w:pPr>
      <w:r w:rsidRPr="009545D2">
        <w:rPr>
          <w:color w:val="000000"/>
        </w:rPr>
        <w:t>substitute</w:t>
      </w:r>
    </w:p>
    <w:p w:rsidR="00A37FFE" w:rsidRPr="009545D2" w:rsidRDefault="00A37FFE" w:rsidP="00A37FFE">
      <w:pPr>
        <w:pStyle w:val="IH3Div"/>
        <w:rPr>
          <w:color w:val="000000"/>
        </w:rPr>
      </w:pPr>
      <w:r w:rsidRPr="009545D2">
        <w:rPr>
          <w:color w:val="000000"/>
        </w:rPr>
        <w:t>Division 11.2</w:t>
      </w:r>
      <w:r w:rsidRPr="009545D2">
        <w:rPr>
          <w:color w:val="000000"/>
        </w:rPr>
        <w:tab/>
        <w:t>Gambling harm prevention and mitigation fund</w:t>
      </w:r>
    </w:p>
    <w:p w:rsidR="00A37FFE" w:rsidRPr="009545D2" w:rsidRDefault="009545D2" w:rsidP="009545D2">
      <w:pPr>
        <w:pStyle w:val="AH5Sec"/>
        <w:shd w:val="pct25" w:color="auto" w:fill="auto"/>
        <w:rPr>
          <w:color w:val="000000"/>
        </w:rPr>
      </w:pPr>
      <w:bookmarkStart w:id="71" w:name="_Toc531351441"/>
      <w:r w:rsidRPr="009545D2">
        <w:rPr>
          <w:rStyle w:val="CharSectNo"/>
        </w:rPr>
        <w:t>67</w:t>
      </w:r>
      <w:r w:rsidRPr="009545D2">
        <w:rPr>
          <w:color w:val="000000"/>
        </w:rPr>
        <w:tab/>
      </w:r>
      <w:r w:rsidR="00A37FFE" w:rsidRPr="009545D2">
        <w:rPr>
          <w:color w:val="000000"/>
        </w:rPr>
        <w:t>Section 163A heading</w:t>
      </w:r>
      <w:bookmarkEnd w:id="71"/>
    </w:p>
    <w:p w:rsidR="00A37FFE" w:rsidRPr="009545D2" w:rsidRDefault="00A37FFE" w:rsidP="00A37FFE">
      <w:pPr>
        <w:pStyle w:val="direction"/>
        <w:rPr>
          <w:color w:val="000000"/>
        </w:rPr>
      </w:pPr>
      <w:r w:rsidRPr="009545D2">
        <w:rPr>
          <w:color w:val="000000"/>
        </w:rPr>
        <w:t>substitute</w:t>
      </w:r>
    </w:p>
    <w:p w:rsidR="00A37FFE" w:rsidRPr="009545D2" w:rsidRDefault="00A37FFE" w:rsidP="00A37FFE">
      <w:pPr>
        <w:pStyle w:val="IH5Sec"/>
        <w:rPr>
          <w:color w:val="000000"/>
        </w:rPr>
      </w:pPr>
      <w:r w:rsidRPr="009545D2">
        <w:rPr>
          <w:color w:val="000000"/>
        </w:rPr>
        <w:t>163A</w:t>
      </w:r>
      <w:r w:rsidRPr="009545D2">
        <w:rPr>
          <w:color w:val="000000"/>
        </w:rPr>
        <w:tab/>
        <w:t>Required payment to gambling harm prevention and mitigation fund</w:t>
      </w:r>
    </w:p>
    <w:p w:rsidR="00A37FFE" w:rsidRPr="009545D2" w:rsidRDefault="009545D2" w:rsidP="009545D2">
      <w:pPr>
        <w:pStyle w:val="AH5Sec"/>
        <w:shd w:val="pct25" w:color="auto" w:fill="auto"/>
        <w:rPr>
          <w:color w:val="000000"/>
        </w:rPr>
      </w:pPr>
      <w:bookmarkStart w:id="72" w:name="_Toc531351442"/>
      <w:r w:rsidRPr="009545D2">
        <w:rPr>
          <w:rStyle w:val="CharSectNo"/>
        </w:rPr>
        <w:t>68</w:t>
      </w:r>
      <w:r w:rsidRPr="009545D2">
        <w:rPr>
          <w:color w:val="000000"/>
        </w:rPr>
        <w:tab/>
      </w:r>
      <w:r w:rsidR="00A37FFE" w:rsidRPr="009545D2">
        <w:rPr>
          <w:color w:val="000000"/>
        </w:rPr>
        <w:t>Section 163A (1)</w:t>
      </w:r>
      <w:bookmarkEnd w:id="72"/>
    </w:p>
    <w:p w:rsidR="00A37FFE" w:rsidRPr="009545D2" w:rsidRDefault="00A37FFE" w:rsidP="00A37FFE">
      <w:pPr>
        <w:pStyle w:val="direction"/>
        <w:rPr>
          <w:color w:val="000000"/>
        </w:rPr>
      </w:pPr>
      <w:r w:rsidRPr="009545D2">
        <w:rPr>
          <w:color w:val="000000"/>
        </w:rPr>
        <w:t>substitute</w:t>
      </w:r>
    </w:p>
    <w:p w:rsidR="00A37FFE" w:rsidRPr="009545D2" w:rsidRDefault="00A37FFE" w:rsidP="00A37FFE">
      <w:pPr>
        <w:pStyle w:val="IMain"/>
        <w:rPr>
          <w:color w:val="000000"/>
        </w:rPr>
      </w:pPr>
      <w:r w:rsidRPr="009545D2">
        <w:rPr>
          <w:color w:val="000000"/>
        </w:rPr>
        <w:tab/>
        <w:t>(1)</w:t>
      </w:r>
      <w:r w:rsidRPr="009545D2">
        <w:rPr>
          <w:color w:val="000000"/>
        </w:rPr>
        <w:tab/>
        <w:t xml:space="preserve">A licensee is liable to pay the required percentage of the licensee’s gross revenue for each </w:t>
      </w:r>
      <w:r w:rsidRPr="009545D2">
        <w:rPr>
          <w:color w:val="000000"/>
          <w:lang w:eastAsia="en-AU"/>
        </w:rPr>
        <w:t xml:space="preserve">tax period </w:t>
      </w:r>
      <w:r w:rsidRPr="009545D2">
        <w:rPr>
          <w:color w:val="000000"/>
        </w:rPr>
        <w:t>to the gambling harm prevention and mitigation fund.</w:t>
      </w:r>
    </w:p>
    <w:p w:rsidR="00A37FFE" w:rsidRPr="009545D2" w:rsidRDefault="009545D2" w:rsidP="009545D2">
      <w:pPr>
        <w:pStyle w:val="AH5Sec"/>
        <w:shd w:val="pct25" w:color="auto" w:fill="auto"/>
        <w:rPr>
          <w:color w:val="000000"/>
        </w:rPr>
      </w:pPr>
      <w:bookmarkStart w:id="73" w:name="_Toc531351443"/>
      <w:r w:rsidRPr="009545D2">
        <w:rPr>
          <w:rStyle w:val="CharSectNo"/>
        </w:rPr>
        <w:t>69</w:t>
      </w:r>
      <w:r w:rsidRPr="009545D2">
        <w:rPr>
          <w:color w:val="000000"/>
        </w:rPr>
        <w:tab/>
      </w:r>
      <w:r w:rsidR="00A37FFE" w:rsidRPr="009545D2">
        <w:rPr>
          <w:color w:val="000000"/>
        </w:rPr>
        <w:t>Section 163AA heading</w:t>
      </w:r>
      <w:bookmarkEnd w:id="73"/>
    </w:p>
    <w:p w:rsidR="00A37FFE" w:rsidRPr="009545D2" w:rsidRDefault="00A37FFE" w:rsidP="00A37FFE">
      <w:pPr>
        <w:pStyle w:val="direction"/>
        <w:rPr>
          <w:color w:val="000000"/>
        </w:rPr>
      </w:pPr>
      <w:r w:rsidRPr="009545D2">
        <w:rPr>
          <w:color w:val="000000"/>
        </w:rPr>
        <w:t>substitute</w:t>
      </w:r>
    </w:p>
    <w:p w:rsidR="00A37FFE" w:rsidRPr="009545D2" w:rsidRDefault="00A37FFE" w:rsidP="00A37FFE">
      <w:pPr>
        <w:pStyle w:val="IH5Sec"/>
        <w:rPr>
          <w:color w:val="000000"/>
        </w:rPr>
      </w:pPr>
      <w:r w:rsidRPr="009545D2">
        <w:rPr>
          <w:color w:val="000000"/>
        </w:rPr>
        <w:t>163AA</w:t>
      </w:r>
      <w:r w:rsidRPr="009545D2">
        <w:rPr>
          <w:color w:val="000000"/>
        </w:rPr>
        <w:tab/>
        <w:t>Gambling harm prevention and mitigation fund—annual payment option</w:t>
      </w:r>
    </w:p>
    <w:p w:rsidR="00A37FFE" w:rsidRPr="009545D2" w:rsidRDefault="009545D2" w:rsidP="009545D2">
      <w:pPr>
        <w:pStyle w:val="AH5Sec"/>
        <w:shd w:val="pct25" w:color="auto" w:fill="auto"/>
        <w:rPr>
          <w:color w:val="000000"/>
        </w:rPr>
      </w:pPr>
      <w:bookmarkStart w:id="74" w:name="_Toc531351444"/>
      <w:r w:rsidRPr="009545D2">
        <w:rPr>
          <w:rStyle w:val="CharSectNo"/>
        </w:rPr>
        <w:t>70</w:t>
      </w:r>
      <w:r w:rsidRPr="009545D2">
        <w:rPr>
          <w:color w:val="000000"/>
        </w:rPr>
        <w:tab/>
      </w:r>
      <w:r w:rsidR="00A37FFE" w:rsidRPr="009545D2">
        <w:rPr>
          <w:color w:val="000000"/>
        </w:rPr>
        <w:t>Section 163AA (3)</w:t>
      </w:r>
      <w:bookmarkEnd w:id="74"/>
    </w:p>
    <w:p w:rsidR="00A37FFE" w:rsidRPr="009545D2" w:rsidRDefault="00A37FFE" w:rsidP="00A37FFE">
      <w:pPr>
        <w:pStyle w:val="direction"/>
        <w:rPr>
          <w:color w:val="000000"/>
        </w:rPr>
      </w:pPr>
      <w:r w:rsidRPr="009545D2">
        <w:rPr>
          <w:color w:val="000000"/>
        </w:rPr>
        <w:t>omit</w:t>
      </w:r>
    </w:p>
    <w:p w:rsidR="00A37FFE" w:rsidRPr="009545D2" w:rsidRDefault="00A37FFE" w:rsidP="00A37FFE">
      <w:pPr>
        <w:pStyle w:val="Amainreturn"/>
        <w:rPr>
          <w:color w:val="000000"/>
        </w:rPr>
      </w:pPr>
      <w:r w:rsidRPr="009545D2">
        <w:rPr>
          <w:color w:val="000000"/>
        </w:rPr>
        <w:t>problem gambling assistance fund</w:t>
      </w:r>
    </w:p>
    <w:p w:rsidR="00A37FFE" w:rsidRPr="009545D2" w:rsidRDefault="00A37FFE" w:rsidP="00A37FFE">
      <w:pPr>
        <w:pStyle w:val="direction"/>
        <w:rPr>
          <w:color w:val="000000"/>
        </w:rPr>
      </w:pPr>
      <w:r w:rsidRPr="009545D2">
        <w:rPr>
          <w:color w:val="000000"/>
        </w:rPr>
        <w:t>substitute</w:t>
      </w:r>
    </w:p>
    <w:p w:rsidR="00A37FFE" w:rsidRPr="009545D2" w:rsidRDefault="00A37FFE" w:rsidP="00A37FFE">
      <w:pPr>
        <w:pStyle w:val="Amainreturn"/>
        <w:rPr>
          <w:color w:val="000000"/>
        </w:rPr>
      </w:pPr>
      <w:r w:rsidRPr="009545D2">
        <w:rPr>
          <w:color w:val="000000"/>
        </w:rPr>
        <w:t>gambling harm prevention and mitigation fund</w:t>
      </w:r>
    </w:p>
    <w:p w:rsidR="00A37FFE" w:rsidRPr="009545D2" w:rsidRDefault="009545D2" w:rsidP="009545D2">
      <w:pPr>
        <w:pStyle w:val="AH5Sec"/>
        <w:shd w:val="pct25" w:color="auto" w:fill="auto"/>
        <w:rPr>
          <w:color w:val="000000"/>
        </w:rPr>
      </w:pPr>
      <w:bookmarkStart w:id="75" w:name="_Toc531351445"/>
      <w:r w:rsidRPr="009545D2">
        <w:rPr>
          <w:rStyle w:val="CharSectNo"/>
        </w:rPr>
        <w:t>71</w:t>
      </w:r>
      <w:r w:rsidRPr="009545D2">
        <w:rPr>
          <w:color w:val="000000"/>
        </w:rPr>
        <w:tab/>
      </w:r>
      <w:r w:rsidR="00A37FFE" w:rsidRPr="009545D2">
        <w:rPr>
          <w:color w:val="000000"/>
        </w:rPr>
        <w:t>Section 163B</w:t>
      </w:r>
      <w:bookmarkEnd w:id="75"/>
    </w:p>
    <w:p w:rsidR="00A37FFE" w:rsidRPr="009545D2" w:rsidRDefault="00A37FFE" w:rsidP="00A37FFE">
      <w:pPr>
        <w:pStyle w:val="direction"/>
        <w:rPr>
          <w:color w:val="000000"/>
        </w:rPr>
      </w:pPr>
      <w:r w:rsidRPr="009545D2">
        <w:rPr>
          <w:color w:val="000000"/>
        </w:rPr>
        <w:t>substitute</w:t>
      </w:r>
    </w:p>
    <w:p w:rsidR="00A37FFE" w:rsidRPr="009545D2" w:rsidRDefault="00A37FFE" w:rsidP="00A37FFE">
      <w:pPr>
        <w:pStyle w:val="IH5Sec"/>
        <w:rPr>
          <w:color w:val="000000"/>
        </w:rPr>
      </w:pPr>
      <w:r w:rsidRPr="009545D2">
        <w:rPr>
          <w:color w:val="000000"/>
        </w:rPr>
        <w:t>163B</w:t>
      </w:r>
      <w:r w:rsidRPr="009545D2">
        <w:rPr>
          <w:color w:val="000000"/>
        </w:rPr>
        <w:tab/>
        <w:t>Gambling harm prevention and mitigation fund</w:t>
      </w:r>
    </w:p>
    <w:p w:rsidR="00A37FFE" w:rsidRPr="009545D2" w:rsidRDefault="00A37FFE" w:rsidP="00A37FFE">
      <w:pPr>
        <w:pStyle w:val="IMain"/>
        <w:rPr>
          <w:color w:val="000000"/>
        </w:rPr>
      </w:pPr>
      <w:r w:rsidRPr="009545D2">
        <w:rPr>
          <w:color w:val="000000"/>
        </w:rPr>
        <w:tab/>
        <w:t>(1)</w:t>
      </w:r>
      <w:r w:rsidRPr="009545D2">
        <w:rPr>
          <w:color w:val="000000"/>
        </w:rPr>
        <w:tab/>
        <w:t xml:space="preserve">The commission must open and maintain a banking account (the </w:t>
      </w:r>
      <w:r w:rsidRPr="009545D2">
        <w:rPr>
          <w:rStyle w:val="charBoldItals"/>
        </w:rPr>
        <w:t>gambling harm prevention and mitigation fund</w:t>
      </w:r>
      <w:r w:rsidRPr="009545D2">
        <w:rPr>
          <w:color w:val="000000"/>
        </w:rPr>
        <w:t>).</w:t>
      </w:r>
    </w:p>
    <w:p w:rsidR="00A37FFE" w:rsidRPr="009545D2" w:rsidRDefault="00A37FFE" w:rsidP="00A37FFE">
      <w:pPr>
        <w:pStyle w:val="IMain"/>
        <w:rPr>
          <w:color w:val="000000"/>
        </w:rPr>
      </w:pPr>
      <w:r w:rsidRPr="009545D2">
        <w:rPr>
          <w:color w:val="000000"/>
        </w:rPr>
        <w:tab/>
        <w:t>(2)</w:t>
      </w:r>
      <w:r w:rsidRPr="009545D2">
        <w:rPr>
          <w:color w:val="000000"/>
        </w:rPr>
        <w:tab/>
        <w:t>In this section:</w:t>
      </w:r>
    </w:p>
    <w:p w:rsidR="00A37FFE" w:rsidRPr="009545D2" w:rsidRDefault="00A37FFE" w:rsidP="009545D2">
      <w:pPr>
        <w:pStyle w:val="aDef"/>
        <w:rPr>
          <w:color w:val="000000"/>
        </w:rPr>
      </w:pPr>
      <w:r w:rsidRPr="009545D2">
        <w:rPr>
          <w:rStyle w:val="charBoldItals"/>
          <w:color w:val="000000"/>
        </w:rPr>
        <w:t xml:space="preserve">banking account </w:t>
      </w:r>
      <w:r w:rsidRPr="009545D2">
        <w:rPr>
          <w:color w:val="000000"/>
        </w:rPr>
        <w:t>means an account with an authorised deposit</w:t>
      </w:r>
      <w:r w:rsidRPr="009545D2">
        <w:rPr>
          <w:color w:val="000000"/>
        </w:rPr>
        <w:noBreakHyphen/>
        <w:t xml:space="preserve">taking institution that is, or is substantially the same as, a bank account. </w:t>
      </w:r>
    </w:p>
    <w:p w:rsidR="00A37FFE" w:rsidRPr="009545D2" w:rsidRDefault="00A37FFE" w:rsidP="00A37FFE">
      <w:pPr>
        <w:pStyle w:val="IH5Sec"/>
        <w:rPr>
          <w:color w:val="000000"/>
        </w:rPr>
      </w:pPr>
      <w:r w:rsidRPr="009545D2">
        <w:rPr>
          <w:color w:val="000000"/>
        </w:rPr>
        <w:t>163C</w:t>
      </w:r>
      <w:r w:rsidRPr="009545D2">
        <w:rPr>
          <w:color w:val="000000"/>
        </w:rPr>
        <w:tab/>
        <w:t>Payment from gambling harm prevention and mitigation fund—required payment funds</w:t>
      </w:r>
    </w:p>
    <w:p w:rsidR="00A37FFE" w:rsidRPr="009545D2" w:rsidRDefault="00A37FFE" w:rsidP="00A37FFE">
      <w:pPr>
        <w:pStyle w:val="IMain"/>
        <w:rPr>
          <w:color w:val="000000"/>
        </w:rPr>
      </w:pPr>
      <w:r w:rsidRPr="009545D2">
        <w:rPr>
          <w:color w:val="000000"/>
        </w:rPr>
        <w:tab/>
        <w:t>(1)</w:t>
      </w:r>
      <w:r w:rsidRPr="009545D2">
        <w:rPr>
          <w:color w:val="000000"/>
        </w:rPr>
        <w:tab/>
        <w:t>This section applies to an amount paid into the gambling harm prevention and mitigation fund under—</w:t>
      </w:r>
    </w:p>
    <w:p w:rsidR="00A37FFE" w:rsidRPr="009545D2" w:rsidRDefault="00A37FFE" w:rsidP="00A37FFE">
      <w:pPr>
        <w:pStyle w:val="Ipara"/>
        <w:rPr>
          <w:color w:val="000000"/>
        </w:rPr>
      </w:pPr>
      <w:r w:rsidRPr="009545D2">
        <w:rPr>
          <w:color w:val="000000"/>
        </w:rPr>
        <w:tab/>
        <w:t>(a)</w:t>
      </w:r>
      <w:r w:rsidRPr="009545D2">
        <w:rPr>
          <w:color w:val="000000"/>
        </w:rPr>
        <w:tab/>
        <w:t>section 163A (Required payment to gambling harm prevention and mitigation fund); or</w:t>
      </w:r>
    </w:p>
    <w:p w:rsidR="00A37FFE" w:rsidRPr="009545D2" w:rsidRDefault="00A37FFE" w:rsidP="00A37FFE">
      <w:pPr>
        <w:pStyle w:val="Ipara"/>
        <w:rPr>
          <w:color w:val="000000"/>
        </w:rPr>
      </w:pPr>
      <w:r w:rsidRPr="009545D2">
        <w:rPr>
          <w:color w:val="000000"/>
        </w:rPr>
        <w:tab/>
        <w:t>(b)</w:t>
      </w:r>
      <w:r w:rsidRPr="009545D2">
        <w:rPr>
          <w:color w:val="000000"/>
        </w:rPr>
        <w:tab/>
        <w:t>part 12 as a community purpose contribution.</w:t>
      </w:r>
    </w:p>
    <w:p w:rsidR="00A37FFE" w:rsidRPr="009545D2" w:rsidRDefault="00A37FFE" w:rsidP="00A37FFE">
      <w:pPr>
        <w:pStyle w:val="IMain"/>
        <w:rPr>
          <w:color w:val="000000"/>
        </w:rPr>
      </w:pPr>
      <w:r w:rsidRPr="009545D2">
        <w:rPr>
          <w:color w:val="000000"/>
        </w:rPr>
        <w:tab/>
        <w:t>(2)</w:t>
      </w:r>
      <w:r w:rsidRPr="009545D2">
        <w:rPr>
          <w:color w:val="000000"/>
        </w:rPr>
        <w:tab/>
        <w:t>The commission may make a payment of the amount out of the fund only for a purpose the commission is satisfied will assist in—</w:t>
      </w:r>
    </w:p>
    <w:p w:rsidR="00A37FFE" w:rsidRPr="009545D2" w:rsidRDefault="00A37FFE" w:rsidP="00A37FFE">
      <w:pPr>
        <w:pStyle w:val="Ipara"/>
        <w:rPr>
          <w:color w:val="000000"/>
        </w:rPr>
      </w:pPr>
      <w:r w:rsidRPr="009545D2">
        <w:rPr>
          <w:color w:val="000000"/>
        </w:rPr>
        <w:tab/>
        <w:t>(a)</w:t>
      </w:r>
      <w:r w:rsidRPr="009545D2">
        <w:rPr>
          <w:color w:val="000000"/>
        </w:rPr>
        <w:tab/>
        <w:t>alleviating gambling harm; or</w:t>
      </w:r>
    </w:p>
    <w:p w:rsidR="00A37FFE" w:rsidRPr="009545D2" w:rsidRDefault="00A37FFE" w:rsidP="00A37FFE">
      <w:pPr>
        <w:pStyle w:val="Ipara"/>
        <w:rPr>
          <w:color w:val="000000"/>
        </w:rPr>
      </w:pPr>
      <w:r w:rsidRPr="009545D2">
        <w:rPr>
          <w:color w:val="000000"/>
        </w:rPr>
        <w:tab/>
        <w:t>(b)</w:t>
      </w:r>
      <w:r w:rsidRPr="009545D2">
        <w:rPr>
          <w:color w:val="000000"/>
        </w:rPr>
        <w:tab/>
        <w:t>alleviating the disadvantages that arise from gambling harm; or</w:t>
      </w:r>
    </w:p>
    <w:p w:rsidR="00A37FFE" w:rsidRPr="009545D2" w:rsidRDefault="00A37FFE" w:rsidP="00A37FFE">
      <w:pPr>
        <w:pStyle w:val="Ipara"/>
        <w:rPr>
          <w:color w:val="000000"/>
        </w:rPr>
      </w:pPr>
      <w:r w:rsidRPr="009545D2">
        <w:rPr>
          <w:color w:val="000000"/>
        </w:rPr>
        <w:tab/>
        <w:t>(c)</w:t>
      </w:r>
      <w:r w:rsidRPr="009545D2">
        <w:rPr>
          <w:color w:val="000000"/>
        </w:rPr>
        <w:tab/>
        <w:t>providing or ascertaining information about gambling harm.</w:t>
      </w:r>
    </w:p>
    <w:p w:rsidR="00A37FFE" w:rsidRPr="009545D2" w:rsidRDefault="00A37FFE" w:rsidP="00A37FFE">
      <w:pPr>
        <w:pStyle w:val="aExamHdgss"/>
        <w:rPr>
          <w:color w:val="000000"/>
        </w:rPr>
      </w:pPr>
      <w:r w:rsidRPr="009545D2">
        <w:rPr>
          <w:color w:val="000000"/>
        </w:rPr>
        <w:t>Examples</w:t>
      </w:r>
    </w:p>
    <w:p w:rsidR="00A37FFE" w:rsidRPr="009545D2" w:rsidRDefault="00A37FFE" w:rsidP="00A37FFE">
      <w:pPr>
        <w:pStyle w:val="aExamINumss"/>
        <w:rPr>
          <w:color w:val="000000"/>
        </w:rPr>
      </w:pPr>
      <w:r w:rsidRPr="009545D2">
        <w:rPr>
          <w:color w:val="000000"/>
        </w:rPr>
        <w:t>1</w:t>
      </w:r>
      <w:r w:rsidRPr="009545D2">
        <w:rPr>
          <w:color w:val="000000"/>
        </w:rPr>
        <w:tab/>
        <w:t>counselling for those experiencing gambling harm or their family</w:t>
      </w:r>
    </w:p>
    <w:p w:rsidR="00A37FFE" w:rsidRPr="009545D2" w:rsidRDefault="00A37FFE" w:rsidP="00A37FFE">
      <w:pPr>
        <w:pStyle w:val="aExamINumss"/>
        <w:rPr>
          <w:color w:val="000000"/>
        </w:rPr>
      </w:pPr>
      <w:r w:rsidRPr="009545D2">
        <w:rPr>
          <w:color w:val="000000"/>
        </w:rPr>
        <w:t>2</w:t>
      </w:r>
      <w:r w:rsidRPr="009545D2">
        <w:rPr>
          <w:color w:val="000000"/>
        </w:rPr>
        <w:tab/>
        <w:t>education and awareness about harms caused by excessive gambling</w:t>
      </w:r>
    </w:p>
    <w:p w:rsidR="00A37FFE" w:rsidRPr="009545D2" w:rsidRDefault="00A37FFE" w:rsidP="00A37FFE">
      <w:pPr>
        <w:pStyle w:val="aExamINumss"/>
        <w:rPr>
          <w:color w:val="000000"/>
        </w:rPr>
      </w:pPr>
      <w:r w:rsidRPr="009545D2">
        <w:rPr>
          <w:color w:val="000000"/>
        </w:rPr>
        <w:t>3</w:t>
      </w:r>
      <w:r w:rsidRPr="009545D2">
        <w:rPr>
          <w:color w:val="000000"/>
        </w:rPr>
        <w:tab/>
        <w:t>assisting those experiencing gambling harm to exclude themselves from gambling venues</w:t>
      </w:r>
    </w:p>
    <w:p w:rsidR="00A37FFE" w:rsidRPr="009545D2" w:rsidRDefault="00A37FFE" w:rsidP="00A37FFE">
      <w:pPr>
        <w:pStyle w:val="aExamINumss"/>
        <w:rPr>
          <w:color w:val="000000"/>
        </w:rPr>
      </w:pPr>
      <w:r w:rsidRPr="009545D2">
        <w:rPr>
          <w:color w:val="000000"/>
        </w:rPr>
        <w:t>4</w:t>
      </w:r>
      <w:r w:rsidRPr="009545D2">
        <w:rPr>
          <w:color w:val="000000"/>
        </w:rPr>
        <w:tab/>
        <w:t xml:space="preserve">supporting the family of those experiencing gambling harm </w:t>
      </w:r>
    </w:p>
    <w:p w:rsidR="00A37FFE" w:rsidRPr="009545D2" w:rsidRDefault="00A37FFE" w:rsidP="00A37FFE">
      <w:pPr>
        <w:pStyle w:val="aExamINumss"/>
        <w:rPr>
          <w:color w:val="000000"/>
        </w:rPr>
      </w:pPr>
      <w:r w:rsidRPr="009545D2">
        <w:rPr>
          <w:color w:val="000000"/>
        </w:rPr>
        <w:t>5</w:t>
      </w:r>
      <w:r w:rsidRPr="009545D2">
        <w:rPr>
          <w:color w:val="000000"/>
        </w:rPr>
        <w:tab/>
        <w:t>self-help information about gambling harm</w:t>
      </w:r>
    </w:p>
    <w:p w:rsidR="00A37FFE" w:rsidRPr="009545D2" w:rsidRDefault="00A37FFE" w:rsidP="00A37FFE">
      <w:pPr>
        <w:pStyle w:val="aExamINumss"/>
        <w:rPr>
          <w:color w:val="000000"/>
        </w:rPr>
      </w:pPr>
      <w:r w:rsidRPr="009545D2">
        <w:rPr>
          <w:color w:val="000000"/>
        </w:rPr>
        <w:t>6</w:t>
      </w:r>
      <w:r w:rsidRPr="009545D2">
        <w:rPr>
          <w:color w:val="000000"/>
        </w:rPr>
        <w:tab/>
        <w:t>research about gambling harm</w:t>
      </w:r>
    </w:p>
    <w:p w:rsidR="00A37FFE" w:rsidRPr="009545D2" w:rsidRDefault="00A37FFE" w:rsidP="00A37FFE">
      <w:pPr>
        <w:pStyle w:val="IH5Sec"/>
        <w:rPr>
          <w:color w:val="000000"/>
        </w:rPr>
      </w:pPr>
      <w:r w:rsidRPr="009545D2">
        <w:rPr>
          <w:color w:val="000000"/>
        </w:rPr>
        <w:t>163D</w:t>
      </w:r>
      <w:r w:rsidRPr="009545D2">
        <w:rPr>
          <w:color w:val="000000"/>
        </w:rPr>
        <w:tab/>
        <w:t>Payment from gambling harm prevention and mitigation fund—community contribution funds</w:t>
      </w:r>
    </w:p>
    <w:p w:rsidR="00A37FFE" w:rsidRPr="009545D2" w:rsidRDefault="00A37FFE" w:rsidP="00A37FFE">
      <w:pPr>
        <w:pStyle w:val="IMain"/>
        <w:rPr>
          <w:color w:val="000000"/>
        </w:rPr>
      </w:pPr>
      <w:r w:rsidRPr="009545D2">
        <w:rPr>
          <w:color w:val="000000"/>
        </w:rPr>
        <w:tab/>
        <w:t>(1)</w:t>
      </w:r>
      <w:r w:rsidRPr="009545D2">
        <w:rPr>
          <w:color w:val="000000"/>
        </w:rPr>
        <w:tab/>
        <w:t>This section applies to an amount paid into the gambling harm prevention and mitigation fund under—</w:t>
      </w:r>
    </w:p>
    <w:p w:rsidR="00A37FFE" w:rsidRPr="009545D2" w:rsidRDefault="00A37FFE" w:rsidP="00A37FFE">
      <w:pPr>
        <w:pStyle w:val="Ipara"/>
        <w:rPr>
          <w:color w:val="000000"/>
        </w:rPr>
      </w:pPr>
      <w:r w:rsidRPr="009545D2">
        <w:rPr>
          <w:color w:val="000000"/>
        </w:rPr>
        <w:tab/>
        <w:t>(a)</w:t>
      </w:r>
      <w:r w:rsidRPr="009545D2">
        <w:rPr>
          <w:color w:val="000000"/>
        </w:rPr>
        <w:tab/>
        <w:t>section 167 (1) (b) (Minimum community contribution—clubs); or</w:t>
      </w:r>
    </w:p>
    <w:p w:rsidR="00A37FFE" w:rsidRPr="009545D2" w:rsidRDefault="00A37FFE" w:rsidP="00A37FFE">
      <w:pPr>
        <w:pStyle w:val="Ipara"/>
        <w:rPr>
          <w:color w:val="000000"/>
        </w:rPr>
      </w:pPr>
      <w:r w:rsidRPr="009545D2">
        <w:rPr>
          <w:color w:val="000000"/>
        </w:rPr>
        <w:tab/>
        <w:t>(b)</w:t>
      </w:r>
      <w:r w:rsidRPr="009545D2">
        <w:rPr>
          <w:color w:val="000000"/>
        </w:rPr>
        <w:tab/>
        <w:t>section 168 (1) (b) (Minimum community contribution—licensees other than clubs).</w:t>
      </w:r>
    </w:p>
    <w:p w:rsidR="00A37FFE" w:rsidRPr="009545D2" w:rsidRDefault="00A37FFE" w:rsidP="00A37FFE">
      <w:pPr>
        <w:pStyle w:val="IMain"/>
        <w:rPr>
          <w:color w:val="000000"/>
        </w:rPr>
      </w:pPr>
      <w:r w:rsidRPr="009545D2">
        <w:rPr>
          <w:color w:val="000000"/>
        </w:rPr>
        <w:tab/>
        <w:t>(2)</w:t>
      </w:r>
      <w:r w:rsidRPr="009545D2">
        <w:rPr>
          <w:color w:val="000000"/>
        </w:rPr>
        <w:tab/>
        <w:t>The commission may make a payment of the amount out of the fund only—</w:t>
      </w:r>
    </w:p>
    <w:p w:rsidR="00A37FFE" w:rsidRPr="009545D2" w:rsidRDefault="00A37FFE" w:rsidP="00A37FFE">
      <w:pPr>
        <w:pStyle w:val="Ipara"/>
        <w:rPr>
          <w:color w:val="000000"/>
        </w:rPr>
      </w:pPr>
      <w:r w:rsidRPr="009545D2">
        <w:rPr>
          <w:color w:val="000000"/>
        </w:rPr>
        <w:tab/>
        <w:t>(a)</w:t>
      </w:r>
      <w:r w:rsidRPr="009545D2">
        <w:rPr>
          <w:color w:val="000000"/>
        </w:rPr>
        <w:tab/>
        <w:t>for a purpose set out in the guidelines</w:t>
      </w:r>
      <w:r w:rsidR="004C46FF" w:rsidRPr="009545D2">
        <w:rPr>
          <w:color w:val="000000"/>
        </w:rPr>
        <w:t xml:space="preserve"> under subsection (3)</w:t>
      </w:r>
      <w:r w:rsidRPr="009545D2">
        <w:rPr>
          <w:color w:val="000000"/>
        </w:rPr>
        <w:t>; and</w:t>
      </w:r>
    </w:p>
    <w:p w:rsidR="00A37FFE" w:rsidRPr="009545D2" w:rsidRDefault="00A37FFE" w:rsidP="00A37FFE">
      <w:pPr>
        <w:pStyle w:val="Ipara"/>
        <w:rPr>
          <w:color w:val="000000"/>
        </w:rPr>
      </w:pPr>
      <w:r w:rsidRPr="009545D2">
        <w:rPr>
          <w:color w:val="000000"/>
        </w:rPr>
        <w:tab/>
        <w:t>(b)</w:t>
      </w:r>
      <w:r w:rsidRPr="009545D2">
        <w:rPr>
          <w:color w:val="000000"/>
        </w:rPr>
        <w:tab/>
        <w:t>with the written approval of the Minister.</w:t>
      </w:r>
    </w:p>
    <w:p w:rsidR="00A37FFE" w:rsidRPr="009545D2" w:rsidRDefault="00A37FFE" w:rsidP="00A37FFE">
      <w:pPr>
        <w:pStyle w:val="IMain"/>
        <w:rPr>
          <w:color w:val="000000"/>
        </w:rPr>
      </w:pPr>
      <w:r w:rsidRPr="009545D2">
        <w:rPr>
          <w:color w:val="000000"/>
        </w:rPr>
        <w:tab/>
        <w:t>(3)</w:t>
      </w:r>
      <w:r w:rsidRPr="009545D2">
        <w:rPr>
          <w:color w:val="000000"/>
        </w:rPr>
        <w:tab/>
        <w:t>The Minister may make guidelines about gambling harm prevention and mitigation.</w:t>
      </w:r>
    </w:p>
    <w:p w:rsidR="00A37FFE" w:rsidRPr="009545D2" w:rsidRDefault="00A37FFE" w:rsidP="009545D2">
      <w:pPr>
        <w:pStyle w:val="IMain"/>
        <w:keepNext/>
        <w:rPr>
          <w:color w:val="000000"/>
        </w:rPr>
      </w:pPr>
      <w:r w:rsidRPr="009545D2">
        <w:rPr>
          <w:color w:val="000000"/>
        </w:rPr>
        <w:tab/>
        <w:t>(4)</w:t>
      </w:r>
      <w:r w:rsidRPr="009545D2">
        <w:rPr>
          <w:color w:val="000000"/>
        </w:rPr>
        <w:tab/>
        <w:t>A guideline is a disallowable instrument.</w:t>
      </w:r>
    </w:p>
    <w:p w:rsidR="00A37FFE" w:rsidRPr="009545D2" w:rsidRDefault="00A37FFE" w:rsidP="00A37FFE">
      <w:pPr>
        <w:pStyle w:val="aNote"/>
        <w:rPr>
          <w:color w:val="000000"/>
        </w:rPr>
      </w:pPr>
      <w:r w:rsidRPr="009545D2">
        <w:rPr>
          <w:rStyle w:val="charItals"/>
        </w:rPr>
        <w:t>Note</w:t>
      </w:r>
      <w:r w:rsidRPr="009545D2">
        <w:rPr>
          <w:rStyle w:val="charItals"/>
        </w:rPr>
        <w:tab/>
      </w:r>
      <w:r w:rsidRPr="009545D2">
        <w:rPr>
          <w:color w:val="000000"/>
        </w:rPr>
        <w:t xml:space="preserve">A disallowable instrument must be notified, and presented to the Legislative Assembly, under the </w:t>
      </w:r>
      <w:hyperlink r:id="rId51" w:tooltip="A2001-14" w:history="1">
        <w:r w:rsidR="00644F90" w:rsidRPr="009545D2">
          <w:rPr>
            <w:rStyle w:val="charCitHyperlinkAbbrev"/>
          </w:rPr>
          <w:t>Legislation Act</w:t>
        </w:r>
      </w:hyperlink>
      <w:r w:rsidRPr="009545D2">
        <w:rPr>
          <w:color w:val="000000"/>
        </w:rPr>
        <w:t>.</w:t>
      </w:r>
    </w:p>
    <w:p w:rsidR="00A37FFE" w:rsidRPr="009545D2" w:rsidRDefault="009545D2" w:rsidP="009545D2">
      <w:pPr>
        <w:pStyle w:val="AH5Sec"/>
        <w:shd w:val="pct25" w:color="auto" w:fill="auto"/>
        <w:rPr>
          <w:color w:val="000000"/>
        </w:rPr>
      </w:pPr>
      <w:bookmarkStart w:id="76" w:name="_Toc531351446"/>
      <w:r w:rsidRPr="009545D2">
        <w:rPr>
          <w:rStyle w:val="CharSectNo"/>
        </w:rPr>
        <w:t>72</w:t>
      </w:r>
      <w:r w:rsidRPr="009545D2">
        <w:rPr>
          <w:color w:val="000000"/>
        </w:rPr>
        <w:tab/>
      </w:r>
      <w:r w:rsidR="00A37FFE" w:rsidRPr="009545D2">
        <w:rPr>
          <w:color w:val="000000"/>
        </w:rPr>
        <w:t>Part 12</w:t>
      </w:r>
      <w:bookmarkEnd w:id="76"/>
    </w:p>
    <w:p w:rsidR="00A37FFE" w:rsidRPr="009545D2" w:rsidRDefault="00A37FFE" w:rsidP="00A37FFE">
      <w:pPr>
        <w:pStyle w:val="direction"/>
        <w:rPr>
          <w:color w:val="000000"/>
        </w:rPr>
      </w:pPr>
      <w:r w:rsidRPr="009545D2">
        <w:rPr>
          <w:color w:val="000000"/>
        </w:rPr>
        <w:t>substitute</w:t>
      </w:r>
    </w:p>
    <w:p w:rsidR="00A37FFE" w:rsidRPr="009545D2" w:rsidRDefault="00A37FFE" w:rsidP="00A37FFE">
      <w:pPr>
        <w:pStyle w:val="IH2Part"/>
        <w:rPr>
          <w:color w:val="000000"/>
        </w:rPr>
      </w:pPr>
      <w:r w:rsidRPr="009545D2">
        <w:t>Part 12</w:t>
      </w:r>
      <w:r w:rsidRPr="009545D2">
        <w:tab/>
        <w:t>Community contributions</w:t>
      </w:r>
    </w:p>
    <w:p w:rsidR="00A37FFE" w:rsidRPr="009545D2" w:rsidRDefault="00A37FFE" w:rsidP="00A37FFE">
      <w:pPr>
        <w:pStyle w:val="IH5Sec"/>
        <w:rPr>
          <w:color w:val="000000"/>
        </w:rPr>
      </w:pPr>
      <w:r w:rsidRPr="009545D2">
        <w:rPr>
          <w:color w:val="000000"/>
        </w:rPr>
        <w:t>164</w:t>
      </w:r>
      <w:r w:rsidRPr="009545D2">
        <w:rPr>
          <w:color w:val="000000"/>
        </w:rPr>
        <w:tab/>
        <w:t>Definitions—pt 12</w:t>
      </w:r>
    </w:p>
    <w:p w:rsidR="00A37FFE" w:rsidRPr="009545D2" w:rsidRDefault="00A37FFE" w:rsidP="00A37FFE">
      <w:pPr>
        <w:pStyle w:val="Amainreturn"/>
        <w:rPr>
          <w:color w:val="000000"/>
        </w:rPr>
      </w:pPr>
      <w:r w:rsidRPr="009545D2">
        <w:rPr>
          <w:color w:val="000000"/>
        </w:rPr>
        <w:t>In this part:</w:t>
      </w:r>
    </w:p>
    <w:p w:rsidR="00A37FFE" w:rsidRPr="009545D2" w:rsidRDefault="00A37FFE" w:rsidP="009545D2">
      <w:pPr>
        <w:pStyle w:val="aDef"/>
        <w:rPr>
          <w:color w:val="000000"/>
          <w:lang w:val="en"/>
        </w:rPr>
      </w:pPr>
      <w:r w:rsidRPr="009545D2">
        <w:rPr>
          <w:rStyle w:val="charBoldItals"/>
        </w:rPr>
        <w:t>Chief Minister’s Charitable Fund</w:t>
      </w:r>
      <w:r w:rsidRPr="009545D2">
        <w:rPr>
          <w:color w:val="000000"/>
        </w:rPr>
        <w:t xml:space="preserve"> means t</w:t>
      </w:r>
      <w:r w:rsidRPr="009545D2">
        <w:rPr>
          <w:color w:val="000000"/>
          <w:lang w:val="en"/>
        </w:rPr>
        <w:t>he Chief Minister’s Charitable Fund Ltd ACN 627 111 700.</w:t>
      </w:r>
    </w:p>
    <w:p w:rsidR="00A37FFE" w:rsidRPr="009545D2" w:rsidRDefault="00A37FFE" w:rsidP="009545D2">
      <w:pPr>
        <w:pStyle w:val="aDef"/>
      </w:pPr>
      <w:r w:rsidRPr="009545D2">
        <w:rPr>
          <w:rStyle w:val="charBoldItals"/>
          <w:color w:val="000000"/>
        </w:rPr>
        <w:t>community</w:t>
      </w:r>
      <w:r w:rsidRPr="009545D2">
        <w:t>—see section 165.</w:t>
      </w:r>
    </w:p>
    <w:p w:rsidR="00A37FFE" w:rsidRPr="009545D2" w:rsidRDefault="00A37FFE" w:rsidP="009545D2">
      <w:pPr>
        <w:pStyle w:val="aDef"/>
      </w:pPr>
      <w:r w:rsidRPr="009545D2">
        <w:rPr>
          <w:rStyle w:val="charBoldItals"/>
          <w:color w:val="000000"/>
        </w:rPr>
        <w:t>community purpose</w:t>
      </w:r>
      <w:r w:rsidRPr="009545D2">
        <w:t>—see section 166.</w:t>
      </w:r>
    </w:p>
    <w:p w:rsidR="00A37FFE" w:rsidRPr="009545D2" w:rsidRDefault="00A37FFE" w:rsidP="009545D2">
      <w:pPr>
        <w:pStyle w:val="aDef"/>
      </w:pPr>
      <w:r w:rsidRPr="009545D2">
        <w:rPr>
          <w:rStyle w:val="charBoldItals"/>
          <w:color w:val="000000"/>
        </w:rPr>
        <w:t>community purpose contribution</w:t>
      </w:r>
      <w:r w:rsidR="00614F13" w:rsidRPr="009545D2">
        <w:t>—see section 166</w:t>
      </w:r>
      <w:r w:rsidRPr="009545D2">
        <w:t>.</w:t>
      </w:r>
    </w:p>
    <w:p w:rsidR="00A37FFE" w:rsidRPr="009545D2" w:rsidRDefault="00A37FFE" w:rsidP="009545D2">
      <w:pPr>
        <w:pStyle w:val="aDef"/>
        <w:rPr>
          <w:color w:val="000000"/>
        </w:rPr>
      </w:pPr>
      <w:r w:rsidRPr="009545D2">
        <w:rPr>
          <w:rStyle w:val="charBoldItals"/>
          <w:color w:val="000000"/>
        </w:rPr>
        <w:t>contribution</w:t>
      </w:r>
      <w:r w:rsidRPr="009545D2">
        <w:rPr>
          <w:color w:val="000000"/>
        </w:rPr>
        <w:t xml:space="preserve"> means any money, benefit, valuable consideration or security.</w:t>
      </w:r>
    </w:p>
    <w:p w:rsidR="00A37FFE" w:rsidRPr="009545D2" w:rsidRDefault="00A37FFE" w:rsidP="009545D2">
      <w:pPr>
        <w:pStyle w:val="aDef"/>
        <w:rPr>
          <w:color w:val="000000"/>
        </w:rPr>
      </w:pPr>
      <w:r w:rsidRPr="009545D2">
        <w:rPr>
          <w:rStyle w:val="charBoldItals"/>
        </w:rPr>
        <w:t>contribution information</w:t>
      </w:r>
      <w:r w:rsidRPr="009545D2">
        <w:rPr>
          <w:color w:val="000000"/>
        </w:rPr>
        <w:t>, for a community purpose contribution—see section 17</w:t>
      </w:r>
      <w:r w:rsidR="004C46FF" w:rsidRPr="009545D2">
        <w:rPr>
          <w:color w:val="000000"/>
        </w:rPr>
        <w:t>1</w:t>
      </w:r>
      <w:r w:rsidRPr="009545D2">
        <w:rPr>
          <w:color w:val="000000"/>
        </w:rPr>
        <w:t>.</w:t>
      </w:r>
    </w:p>
    <w:p w:rsidR="00A37FFE" w:rsidRPr="009545D2" w:rsidRDefault="00A37FFE" w:rsidP="009545D2">
      <w:pPr>
        <w:pStyle w:val="aDef"/>
        <w:rPr>
          <w:color w:val="000000"/>
        </w:rPr>
      </w:pPr>
      <w:r w:rsidRPr="009545D2">
        <w:rPr>
          <w:rStyle w:val="charBoldItals"/>
        </w:rPr>
        <w:t>minimum community contribution</w:t>
      </w:r>
      <w:r w:rsidRPr="009545D2">
        <w:rPr>
          <w:color w:val="000000"/>
        </w:rPr>
        <w:t xml:space="preserve">, for a licensee for a financial year, means the amount applying to the licensee under section 167 or section 168. </w:t>
      </w:r>
    </w:p>
    <w:p w:rsidR="00A37FFE" w:rsidRPr="009545D2" w:rsidRDefault="00A37FFE" w:rsidP="009545D2">
      <w:pPr>
        <w:pStyle w:val="aDef"/>
        <w:rPr>
          <w:color w:val="000000"/>
        </w:rPr>
      </w:pPr>
      <w:r w:rsidRPr="009545D2">
        <w:rPr>
          <w:rStyle w:val="charBoldItals"/>
        </w:rPr>
        <w:t>recipient</w:t>
      </w:r>
      <w:r w:rsidRPr="009545D2">
        <w:rPr>
          <w:color w:val="000000"/>
        </w:rPr>
        <w:t>, of a community purpose contribution—</w:t>
      </w:r>
    </w:p>
    <w:p w:rsidR="00A37FFE" w:rsidRPr="009545D2" w:rsidRDefault="00A37FFE" w:rsidP="00A37FFE">
      <w:pPr>
        <w:pStyle w:val="Idefpara"/>
        <w:rPr>
          <w:color w:val="000000"/>
        </w:rPr>
      </w:pPr>
      <w:r w:rsidRPr="009545D2">
        <w:rPr>
          <w:color w:val="000000"/>
        </w:rPr>
        <w:tab/>
        <w:t>(a)</w:t>
      </w:r>
      <w:r w:rsidRPr="009545D2">
        <w:rPr>
          <w:color w:val="000000"/>
        </w:rPr>
        <w:tab/>
        <w:t>means the entity to which the contribution is made; and</w:t>
      </w:r>
    </w:p>
    <w:p w:rsidR="00A37FFE" w:rsidRPr="009545D2" w:rsidRDefault="00A37FFE" w:rsidP="00A37FFE">
      <w:pPr>
        <w:pStyle w:val="Idefpara"/>
        <w:rPr>
          <w:color w:val="000000"/>
        </w:rPr>
      </w:pPr>
      <w:r w:rsidRPr="009545D2">
        <w:rPr>
          <w:color w:val="000000"/>
        </w:rPr>
        <w:tab/>
        <w:t>(b)</w:t>
      </w:r>
      <w:r w:rsidRPr="009545D2">
        <w:rPr>
          <w:color w:val="000000"/>
        </w:rPr>
        <w:tab/>
        <w:t>if a group within the entity receives a discrete portion of the contribution—includes the group; and</w:t>
      </w:r>
    </w:p>
    <w:p w:rsidR="00A37FFE" w:rsidRPr="009545D2" w:rsidRDefault="00A37FFE" w:rsidP="00A37FFE">
      <w:pPr>
        <w:pStyle w:val="Idefpara"/>
        <w:rPr>
          <w:color w:val="000000"/>
        </w:rPr>
      </w:pPr>
      <w:r w:rsidRPr="009545D2">
        <w:rPr>
          <w:color w:val="000000"/>
        </w:rPr>
        <w:tab/>
        <w:t>(c)</w:t>
      </w:r>
      <w:r w:rsidRPr="009545D2">
        <w:rPr>
          <w:color w:val="000000"/>
        </w:rPr>
        <w:tab/>
        <w:t>if an office or individual who is a member of the entity receives a discrete portion of the contribution—includes the office or individual.</w:t>
      </w:r>
    </w:p>
    <w:p w:rsidR="00A37FFE" w:rsidRPr="009545D2" w:rsidRDefault="00A37FFE" w:rsidP="00A37FFE">
      <w:pPr>
        <w:pStyle w:val="aExamHdgpar"/>
        <w:rPr>
          <w:color w:val="000000"/>
        </w:rPr>
      </w:pPr>
      <w:r w:rsidRPr="009545D2">
        <w:rPr>
          <w:color w:val="000000"/>
        </w:rPr>
        <w:t>Example—par (b)</w:t>
      </w:r>
    </w:p>
    <w:p w:rsidR="00A37FFE" w:rsidRPr="009545D2" w:rsidRDefault="00A37FFE" w:rsidP="00A37FFE">
      <w:pPr>
        <w:pStyle w:val="aExampar"/>
        <w:rPr>
          <w:color w:val="000000"/>
        </w:rPr>
      </w:pPr>
      <w:r w:rsidRPr="009545D2">
        <w:rPr>
          <w:color w:val="000000"/>
        </w:rPr>
        <w:t>A community sports club receives a community purpose contribution, the purpose of which is only to support the club’s junior league. The sports club and the club’s junior league are recipients of the contribution.</w:t>
      </w:r>
    </w:p>
    <w:p w:rsidR="00A37FFE" w:rsidRPr="009545D2" w:rsidRDefault="00A37FFE" w:rsidP="00A37FFE">
      <w:pPr>
        <w:pStyle w:val="aExamHdgpar"/>
        <w:rPr>
          <w:color w:val="000000"/>
        </w:rPr>
      </w:pPr>
      <w:r w:rsidRPr="009545D2">
        <w:rPr>
          <w:color w:val="000000"/>
        </w:rPr>
        <w:t>Example—par (c)</w:t>
      </w:r>
    </w:p>
    <w:p w:rsidR="00A37FFE" w:rsidRPr="009545D2" w:rsidRDefault="00A37FFE" w:rsidP="00A37FFE">
      <w:pPr>
        <w:pStyle w:val="aExampar"/>
        <w:rPr>
          <w:color w:val="000000"/>
        </w:rPr>
      </w:pPr>
      <w:r w:rsidRPr="009545D2">
        <w:rPr>
          <w:color w:val="000000"/>
        </w:rPr>
        <w:t>A community organisation receives a community purpose contribution, the purpose of which includes the president receiving leadership training and the treasurer receiving bookkeeping training. The community organisation, president and treasurer are recipients of the contribution.</w:t>
      </w:r>
    </w:p>
    <w:p w:rsidR="004373E3" w:rsidRPr="009545D2" w:rsidRDefault="004373E3" w:rsidP="009545D2">
      <w:pPr>
        <w:pStyle w:val="aDef"/>
        <w:rPr>
          <w:color w:val="000000"/>
        </w:rPr>
      </w:pPr>
      <w:r w:rsidRPr="009545D2">
        <w:rPr>
          <w:rStyle w:val="charBoldItals"/>
        </w:rPr>
        <w:t>reporting year</w:t>
      </w:r>
      <w:r w:rsidRPr="009545D2">
        <w:rPr>
          <w:color w:val="000000"/>
        </w:rPr>
        <w:t>, for a licensee, means the period for which the licensee prepares a financial statement or income and expenditure statement under section 158 (Audit of financial statements etc).</w:t>
      </w:r>
    </w:p>
    <w:p w:rsidR="00A37FFE" w:rsidRPr="009545D2" w:rsidRDefault="00A37FFE" w:rsidP="009545D2">
      <w:pPr>
        <w:pStyle w:val="aDef"/>
        <w:rPr>
          <w:color w:val="000000"/>
        </w:rPr>
      </w:pPr>
      <w:r w:rsidRPr="009545D2">
        <w:rPr>
          <w:rStyle w:val="charBoldItals"/>
        </w:rPr>
        <w:t>tax period</w:t>
      </w:r>
      <w:r w:rsidRPr="009545D2">
        <w:rPr>
          <w:color w:val="000000"/>
        </w:rPr>
        <w:t>—see section 157A.</w:t>
      </w:r>
    </w:p>
    <w:p w:rsidR="00A37FFE" w:rsidRPr="009545D2" w:rsidRDefault="00A37FFE" w:rsidP="00A37FFE">
      <w:pPr>
        <w:pStyle w:val="IH5Sec"/>
        <w:rPr>
          <w:color w:val="000000"/>
        </w:rPr>
      </w:pPr>
      <w:r w:rsidRPr="009545D2">
        <w:rPr>
          <w:color w:val="000000"/>
        </w:rPr>
        <w:t>165</w:t>
      </w:r>
      <w:r w:rsidRPr="009545D2">
        <w:rPr>
          <w:color w:val="000000"/>
        </w:rPr>
        <w:tab/>
        <w:t xml:space="preserve">Meaning of </w:t>
      </w:r>
      <w:r w:rsidRPr="009545D2">
        <w:rPr>
          <w:rStyle w:val="charItals"/>
        </w:rPr>
        <w:t>community</w:t>
      </w:r>
      <w:r w:rsidRPr="009545D2">
        <w:rPr>
          <w:color w:val="000000"/>
        </w:rPr>
        <w:t xml:space="preserve"> etc—pt 12</w:t>
      </w:r>
    </w:p>
    <w:p w:rsidR="00A37FFE" w:rsidRPr="009545D2" w:rsidRDefault="00A37FFE" w:rsidP="00A37FFE">
      <w:pPr>
        <w:pStyle w:val="IMain"/>
        <w:rPr>
          <w:color w:val="000000"/>
        </w:rPr>
      </w:pPr>
      <w:r w:rsidRPr="009545D2">
        <w:rPr>
          <w:color w:val="000000"/>
        </w:rPr>
        <w:tab/>
        <w:t>(1)</w:t>
      </w:r>
      <w:r w:rsidRPr="009545D2">
        <w:rPr>
          <w:color w:val="000000"/>
        </w:rPr>
        <w:tab/>
        <w:t xml:space="preserve">In this part: </w:t>
      </w:r>
    </w:p>
    <w:p w:rsidR="00A37FFE" w:rsidRPr="009545D2" w:rsidRDefault="00A37FFE" w:rsidP="009545D2">
      <w:pPr>
        <w:pStyle w:val="aDef"/>
        <w:rPr>
          <w:color w:val="000000"/>
        </w:rPr>
      </w:pPr>
      <w:r w:rsidRPr="009545D2">
        <w:rPr>
          <w:rStyle w:val="charBoldItals"/>
        </w:rPr>
        <w:t>community</w:t>
      </w:r>
      <w:r w:rsidRPr="009545D2">
        <w:rPr>
          <w:color w:val="000000"/>
        </w:rPr>
        <w:t>—</w:t>
      </w:r>
    </w:p>
    <w:p w:rsidR="00A37FFE" w:rsidRPr="009545D2" w:rsidRDefault="00A37FFE" w:rsidP="00A37FFE">
      <w:pPr>
        <w:pStyle w:val="Idefpara"/>
        <w:rPr>
          <w:color w:val="000000"/>
        </w:rPr>
      </w:pPr>
      <w:r w:rsidRPr="009545D2">
        <w:rPr>
          <w:color w:val="000000"/>
        </w:rPr>
        <w:tab/>
        <w:t>(a)</w:t>
      </w:r>
      <w:r w:rsidRPr="009545D2">
        <w:rPr>
          <w:color w:val="000000"/>
        </w:rPr>
        <w:tab/>
        <w:t>means the people living in—</w:t>
      </w:r>
    </w:p>
    <w:p w:rsidR="00A37FFE" w:rsidRPr="009545D2" w:rsidRDefault="00A37FFE" w:rsidP="00A37FFE">
      <w:pPr>
        <w:pStyle w:val="Idefsubpara"/>
        <w:rPr>
          <w:color w:val="000000"/>
        </w:rPr>
      </w:pPr>
      <w:r w:rsidRPr="009545D2">
        <w:rPr>
          <w:color w:val="000000"/>
        </w:rPr>
        <w:tab/>
        <w:t>(i)</w:t>
      </w:r>
      <w:r w:rsidRPr="009545D2">
        <w:rPr>
          <w:color w:val="000000"/>
        </w:rPr>
        <w:tab/>
        <w:t>the ACT or surrounding region; or</w:t>
      </w:r>
    </w:p>
    <w:p w:rsidR="00A37FFE" w:rsidRPr="009545D2" w:rsidRDefault="00A37FFE" w:rsidP="00A37FFE">
      <w:pPr>
        <w:pStyle w:val="Idefsubpara"/>
        <w:rPr>
          <w:color w:val="000000"/>
        </w:rPr>
      </w:pPr>
      <w:r w:rsidRPr="009545D2">
        <w:rPr>
          <w:color w:val="000000"/>
        </w:rPr>
        <w:tab/>
        <w:t>(ii)</w:t>
      </w:r>
      <w:r w:rsidRPr="009545D2">
        <w:rPr>
          <w:color w:val="000000"/>
        </w:rPr>
        <w:tab/>
        <w:t>if the Minister declares an area—the declared area; and</w:t>
      </w:r>
    </w:p>
    <w:p w:rsidR="00A37FFE" w:rsidRPr="009545D2" w:rsidRDefault="00A37FFE" w:rsidP="00A37FFE">
      <w:pPr>
        <w:pStyle w:val="Ipara"/>
        <w:rPr>
          <w:color w:val="000000"/>
        </w:rPr>
      </w:pPr>
      <w:r w:rsidRPr="009545D2">
        <w:rPr>
          <w:color w:val="000000"/>
        </w:rPr>
        <w:tab/>
        <w:t>(b)</w:t>
      </w:r>
      <w:r w:rsidRPr="009545D2">
        <w:rPr>
          <w:color w:val="000000"/>
        </w:rPr>
        <w:tab/>
        <w:t>includes people living somewhere else in Australia who need relief or assistance because of a natural disaster.</w:t>
      </w:r>
    </w:p>
    <w:p w:rsidR="00A37FFE" w:rsidRPr="009545D2" w:rsidRDefault="00A37FFE" w:rsidP="00A37FFE">
      <w:pPr>
        <w:pStyle w:val="IMain"/>
        <w:rPr>
          <w:color w:val="000000"/>
          <w:szCs w:val="24"/>
          <w:lang w:eastAsia="en-AU"/>
        </w:rPr>
      </w:pPr>
      <w:r w:rsidRPr="009545D2">
        <w:rPr>
          <w:color w:val="000000"/>
          <w:lang w:eastAsia="en-AU"/>
        </w:rPr>
        <w:tab/>
        <w:t>(2)</w:t>
      </w:r>
      <w:r w:rsidRPr="009545D2">
        <w:rPr>
          <w:color w:val="000000"/>
          <w:lang w:eastAsia="en-AU"/>
        </w:rPr>
        <w:tab/>
        <w:t xml:space="preserve">The </w:t>
      </w:r>
      <w:r w:rsidRPr="009545D2">
        <w:rPr>
          <w:rStyle w:val="charBoldItals"/>
        </w:rPr>
        <w:t>community</w:t>
      </w:r>
      <w:r w:rsidRPr="009545D2">
        <w:rPr>
          <w:color w:val="000000"/>
          <w:lang w:eastAsia="en-AU"/>
        </w:rPr>
        <w:t xml:space="preserve"> is comprised of individ</w:t>
      </w:r>
      <w:r w:rsidRPr="009545D2">
        <w:rPr>
          <w:color w:val="000000"/>
          <w:szCs w:val="24"/>
          <w:lang w:eastAsia="en-AU"/>
        </w:rPr>
        <w:t>uals and groups—</w:t>
      </w:r>
    </w:p>
    <w:p w:rsidR="00A37FFE" w:rsidRPr="009545D2" w:rsidRDefault="00A37FFE" w:rsidP="00522EDF">
      <w:pPr>
        <w:pStyle w:val="Ipara"/>
        <w:rPr>
          <w:lang w:eastAsia="en-AU"/>
        </w:rPr>
      </w:pPr>
      <w:r w:rsidRPr="009545D2">
        <w:rPr>
          <w:lang w:eastAsia="en-AU"/>
        </w:rPr>
        <w:tab/>
        <w:t>(a)</w:t>
      </w:r>
      <w:r w:rsidRPr="009545D2">
        <w:rPr>
          <w:lang w:eastAsia="en-AU"/>
        </w:rPr>
        <w:tab/>
        <w:t>from diverse cultural, language and religious backgrounds; and</w:t>
      </w:r>
    </w:p>
    <w:p w:rsidR="00A37FFE" w:rsidRPr="009545D2" w:rsidRDefault="00A37FFE" w:rsidP="00522EDF">
      <w:pPr>
        <w:pStyle w:val="Ipara"/>
        <w:rPr>
          <w:lang w:eastAsia="en-AU"/>
        </w:rPr>
      </w:pPr>
      <w:r w:rsidRPr="009545D2">
        <w:rPr>
          <w:lang w:eastAsia="en-AU"/>
        </w:rPr>
        <w:tab/>
        <w:t>(b)</w:t>
      </w:r>
      <w:r w:rsidRPr="009545D2">
        <w:rPr>
          <w:lang w:eastAsia="en-AU"/>
        </w:rPr>
        <w:tab/>
        <w:t>of different gender identity; and</w:t>
      </w:r>
    </w:p>
    <w:p w:rsidR="00A37FFE" w:rsidRPr="009545D2" w:rsidRDefault="00A37FFE" w:rsidP="00522EDF">
      <w:pPr>
        <w:pStyle w:val="Ipara"/>
        <w:rPr>
          <w:lang w:eastAsia="en-AU"/>
        </w:rPr>
      </w:pPr>
      <w:r w:rsidRPr="009545D2">
        <w:rPr>
          <w:lang w:eastAsia="en-AU"/>
        </w:rPr>
        <w:tab/>
        <w:t>(c)</w:t>
      </w:r>
      <w:r w:rsidRPr="009545D2">
        <w:rPr>
          <w:lang w:eastAsia="en-AU"/>
        </w:rPr>
        <w:tab/>
        <w:t>of different sexual orientation; and</w:t>
      </w:r>
    </w:p>
    <w:p w:rsidR="00A37FFE" w:rsidRPr="009545D2" w:rsidRDefault="00A37FFE" w:rsidP="00522EDF">
      <w:pPr>
        <w:pStyle w:val="Ipara"/>
        <w:rPr>
          <w:lang w:eastAsia="en-AU"/>
        </w:rPr>
      </w:pPr>
      <w:r w:rsidRPr="009545D2">
        <w:rPr>
          <w:lang w:eastAsia="en-AU"/>
        </w:rPr>
        <w:tab/>
        <w:t>(d)</w:t>
      </w:r>
      <w:r w:rsidRPr="009545D2">
        <w:rPr>
          <w:lang w:eastAsia="en-AU"/>
        </w:rPr>
        <w:tab/>
        <w:t>with disability; and</w:t>
      </w:r>
    </w:p>
    <w:p w:rsidR="00A37FFE" w:rsidRPr="009545D2" w:rsidRDefault="00A37FFE" w:rsidP="00522EDF">
      <w:pPr>
        <w:pStyle w:val="Ipara"/>
        <w:rPr>
          <w:lang w:eastAsia="en-AU"/>
        </w:rPr>
      </w:pPr>
      <w:r w:rsidRPr="009545D2">
        <w:rPr>
          <w:lang w:eastAsia="en-AU"/>
        </w:rPr>
        <w:tab/>
        <w:t>(e)</w:t>
      </w:r>
      <w:r w:rsidRPr="009545D2">
        <w:rPr>
          <w:lang w:eastAsia="en-AU"/>
        </w:rPr>
        <w:tab/>
        <w:t xml:space="preserve">of all ages, including children and young people; and </w:t>
      </w:r>
    </w:p>
    <w:p w:rsidR="00A37FFE" w:rsidRPr="009545D2" w:rsidRDefault="00A37FFE" w:rsidP="00522EDF">
      <w:pPr>
        <w:pStyle w:val="Ipara"/>
      </w:pPr>
      <w:r w:rsidRPr="009545D2">
        <w:tab/>
        <w:t>(f)</w:t>
      </w:r>
      <w:r w:rsidRPr="009545D2">
        <w:tab/>
        <w:t>in different social, economic and cultural circumstances.</w:t>
      </w:r>
    </w:p>
    <w:p w:rsidR="00A37FFE" w:rsidRPr="009545D2" w:rsidRDefault="00A37FFE" w:rsidP="009545D2">
      <w:pPr>
        <w:pStyle w:val="IMain"/>
        <w:keepNext/>
        <w:rPr>
          <w:color w:val="000000"/>
          <w:lang w:eastAsia="en-AU"/>
        </w:rPr>
      </w:pPr>
      <w:r w:rsidRPr="009545D2">
        <w:rPr>
          <w:color w:val="000000"/>
          <w:lang w:eastAsia="en-AU"/>
        </w:rPr>
        <w:tab/>
        <w:t>(3)</w:t>
      </w:r>
      <w:r w:rsidRPr="009545D2">
        <w:rPr>
          <w:color w:val="000000"/>
          <w:lang w:eastAsia="en-AU"/>
        </w:rPr>
        <w:tab/>
        <w:t>A declaration is a notifiable instrument.</w:t>
      </w:r>
    </w:p>
    <w:p w:rsidR="00A37FFE" w:rsidRPr="009545D2" w:rsidRDefault="00A37FFE" w:rsidP="00A37FFE">
      <w:pPr>
        <w:pStyle w:val="aNote"/>
        <w:rPr>
          <w:color w:val="000000"/>
        </w:rPr>
      </w:pPr>
      <w:r w:rsidRPr="009545D2">
        <w:rPr>
          <w:rStyle w:val="charItals"/>
        </w:rPr>
        <w:t>Note</w:t>
      </w:r>
      <w:r w:rsidRPr="009545D2">
        <w:rPr>
          <w:rStyle w:val="charItals"/>
        </w:rPr>
        <w:tab/>
      </w:r>
      <w:r w:rsidRPr="009545D2">
        <w:rPr>
          <w:color w:val="000000"/>
        </w:rPr>
        <w:t xml:space="preserve">A notifiable instrument must be notified under the </w:t>
      </w:r>
      <w:hyperlink r:id="rId52" w:tooltip="A2001-14" w:history="1">
        <w:r w:rsidR="00644F90" w:rsidRPr="009545D2">
          <w:rPr>
            <w:rStyle w:val="charCitHyperlinkAbbrev"/>
          </w:rPr>
          <w:t>Legislation Act</w:t>
        </w:r>
      </w:hyperlink>
      <w:r w:rsidRPr="009545D2">
        <w:rPr>
          <w:color w:val="000000"/>
        </w:rPr>
        <w:t>.</w:t>
      </w:r>
    </w:p>
    <w:p w:rsidR="00A37FFE" w:rsidRPr="009545D2" w:rsidRDefault="00A37FFE" w:rsidP="00A37FFE">
      <w:pPr>
        <w:pStyle w:val="IMain"/>
        <w:rPr>
          <w:color w:val="000000"/>
        </w:rPr>
      </w:pPr>
      <w:r w:rsidRPr="009545D2">
        <w:rPr>
          <w:color w:val="000000"/>
        </w:rPr>
        <w:tab/>
        <w:t>(4)</w:t>
      </w:r>
      <w:r w:rsidRPr="009545D2">
        <w:rPr>
          <w:color w:val="000000"/>
        </w:rPr>
        <w:tab/>
        <w:t>In this section:</w:t>
      </w:r>
    </w:p>
    <w:p w:rsidR="00A37FFE" w:rsidRPr="009545D2" w:rsidRDefault="00A37FFE" w:rsidP="009545D2">
      <w:pPr>
        <w:pStyle w:val="aDef"/>
        <w:rPr>
          <w:color w:val="000000"/>
        </w:rPr>
      </w:pPr>
      <w:r w:rsidRPr="009545D2">
        <w:rPr>
          <w:rStyle w:val="charBoldItals"/>
        </w:rPr>
        <w:t>groups</w:t>
      </w:r>
      <w:r w:rsidRPr="009545D2">
        <w:rPr>
          <w:color w:val="000000"/>
        </w:rPr>
        <w:t xml:space="preserve"> includes community groups, associations and not-for-profit organisations.</w:t>
      </w:r>
    </w:p>
    <w:p w:rsidR="00A37FFE" w:rsidRPr="009545D2" w:rsidRDefault="00A37FFE" w:rsidP="00A37FFE">
      <w:pPr>
        <w:pStyle w:val="IH5Sec"/>
        <w:rPr>
          <w:color w:val="000000"/>
        </w:rPr>
      </w:pPr>
      <w:r w:rsidRPr="009545D2">
        <w:t>166</w:t>
      </w:r>
      <w:r w:rsidRPr="009545D2">
        <w:rPr>
          <w:color w:val="000000"/>
        </w:rPr>
        <w:tab/>
        <w:t xml:space="preserve">Meaning of </w:t>
      </w:r>
      <w:r w:rsidRPr="009545D2">
        <w:rPr>
          <w:rStyle w:val="charItals"/>
        </w:rPr>
        <w:t>community purpose</w:t>
      </w:r>
      <w:r w:rsidRPr="009545D2">
        <w:rPr>
          <w:color w:val="000000"/>
        </w:rPr>
        <w:t xml:space="preserve"> etc—pt 12</w:t>
      </w:r>
    </w:p>
    <w:p w:rsidR="00A37FFE" w:rsidRPr="009545D2" w:rsidRDefault="00A37FFE" w:rsidP="00A37FFE">
      <w:pPr>
        <w:pStyle w:val="IMain"/>
        <w:rPr>
          <w:color w:val="000000"/>
        </w:rPr>
      </w:pPr>
      <w:r w:rsidRPr="009545D2">
        <w:rPr>
          <w:color w:val="000000"/>
        </w:rPr>
        <w:tab/>
        <w:t>(1)</w:t>
      </w:r>
      <w:r w:rsidRPr="009545D2">
        <w:rPr>
          <w:color w:val="000000"/>
        </w:rPr>
        <w:tab/>
        <w:t>In this part:</w:t>
      </w:r>
    </w:p>
    <w:p w:rsidR="00A37FFE" w:rsidRPr="009545D2" w:rsidRDefault="00A37FFE" w:rsidP="009545D2">
      <w:pPr>
        <w:pStyle w:val="aDef"/>
        <w:rPr>
          <w:color w:val="000000"/>
        </w:rPr>
      </w:pPr>
      <w:r w:rsidRPr="009545D2">
        <w:rPr>
          <w:rStyle w:val="charBoldItals"/>
        </w:rPr>
        <w:t>community purpose</w:t>
      </w:r>
      <w:r w:rsidRPr="009545D2">
        <w:rPr>
          <w:color w:val="000000"/>
        </w:rPr>
        <w:t xml:space="preserve"> means—</w:t>
      </w:r>
    </w:p>
    <w:p w:rsidR="00A37FFE" w:rsidRPr="009545D2" w:rsidRDefault="00A37FFE" w:rsidP="00522EDF">
      <w:pPr>
        <w:pStyle w:val="Idefpara"/>
      </w:pPr>
      <w:r w:rsidRPr="009545D2">
        <w:tab/>
        <w:t>(a)</w:t>
      </w:r>
      <w:r w:rsidRPr="009545D2">
        <w:tab/>
        <w:t>assisting the community, or a part of the community, in 1 or more of the following ways:</w:t>
      </w:r>
    </w:p>
    <w:p w:rsidR="00A37FFE" w:rsidRPr="009545D2" w:rsidRDefault="00A37FFE" w:rsidP="00522EDF">
      <w:pPr>
        <w:pStyle w:val="Idefsubpara"/>
      </w:pPr>
      <w:r w:rsidRPr="009545D2">
        <w:tab/>
        <w:t>(i)</w:t>
      </w:r>
      <w:r w:rsidRPr="009545D2">
        <w:tab/>
        <w:t xml:space="preserve">supporting a charitable cause; </w:t>
      </w:r>
    </w:p>
    <w:p w:rsidR="00A37FFE" w:rsidRPr="009545D2" w:rsidRDefault="00A37FFE" w:rsidP="00522EDF">
      <w:pPr>
        <w:pStyle w:val="Idefsubpara"/>
      </w:pPr>
      <w:r w:rsidRPr="009545D2">
        <w:tab/>
        <w:t>(ii)</w:t>
      </w:r>
      <w:r w:rsidRPr="009545D2">
        <w:tab/>
        <w:t>providing recreation opportunities;</w:t>
      </w:r>
    </w:p>
    <w:p w:rsidR="00A37FFE" w:rsidRPr="009545D2" w:rsidRDefault="00A37FFE" w:rsidP="00522EDF">
      <w:pPr>
        <w:pStyle w:val="Idefsubpara"/>
      </w:pPr>
      <w:r w:rsidRPr="009545D2">
        <w:tab/>
        <w:t>(iii)</w:t>
      </w:r>
      <w:r w:rsidRPr="009545D2">
        <w:tab/>
        <w:t>providing education opportunities;</w:t>
      </w:r>
    </w:p>
    <w:p w:rsidR="00A37FFE" w:rsidRPr="009545D2" w:rsidRDefault="00A37FFE" w:rsidP="00522EDF">
      <w:pPr>
        <w:pStyle w:val="Idefsubpara"/>
      </w:pPr>
      <w:r w:rsidRPr="009545D2">
        <w:tab/>
        <w:t>(iv)</w:t>
      </w:r>
      <w:r w:rsidRPr="009545D2">
        <w:tab/>
        <w:t>improving social inclusion, equality or cultural diversity;</w:t>
      </w:r>
    </w:p>
    <w:p w:rsidR="00A37FFE" w:rsidRPr="009545D2" w:rsidRDefault="00A37FFE" w:rsidP="00522EDF">
      <w:pPr>
        <w:pStyle w:val="Idefsubpara"/>
      </w:pPr>
      <w:r w:rsidRPr="009545D2">
        <w:tab/>
        <w:t>(v)</w:t>
      </w:r>
      <w:r w:rsidRPr="009545D2">
        <w:tab/>
        <w:t>benefit</w:t>
      </w:r>
      <w:r w:rsidR="00606537" w:rsidRPr="009545D2">
        <w:t>t</w:t>
      </w:r>
      <w:r w:rsidRPr="009545D2">
        <w:t>ing or increasing participation in community sport;</w:t>
      </w:r>
    </w:p>
    <w:p w:rsidR="00A37FFE" w:rsidRPr="009545D2" w:rsidRDefault="00A37FFE" w:rsidP="00522EDF">
      <w:pPr>
        <w:pStyle w:val="Idefsubpara"/>
      </w:pPr>
      <w:r w:rsidRPr="009545D2">
        <w:tab/>
        <w:t>(vi)</w:t>
      </w:r>
      <w:r w:rsidRPr="009545D2">
        <w:tab/>
        <w:t>preventing or mitigating harm caused by drug or alcohol misuse or dependence; or</w:t>
      </w:r>
    </w:p>
    <w:p w:rsidR="00A37FFE" w:rsidRPr="009545D2" w:rsidRDefault="00A37FFE" w:rsidP="00522EDF">
      <w:pPr>
        <w:pStyle w:val="Idefpara"/>
      </w:pPr>
      <w:r w:rsidRPr="009545D2">
        <w:tab/>
        <w:t>(b)</w:t>
      </w:r>
      <w:r w:rsidRPr="009545D2">
        <w:tab/>
        <w:t>benefitting or increasing participation in women’s sport conducted in the ACT, or with participants mainly based in the ACT; or</w:t>
      </w:r>
    </w:p>
    <w:p w:rsidR="00A37FFE" w:rsidRPr="009545D2" w:rsidRDefault="00A37FFE" w:rsidP="00522EDF">
      <w:pPr>
        <w:pStyle w:val="Idefpara"/>
      </w:pPr>
      <w:r w:rsidRPr="009545D2">
        <w:tab/>
        <w:t>(c)</w:t>
      </w:r>
      <w:r w:rsidRPr="009545D2">
        <w:tab/>
        <w:t>providing relief or assistance to people living in Australia following a natural disaster; or</w:t>
      </w:r>
    </w:p>
    <w:p w:rsidR="00A37FFE" w:rsidRPr="009545D2" w:rsidRDefault="00A37FFE" w:rsidP="00522EDF">
      <w:pPr>
        <w:pStyle w:val="Idefpara"/>
      </w:pPr>
      <w:r w:rsidRPr="009545D2">
        <w:tab/>
        <w:t>(d)</w:t>
      </w:r>
      <w:r w:rsidRPr="009545D2">
        <w:tab/>
        <w:t>a purpose prescribed by regulation.</w:t>
      </w:r>
    </w:p>
    <w:p w:rsidR="00A37FFE" w:rsidRPr="009545D2" w:rsidRDefault="00A37FFE" w:rsidP="009545D2">
      <w:pPr>
        <w:pStyle w:val="aDef"/>
        <w:rPr>
          <w:color w:val="000000"/>
        </w:rPr>
      </w:pPr>
      <w:r w:rsidRPr="009545D2">
        <w:rPr>
          <w:rStyle w:val="charBoldItals"/>
        </w:rPr>
        <w:t>community purpose contribution</w:t>
      </w:r>
      <w:r w:rsidRPr="009545D2">
        <w:rPr>
          <w:color w:val="000000"/>
        </w:rPr>
        <w:t>—</w:t>
      </w:r>
    </w:p>
    <w:p w:rsidR="00A37FFE" w:rsidRPr="009545D2" w:rsidRDefault="00A37FFE" w:rsidP="00A37FFE">
      <w:pPr>
        <w:pStyle w:val="Idefpara"/>
        <w:rPr>
          <w:color w:val="000000"/>
        </w:rPr>
      </w:pPr>
      <w:r w:rsidRPr="009545D2">
        <w:rPr>
          <w:color w:val="000000"/>
        </w:rPr>
        <w:tab/>
        <w:t>(a)</w:t>
      </w:r>
      <w:r w:rsidRPr="009545D2">
        <w:rPr>
          <w:color w:val="000000"/>
        </w:rPr>
        <w:tab/>
        <w:t>means a contribution made by a licensee</w:t>
      </w:r>
      <w:r w:rsidR="00E23FF7" w:rsidRPr="009545D2">
        <w:rPr>
          <w:color w:val="000000"/>
        </w:rPr>
        <w:t xml:space="preserve"> that is a club—</w:t>
      </w:r>
    </w:p>
    <w:p w:rsidR="00A37FFE" w:rsidRPr="009545D2" w:rsidRDefault="00A37FFE" w:rsidP="00A37FFE">
      <w:pPr>
        <w:pStyle w:val="Idefsubpara"/>
        <w:rPr>
          <w:color w:val="000000"/>
        </w:rPr>
      </w:pPr>
      <w:r w:rsidRPr="009545D2">
        <w:rPr>
          <w:color w:val="000000"/>
        </w:rPr>
        <w:tab/>
        <w:t>(i)</w:t>
      </w:r>
      <w:r w:rsidRPr="009545D2">
        <w:rPr>
          <w:color w:val="000000"/>
        </w:rPr>
        <w:tab/>
        <w:t>to a stated recipient for a community purpose; or</w:t>
      </w:r>
    </w:p>
    <w:p w:rsidR="00A37FFE" w:rsidRPr="009545D2" w:rsidRDefault="00A37FFE" w:rsidP="00A37FFE">
      <w:pPr>
        <w:pStyle w:val="Idefsubpara"/>
        <w:rPr>
          <w:color w:val="000000"/>
        </w:rPr>
      </w:pPr>
      <w:r w:rsidRPr="009545D2">
        <w:rPr>
          <w:color w:val="000000"/>
        </w:rPr>
        <w:tab/>
        <w:t>(ii)</w:t>
      </w:r>
      <w:r w:rsidRPr="009545D2">
        <w:rPr>
          <w:color w:val="000000"/>
        </w:rPr>
        <w:tab/>
        <w:t>to the gambling harm prevention and mitigation fund (other than by a payment r</w:t>
      </w:r>
      <w:r w:rsidR="001772B8" w:rsidRPr="009545D2">
        <w:rPr>
          <w:color w:val="000000"/>
        </w:rPr>
        <w:t xml:space="preserve">equired under </w:t>
      </w:r>
      <w:r w:rsidR="00920660" w:rsidRPr="009545D2">
        <w:rPr>
          <w:color w:val="000000"/>
        </w:rPr>
        <w:t>section</w:t>
      </w:r>
      <w:r w:rsidR="001772B8" w:rsidRPr="009545D2">
        <w:rPr>
          <w:color w:val="000000"/>
        </w:rPr>
        <w:t> </w:t>
      </w:r>
      <w:r w:rsidRPr="009545D2">
        <w:rPr>
          <w:color w:val="000000"/>
        </w:rPr>
        <w:t>167</w:t>
      </w:r>
      <w:r w:rsidR="001772B8" w:rsidRPr="009545D2">
        <w:rPr>
          <w:color w:val="000000"/>
        </w:rPr>
        <w:t> </w:t>
      </w:r>
      <w:r w:rsidRPr="009545D2">
        <w:rPr>
          <w:color w:val="000000"/>
        </w:rPr>
        <w:t>(1)</w:t>
      </w:r>
      <w:r w:rsidR="001772B8" w:rsidRPr="009545D2">
        <w:rPr>
          <w:color w:val="000000"/>
        </w:rPr>
        <w:t> </w:t>
      </w:r>
      <w:r w:rsidRPr="009545D2">
        <w:rPr>
          <w:color w:val="000000"/>
        </w:rPr>
        <w:t>(b)); or</w:t>
      </w:r>
    </w:p>
    <w:p w:rsidR="00A37FFE" w:rsidRPr="009545D2" w:rsidRDefault="00A37FFE" w:rsidP="00A37FFE">
      <w:pPr>
        <w:pStyle w:val="Idefsubpara"/>
        <w:rPr>
          <w:color w:val="000000"/>
        </w:rPr>
      </w:pPr>
      <w:r w:rsidRPr="009545D2">
        <w:rPr>
          <w:color w:val="000000"/>
        </w:rPr>
        <w:tab/>
        <w:t>(iii)</w:t>
      </w:r>
      <w:r w:rsidRPr="009545D2">
        <w:rPr>
          <w:color w:val="000000"/>
        </w:rPr>
        <w:tab/>
        <w:t>to the commission and transferred to the Chief Minister’s Charitable Fund</w:t>
      </w:r>
      <w:r w:rsidR="00F44504" w:rsidRPr="009545D2">
        <w:rPr>
          <w:color w:val="000000"/>
        </w:rPr>
        <w:t xml:space="preserve"> (other than by a payment required under section 167 (1) (a))</w:t>
      </w:r>
      <w:r w:rsidRPr="009545D2">
        <w:rPr>
          <w:color w:val="000000"/>
        </w:rPr>
        <w:t>; and</w:t>
      </w:r>
    </w:p>
    <w:p w:rsidR="00A37FFE" w:rsidRPr="009545D2" w:rsidRDefault="00A37FFE" w:rsidP="00A37FFE">
      <w:pPr>
        <w:pStyle w:val="Idefpara"/>
        <w:rPr>
          <w:color w:val="000000"/>
        </w:rPr>
      </w:pPr>
      <w:r w:rsidRPr="009545D2">
        <w:rPr>
          <w:color w:val="000000"/>
        </w:rPr>
        <w:tab/>
        <w:t>(b)</w:t>
      </w:r>
      <w:r w:rsidRPr="009545D2">
        <w:rPr>
          <w:color w:val="000000"/>
        </w:rPr>
        <w:tab/>
        <w:t>includes a contribution prescribed by regulation to be a community purpose contribution.</w:t>
      </w:r>
    </w:p>
    <w:p w:rsidR="00A37FFE" w:rsidRPr="009545D2" w:rsidRDefault="00A37FFE" w:rsidP="00A37FFE">
      <w:pPr>
        <w:pStyle w:val="IMain"/>
        <w:rPr>
          <w:color w:val="000000"/>
        </w:rPr>
      </w:pPr>
      <w:r w:rsidRPr="009545D2">
        <w:rPr>
          <w:color w:val="000000"/>
        </w:rPr>
        <w:tab/>
        <w:t>(</w:t>
      </w:r>
      <w:r w:rsidR="00107DA7" w:rsidRPr="009545D2">
        <w:rPr>
          <w:color w:val="000000"/>
        </w:rPr>
        <w:t>2</w:t>
      </w:r>
      <w:r w:rsidRPr="009545D2">
        <w:rPr>
          <w:color w:val="000000"/>
        </w:rPr>
        <w:t>)</w:t>
      </w:r>
      <w:r w:rsidRPr="009545D2">
        <w:rPr>
          <w:color w:val="000000"/>
        </w:rPr>
        <w:tab/>
        <w:t xml:space="preserve">However, a </w:t>
      </w:r>
      <w:r w:rsidRPr="009545D2">
        <w:rPr>
          <w:rStyle w:val="charBoldItals"/>
        </w:rPr>
        <w:t>community purpose contribution</w:t>
      </w:r>
      <w:r w:rsidRPr="009545D2">
        <w:rPr>
          <w:color w:val="000000"/>
        </w:rPr>
        <w:t xml:space="preserve"> does not include any of the following:</w:t>
      </w:r>
    </w:p>
    <w:p w:rsidR="00A37FFE" w:rsidRPr="009545D2" w:rsidRDefault="00A37FFE" w:rsidP="001575EE">
      <w:pPr>
        <w:pStyle w:val="Ipara"/>
      </w:pPr>
      <w:r w:rsidRPr="009545D2">
        <w:tab/>
        <w:t>(a)</w:t>
      </w:r>
      <w:r w:rsidRPr="009545D2">
        <w:tab/>
        <w:t>expenditure in relation to gambling (for example, the purchase of gaming machines);</w:t>
      </w:r>
    </w:p>
    <w:p w:rsidR="00A37FFE" w:rsidRPr="009545D2" w:rsidRDefault="00A37FFE" w:rsidP="001575EE">
      <w:pPr>
        <w:pStyle w:val="Ipara"/>
      </w:pPr>
      <w:r w:rsidRPr="009545D2">
        <w:tab/>
        <w:t>(b)</w:t>
      </w:r>
      <w:r w:rsidRPr="009545D2">
        <w:tab/>
        <w:t>payment, by the licensee or the recipient, of a tax, fee, charge or levy, other than for water consumption;</w:t>
      </w:r>
    </w:p>
    <w:p w:rsidR="00A37FFE" w:rsidRPr="009545D2" w:rsidRDefault="00A37FFE" w:rsidP="001575EE">
      <w:pPr>
        <w:pStyle w:val="Ipara"/>
      </w:pPr>
      <w:r w:rsidRPr="009545D2">
        <w:tab/>
        <w:t>(c)</w:t>
      </w:r>
      <w:r w:rsidRPr="009545D2">
        <w:tab/>
        <w:t>expenditure on the licensee’s business activities prescribed by regulation;</w:t>
      </w:r>
    </w:p>
    <w:p w:rsidR="00A37FFE" w:rsidRPr="009545D2" w:rsidRDefault="00A37FFE" w:rsidP="001575EE">
      <w:pPr>
        <w:pStyle w:val="Ipara"/>
      </w:pPr>
      <w:r w:rsidRPr="009545D2">
        <w:tab/>
        <w:t>(d)</w:t>
      </w:r>
      <w:r w:rsidRPr="009545D2">
        <w:tab/>
        <w:t xml:space="preserve">expenditure on the recipient’s ordinary expenses prescribed by regulation; </w:t>
      </w:r>
    </w:p>
    <w:p w:rsidR="00A37FFE" w:rsidRPr="009545D2" w:rsidRDefault="00A37FFE" w:rsidP="001575EE">
      <w:pPr>
        <w:pStyle w:val="Ipara"/>
      </w:pPr>
      <w:r w:rsidRPr="009545D2">
        <w:tab/>
        <w:t>(e)</w:t>
      </w:r>
      <w:r w:rsidRPr="009545D2">
        <w:tab/>
        <w:t>capital payments or depreciation by the licensee or recipient prescribed by regulation;</w:t>
      </w:r>
    </w:p>
    <w:p w:rsidR="00A37FFE" w:rsidRPr="009545D2" w:rsidRDefault="00A37FFE" w:rsidP="001575EE">
      <w:pPr>
        <w:pStyle w:val="Ipara"/>
      </w:pPr>
      <w:r w:rsidRPr="009545D2">
        <w:tab/>
        <w:t>(f)</w:t>
      </w:r>
      <w:r w:rsidRPr="009545D2">
        <w:tab/>
        <w:t>if a contribution is made on a condition—the value to the licensee of the condition being fulfilled;</w:t>
      </w:r>
    </w:p>
    <w:p w:rsidR="00A37FFE" w:rsidRPr="009545D2" w:rsidRDefault="00A37FFE" w:rsidP="001575EE">
      <w:pPr>
        <w:pStyle w:val="Ipara"/>
      </w:pPr>
      <w:r w:rsidRPr="009545D2">
        <w:tab/>
        <w:t>(g)</w:t>
      </w:r>
      <w:r w:rsidRPr="009545D2">
        <w:tab/>
        <w:t>if a contribution is an asset—the value of any income earned from the asset (for example, entry or hiring fees);</w:t>
      </w:r>
    </w:p>
    <w:p w:rsidR="00A37FFE" w:rsidRPr="009545D2" w:rsidRDefault="00A37FFE" w:rsidP="001575EE">
      <w:pPr>
        <w:pStyle w:val="Ipara"/>
      </w:pPr>
      <w:r w:rsidRPr="009545D2">
        <w:tab/>
        <w:t>(h)</w:t>
      </w:r>
      <w:r w:rsidRPr="009545D2">
        <w:tab/>
        <w:t>a contribution made to another licensee under a reciprocal arrangement;</w:t>
      </w:r>
    </w:p>
    <w:p w:rsidR="00A37FFE" w:rsidRPr="009545D2" w:rsidRDefault="00A37FFE" w:rsidP="001575EE">
      <w:pPr>
        <w:pStyle w:val="Ipara"/>
      </w:pPr>
      <w:r w:rsidRPr="009545D2">
        <w:tab/>
        <w:t>(i)</w:t>
      </w:r>
      <w:r w:rsidRPr="009545D2">
        <w:tab/>
        <w:t>the cost of the licensee or recipient borrowing funds to acquire an asset;</w:t>
      </w:r>
    </w:p>
    <w:p w:rsidR="00A37FFE" w:rsidRPr="009545D2" w:rsidRDefault="00A37FFE" w:rsidP="001575EE">
      <w:pPr>
        <w:pStyle w:val="Ipara"/>
      </w:pPr>
      <w:r w:rsidRPr="009545D2">
        <w:tab/>
        <w:t>(j)</w:t>
      </w:r>
      <w:r w:rsidRPr="009545D2">
        <w:tab/>
        <w:t>any other contribution prescribed by regulation not to be a community purpose.</w:t>
      </w:r>
    </w:p>
    <w:p w:rsidR="00A37FFE" w:rsidRPr="009545D2" w:rsidRDefault="00107DA7" w:rsidP="00A37FFE">
      <w:pPr>
        <w:pStyle w:val="IMain"/>
        <w:rPr>
          <w:color w:val="000000"/>
        </w:rPr>
      </w:pPr>
      <w:r w:rsidRPr="009545D2">
        <w:rPr>
          <w:color w:val="000000"/>
        </w:rPr>
        <w:tab/>
        <w:t>(3</w:t>
      </w:r>
      <w:r w:rsidR="00A37FFE" w:rsidRPr="009545D2">
        <w:rPr>
          <w:color w:val="000000"/>
        </w:rPr>
        <w:t>)</w:t>
      </w:r>
      <w:r w:rsidR="00A37FFE" w:rsidRPr="009545D2">
        <w:rPr>
          <w:color w:val="000000"/>
        </w:rPr>
        <w:tab/>
        <w:t>A regulation may prescribe matters in relation to a community purpose or a community purpose contribution, including matters that are included or not included in a community purpose or a community purpose contribution.</w:t>
      </w:r>
    </w:p>
    <w:p w:rsidR="00A37FFE" w:rsidRPr="009545D2" w:rsidRDefault="00A37FFE" w:rsidP="00A37FFE">
      <w:pPr>
        <w:pStyle w:val="IH5Sec"/>
        <w:rPr>
          <w:color w:val="000000"/>
        </w:rPr>
      </w:pPr>
      <w:r w:rsidRPr="009545D2">
        <w:rPr>
          <w:color w:val="000000"/>
        </w:rPr>
        <w:t>167</w:t>
      </w:r>
      <w:r w:rsidRPr="009545D2">
        <w:rPr>
          <w:color w:val="000000"/>
        </w:rPr>
        <w:tab/>
        <w:t>Minimum community contribution—clubs</w:t>
      </w:r>
    </w:p>
    <w:p w:rsidR="00A37FFE" w:rsidRPr="009545D2" w:rsidRDefault="00A37FFE" w:rsidP="00A37FFE">
      <w:pPr>
        <w:pStyle w:val="IMain"/>
        <w:rPr>
          <w:color w:val="000000"/>
        </w:rPr>
      </w:pPr>
      <w:r w:rsidRPr="009545D2">
        <w:rPr>
          <w:color w:val="000000"/>
        </w:rPr>
        <w:tab/>
        <w:t>(1)</w:t>
      </w:r>
      <w:r w:rsidRPr="009545D2">
        <w:rPr>
          <w:color w:val="000000"/>
        </w:rPr>
        <w:tab/>
        <w:t>The minimum community contribution that a licensee that is a club must make, as a percentage of the club’s net revenue is—</w:t>
      </w:r>
    </w:p>
    <w:p w:rsidR="00A37FFE" w:rsidRPr="009545D2" w:rsidRDefault="00A37FFE" w:rsidP="00A37FFE">
      <w:pPr>
        <w:pStyle w:val="Ipara"/>
        <w:rPr>
          <w:color w:val="000000"/>
        </w:rPr>
      </w:pPr>
      <w:r w:rsidRPr="009545D2">
        <w:rPr>
          <w:color w:val="000000"/>
        </w:rPr>
        <w:tab/>
        <w:t>(a)</w:t>
      </w:r>
      <w:r w:rsidRPr="009545D2">
        <w:rPr>
          <w:color w:val="000000"/>
        </w:rPr>
        <w:tab/>
        <w:t>0.4% of the licensee’s net revenue for a tax period, paid to the commission and transferred</w:t>
      </w:r>
      <w:r w:rsidRPr="009545D2">
        <w:t xml:space="preserve"> </w:t>
      </w:r>
      <w:r w:rsidRPr="009545D2">
        <w:rPr>
          <w:color w:val="000000"/>
        </w:rPr>
        <w:t xml:space="preserve">to the Chief Minister’s Charitable Fund; and </w:t>
      </w:r>
    </w:p>
    <w:p w:rsidR="00A37FFE" w:rsidRPr="009545D2" w:rsidRDefault="00A37FFE" w:rsidP="00A37FFE">
      <w:pPr>
        <w:pStyle w:val="Ipara"/>
      </w:pPr>
      <w:r w:rsidRPr="009545D2">
        <w:rPr>
          <w:color w:val="000000"/>
        </w:rPr>
        <w:tab/>
        <w:t>(b)</w:t>
      </w:r>
      <w:r w:rsidRPr="009545D2">
        <w:rPr>
          <w:color w:val="000000"/>
        </w:rPr>
        <w:tab/>
        <w:t xml:space="preserve">0.4% of the licensee’s net revenue for a tax period, </w:t>
      </w:r>
      <w:r w:rsidR="00086292" w:rsidRPr="009545D2">
        <w:rPr>
          <w:color w:val="000000"/>
        </w:rPr>
        <w:t xml:space="preserve">paid </w:t>
      </w:r>
      <w:r w:rsidRPr="009545D2">
        <w:rPr>
          <w:color w:val="000000"/>
        </w:rPr>
        <w:t>to the gambling harm prevention and mitigation fund</w:t>
      </w:r>
      <w:r w:rsidRPr="009545D2">
        <w:t>; and</w:t>
      </w:r>
    </w:p>
    <w:p w:rsidR="00A37FFE" w:rsidRPr="009545D2" w:rsidRDefault="00A37FFE" w:rsidP="00A37FFE">
      <w:pPr>
        <w:pStyle w:val="Ipara"/>
        <w:rPr>
          <w:color w:val="000000"/>
        </w:rPr>
      </w:pPr>
      <w:r w:rsidRPr="009545D2">
        <w:tab/>
      </w:r>
      <w:r w:rsidRPr="009545D2">
        <w:rPr>
          <w:color w:val="000000"/>
        </w:rPr>
        <w:t>(c)</w:t>
      </w:r>
      <w:r w:rsidRPr="009545D2">
        <w:rPr>
          <w:color w:val="000000"/>
        </w:rPr>
        <w:tab/>
        <w:t xml:space="preserve">8% of the licensee’s net revenue for a reporting year for the licensee, </w:t>
      </w:r>
      <w:r w:rsidR="00086292" w:rsidRPr="009545D2">
        <w:rPr>
          <w:color w:val="000000"/>
        </w:rPr>
        <w:t>made</w:t>
      </w:r>
      <w:r w:rsidRPr="009545D2">
        <w:rPr>
          <w:color w:val="000000"/>
        </w:rPr>
        <w:t xml:space="preserve"> as a community purpose contribution.</w:t>
      </w:r>
    </w:p>
    <w:p w:rsidR="00A37FFE" w:rsidRPr="009545D2" w:rsidRDefault="00A37FFE" w:rsidP="00A37FFE">
      <w:pPr>
        <w:pStyle w:val="IMain"/>
        <w:rPr>
          <w:color w:val="000000"/>
        </w:rPr>
      </w:pPr>
      <w:r w:rsidRPr="009545D2">
        <w:rPr>
          <w:color w:val="000000"/>
        </w:rPr>
        <w:tab/>
        <w:t>(2)</w:t>
      </w:r>
      <w:r w:rsidRPr="009545D2">
        <w:rPr>
          <w:color w:val="000000"/>
        </w:rPr>
        <w:tab/>
        <w:t>For a club, other than</w:t>
      </w:r>
      <w:r w:rsidR="00086292" w:rsidRPr="009545D2">
        <w:rPr>
          <w:color w:val="000000"/>
        </w:rPr>
        <w:t xml:space="preserve"> a small or medium club or</w:t>
      </w:r>
      <w:r w:rsidRPr="009545D2">
        <w:rPr>
          <w:color w:val="000000"/>
        </w:rPr>
        <w:t xml:space="preserve"> a club in a small or medium club group, at least 6% of the community purpose contribution must be a contribution of money.</w:t>
      </w:r>
    </w:p>
    <w:p w:rsidR="00A37FFE" w:rsidRPr="009545D2" w:rsidRDefault="00A37FFE" w:rsidP="00A37FFE">
      <w:pPr>
        <w:pStyle w:val="IMain"/>
        <w:rPr>
          <w:color w:val="000000"/>
        </w:rPr>
      </w:pPr>
      <w:r w:rsidRPr="009545D2">
        <w:rPr>
          <w:color w:val="000000"/>
        </w:rPr>
        <w:tab/>
        <w:t>(3)</w:t>
      </w:r>
      <w:r w:rsidRPr="009545D2">
        <w:rPr>
          <w:color w:val="000000"/>
        </w:rPr>
        <w:tab/>
        <w:t>The Minister may</w:t>
      </w:r>
      <w:r w:rsidR="00595BC7" w:rsidRPr="009545D2">
        <w:rPr>
          <w:color w:val="000000"/>
        </w:rPr>
        <w:t>, on application by a club,</w:t>
      </w:r>
      <w:r w:rsidRPr="009545D2">
        <w:rPr>
          <w:color w:val="000000"/>
        </w:rPr>
        <w:t xml:space="preserve"> determine a lower mini</w:t>
      </w:r>
      <w:r w:rsidR="00595BC7" w:rsidRPr="009545D2">
        <w:rPr>
          <w:color w:val="000000"/>
        </w:rPr>
        <w:t>mum community contribution for the</w:t>
      </w:r>
      <w:r w:rsidRPr="009545D2">
        <w:rPr>
          <w:color w:val="000000"/>
        </w:rPr>
        <w:t xml:space="preserve"> club if satisfi</w:t>
      </w:r>
      <w:r w:rsidR="00595BC7" w:rsidRPr="009545D2">
        <w:rPr>
          <w:color w:val="000000"/>
        </w:rPr>
        <w:t xml:space="preserve">ed </w:t>
      </w:r>
      <w:r w:rsidRPr="009545D2">
        <w:rPr>
          <w:color w:val="000000"/>
        </w:rPr>
        <w:t>that making the minimum community contribution would seriously affect the club’s viability.</w:t>
      </w:r>
    </w:p>
    <w:p w:rsidR="00A37FFE" w:rsidRPr="009545D2" w:rsidRDefault="00A37FFE" w:rsidP="009545D2">
      <w:pPr>
        <w:pStyle w:val="IMain"/>
        <w:keepNext/>
        <w:rPr>
          <w:color w:val="000000"/>
        </w:rPr>
      </w:pPr>
      <w:r w:rsidRPr="009545D2">
        <w:rPr>
          <w:color w:val="000000"/>
        </w:rPr>
        <w:tab/>
        <w:t>(4)</w:t>
      </w:r>
      <w:r w:rsidRPr="009545D2">
        <w:rPr>
          <w:color w:val="000000"/>
        </w:rPr>
        <w:tab/>
        <w:t>A determination under subsection (3) is a disallowable instrument.</w:t>
      </w:r>
    </w:p>
    <w:p w:rsidR="00A37FFE" w:rsidRPr="009545D2" w:rsidRDefault="00A37FFE" w:rsidP="00A37FFE">
      <w:pPr>
        <w:pStyle w:val="aNote"/>
        <w:rPr>
          <w:color w:val="000000"/>
        </w:rPr>
      </w:pPr>
      <w:r w:rsidRPr="009545D2">
        <w:rPr>
          <w:rStyle w:val="charItals"/>
        </w:rPr>
        <w:t>Note</w:t>
      </w:r>
      <w:r w:rsidRPr="009545D2">
        <w:rPr>
          <w:rStyle w:val="charItals"/>
        </w:rPr>
        <w:tab/>
      </w:r>
      <w:r w:rsidRPr="009545D2">
        <w:rPr>
          <w:color w:val="000000"/>
        </w:rPr>
        <w:t xml:space="preserve">A disallowable instrument must be notified, and presented to the Legislative Assembly, under the </w:t>
      </w:r>
      <w:hyperlink r:id="rId53" w:tooltip="A2001-14" w:history="1">
        <w:r w:rsidR="00644F90" w:rsidRPr="009545D2">
          <w:rPr>
            <w:rStyle w:val="charCitHyperlinkAbbrev"/>
          </w:rPr>
          <w:t>Legislation Act</w:t>
        </w:r>
      </w:hyperlink>
      <w:r w:rsidRPr="009545D2">
        <w:rPr>
          <w:color w:val="000000"/>
        </w:rPr>
        <w:t>.</w:t>
      </w:r>
    </w:p>
    <w:p w:rsidR="00A37FFE" w:rsidRPr="009545D2" w:rsidRDefault="00A37FFE" w:rsidP="00A37FFE">
      <w:pPr>
        <w:pStyle w:val="IMain"/>
        <w:rPr>
          <w:color w:val="000000"/>
        </w:rPr>
      </w:pPr>
      <w:r w:rsidRPr="009545D2">
        <w:rPr>
          <w:color w:val="000000"/>
        </w:rPr>
        <w:tab/>
        <w:t>(5)</w:t>
      </w:r>
      <w:r w:rsidRPr="009545D2">
        <w:rPr>
          <w:color w:val="000000"/>
        </w:rPr>
        <w:tab/>
        <w:t>A regulation may prescribe matters in relation to a contribution under this section including—</w:t>
      </w:r>
    </w:p>
    <w:p w:rsidR="00A37FFE" w:rsidRPr="009545D2" w:rsidRDefault="00A37FFE" w:rsidP="00A37FFE">
      <w:pPr>
        <w:pStyle w:val="Ipara"/>
        <w:rPr>
          <w:color w:val="000000"/>
        </w:rPr>
      </w:pPr>
      <w:r w:rsidRPr="009545D2">
        <w:rPr>
          <w:color w:val="000000"/>
        </w:rPr>
        <w:tab/>
        <w:t>(a)</w:t>
      </w:r>
      <w:r w:rsidRPr="009545D2">
        <w:rPr>
          <w:color w:val="000000"/>
        </w:rPr>
        <w:tab/>
        <w:t>how the value of a community purpose contribution for this section is worked out; and</w:t>
      </w:r>
    </w:p>
    <w:p w:rsidR="00A37FFE" w:rsidRPr="009545D2" w:rsidRDefault="00A37FFE" w:rsidP="00A37FFE">
      <w:pPr>
        <w:pStyle w:val="Ipara"/>
        <w:rPr>
          <w:color w:val="000000"/>
        </w:rPr>
      </w:pPr>
      <w:r w:rsidRPr="009545D2">
        <w:rPr>
          <w:color w:val="000000"/>
        </w:rPr>
        <w:tab/>
        <w:t>(b)</w:t>
      </w:r>
      <w:r w:rsidRPr="009545D2">
        <w:rPr>
          <w:color w:val="000000"/>
        </w:rPr>
        <w:tab/>
        <w:t>when a community purpose contribution is made.</w:t>
      </w:r>
    </w:p>
    <w:p w:rsidR="00A37FFE" w:rsidRPr="009545D2" w:rsidRDefault="00A37FFE" w:rsidP="00A37FFE">
      <w:pPr>
        <w:pStyle w:val="IMain"/>
        <w:rPr>
          <w:color w:val="000000"/>
        </w:rPr>
      </w:pPr>
      <w:r w:rsidRPr="009545D2">
        <w:rPr>
          <w:color w:val="000000"/>
        </w:rPr>
        <w:tab/>
        <w:t>(6)</w:t>
      </w:r>
      <w:r w:rsidRPr="009545D2">
        <w:rPr>
          <w:color w:val="000000"/>
        </w:rPr>
        <w:tab/>
        <w:t>In this section:</w:t>
      </w:r>
    </w:p>
    <w:p w:rsidR="00086292" w:rsidRPr="009545D2" w:rsidRDefault="00086292" w:rsidP="009545D2">
      <w:pPr>
        <w:pStyle w:val="aDef"/>
        <w:rPr>
          <w:color w:val="000000"/>
        </w:rPr>
      </w:pPr>
      <w:r w:rsidRPr="009545D2">
        <w:rPr>
          <w:rStyle w:val="charBoldItals"/>
        </w:rPr>
        <w:t>small or medium club</w:t>
      </w:r>
      <w:r w:rsidRPr="009545D2">
        <w:rPr>
          <w:color w:val="000000"/>
        </w:rPr>
        <w:t>, for a financial year—see section 157A.</w:t>
      </w:r>
    </w:p>
    <w:p w:rsidR="00A37FFE" w:rsidRPr="009545D2" w:rsidRDefault="00A37FFE" w:rsidP="009545D2">
      <w:pPr>
        <w:pStyle w:val="aDef"/>
        <w:rPr>
          <w:color w:val="000000"/>
        </w:rPr>
      </w:pPr>
      <w:r w:rsidRPr="009545D2">
        <w:rPr>
          <w:rStyle w:val="charBoldItals"/>
        </w:rPr>
        <w:t>small or medium club group</w:t>
      </w:r>
      <w:r w:rsidRPr="009545D2">
        <w:rPr>
          <w:color w:val="000000"/>
        </w:rPr>
        <w:t>, for a financial year—see section 157A.</w:t>
      </w:r>
    </w:p>
    <w:p w:rsidR="00A37FFE" w:rsidRPr="009545D2" w:rsidRDefault="00A37FFE" w:rsidP="00A37FFE">
      <w:pPr>
        <w:pStyle w:val="IH5Sec"/>
        <w:rPr>
          <w:color w:val="000000"/>
        </w:rPr>
      </w:pPr>
      <w:r w:rsidRPr="009545D2">
        <w:rPr>
          <w:color w:val="000000"/>
        </w:rPr>
        <w:t>168</w:t>
      </w:r>
      <w:r w:rsidRPr="009545D2">
        <w:rPr>
          <w:color w:val="000000"/>
        </w:rPr>
        <w:tab/>
        <w:t>Minimum community contribution—licensees other than clubs</w:t>
      </w:r>
    </w:p>
    <w:p w:rsidR="00A37FFE" w:rsidRPr="009545D2" w:rsidRDefault="00A37FFE" w:rsidP="00A37FFE">
      <w:pPr>
        <w:pStyle w:val="IMain"/>
        <w:rPr>
          <w:color w:val="000000"/>
        </w:rPr>
      </w:pPr>
      <w:r w:rsidRPr="009545D2">
        <w:rPr>
          <w:color w:val="000000"/>
        </w:rPr>
        <w:tab/>
        <w:t>(1)</w:t>
      </w:r>
      <w:r w:rsidRPr="009545D2">
        <w:rPr>
          <w:color w:val="000000"/>
        </w:rPr>
        <w:tab/>
        <w:t>The minimum community contribution that a licensee that is not a club must make in a financial year, as a percentage of the licensee’s community contribution revenue, for a tax period is—</w:t>
      </w:r>
    </w:p>
    <w:p w:rsidR="00A37FFE" w:rsidRPr="009545D2" w:rsidRDefault="00A37FFE" w:rsidP="00A37FFE">
      <w:pPr>
        <w:pStyle w:val="Ipara"/>
        <w:rPr>
          <w:color w:val="000000"/>
        </w:rPr>
      </w:pPr>
      <w:r w:rsidRPr="009545D2">
        <w:rPr>
          <w:color w:val="000000"/>
        </w:rPr>
        <w:tab/>
        <w:t>(a)</w:t>
      </w:r>
      <w:r w:rsidRPr="009545D2">
        <w:rPr>
          <w:color w:val="000000"/>
        </w:rPr>
        <w:tab/>
        <w:t>0.4%  paid to the commission and transferred</w:t>
      </w:r>
      <w:r w:rsidRPr="009545D2">
        <w:t xml:space="preserve"> </w:t>
      </w:r>
      <w:r w:rsidRPr="009545D2">
        <w:rPr>
          <w:color w:val="000000"/>
        </w:rPr>
        <w:t xml:space="preserve">to the Chief Minister’s Charitable Fund; and </w:t>
      </w:r>
    </w:p>
    <w:p w:rsidR="00A37FFE" w:rsidRPr="009545D2" w:rsidRDefault="00A37FFE" w:rsidP="00A37FFE">
      <w:pPr>
        <w:pStyle w:val="Ipara"/>
      </w:pPr>
      <w:r w:rsidRPr="009545D2">
        <w:rPr>
          <w:color w:val="000000"/>
        </w:rPr>
        <w:tab/>
        <w:t>(b)</w:t>
      </w:r>
      <w:r w:rsidRPr="009545D2">
        <w:rPr>
          <w:color w:val="000000"/>
        </w:rPr>
        <w:tab/>
        <w:t>0.4% paid to the gambling harm prevention and mitigation fund</w:t>
      </w:r>
      <w:r w:rsidRPr="009545D2">
        <w:t>.</w:t>
      </w:r>
    </w:p>
    <w:p w:rsidR="00A37FFE" w:rsidRPr="009545D2" w:rsidRDefault="00A37FFE" w:rsidP="00A37FFE">
      <w:pPr>
        <w:pStyle w:val="IMain"/>
      </w:pPr>
      <w:r w:rsidRPr="009545D2">
        <w:tab/>
        <w:t>(2)</w:t>
      </w:r>
      <w:r w:rsidRPr="009545D2">
        <w:tab/>
        <w:t>In this section:</w:t>
      </w:r>
    </w:p>
    <w:p w:rsidR="00A37FFE" w:rsidRPr="009545D2" w:rsidRDefault="00A37FFE" w:rsidP="009545D2">
      <w:pPr>
        <w:pStyle w:val="aDef"/>
        <w:rPr>
          <w:color w:val="000000"/>
        </w:rPr>
      </w:pPr>
      <w:r w:rsidRPr="009545D2">
        <w:rPr>
          <w:rStyle w:val="charBoldItals"/>
          <w:color w:val="000000"/>
        </w:rPr>
        <w:t>community contribution revenue</w:t>
      </w:r>
      <w:r w:rsidRPr="009545D2">
        <w:t xml:space="preserve">, for a licensee, means a licensee’s </w:t>
      </w:r>
      <w:r w:rsidRPr="009545D2">
        <w:rPr>
          <w:color w:val="000000"/>
        </w:rPr>
        <w:t>gross revenue less the licensee’s gaming machine tax.</w:t>
      </w:r>
    </w:p>
    <w:p w:rsidR="00A37FFE" w:rsidRPr="009545D2" w:rsidRDefault="00A37FFE" w:rsidP="00A37FFE">
      <w:pPr>
        <w:pStyle w:val="IH5Sec"/>
        <w:rPr>
          <w:color w:val="000000"/>
        </w:rPr>
      </w:pPr>
      <w:r w:rsidRPr="009545D2">
        <w:rPr>
          <w:color w:val="000000"/>
        </w:rPr>
        <w:t>169</w:t>
      </w:r>
      <w:r w:rsidRPr="009545D2">
        <w:rPr>
          <w:color w:val="000000"/>
        </w:rPr>
        <w:tab/>
        <w:t>Payment of community contributions for a tax period</w:t>
      </w:r>
    </w:p>
    <w:p w:rsidR="00A37FFE" w:rsidRPr="009545D2" w:rsidRDefault="00A37FFE" w:rsidP="0025727C">
      <w:pPr>
        <w:pStyle w:val="IMain"/>
        <w:keepNext/>
        <w:rPr>
          <w:color w:val="000000"/>
        </w:rPr>
      </w:pPr>
      <w:r w:rsidRPr="009545D2">
        <w:rPr>
          <w:color w:val="000000"/>
        </w:rPr>
        <w:tab/>
        <w:t>(1)</w:t>
      </w:r>
      <w:r w:rsidRPr="009545D2">
        <w:rPr>
          <w:color w:val="000000"/>
        </w:rPr>
        <w:tab/>
        <w:t>This section applies to a minimum community contribution paid by a licensee for a tax period under section 167 (1) (a) or (b) or section 168.</w:t>
      </w:r>
    </w:p>
    <w:p w:rsidR="00A37FFE" w:rsidRPr="009545D2" w:rsidRDefault="00A37FFE" w:rsidP="00A37FFE">
      <w:pPr>
        <w:pStyle w:val="IMain"/>
        <w:rPr>
          <w:color w:val="000000"/>
        </w:rPr>
      </w:pPr>
      <w:r w:rsidRPr="009545D2">
        <w:rPr>
          <w:color w:val="000000"/>
        </w:rPr>
        <w:tab/>
        <w:t>(2)</w:t>
      </w:r>
      <w:r w:rsidRPr="009545D2">
        <w:rPr>
          <w:color w:val="000000"/>
        </w:rPr>
        <w:tab/>
        <w:t xml:space="preserve">The minimum community contribution required to be paid for the </w:t>
      </w:r>
      <w:r w:rsidRPr="009545D2">
        <w:rPr>
          <w:color w:val="000000"/>
          <w:lang w:eastAsia="en-AU"/>
        </w:rPr>
        <w:t xml:space="preserve">tax period </w:t>
      </w:r>
      <w:r w:rsidR="004F0914" w:rsidRPr="009545D2">
        <w:rPr>
          <w:color w:val="000000"/>
        </w:rPr>
        <w:t>must be paid by</w:t>
      </w:r>
      <w:r w:rsidRPr="009545D2">
        <w:rPr>
          <w:color w:val="000000"/>
        </w:rPr>
        <w:t xml:space="preserve"> the 7th day after the end of the </w:t>
      </w:r>
      <w:r w:rsidRPr="009545D2">
        <w:rPr>
          <w:color w:val="000000"/>
          <w:lang w:eastAsia="en-AU"/>
        </w:rPr>
        <w:t>tax period</w:t>
      </w:r>
      <w:r w:rsidRPr="009545D2">
        <w:rPr>
          <w:color w:val="000000"/>
        </w:rPr>
        <w:t>.</w:t>
      </w:r>
    </w:p>
    <w:p w:rsidR="00A37FFE" w:rsidRPr="009545D2" w:rsidRDefault="00A37FFE" w:rsidP="00A37FFE">
      <w:pPr>
        <w:pStyle w:val="IH5Sec"/>
        <w:rPr>
          <w:color w:val="000000"/>
        </w:rPr>
      </w:pPr>
      <w:r w:rsidRPr="009545D2">
        <w:rPr>
          <w:color w:val="000000"/>
        </w:rPr>
        <w:t>170</w:t>
      </w:r>
      <w:r w:rsidRPr="009545D2">
        <w:rPr>
          <w:color w:val="000000"/>
        </w:rPr>
        <w:tab/>
        <w:t>Licensee must engage with community—clubs</w:t>
      </w:r>
    </w:p>
    <w:p w:rsidR="00A37FFE" w:rsidRPr="009545D2" w:rsidRDefault="00A37FFE" w:rsidP="00A37FFE">
      <w:pPr>
        <w:pStyle w:val="IMain"/>
        <w:rPr>
          <w:color w:val="000000"/>
        </w:rPr>
      </w:pPr>
      <w:r w:rsidRPr="009545D2">
        <w:rPr>
          <w:color w:val="000000"/>
        </w:rPr>
        <w:tab/>
        <w:t>(1)</w:t>
      </w:r>
      <w:r w:rsidRPr="009545D2">
        <w:rPr>
          <w:color w:val="000000"/>
        </w:rPr>
        <w:tab/>
        <w:t>A licensee that is a club must engage with the community by—</w:t>
      </w:r>
    </w:p>
    <w:p w:rsidR="00A37FFE" w:rsidRPr="009545D2" w:rsidRDefault="00A37FFE" w:rsidP="00A37FFE">
      <w:pPr>
        <w:pStyle w:val="Ipara"/>
        <w:rPr>
          <w:color w:val="000000"/>
        </w:rPr>
      </w:pPr>
      <w:r w:rsidRPr="009545D2">
        <w:rPr>
          <w:color w:val="000000"/>
        </w:rPr>
        <w:tab/>
        <w:t>(a)</w:t>
      </w:r>
      <w:r w:rsidRPr="009545D2">
        <w:rPr>
          <w:color w:val="000000"/>
        </w:rPr>
        <w:tab/>
        <w:t>making the community aware that the licensee must make community purpose contributions; and</w:t>
      </w:r>
    </w:p>
    <w:p w:rsidR="00A37FFE" w:rsidRPr="009545D2" w:rsidRDefault="00A37FFE" w:rsidP="00A37FFE">
      <w:pPr>
        <w:pStyle w:val="Ipara"/>
        <w:rPr>
          <w:color w:val="000000"/>
        </w:rPr>
      </w:pPr>
      <w:r w:rsidRPr="009545D2">
        <w:rPr>
          <w:color w:val="000000"/>
        </w:rPr>
        <w:tab/>
        <w:t>(b)</w:t>
      </w:r>
      <w:r w:rsidRPr="009545D2">
        <w:rPr>
          <w:color w:val="000000"/>
        </w:rPr>
        <w:tab/>
        <w:t>considering community needs in relation to making community purpose contributions.</w:t>
      </w:r>
    </w:p>
    <w:p w:rsidR="00A37FFE" w:rsidRPr="009545D2" w:rsidRDefault="00A37FFE" w:rsidP="00A37FFE">
      <w:pPr>
        <w:pStyle w:val="IMain"/>
        <w:rPr>
          <w:color w:val="000000"/>
        </w:rPr>
      </w:pPr>
      <w:r w:rsidRPr="009545D2">
        <w:rPr>
          <w:color w:val="000000"/>
        </w:rPr>
        <w:tab/>
        <w:t>(2)</w:t>
      </w:r>
      <w:r w:rsidRPr="009545D2">
        <w:rPr>
          <w:color w:val="000000"/>
        </w:rPr>
        <w:tab/>
        <w:t>A regulation may prescribe requirements for the engagement of clubs with the community in relation to community purpose contributions.</w:t>
      </w:r>
    </w:p>
    <w:p w:rsidR="00A37FFE" w:rsidRPr="009545D2" w:rsidRDefault="00A37FFE" w:rsidP="00A37FFE">
      <w:pPr>
        <w:pStyle w:val="IH5Sec"/>
        <w:rPr>
          <w:color w:val="000000"/>
        </w:rPr>
      </w:pPr>
      <w:r w:rsidRPr="009545D2">
        <w:t>171</w:t>
      </w:r>
      <w:r w:rsidRPr="009545D2">
        <w:rPr>
          <w:color w:val="000000"/>
        </w:rPr>
        <w:tab/>
        <w:t xml:space="preserve">Community </w:t>
      </w:r>
      <w:r w:rsidR="00343791" w:rsidRPr="009545D2">
        <w:rPr>
          <w:color w:val="000000"/>
        </w:rPr>
        <w:t xml:space="preserve">purpose </w:t>
      </w:r>
      <w:r w:rsidRPr="009545D2">
        <w:rPr>
          <w:color w:val="000000"/>
        </w:rPr>
        <w:t>contributions—record keeping by clubs</w:t>
      </w:r>
    </w:p>
    <w:p w:rsidR="00A37FFE" w:rsidRPr="009545D2" w:rsidRDefault="00A37FFE" w:rsidP="00A37FFE">
      <w:pPr>
        <w:pStyle w:val="IMain"/>
        <w:rPr>
          <w:color w:val="000000"/>
        </w:rPr>
      </w:pPr>
      <w:r w:rsidRPr="009545D2">
        <w:rPr>
          <w:color w:val="000000"/>
        </w:rPr>
        <w:tab/>
        <w:t>(1)</w:t>
      </w:r>
      <w:r w:rsidRPr="009545D2">
        <w:rPr>
          <w:color w:val="000000"/>
        </w:rPr>
        <w:tab/>
        <w:t>A licensee that is a club commits an offence if the licensee—</w:t>
      </w:r>
    </w:p>
    <w:p w:rsidR="00A37FFE" w:rsidRPr="009545D2" w:rsidRDefault="00A37FFE" w:rsidP="00A37FFE">
      <w:pPr>
        <w:pStyle w:val="Ipara"/>
        <w:rPr>
          <w:color w:val="000000"/>
        </w:rPr>
      </w:pPr>
      <w:r w:rsidRPr="009545D2">
        <w:rPr>
          <w:color w:val="000000"/>
        </w:rPr>
        <w:tab/>
        <w:t>(a)</w:t>
      </w:r>
      <w:r w:rsidRPr="009545D2">
        <w:rPr>
          <w:color w:val="000000"/>
        </w:rPr>
        <w:tab/>
        <w:t>makes a community purpose contribution; and</w:t>
      </w:r>
    </w:p>
    <w:p w:rsidR="00A37FFE" w:rsidRPr="009545D2" w:rsidRDefault="00A37FFE" w:rsidP="00A37FFE">
      <w:pPr>
        <w:pStyle w:val="Ipara"/>
        <w:rPr>
          <w:color w:val="000000"/>
        </w:rPr>
      </w:pPr>
      <w:r w:rsidRPr="009545D2">
        <w:rPr>
          <w:color w:val="000000"/>
        </w:rPr>
        <w:tab/>
        <w:t>(b)</w:t>
      </w:r>
      <w:r w:rsidRPr="009545D2">
        <w:rPr>
          <w:color w:val="000000"/>
        </w:rPr>
        <w:tab/>
        <w:t>does not keep a written record of the following information (</w:t>
      </w:r>
      <w:r w:rsidR="004F0914" w:rsidRPr="009545D2">
        <w:rPr>
          <w:color w:val="000000"/>
        </w:rPr>
        <w:t xml:space="preserve">the </w:t>
      </w:r>
      <w:r w:rsidRPr="009545D2">
        <w:rPr>
          <w:rStyle w:val="charBoldItals"/>
        </w:rPr>
        <w:t>contribution information</w:t>
      </w:r>
      <w:r w:rsidRPr="009545D2">
        <w:rPr>
          <w:color w:val="000000"/>
        </w:rPr>
        <w:t>) for the contribution:</w:t>
      </w:r>
    </w:p>
    <w:p w:rsidR="00A37FFE" w:rsidRPr="009545D2" w:rsidRDefault="00A37FFE" w:rsidP="0036008D">
      <w:pPr>
        <w:pStyle w:val="Isubpara"/>
      </w:pPr>
      <w:r w:rsidRPr="009545D2">
        <w:tab/>
        <w:t>(i)</w:t>
      </w:r>
      <w:r w:rsidRPr="009545D2">
        <w:tab/>
        <w:t xml:space="preserve">the name of the recipient; </w:t>
      </w:r>
    </w:p>
    <w:p w:rsidR="00A37FFE" w:rsidRPr="009545D2" w:rsidRDefault="00A37FFE" w:rsidP="0036008D">
      <w:pPr>
        <w:pStyle w:val="Isubpara"/>
      </w:pPr>
      <w:r w:rsidRPr="009545D2">
        <w:tab/>
        <w:t>(ii)</w:t>
      </w:r>
      <w:r w:rsidRPr="009545D2">
        <w:tab/>
        <w:t xml:space="preserve">the community purpose for which the contribution was made; </w:t>
      </w:r>
    </w:p>
    <w:p w:rsidR="00A37FFE" w:rsidRPr="009545D2" w:rsidRDefault="00A37FFE" w:rsidP="0036008D">
      <w:pPr>
        <w:pStyle w:val="Isubpara"/>
      </w:pPr>
      <w:r w:rsidRPr="009545D2">
        <w:tab/>
        <w:t>(iii)</w:t>
      </w:r>
      <w:r w:rsidRPr="009545D2">
        <w:tab/>
        <w:t xml:space="preserve">the way in which the contribution is intended to be used by the recipient; </w:t>
      </w:r>
    </w:p>
    <w:p w:rsidR="00A37FFE" w:rsidRPr="009545D2" w:rsidRDefault="00A37FFE" w:rsidP="0036008D">
      <w:pPr>
        <w:pStyle w:val="Isubpara"/>
      </w:pPr>
      <w:r w:rsidRPr="009545D2">
        <w:tab/>
        <w:t>(iv)</w:t>
      </w:r>
      <w:r w:rsidRPr="009545D2">
        <w:tab/>
        <w:t xml:space="preserve">the nature of the benefit the recipient will receive by using the contribution in the way recorded for subparagraph (iii); </w:t>
      </w:r>
    </w:p>
    <w:p w:rsidR="00A37FFE" w:rsidRPr="009545D2" w:rsidRDefault="00A37FFE" w:rsidP="0036008D">
      <w:pPr>
        <w:pStyle w:val="Isubpara"/>
      </w:pPr>
      <w:r w:rsidRPr="009545D2">
        <w:tab/>
        <w:t>(v)</w:t>
      </w:r>
      <w:r w:rsidRPr="009545D2">
        <w:tab/>
        <w:t>for a contribution of money—</w:t>
      </w:r>
    </w:p>
    <w:p w:rsidR="00A37FFE" w:rsidRPr="009545D2" w:rsidRDefault="00A37FFE" w:rsidP="00A37FFE">
      <w:pPr>
        <w:pStyle w:val="Isubsubpara"/>
        <w:rPr>
          <w:color w:val="000000"/>
        </w:rPr>
      </w:pPr>
      <w:r w:rsidRPr="009545D2">
        <w:rPr>
          <w:color w:val="000000"/>
        </w:rPr>
        <w:tab/>
        <w:t>(A)</w:t>
      </w:r>
      <w:r w:rsidRPr="009545D2">
        <w:rPr>
          <w:color w:val="000000"/>
        </w:rPr>
        <w:tab/>
        <w:t>the amount of the contribution; and</w:t>
      </w:r>
    </w:p>
    <w:p w:rsidR="00A37FFE" w:rsidRPr="009545D2" w:rsidRDefault="00A37FFE" w:rsidP="00A37FFE">
      <w:pPr>
        <w:pStyle w:val="Isubsubpara"/>
        <w:rPr>
          <w:color w:val="000000"/>
        </w:rPr>
      </w:pPr>
      <w:r w:rsidRPr="009545D2">
        <w:rPr>
          <w:color w:val="000000"/>
        </w:rPr>
        <w:tab/>
        <w:t>(B)</w:t>
      </w:r>
      <w:r w:rsidRPr="009545D2">
        <w:rPr>
          <w:color w:val="000000"/>
        </w:rPr>
        <w:tab/>
        <w:t xml:space="preserve">when the contribution was paid; </w:t>
      </w:r>
    </w:p>
    <w:p w:rsidR="00A37FFE" w:rsidRPr="009545D2" w:rsidRDefault="00A37FFE" w:rsidP="0036008D">
      <w:pPr>
        <w:pStyle w:val="Isubpara"/>
      </w:pPr>
      <w:r w:rsidRPr="009545D2">
        <w:tab/>
        <w:t>(vi)</w:t>
      </w:r>
      <w:r w:rsidRPr="009545D2">
        <w:tab/>
        <w:t>for a contribution of any other kind—</w:t>
      </w:r>
    </w:p>
    <w:p w:rsidR="00A37FFE" w:rsidRPr="009545D2" w:rsidRDefault="00A37FFE" w:rsidP="00A37FFE">
      <w:pPr>
        <w:pStyle w:val="Isubsubpara"/>
        <w:rPr>
          <w:color w:val="000000"/>
        </w:rPr>
      </w:pPr>
      <w:r w:rsidRPr="009545D2">
        <w:rPr>
          <w:color w:val="000000"/>
        </w:rPr>
        <w:tab/>
        <w:t>(A)</w:t>
      </w:r>
      <w:r w:rsidRPr="009545D2">
        <w:rPr>
          <w:color w:val="000000"/>
        </w:rPr>
        <w:tab/>
        <w:t>the kind of contribution; and</w:t>
      </w:r>
    </w:p>
    <w:p w:rsidR="00A37FFE" w:rsidRPr="009545D2" w:rsidRDefault="00A37FFE" w:rsidP="00A37FFE">
      <w:pPr>
        <w:pStyle w:val="Isubsubpara"/>
        <w:rPr>
          <w:color w:val="000000"/>
        </w:rPr>
      </w:pPr>
      <w:r w:rsidRPr="009545D2">
        <w:rPr>
          <w:color w:val="000000"/>
        </w:rPr>
        <w:tab/>
        <w:t>(B)</w:t>
      </w:r>
      <w:r w:rsidRPr="009545D2">
        <w:rPr>
          <w:color w:val="000000"/>
        </w:rPr>
        <w:tab/>
        <w:t>the value of the contribution; and</w:t>
      </w:r>
    </w:p>
    <w:p w:rsidR="00A37FFE" w:rsidRPr="009545D2" w:rsidRDefault="00A37FFE" w:rsidP="00A37FFE">
      <w:pPr>
        <w:pStyle w:val="Isubsubpara"/>
        <w:rPr>
          <w:color w:val="000000"/>
        </w:rPr>
      </w:pPr>
      <w:r w:rsidRPr="009545D2">
        <w:rPr>
          <w:color w:val="000000"/>
        </w:rPr>
        <w:tab/>
        <w:t>(C)</w:t>
      </w:r>
      <w:r w:rsidRPr="009545D2">
        <w:rPr>
          <w:color w:val="000000"/>
        </w:rPr>
        <w:tab/>
        <w:t xml:space="preserve">when the contribution was made; </w:t>
      </w:r>
    </w:p>
    <w:p w:rsidR="00A37FFE" w:rsidRPr="009545D2" w:rsidRDefault="00A37FFE" w:rsidP="009545D2">
      <w:pPr>
        <w:pStyle w:val="Isubpara"/>
        <w:keepNext/>
      </w:pPr>
      <w:r w:rsidRPr="009545D2">
        <w:tab/>
        <w:t>(vii)</w:t>
      </w:r>
      <w:r w:rsidRPr="009545D2">
        <w:tab/>
        <w:t>the authorised premises in relation to which the licensee made the contribution.</w:t>
      </w:r>
    </w:p>
    <w:p w:rsidR="00A37FFE" w:rsidRPr="009545D2" w:rsidRDefault="00A37FFE" w:rsidP="0036008D">
      <w:pPr>
        <w:pStyle w:val="Penalty"/>
        <w:rPr>
          <w:color w:val="000000"/>
        </w:rPr>
      </w:pPr>
      <w:r w:rsidRPr="009545D2">
        <w:rPr>
          <w:color w:val="000000"/>
        </w:rPr>
        <w:t>Maximum penalty:  20 penalty units.</w:t>
      </w:r>
    </w:p>
    <w:p w:rsidR="00AE58B5" w:rsidRPr="009545D2" w:rsidRDefault="00AE58B5" w:rsidP="00AE58B5">
      <w:pPr>
        <w:pStyle w:val="aExamHdgss"/>
        <w:rPr>
          <w:color w:val="000000"/>
        </w:rPr>
      </w:pPr>
      <w:r w:rsidRPr="009545D2">
        <w:rPr>
          <w:color w:val="000000"/>
        </w:rPr>
        <w:t>Examples—par (b) (ii) and (iii)</w:t>
      </w:r>
    </w:p>
    <w:p w:rsidR="00AE58B5" w:rsidRPr="009545D2" w:rsidRDefault="00AE58B5" w:rsidP="00AE58B5">
      <w:pPr>
        <w:pStyle w:val="aExamINumss"/>
        <w:rPr>
          <w:color w:val="000000"/>
        </w:rPr>
      </w:pPr>
      <w:r w:rsidRPr="009545D2">
        <w:rPr>
          <w:color w:val="000000"/>
        </w:rPr>
        <w:t>1</w:t>
      </w:r>
      <w:r w:rsidRPr="009545D2">
        <w:rPr>
          <w:color w:val="000000"/>
        </w:rPr>
        <w:tab/>
        <w:t>A contribution of money was used by a community culture group to hold a fundraising market stall.  The group used the profit from their market stall to buy traditional dance costumes.</w:t>
      </w:r>
    </w:p>
    <w:p w:rsidR="00AE58B5" w:rsidRPr="009545D2" w:rsidRDefault="00AE58B5" w:rsidP="00AE58B5">
      <w:pPr>
        <w:pStyle w:val="aExamINumss"/>
        <w:rPr>
          <w:color w:val="000000"/>
        </w:rPr>
      </w:pPr>
      <w:r w:rsidRPr="009545D2">
        <w:rPr>
          <w:color w:val="000000"/>
        </w:rPr>
        <w:t>2</w:t>
      </w:r>
      <w:r w:rsidRPr="009545D2">
        <w:rPr>
          <w:color w:val="000000"/>
        </w:rPr>
        <w:tab/>
        <w:t>A contribution of money was used by a community sports club to book a training venue and buy uniforms.</w:t>
      </w:r>
    </w:p>
    <w:p w:rsidR="00AE58B5" w:rsidRPr="009545D2" w:rsidRDefault="00AE58B5" w:rsidP="00AE58B5">
      <w:pPr>
        <w:pStyle w:val="aExamINumss"/>
        <w:rPr>
          <w:color w:val="000000"/>
        </w:rPr>
      </w:pPr>
      <w:r w:rsidRPr="009545D2">
        <w:rPr>
          <w:color w:val="000000"/>
        </w:rPr>
        <w:t>3</w:t>
      </w:r>
      <w:r w:rsidRPr="009545D2">
        <w:rPr>
          <w:color w:val="000000"/>
        </w:rPr>
        <w:tab/>
        <w:t>A contribution of room hire was used by a women’s sports team to hold an end of year awards night.</w:t>
      </w:r>
    </w:p>
    <w:p w:rsidR="00A37FFE" w:rsidRPr="009545D2" w:rsidRDefault="00A37FFE" w:rsidP="00A37FFE">
      <w:pPr>
        <w:pStyle w:val="IMain"/>
        <w:rPr>
          <w:color w:val="000000"/>
        </w:rPr>
      </w:pPr>
      <w:r w:rsidRPr="009545D2">
        <w:rPr>
          <w:color w:val="000000"/>
        </w:rPr>
        <w:tab/>
        <w:t>(2)</w:t>
      </w:r>
      <w:r w:rsidRPr="009545D2">
        <w:rPr>
          <w:color w:val="000000"/>
        </w:rPr>
        <w:tab/>
        <w:t>An offence against this section is a strict liability offence.</w:t>
      </w:r>
    </w:p>
    <w:p w:rsidR="00A37FFE" w:rsidRPr="009545D2" w:rsidRDefault="00A37FFE" w:rsidP="00A37FFE">
      <w:pPr>
        <w:pStyle w:val="IH5Sec"/>
        <w:rPr>
          <w:color w:val="000000"/>
        </w:rPr>
      </w:pPr>
      <w:r w:rsidRPr="009545D2">
        <w:rPr>
          <w:color w:val="000000"/>
        </w:rPr>
        <w:t>172</w:t>
      </w:r>
      <w:r w:rsidRPr="009545D2">
        <w:rPr>
          <w:color w:val="000000"/>
        </w:rPr>
        <w:tab/>
        <w:t xml:space="preserve">Community </w:t>
      </w:r>
      <w:r w:rsidR="00343791" w:rsidRPr="009545D2">
        <w:rPr>
          <w:color w:val="000000"/>
        </w:rPr>
        <w:t xml:space="preserve">purpose </w:t>
      </w:r>
      <w:r w:rsidRPr="009545D2">
        <w:rPr>
          <w:color w:val="000000"/>
        </w:rPr>
        <w:t>contributions—reporting by clubs</w:t>
      </w:r>
    </w:p>
    <w:p w:rsidR="00A37FFE" w:rsidRPr="009545D2" w:rsidRDefault="00A37FFE" w:rsidP="00A37FFE">
      <w:pPr>
        <w:pStyle w:val="IMain"/>
        <w:rPr>
          <w:color w:val="000000"/>
        </w:rPr>
      </w:pPr>
      <w:r w:rsidRPr="009545D2">
        <w:rPr>
          <w:color w:val="000000"/>
        </w:rPr>
        <w:tab/>
        <w:t>(1)</w:t>
      </w:r>
      <w:r w:rsidRPr="009545D2">
        <w:rPr>
          <w:color w:val="000000"/>
        </w:rPr>
        <w:tab/>
        <w:t>The annual report of a licensee that is a club must include—</w:t>
      </w:r>
    </w:p>
    <w:p w:rsidR="00A37FFE" w:rsidRPr="009545D2" w:rsidRDefault="00A37FFE" w:rsidP="00A37FFE">
      <w:pPr>
        <w:pStyle w:val="Ipara"/>
        <w:rPr>
          <w:color w:val="000000"/>
        </w:rPr>
      </w:pPr>
      <w:r w:rsidRPr="009545D2">
        <w:rPr>
          <w:color w:val="000000"/>
        </w:rPr>
        <w:tab/>
        <w:t>(a)</w:t>
      </w:r>
      <w:r w:rsidRPr="009545D2">
        <w:rPr>
          <w:color w:val="000000"/>
        </w:rPr>
        <w:tab/>
        <w:t>the gross revenue of the licensee for the reporting year; and</w:t>
      </w:r>
    </w:p>
    <w:p w:rsidR="00A37FFE" w:rsidRPr="009545D2" w:rsidRDefault="00A37FFE" w:rsidP="00A37FFE">
      <w:pPr>
        <w:pStyle w:val="Ipara"/>
        <w:rPr>
          <w:color w:val="000000"/>
        </w:rPr>
      </w:pPr>
      <w:r w:rsidRPr="009545D2">
        <w:rPr>
          <w:color w:val="000000"/>
        </w:rPr>
        <w:tab/>
        <w:t>(b)</w:t>
      </w:r>
      <w:r w:rsidRPr="009545D2">
        <w:rPr>
          <w:color w:val="000000"/>
        </w:rPr>
        <w:tab/>
        <w:t>the net revenue of the licensee for the reporting year; and</w:t>
      </w:r>
    </w:p>
    <w:p w:rsidR="00A37FFE" w:rsidRPr="009545D2" w:rsidRDefault="00A37FFE" w:rsidP="00A37FFE">
      <w:pPr>
        <w:pStyle w:val="Ipara"/>
        <w:rPr>
          <w:color w:val="000000"/>
        </w:rPr>
      </w:pPr>
      <w:r w:rsidRPr="009545D2">
        <w:rPr>
          <w:color w:val="000000"/>
        </w:rPr>
        <w:tab/>
        <w:t>(c)</w:t>
      </w:r>
      <w:r w:rsidRPr="009545D2">
        <w:rPr>
          <w:color w:val="000000"/>
        </w:rPr>
        <w:tab/>
        <w:t>the total value of community purpose contributions made by the licensee during the reporting year; and</w:t>
      </w:r>
    </w:p>
    <w:p w:rsidR="00A37FFE" w:rsidRPr="009545D2" w:rsidRDefault="00A37FFE" w:rsidP="00343791">
      <w:pPr>
        <w:pStyle w:val="Ipara"/>
        <w:rPr>
          <w:color w:val="000000"/>
        </w:rPr>
      </w:pPr>
      <w:r w:rsidRPr="009545D2">
        <w:rPr>
          <w:color w:val="000000"/>
        </w:rPr>
        <w:tab/>
        <w:t>(d)</w:t>
      </w:r>
      <w:r w:rsidRPr="009545D2">
        <w:rPr>
          <w:color w:val="000000"/>
        </w:rPr>
        <w:tab/>
        <w:t>the percentage of the licensee’s net revenue for the reporting year that was paid</w:t>
      </w:r>
      <w:r w:rsidR="00343791" w:rsidRPr="009545D2">
        <w:rPr>
          <w:color w:val="000000"/>
        </w:rPr>
        <w:t xml:space="preserve"> </w:t>
      </w:r>
      <w:r w:rsidRPr="009545D2">
        <w:rPr>
          <w:color w:val="000000"/>
        </w:rPr>
        <w:t>as a community purpose contribution; and</w:t>
      </w:r>
    </w:p>
    <w:p w:rsidR="00A37FFE" w:rsidRPr="009545D2" w:rsidRDefault="00A37FFE" w:rsidP="00A37FFE">
      <w:pPr>
        <w:pStyle w:val="Ipara"/>
        <w:rPr>
          <w:color w:val="000000"/>
        </w:rPr>
      </w:pPr>
      <w:r w:rsidRPr="009545D2">
        <w:rPr>
          <w:color w:val="000000"/>
        </w:rPr>
        <w:tab/>
        <w:t>(e)</w:t>
      </w:r>
      <w:r w:rsidRPr="009545D2">
        <w:rPr>
          <w:color w:val="000000"/>
        </w:rPr>
        <w:tab/>
        <w:t>the contribution information (other than the name of an individual who is a recipient) for each community purpose contribution made by the licensee during the reporting year; and</w:t>
      </w:r>
    </w:p>
    <w:p w:rsidR="00A37FFE" w:rsidRPr="009545D2" w:rsidRDefault="00A37FFE" w:rsidP="00A37FFE">
      <w:pPr>
        <w:pStyle w:val="Ipara"/>
        <w:rPr>
          <w:color w:val="000000"/>
        </w:rPr>
      </w:pPr>
      <w:r w:rsidRPr="009545D2">
        <w:rPr>
          <w:color w:val="000000"/>
        </w:rPr>
        <w:tab/>
        <w:t>(f)</w:t>
      </w:r>
      <w:r w:rsidRPr="009545D2">
        <w:rPr>
          <w:color w:val="000000"/>
        </w:rPr>
        <w:tab/>
        <w:t>an account of how the licensee engaged with</w:t>
      </w:r>
      <w:r w:rsidR="004F0914" w:rsidRPr="009545D2">
        <w:rPr>
          <w:color w:val="000000"/>
        </w:rPr>
        <w:t xml:space="preserve"> the community under section 170</w:t>
      </w:r>
      <w:r w:rsidRPr="009545D2">
        <w:rPr>
          <w:color w:val="000000"/>
        </w:rPr>
        <w:t>; and</w:t>
      </w:r>
    </w:p>
    <w:p w:rsidR="00A37FFE" w:rsidRPr="009545D2" w:rsidRDefault="00A37FFE" w:rsidP="00A37FFE">
      <w:pPr>
        <w:pStyle w:val="Ipara"/>
        <w:rPr>
          <w:color w:val="000000"/>
        </w:rPr>
      </w:pPr>
      <w:r w:rsidRPr="009545D2">
        <w:rPr>
          <w:color w:val="000000"/>
        </w:rPr>
        <w:tab/>
        <w:t>(g)</w:t>
      </w:r>
      <w:r w:rsidRPr="009545D2">
        <w:rPr>
          <w:color w:val="000000"/>
        </w:rPr>
        <w:tab/>
        <w:t>an account of—</w:t>
      </w:r>
    </w:p>
    <w:p w:rsidR="00A37FFE" w:rsidRPr="009545D2" w:rsidRDefault="00A37FFE" w:rsidP="00A37FFE">
      <w:pPr>
        <w:pStyle w:val="Isubpara"/>
        <w:rPr>
          <w:color w:val="000000"/>
        </w:rPr>
      </w:pPr>
      <w:r w:rsidRPr="009545D2">
        <w:rPr>
          <w:color w:val="000000"/>
        </w:rPr>
        <w:tab/>
        <w:t>(i)</w:t>
      </w:r>
      <w:r w:rsidRPr="009545D2">
        <w:rPr>
          <w:color w:val="000000"/>
        </w:rPr>
        <w:tab/>
        <w:t>how the licensee monitors the way in which the community purpose contributions were used; and</w:t>
      </w:r>
    </w:p>
    <w:p w:rsidR="00A37FFE" w:rsidRPr="009545D2" w:rsidRDefault="00A37FFE" w:rsidP="009545D2">
      <w:pPr>
        <w:pStyle w:val="Isubpara"/>
        <w:keepNext/>
        <w:rPr>
          <w:color w:val="000000"/>
        </w:rPr>
      </w:pPr>
      <w:r w:rsidRPr="009545D2">
        <w:rPr>
          <w:color w:val="000000"/>
        </w:rPr>
        <w:tab/>
        <w:t>(ii)</w:t>
      </w:r>
      <w:r w:rsidRPr="009545D2">
        <w:rPr>
          <w:color w:val="000000"/>
        </w:rPr>
        <w:tab/>
        <w:t>the steps, if any, the licensee takes to reduce the likelihood that community purpose contributi</w:t>
      </w:r>
      <w:r w:rsidR="007C76FF" w:rsidRPr="009545D2">
        <w:rPr>
          <w:color w:val="000000"/>
        </w:rPr>
        <w:t>ons will not be used in a way</w:t>
      </w:r>
      <w:r w:rsidRPr="009545D2">
        <w:rPr>
          <w:color w:val="000000"/>
        </w:rPr>
        <w:t xml:space="preserve"> that is not intended.</w:t>
      </w:r>
    </w:p>
    <w:p w:rsidR="00A37FFE" w:rsidRPr="009545D2" w:rsidRDefault="00A37FFE" w:rsidP="00A37FFE">
      <w:pPr>
        <w:pStyle w:val="aNote"/>
        <w:rPr>
          <w:color w:val="000000"/>
        </w:rPr>
      </w:pPr>
      <w:r w:rsidRPr="009545D2">
        <w:rPr>
          <w:rStyle w:val="charItals"/>
        </w:rPr>
        <w:t>Note</w:t>
      </w:r>
      <w:r w:rsidRPr="009545D2">
        <w:rPr>
          <w:rStyle w:val="charItals"/>
        </w:rPr>
        <w:tab/>
      </w:r>
      <w:r w:rsidRPr="009545D2">
        <w:rPr>
          <w:color w:val="000000"/>
        </w:rPr>
        <w:t>The annual report of a licensee that is a club must be published on the club’s website (see s 54).</w:t>
      </w:r>
    </w:p>
    <w:p w:rsidR="00A37FFE" w:rsidRPr="009545D2" w:rsidRDefault="00A37FFE" w:rsidP="00A37FFE">
      <w:pPr>
        <w:pStyle w:val="IMain"/>
        <w:rPr>
          <w:color w:val="000000"/>
        </w:rPr>
      </w:pPr>
      <w:r w:rsidRPr="009545D2">
        <w:rPr>
          <w:color w:val="000000"/>
        </w:rPr>
        <w:tab/>
      </w:r>
      <w:r w:rsidR="00C00767" w:rsidRPr="009545D2">
        <w:rPr>
          <w:color w:val="000000"/>
        </w:rPr>
        <w:t>(2)</w:t>
      </w:r>
      <w:r w:rsidR="00C00767" w:rsidRPr="009545D2">
        <w:rPr>
          <w:color w:val="000000"/>
        </w:rPr>
        <w:tab/>
        <w:t>For subsection (1) (d)</w:t>
      </w:r>
      <w:r w:rsidRPr="009545D2">
        <w:rPr>
          <w:color w:val="000000"/>
        </w:rPr>
        <w:t>, the annual report must set out the percentage of the licensee’s net revenue for the reporting year that was made for each of the following:</w:t>
      </w:r>
    </w:p>
    <w:p w:rsidR="00A37FFE" w:rsidRPr="009545D2" w:rsidRDefault="00A37FFE" w:rsidP="00A37FFE">
      <w:pPr>
        <w:pStyle w:val="Ipara"/>
        <w:rPr>
          <w:color w:val="000000"/>
        </w:rPr>
      </w:pPr>
      <w:r w:rsidRPr="009545D2">
        <w:rPr>
          <w:color w:val="000000"/>
        </w:rPr>
        <w:tab/>
        <w:t>(a)</w:t>
      </w:r>
      <w:r w:rsidRPr="009545D2">
        <w:rPr>
          <w:color w:val="000000"/>
        </w:rPr>
        <w:tab/>
        <w:t xml:space="preserve">supporting a charitable cause; </w:t>
      </w:r>
    </w:p>
    <w:p w:rsidR="00A37FFE" w:rsidRPr="009545D2" w:rsidRDefault="00A37FFE" w:rsidP="00A37FFE">
      <w:pPr>
        <w:pStyle w:val="Ipara"/>
        <w:rPr>
          <w:color w:val="000000"/>
        </w:rPr>
      </w:pPr>
      <w:r w:rsidRPr="009545D2">
        <w:rPr>
          <w:color w:val="000000"/>
        </w:rPr>
        <w:tab/>
        <w:t>(b)</w:t>
      </w:r>
      <w:r w:rsidRPr="009545D2">
        <w:rPr>
          <w:color w:val="000000"/>
        </w:rPr>
        <w:tab/>
        <w:t>providing recreation opportunities;</w:t>
      </w:r>
    </w:p>
    <w:p w:rsidR="00A37FFE" w:rsidRPr="009545D2" w:rsidRDefault="00A37FFE" w:rsidP="00A37FFE">
      <w:pPr>
        <w:pStyle w:val="Ipara"/>
        <w:rPr>
          <w:color w:val="000000"/>
        </w:rPr>
      </w:pPr>
      <w:r w:rsidRPr="009545D2">
        <w:rPr>
          <w:color w:val="000000"/>
        </w:rPr>
        <w:tab/>
        <w:t>(c)</w:t>
      </w:r>
      <w:r w:rsidRPr="009545D2">
        <w:rPr>
          <w:color w:val="000000"/>
        </w:rPr>
        <w:tab/>
        <w:t>providing education opportunities;</w:t>
      </w:r>
    </w:p>
    <w:p w:rsidR="00A37FFE" w:rsidRPr="009545D2" w:rsidRDefault="00A37FFE" w:rsidP="00A37FFE">
      <w:pPr>
        <w:pStyle w:val="Ipara"/>
        <w:rPr>
          <w:color w:val="000000"/>
        </w:rPr>
      </w:pPr>
      <w:r w:rsidRPr="009545D2">
        <w:rPr>
          <w:color w:val="000000"/>
        </w:rPr>
        <w:tab/>
        <w:t>(d)</w:t>
      </w:r>
      <w:r w:rsidRPr="009545D2">
        <w:rPr>
          <w:color w:val="000000"/>
        </w:rPr>
        <w:tab/>
        <w:t>improving social inclusion, equality or cultural diversity;</w:t>
      </w:r>
    </w:p>
    <w:p w:rsidR="00A37FFE" w:rsidRPr="009545D2" w:rsidRDefault="00A37FFE" w:rsidP="00A37FFE">
      <w:pPr>
        <w:pStyle w:val="Ipara"/>
        <w:rPr>
          <w:color w:val="000000"/>
        </w:rPr>
      </w:pPr>
      <w:r w:rsidRPr="009545D2">
        <w:rPr>
          <w:color w:val="000000"/>
        </w:rPr>
        <w:tab/>
        <w:t>(e)</w:t>
      </w:r>
      <w:r w:rsidRPr="009545D2">
        <w:rPr>
          <w:color w:val="000000"/>
        </w:rPr>
        <w:tab/>
        <w:t>benefit</w:t>
      </w:r>
      <w:r w:rsidR="00614F13" w:rsidRPr="009545D2">
        <w:rPr>
          <w:color w:val="000000"/>
        </w:rPr>
        <w:t>t</w:t>
      </w:r>
      <w:r w:rsidRPr="009545D2">
        <w:rPr>
          <w:color w:val="000000"/>
        </w:rPr>
        <w:t>ing or increasing participation in community sport;</w:t>
      </w:r>
    </w:p>
    <w:p w:rsidR="00A37FFE" w:rsidRPr="009545D2" w:rsidRDefault="00A37FFE" w:rsidP="00A37FFE">
      <w:pPr>
        <w:pStyle w:val="Ipara"/>
        <w:rPr>
          <w:color w:val="000000"/>
        </w:rPr>
      </w:pPr>
      <w:r w:rsidRPr="009545D2">
        <w:rPr>
          <w:color w:val="000000"/>
        </w:rPr>
        <w:tab/>
        <w:t>(f)</w:t>
      </w:r>
      <w:r w:rsidRPr="009545D2">
        <w:rPr>
          <w:color w:val="000000"/>
        </w:rPr>
        <w:tab/>
        <w:t>preventing or mitigating harm caused by drug or alcohol misuse or dependence;</w:t>
      </w:r>
    </w:p>
    <w:p w:rsidR="00A37FFE" w:rsidRPr="009545D2" w:rsidRDefault="00614F13" w:rsidP="00A37FFE">
      <w:pPr>
        <w:pStyle w:val="Ipara"/>
        <w:rPr>
          <w:color w:val="000000"/>
        </w:rPr>
      </w:pPr>
      <w:r w:rsidRPr="009545D2">
        <w:rPr>
          <w:color w:val="000000"/>
        </w:rPr>
        <w:tab/>
        <w:t>(g</w:t>
      </w:r>
      <w:r w:rsidR="00A37FFE" w:rsidRPr="009545D2">
        <w:rPr>
          <w:color w:val="000000"/>
        </w:rPr>
        <w:t>)</w:t>
      </w:r>
      <w:r w:rsidR="00A37FFE" w:rsidRPr="009545D2">
        <w:rPr>
          <w:color w:val="000000"/>
        </w:rPr>
        <w:tab/>
        <w:t>benefitting or increasing participation in women’s sport conducted in the ACT, or with participants mainly based in the ACT;</w:t>
      </w:r>
    </w:p>
    <w:p w:rsidR="00A37FFE" w:rsidRPr="009545D2" w:rsidRDefault="00614F13" w:rsidP="00A37FFE">
      <w:pPr>
        <w:pStyle w:val="Ipara"/>
        <w:rPr>
          <w:color w:val="000000"/>
        </w:rPr>
      </w:pPr>
      <w:r w:rsidRPr="009545D2">
        <w:rPr>
          <w:color w:val="000000"/>
        </w:rPr>
        <w:tab/>
        <w:t>(h</w:t>
      </w:r>
      <w:r w:rsidR="00A37FFE" w:rsidRPr="009545D2">
        <w:rPr>
          <w:color w:val="000000"/>
        </w:rPr>
        <w:t>)</w:t>
      </w:r>
      <w:r w:rsidR="00A37FFE" w:rsidRPr="009545D2">
        <w:rPr>
          <w:color w:val="000000"/>
        </w:rPr>
        <w:tab/>
        <w:t>providing relief or assistance to people living in Australia following a natural disaster;</w:t>
      </w:r>
    </w:p>
    <w:p w:rsidR="00A37FFE" w:rsidRPr="009545D2" w:rsidRDefault="0096687E" w:rsidP="00A37FFE">
      <w:pPr>
        <w:pStyle w:val="Ipara"/>
        <w:rPr>
          <w:color w:val="000000"/>
        </w:rPr>
      </w:pPr>
      <w:r w:rsidRPr="009545D2">
        <w:rPr>
          <w:color w:val="000000"/>
        </w:rPr>
        <w:tab/>
        <w:t>(</w:t>
      </w:r>
      <w:r w:rsidR="00614F13" w:rsidRPr="009545D2">
        <w:rPr>
          <w:color w:val="000000"/>
        </w:rPr>
        <w:t>i</w:t>
      </w:r>
      <w:r w:rsidR="00A37FFE" w:rsidRPr="009545D2">
        <w:rPr>
          <w:color w:val="000000"/>
        </w:rPr>
        <w:t>)</w:t>
      </w:r>
      <w:r w:rsidR="00A37FFE" w:rsidRPr="009545D2">
        <w:rPr>
          <w:color w:val="000000"/>
        </w:rPr>
        <w:tab/>
        <w:t xml:space="preserve">a purpose prescribed by regulation for section 166 (1), definition of </w:t>
      </w:r>
      <w:r w:rsidR="00A37FFE" w:rsidRPr="009545D2">
        <w:rPr>
          <w:rStyle w:val="charBoldItals"/>
        </w:rPr>
        <w:t>community purpose</w:t>
      </w:r>
      <w:r w:rsidR="00A37FFE" w:rsidRPr="009545D2">
        <w:rPr>
          <w:color w:val="000000"/>
        </w:rPr>
        <w:t>, paragraph (d).</w:t>
      </w:r>
    </w:p>
    <w:p w:rsidR="00A37FFE" w:rsidRPr="009545D2" w:rsidRDefault="00A37FFE" w:rsidP="00A37FFE">
      <w:pPr>
        <w:pStyle w:val="IMain"/>
        <w:rPr>
          <w:color w:val="000000"/>
        </w:rPr>
      </w:pPr>
      <w:r w:rsidRPr="009545D2">
        <w:rPr>
          <w:color w:val="000000"/>
        </w:rPr>
        <w:tab/>
        <w:t>(3)</w:t>
      </w:r>
      <w:r w:rsidRPr="009545D2">
        <w:rPr>
          <w:color w:val="000000"/>
        </w:rPr>
        <w:tab/>
        <w:t>However, if a licensee is a club with</w:t>
      </w:r>
      <w:r w:rsidRPr="009545D2">
        <w:rPr>
          <w:rFonts w:ascii="TimesNewRomanPSMT" w:hAnsi="TimesNewRomanPSMT" w:cs="TimesNewRomanPSMT"/>
          <w:color w:val="000000"/>
          <w:szCs w:val="24"/>
          <w:lang w:eastAsia="en-AU"/>
        </w:rPr>
        <w:t xml:space="preserve"> gross revenue for a reporting year of less than $200 000, </w:t>
      </w:r>
      <w:r w:rsidRPr="009545D2">
        <w:rPr>
          <w:color w:val="000000"/>
        </w:rPr>
        <w:t>and does not prepare an annual report, the information mentioned in subsection (1) must be—</w:t>
      </w:r>
    </w:p>
    <w:p w:rsidR="00A37FFE" w:rsidRPr="009545D2" w:rsidRDefault="00A37FFE" w:rsidP="00A37FFE">
      <w:pPr>
        <w:pStyle w:val="Ipara"/>
        <w:rPr>
          <w:color w:val="000000"/>
        </w:rPr>
      </w:pPr>
      <w:r w:rsidRPr="009545D2">
        <w:rPr>
          <w:color w:val="000000"/>
        </w:rPr>
        <w:tab/>
        <w:t>(a)</w:t>
      </w:r>
      <w:r w:rsidRPr="009545D2">
        <w:rPr>
          <w:color w:val="000000"/>
        </w:rPr>
        <w:tab/>
        <w:t>set out in a written statement; and</w:t>
      </w:r>
    </w:p>
    <w:p w:rsidR="00A37FFE" w:rsidRPr="009545D2" w:rsidRDefault="00A37FFE" w:rsidP="00A37FFE">
      <w:pPr>
        <w:pStyle w:val="Ipara"/>
        <w:rPr>
          <w:color w:val="000000"/>
        </w:rPr>
      </w:pPr>
      <w:r w:rsidRPr="009545D2">
        <w:rPr>
          <w:color w:val="000000"/>
        </w:rPr>
        <w:tab/>
        <w:t>(b)</w:t>
      </w:r>
      <w:r w:rsidRPr="009545D2">
        <w:rPr>
          <w:color w:val="000000"/>
        </w:rPr>
        <w:tab/>
        <w:t>annexed to the licensee’s certified income and expenditure statement that is given to the commission under section 158</w:t>
      </w:r>
      <w:r w:rsidR="00614F13" w:rsidRPr="009545D2">
        <w:rPr>
          <w:color w:val="000000"/>
        </w:rPr>
        <w:t xml:space="preserve"> (Audit of financial statements etc)</w:t>
      </w:r>
      <w:r w:rsidRPr="009545D2">
        <w:rPr>
          <w:color w:val="000000"/>
        </w:rPr>
        <w:t>.</w:t>
      </w:r>
    </w:p>
    <w:p w:rsidR="00A37FFE" w:rsidRPr="009545D2" w:rsidRDefault="00E23FF7" w:rsidP="00A37FFE">
      <w:pPr>
        <w:pStyle w:val="IH5Sec"/>
        <w:rPr>
          <w:color w:val="000000"/>
        </w:rPr>
      </w:pPr>
      <w:r w:rsidRPr="009545D2">
        <w:rPr>
          <w:color w:val="000000"/>
        </w:rPr>
        <w:t>172A</w:t>
      </w:r>
      <w:r w:rsidRPr="009545D2">
        <w:rPr>
          <w:color w:val="000000"/>
        </w:rPr>
        <w:tab/>
        <w:t>Community contributions</w:t>
      </w:r>
      <w:r w:rsidR="00A37FFE" w:rsidRPr="009545D2">
        <w:rPr>
          <w:color w:val="000000"/>
        </w:rPr>
        <w:t>—commission must publish summary</w:t>
      </w:r>
    </w:p>
    <w:p w:rsidR="00343791" w:rsidRPr="009545D2" w:rsidRDefault="006A04EF" w:rsidP="006A04EF">
      <w:pPr>
        <w:pStyle w:val="IMain"/>
      </w:pPr>
      <w:r w:rsidRPr="009545D2">
        <w:tab/>
        <w:t>(1)</w:t>
      </w:r>
      <w:r w:rsidRPr="009545D2">
        <w:tab/>
      </w:r>
      <w:r w:rsidR="00A37FFE" w:rsidRPr="009545D2">
        <w:t>The commission must publish on the commission’s website</w:t>
      </w:r>
      <w:r w:rsidR="00A618CE" w:rsidRPr="009545D2">
        <w:t xml:space="preserve"> </w:t>
      </w:r>
      <w:r w:rsidR="00343791" w:rsidRPr="009545D2">
        <w:t>details of the following</w:t>
      </w:r>
      <w:r w:rsidR="00F7773B" w:rsidRPr="009545D2">
        <w:t xml:space="preserve"> in relation to each licensee</w:t>
      </w:r>
      <w:r w:rsidR="00343791" w:rsidRPr="009545D2">
        <w:t>:</w:t>
      </w:r>
    </w:p>
    <w:p w:rsidR="00343791" w:rsidRPr="009545D2" w:rsidRDefault="00A618CE" w:rsidP="00A618CE">
      <w:pPr>
        <w:pStyle w:val="Ipara"/>
      </w:pPr>
      <w:r w:rsidRPr="009545D2">
        <w:tab/>
        <w:t>(a)</w:t>
      </w:r>
      <w:r w:rsidRPr="009545D2">
        <w:tab/>
      </w:r>
      <w:r w:rsidR="00343791" w:rsidRPr="009545D2">
        <w:t>the minimum community contribution received from each lic</w:t>
      </w:r>
      <w:r w:rsidR="003C03CC" w:rsidRPr="009545D2">
        <w:t>ens</w:t>
      </w:r>
      <w:r w:rsidR="00F91AB4" w:rsidRPr="009545D2">
        <w:t>ee under section 167 (1) (a) or</w:t>
      </w:r>
      <w:r w:rsidR="00E23FF7" w:rsidRPr="009545D2">
        <w:t xml:space="preserve"> (b) </w:t>
      </w:r>
      <w:r w:rsidR="00343791" w:rsidRPr="009545D2">
        <w:t xml:space="preserve">or section 168 (1) (a) </w:t>
      </w:r>
      <w:r w:rsidR="00F91AB4" w:rsidRPr="009545D2">
        <w:t>or </w:t>
      </w:r>
      <w:r w:rsidR="00343791" w:rsidRPr="009545D2">
        <w:t>(b);</w:t>
      </w:r>
    </w:p>
    <w:p w:rsidR="003C03CC" w:rsidRPr="009545D2" w:rsidRDefault="00E12145" w:rsidP="00A618CE">
      <w:pPr>
        <w:pStyle w:val="Ipara"/>
      </w:pPr>
      <w:r w:rsidRPr="009545D2">
        <w:tab/>
        <w:t>(</w:t>
      </w:r>
      <w:r w:rsidR="00A618CE" w:rsidRPr="009545D2">
        <w:t>b</w:t>
      </w:r>
      <w:r w:rsidRPr="009545D2">
        <w:t>)</w:t>
      </w:r>
      <w:r w:rsidRPr="009545D2">
        <w:tab/>
      </w:r>
      <w:r w:rsidR="003C03CC" w:rsidRPr="009545D2">
        <w:t>for a licensee that is a club—</w:t>
      </w:r>
    </w:p>
    <w:p w:rsidR="00E12145" w:rsidRPr="009545D2" w:rsidRDefault="003C03CC" w:rsidP="003C03CC">
      <w:pPr>
        <w:pStyle w:val="Isubpara"/>
      </w:pPr>
      <w:r w:rsidRPr="009545D2">
        <w:tab/>
        <w:t>(i)</w:t>
      </w:r>
      <w:r w:rsidRPr="009545D2">
        <w:tab/>
      </w:r>
      <w:r w:rsidR="00343791" w:rsidRPr="009545D2">
        <w:t xml:space="preserve">the amount of any community </w:t>
      </w:r>
      <w:r w:rsidR="00F44504" w:rsidRPr="009545D2">
        <w:t xml:space="preserve">purpose contribution </w:t>
      </w:r>
      <w:r w:rsidR="00E12145" w:rsidRPr="009545D2">
        <w:t>mentio</w:t>
      </w:r>
      <w:r w:rsidR="00F44504" w:rsidRPr="009545D2">
        <w:t>ned in</w:t>
      </w:r>
      <w:r w:rsidR="00920660" w:rsidRPr="009545D2">
        <w:t xml:space="preserve"> section</w:t>
      </w:r>
      <w:r w:rsidR="00F44504" w:rsidRPr="009545D2">
        <w:t xml:space="preserve"> 166 (2), definition of </w:t>
      </w:r>
      <w:r w:rsidR="00F44504" w:rsidRPr="009545D2">
        <w:rPr>
          <w:rStyle w:val="charBoldItals"/>
        </w:rPr>
        <w:t>community purpose contribution</w:t>
      </w:r>
      <w:r w:rsidR="00F44504" w:rsidRPr="009545D2">
        <w:t>, paragraph (a) (</w:t>
      </w:r>
      <w:r w:rsidR="00E12145" w:rsidRPr="009545D2">
        <w:t>i</w:t>
      </w:r>
      <w:r w:rsidR="00F44504" w:rsidRPr="009545D2">
        <w:t>i) and (i</w:t>
      </w:r>
      <w:r w:rsidR="00E12145" w:rsidRPr="009545D2">
        <w:t>i</w:t>
      </w:r>
      <w:r w:rsidR="00F44504" w:rsidRPr="009545D2">
        <w:t>i)</w:t>
      </w:r>
      <w:r w:rsidR="00E12145" w:rsidRPr="009545D2">
        <w:t>;</w:t>
      </w:r>
      <w:r w:rsidR="0096687E" w:rsidRPr="009545D2">
        <w:t xml:space="preserve"> and</w:t>
      </w:r>
    </w:p>
    <w:p w:rsidR="00A618CE" w:rsidRPr="009545D2" w:rsidRDefault="003C03CC" w:rsidP="003C03CC">
      <w:pPr>
        <w:pStyle w:val="Isubpara"/>
      </w:pPr>
      <w:r w:rsidRPr="009545D2">
        <w:tab/>
        <w:t>(ii)</w:t>
      </w:r>
      <w:r w:rsidRPr="009545D2">
        <w:tab/>
      </w:r>
      <w:r w:rsidR="0096687E" w:rsidRPr="009545D2">
        <w:rPr>
          <w:color w:val="000000"/>
        </w:rPr>
        <w:t>the percentage of the licensee’s net revenue year that was made for each of the matters mentioned in section 172 (2); and</w:t>
      </w:r>
    </w:p>
    <w:p w:rsidR="00A618CE" w:rsidRPr="009545D2" w:rsidRDefault="003C03CC" w:rsidP="003C03CC">
      <w:pPr>
        <w:pStyle w:val="Isubpara"/>
      </w:pPr>
      <w:r w:rsidRPr="009545D2">
        <w:tab/>
        <w:t>(iii)</w:t>
      </w:r>
      <w:r w:rsidRPr="009545D2">
        <w:tab/>
      </w:r>
      <w:r w:rsidR="00A618CE" w:rsidRPr="009545D2">
        <w:t>either—</w:t>
      </w:r>
    </w:p>
    <w:p w:rsidR="00A618CE" w:rsidRPr="009545D2" w:rsidRDefault="003C03CC" w:rsidP="003C03CC">
      <w:pPr>
        <w:pStyle w:val="Isubsubpara"/>
      </w:pPr>
      <w:r w:rsidRPr="009545D2">
        <w:tab/>
        <w:t>(A)</w:t>
      </w:r>
      <w:r w:rsidRPr="009545D2">
        <w:tab/>
      </w:r>
      <w:r w:rsidR="00A618CE" w:rsidRPr="009545D2">
        <w:t>an annual report received under section 54 (2) (a); or</w:t>
      </w:r>
    </w:p>
    <w:p w:rsidR="00A618CE" w:rsidRPr="009545D2" w:rsidRDefault="003C03CC" w:rsidP="003C03CC">
      <w:pPr>
        <w:pStyle w:val="Isubsubpara"/>
      </w:pPr>
      <w:r w:rsidRPr="009545D2">
        <w:tab/>
        <w:t>(B</w:t>
      </w:r>
      <w:r w:rsidR="00A618CE" w:rsidRPr="009545D2">
        <w:t>)</w:t>
      </w:r>
      <w:r w:rsidR="00A618CE" w:rsidRPr="009545D2">
        <w:tab/>
        <w:t>a written statement annexed to the licensee’s certified income and expendit</w:t>
      </w:r>
      <w:r w:rsidRPr="009545D2">
        <w:t>ure statement under section 172 </w:t>
      </w:r>
      <w:r w:rsidR="00A618CE" w:rsidRPr="009545D2">
        <w:t>(3) and given to the commission under section 158.</w:t>
      </w:r>
    </w:p>
    <w:p w:rsidR="00A37FFE" w:rsidRPr="009545D2" w:rsidRDefault="00A37FFE" w:rsidP="00A37FFE">
      <w:pPr>
        <w:pStyle w:val="IMain"/>
        <w:rPr>
          <w:color w:val="000000"/>
          <w:szCs w:val="24"/>
          <w:lang w:eastAsia="en-AU"/>
        </w:rPr>
      </w:pPr>
      <w:r w:rsidRPr="009545D2">
        <w:rPr>
          <w:color w:val="000000"/>
        </w:rPr>
        <w:tab/>
        <w:t>(2)</w:t>
      </w:r>
      <w:r w:rsidRPr="009545D2">
        <w:rPr>
          <w:color w:val="000000"/>
        </w:rPr>
        <w:tab/>
        <w:t xml:space="preserve">The commission may ask a licensee </w:t>
      </w:r>
      <w:r w:rsidRPr="009545D2">
        <w:rPr>
          <w:color w:val="000000"/>
          <w:szCs w:val="24"/>
          <w:lang w:eastAsia="en-AU"/>
        </w:rPr>
        <w:t>to give the commission, within a stated reasonable time, information about the licensee’s community contributions that the commission reasonably needs to prepare the summary under subsection (1).</w:t>
      </w:r>
    </w:p>
    <w:p w:rsidR="00A37FFE" w:rsidRPr="009545D2" w:rsidRDefault="00A37FFE" w:rsidP="00A37FFE">
      <w:pPr>
        <w:pStyle w:val="IH5Sec"/>
        <w:rPr>
          <w:color w:val="000000"/>
        </w:rPr>
      </w:pPr>
      <w:r w:rsidRPr="009545D2">
        <w:t>172B</w:t>
      </w:r>
      <w:r w:rsidRPr="009545D2">
        <w:rPr>
          <w:color w:val="000000"/>
        </w:rPr>
        <w:tab/>
        <w:t>Community contribution shortfall tax</w:t>
      </w:r>
    </w:p>
    <w:p w:rsidR="00A37FFE" w:rsidRPr="009545D2" w:rsidRDefault="00A37FFE" w:rsidP="00A37FFE">
      <w:pPr>
        <w:pStyle w:val="IMain"/>
        <w:rPr>
          <w:color w:val="000000"/>
        </w:rPr>
      </w:pPr>
      <w:r w:rsidRPr="009545D2">
        <w:rPr>
          <w:color w:val="000000"/>
        </w:rPr>
        <w:tab/>
        <w:t>(1)</w:t>
      </w:r>
      <w:r w:rsidRPr="009545D2">
        <w:rPr>
          <w:color w:val="000000"/>
        </w:rPr>
        <w:tab/>
        <w:t xml:space="preserve">Tax (the </w:t>
      </w:r>
      <w:r w:rsidRPr="009545D2">
        <w:rPr>
          <w:rStyle w:val="charBoldItals"/>
          <w:color w:val="000000"/>
        </w:rPr>
        <w:t>community contribution shortfall tax</w:t>
      </w:r>
      <w:r w:rsidRPr="009545D2">
        <w:rPr>
          <w:color w:val="000000"/>
        </w:rPr>
        <w:t>) is imposed on a community contribution shortfall of a licensee that is a club at the rate of 150% for a financial year.</w:t>
      </w:r>
    </w:p>
    <w:p w:rsidR="00A37FFE" w:rsidRPr="009545D2" w:rsidRDefault="00A37FFE" w:rsidP="00A37FFE">
      <w:pPr>
        <w:pStyle w:val="IMain"/>
        <w:rPr>
          <w:color w:val="000000"/>
        </w:rPr>
      </w:pPr>
      <w:r w:rsidRPr="009545D2">
        <w:rPr>
          <w:color w:val="000000"/>
        </w:rPr>
        <w:tab/>
        <w:t>(2)</w:t>
      </w:r>
      <w:r w:rsidRPr="009545D2">
        <w:rPr>
          <w:color w:val="000000"/>
        </w:rPr>
        <w:tab/>
        <w:t>The licensee must pay the community contribution shortfall tax.</w:t>
      </w:r>
    </w:p>
    <w:p w:rsidR="00A37FFE" w:rsidRPr="009545D2" w:rsidRDefault="00A37FFE" w:rsidP="00A37FFE">
      <w:pPr>
        <w:pStyle w:val="IMain"/>
        <w:rPr>
          <w:color w:val="000000"/>
        </w:rPr>
      </w:pPr>
      <w:r w:rsidRPr="009545D2">
        <w:rPr>
          <w:color w:val="000000"/>
        </w:rPr>
        <w:tab/>
        <w:t>(3)</w:t>
      </w:r>
      <w:r w:rsidRPr="009545D2">
        <w:rPr>
          <w:color w:val="000000"/>
        </w:rPr>
        <w:tab/>
        <w:t xml:space="preserve">Community contribution shortfall tax is payable 30 days after the day the licensee receives an assessment under the </w:t>
      </w:r>
      <w:hyperlink r:id="rId54" w:tooltip="A1999-46" w:history="1">
        <w:r w:rsidR="00101A03" w:rsidRPr="009545D2">
          <w:rPr>
            <w:color w:val="0000FF" w:themeColor="hyperlink"/>
          </w:rPr>
          <w:t>Control Act</w:t>
        </w:r>
      </w:hyperlink>
      <w:r w:rsidRPr="009545D2">
        <w:rPr>
          <w:color w:val="000000"/>
        </w:rPr>
        <w:t>, part 6</w:t>
      </w:r>
      <w:r w:rsidR="00614F13" w:rsidRPr="009545D2">
        <w:rPr>
          <w:color w:val="000000"/>
        </w:rPr>
        <w:t xml:space="preserve"> (Tax administration)</w:t>
      </w:r>
      <w:r w:rsidRPr="009545D2">
        <w:rPr>
          <w:color w:val="000000"/>
        </w:rPr>
        <w:t>.</w:t>
      </w:r>
    </w:p>
    <w:p w:rsidR="00A37FFE" w:rsidRPr="009545D2" w:rsidRDefault="00A37FFE" w:rsidP="00A37FFE">
      <w:pPr>
        <w:pStyle w:val="IMain"/>
        <w:rPr>
          <w:color w:val="000000"/>
        </w:rPr>
      </w:pPr>
      <w:r w:rsidRPr="009545D2">
        <w:rPr>
          <w:color w:val="000000"/>
        </w:rPr>
        <w:tab/>
        <w:t>(4)</w:t>
      </w:r>
      <w:r w:rsidRPr="009545D2">
        <w:rPr>
          <w:color w:val="000000"/>
        </w:rPr>
        <w:tab/>
        <w:t>If an amount of community contribution shortfall tax is paid, the commission must transfer the amount to the gambling harm prevention and mitigation fund or, if another fund is prescribed by regulation, that fund.</w:t>
      </w:r>
    </w:p>
    <w:p w:rsidR="00A37FFE" w:rsidRPr="009545D2" w:rsidRDefault="00A37FFE" w:rsidP="00A37FFE">
      <w:pPr>
        <w:pStyle w:val="IMain"/>
        <w:rPr>
          <w:color w:val="000000"/>
        </w:rPr>
      </w:pPr>
      <w:r w:rsidRPr="009545D2">
        <w:rPr>
          <w:color w:val="000000"/>
        </w:rPr>
        <w:tab/>
        <w:t>(5)</w:t>
      </w:r>
      <w:r w:rsidRPr="009545D2">
        <w:rPr>
          <w:color w:val="000000"/>
        </w:rPr>
        <w:tab/>
        <w:t>In this section:</w:t>
      </w:r>
    </w:p>
    <w:p w:rsidR="00A37FFE" w:rsidRPr="009545D2" w:rsidRDefault="00A37FFE" w:rsidP="009545D2">
      <w:pPr>
        <w:pStyle w:val="aDef"/>
        <w:rPr>
          <w:color w:val="000000"/>
        </w:rPr>
      </w:pPr>
      <w:r w:rsidRPr="009545D2">
        <w:rPr>
          <w:rStyle w:val="charBoldItals"/>
          <w:color w:val="000000"/>
        </w:rPr>
        <w:t>community contribution shortfall</w:t>
      </w:r>
      <w:r w:rsidRPr="009545D2">
        <w:rPr>
          <w:color w:val="000000"/>
        </w:rPr>
        <w:t>, for a licensee that is a club in relation to a financial year, means the amount (if any) by which the club’s community contributions fall short of its minimum community contribution.</w:t>
      </w:r>
    </w:p>
    <w:p w:rsidR="00C50845" w:rsidRPr="009545D2" w:rsidRDefault="009545D2" w:rsidP="009545D2">
      <w:pPr>
        <w:pStyle w:val="AH5Sec"/>
        <w:shd w:val="pct25" w:color="auto" w:fill="auto"/>
        <w:rPr>
          <w:color w:val="000000"/>
        </w:rPr>
      </w:pPr>
      <w:bookmarkStart w:id="77" w:name="_Toc531351447"/>
      <w:r w:rsidRPr="009545D2">
        <w:rPr>
          <w:rStyle w:val="CharSectNo"/>
        </w:rPr>
        <w:t>73</w:t>
      </w:r>
      <w:r w:rsidRPr="009545D2">
        <w:rPr>
          <w:color w:val="000000"/>
        </w:rPr>
        <w:tab/>
      </w:r>
      <w:r w:rsidR="00C50845" w:rsidRPr="009545D2">
        <w:rPr>
          <w:color w:val="000000"/>
        </w:rPr>
        <w:t>Section 174A heading</w:t>
      </w:r>
      <w:bookmarkEnd w:id="77"/>
    </w:p>
    <w:p w:rsidR="00C50845" w:rsidRPr="009545D2" w:rsidRDefault="007C76FF" w:rsidP="007C76FF">
      <w:pPr>
        <w:pStyle w:val="direction"/>
      </w:pPr>
      <w:r w:rsidRPr="009545D2">
        <w:t>substitute</w:t>
      </w:r>
    </w:p>
    <w:p w:rsidR="007C76FF" w:rsidRPr="009545D2" w:rsidRDefault="007C76FF" w:rsidP="0025727C">
      <w:pPr>
        <w:pStyle w:val="IH5Sec"/>
        <w:keepNext w:val="0"/>
      </w:pPr>
      <w:r w:rsidRPr="009545D2">
        <w:t>174A</w:t>
      </w:r>
      <w:r w:rsidRPr="009545D2">
        <w:tab/>
        <w:t>Licences and authorisations etc are not personal property—PPS Act</w:t>
      </w:r>
    </w:p>
    <w:p w:rsidR="00BA5C4E" w:rsidRPr="009545D2" w:rsidRDefault="009545D2" w:rsidP="009545D2">
      <w:pPr>
        <w:pStyle w:val="AH5Sec"/>
        <w:shd w:val="pct25" w:color="auto" w:fill="auto"/>
        <w:rPr>
          <w:color w:val="000000"/>
        </w:rPr>
      </w:pPr>
      <w:bookmarkStart w:id="78" w:name="_Toc531351448"/>
      <w:r w:rsidRPr="009545D2">
        <w:rPr>
          <w:rStyle w:val="CharSectNo"/>
        </w:rPr>
        <w:t>74</w:t>
      </w:r>
      <w:r w:rsidRPr="009545D2">
        <w:rPr>
          <w:color w:val="000000"/>
        </w:rPr>
        <w:tab/>
      </w:r>
      <w:r w:rsidR="00EC688C" w:rsidRPr="009545D2">
        <w:rPr>
          <w:color w:val="000000"/>
        </w:rPr>
        <w:t>S</w:t>
      </w:r>
      <w:r w:rsidR="00BA5C4E" w:rsidRPr="009545D2">
        <w:rPr>
          <w:color w:val="000000"/>
        </w:rPr>
        <w:t>ection 174A</w:t>
      </w:r>
      <w:r w:rsidR="00C50845" w:rsidRPr="009545D2">
        <w:rPr>
          <w:color w:val="000000"/>
        </w:rPr>
        <w:t xml:space="preserve"> (1)</w:t>
      </w:r>
      <w:bookmarkEnd w:id="78"/>
    </w:p>
    <w:p w:rsidR="00BA5C4E" w:rsidRPr="009545D2" w:rsidRDefault="00BA5C4E" w:rsidP="00BA5C4E">
      <w:pPr>
        <w:pStyle w:val="direction"/>
        <w:rPr>
          <w:color w:val="000000"/>
        </w:rPr>
      </w:pPr>
      <w:r w:rsidRPr="009545D2">
        <w:rPr>
          <w:color w:val="000000"/>
        </w:rPr>
        <w:t>omit</w:t>
      </w:r>
    </w:p>
    <w:p w:rsidR="00BA5C4E" w:rsidRPr="009545D2" w:rsidRDefault="00BA5C4E" w:rsidP="0036008D">
      <w:pPr>
        <w:pStyle w:val="Amainreturn"/>
      </w:pPr>
      <w:r w:rsidRPr="009545D2">
        <w:t>licence or authorisation certificate</w:t>
      </w:r>
    </w:p>
    <w:p w:rsidR="00BA5C4E" w:rsidRPr="009545D2" w:rsidRDefault="00BA5C4E" w:rsidP="00BA5C4E">
      <w:pPr>
        <w:pStyle w:val="direction"/>
        <w:rPr>
          <w:color w:val="000000"/>
        </w:rPr>
      </w:pPr>
      <w:r w:rsidRPr="009545D2">
        <w:rPr>
          <w:color w:val="000000"/>
        </w:rPr>
        <w:t>substitute</w:t>
      </w:r>
    </w:p>
    <w:p w:rsidR="00BA5C4E" w:rsidRPr="009545D2" w:rsidRDefault="00BA5C4E" w:rsidP="0036008D">
      <w:pPr>
        <w:pStyle w:val="Amainreturn"/>
      </w:pPr>
      <w:r w:rsidRPr="009545D2">
        <w:t>licence, authorisation certificate or authorisation</w:t>
      </w:r>
    </w:p>
    <w:p w:rsidR="0015044D" w:rsidRPr="009545D2" w:rsidRDefault="009545D2" w:rsidP="009545D2">
      <w:pPr>
        <w:pStyle w:val="AH5Sec"/>
        <w:shd w:val="pct25" w:color="auto" w:fill="auto"/>
        <w:rPr>
          <w:color w:val="000000"/>
        </w:rPr>
      </w:pPr>
      <w:bookmarkStart w:id="79" w:name="_Toc531351449"/>
      <w:r w:rsidRPr="009545D2">
        <w:rPr>
          <w:rStyle w:val="CharSectNo"/>
        </w:rPr>
        <w:t>75</w:t>
      </w:r>
      <w:r w:rsidRPr="009545D2">
        <w:rPr>
          <w:color w:val="000000"/>
        </w:rPr>
        <w:tab/>
      </w:r>
      <w:r w:rsidR="00920660" w:rsidRPr="009545D2">
        <w:rPr>
          <w:color w:val="000000"/>
        </w:rPr>
        <w:t>Regulation-making power</w:t>
      </w:r>
      <w:r w:rsidR="00920660" w:rsidRPr="009545D2">
        <w:rPr>
          <w:color w:val="000000"/>
        </w:rPr>
        <w:br/>
      </w:r>
      <w:r w:rsidR="0015044D" w:rsidRPr="009545D2">
        <w:rPr>
          <w:color w:val="000000"/>
        </w:rPr>
        <w:t>Section 178 (3)</w:t>
      </w:r>
      <w:bookmarkEnd w:id="79"/>
    </w:p>
    <w:p w:rsidR="0015044D" w:rsidRPr="009545D2" w:rsidRDefault="0015044D" w:rsidP="0015044D">
      <w:pPr>
        <w:pStyle w:val="direction"/>
        <w:rPr>
          <w:color w:val="000000"/>
        </w:rPr>
      </w:pPr>
      <w:r w:rsidRPr="009545D2">
        <w:rPr>
          <w:color w:val="000000"/>
        </w:rPr>
        <w:t>omit</w:t>
      </w:r>
    </w:p>
    <w:p w:rsidR="0015044D" w:rsidRPr="009545D2" w:rsidRDefault="0015044D" w:rsidP="0036008D">
      <w:pPr>
        <w:pStyle w:val="Amainreturn"/>
      </w:pPr>
      <w:r w:rsidRPr="009545D2">
        <w:t xml:space="preserve">10 penalty units </w:t>
      </w:r>
    </w:p>
    <w:p w:rsidR="0015044D" w:rsidRPr="009545D2" w:rsidRDefault="0015044D" w:rsidP="0015044D">
      <w:pPr>
        <w:pStyle w:val="direction"/>
        <w:rPr>
          <w:color w:val="000000"/>
        </w:rPr>
      </w:pPr>
      <w:r w:rsidRPr="009545D2">
        <w:rPr>
          <w:color w:val="000000"/>
        </w:rPr>
        <w:t>substitute</w:t>
      </w:r>
    </w:p>
    <w:p w:rsidR="0015044D" w:rsidRPr="009545D2" w:rsidRDefault="0015044D" w:rsidP="0036008D">
      <w:pPr>
        <w:pStyle w:val="Amainreturn"/>
      </w:pPr>
      <w:r w:rsidRPr="009545D2">
        <w:t>30 penalty units</w:t>
      </w:r>
    </w:p>
    <w:p w:rsidR="00B31599" w:rsidRPr="009545D2" w:rsidRDefault="009545D2" w:rsidP="009545D2">
      <w:pPr>
        <w:pStyle w:val="AH5Sec"/>
        <w:shd w:val="pct25" w:color="auto" w:fill="auto"/>
        <w:rPr>
          <w:color w:val="000000"/>
        </w:rPr>
      </w:pPr>
      <w:bookmarkStart w:id="80" w:name="_Toc531351450"/>
      <w:r w:rsidRPr="009545D2">
        <w:rPr>
          <w:rStyle w:val="CharSectNo"/>
        </w:rPr>
        <w:t>76</w:t>
      </w:r>
      <w:r w:rsidRPr="009545D2">
        <w:rPr>
          <w:color w:val="000000"/>
        </w:rPr>
        <w:tab/>
      </w:r>
      <w:r w:rsidR="00B31599" w:rsidRPr="009545D2">
        <w:rPr>
          <w:color w:val="000000"/>
        </w:rPr>
        <w:t>Section 179</w:t>
      </w:r>
      <w:bookmarkEnd w:id="80"/>
    </w:p>
    <w:p w:rsidR="00B31599" w:rsidRPr="009545D2" w:rsidRDefault="00E839AF" w:rsidP="00B31599">
      <w:pPr>
        <w:pStyle w:val="direction"/>
        <w:rPr>
          <w:color w:val="000000"/>
        </w:rPr>
      </w:pPr>
      <w:r w:rsidRPr="009545D2">
        <w:rPr>
          <w:color w:val="000000"/>
        </w:rPr>
        <w:t>substitute</w:t>
      </w:r>
    </w:p>
    <w:p w:rsidR="00E839AF" w:rsidRPr="009545D2" w:rsidRDefault="00E839AF" w:rsidP="00E839AF">
      <w:pPr>
        <w:pStyle w:val="IH5Sec"/>
        <w:rPr>
          <w:color w:val="000000"/>
        </w:rPr>
      </w:pPr>
      <w:r w:rsidRPr="009545D2">
        <w:rPr>
          <w:color w:val="000000"/>
        </w:rPr>
        <w:t>179</w:t>
      </w:r>
      <w:r w:rsidRPr="009545D2">
        <w:rPr>
          <w:color w:val="000000"/>
        </w:rPr>
        <w:tab/>
        <w:t>Review of trading scheme</w:t>
      </w:r>
    </w:p>
    <w:p w:rsidR="00ED36AE" w:rsidRPr="009545D2" w:rsidRDefault="00ED36AE" w:rsidP="00ED36AE">
      <w:pPr>
        <w:pStyle w:val="IMain"/>
        <w:rPr>
          <w:color w:val="000000"/>
          <w:lang w:eastAsia="en-AU"/>
        </w:rPr>
      </w:pPr>
      <w:r w:rsidRPr="009545D2">
        <w:rPr>
          <w:color w:val="000000"/>
          <w:lang w:eastAsia="en-AU"/>
        </w:rPr>
        <w:tab/>
        <w:t>(1)</w:t>
      </w:r>
      <w:r w:rsidRPr="009545D2">
        <w:rPr>
          <w:color w:val="000000"/>
          <w:lang w:eastAsia="en-AU"/>
        </w:rPr>
        <w:tab/>
      </w:r>
      <w:r w:rsidR="00AF0236" w:rsidRPr="009545D2">
        <w:rPr>
          <w:color w:val="000000"/>
          <w:lang w:eastAsia="en-AU"/>
        </w:rPr>
        <w:t>Before 1 May 2025, the Minister must—</w:t>
      </w:r>
    </w:p>
    <w:p w:rsidR="00AF0236" w:rsidRPr="009545D2" w:rsidRDefault="00AF0236" w:rsidP="00AF0236">
      <w:pPr>
        <w:pStyle w:val="Ipara"/>
        <w:rPr>
          <w:color w:val="000000"/>
          <w:lang w:eastAsia="en-AU"/>
        </w:rPr>
      </w:pPr>
      <w:r w:rsidRPr="009545D2">
        <w:rPr>
          <w:color w:val="000000"/>
          <w:lang w:eastAsia="en-AU"/>
        </w:rPr>
        <w:tab/>
        <w:t>(a)</w:t>
      </w:r>
      <w:r w:rsidRPr="009545D2">
        <w:rPr>
          <w:color w:val="000000"/>
          <w:lang w:eastAsia="en-AU"/>
        </w:rPr>
        <w:tab/>
        <w:t xml:space="preserve">review the operation of </w:t>
      </w:r>
      <w:r w:rsidR="00987358" w:rsidRPr="009545D2">
        <w:rPr>
          <w:color w:val="000000"/>
          <w:lang w:eastAsia="en-AU"/>
        </w:rPr>
        <w:t>d</w:t>
      </w:r>
      <w:r w:rsidR="008B38F4" w:rsidRPr="009545D2">
        <w:rPr>
          <w:color w:val="000000"/>
          <w:lang w:eastAsia="en-AU"/>
        </w:rPr>
        <w:t>ivision 6A.6</w:t>
      </w:r>
      <w:r w:rsidR="00614F13" w:rsidRPr="009545D2">
        <w:rPr>
          <w:color w:val="000000"/>
          <w:lang w:eastAsia="en-AU"/>
        </w:rPr>
        <w:t xml:space="preserve"> (Trading of authorisations and gaming machines)</w:t>
      </w:r>
      <w:r w:rsidRPr="009545D2">
        <w:rPr>
          <w:color w:val="000000"/>
          <w:lang w:eastAsia="en-AU"/>
        </w:rPr>
        <w:t>; and</w:t>
      </w:r>
    </w:p>
    <w:p w:rsidR="00AF0236" w:rsidRPr="009545D2" w:rsidRDefault="00AF0236" w:rsidP="00AF0236">
      <w:pPr>
        <w:pStyle w:val="Ipara"/>
        <w:rPr>
          <w:color w:val="000000"/>
          <w:lang w:eastAsia="en-AU"/>
        </w:rPr>
      </w:pPr>
      <w:r w:rsidRPr="009545D2">
        <w:rPr>
          <w:color w:val="000000"/>
          <w:lang w:eastAsia="en-AU"/>
        </w:rPr>
        <w:tab/>
        <w:t>(b)</w:t>
      </w:r>
      <w:r w:rsidRPr="009545D2">
        <w:rPr>
          <w:color w:val="000000"/>
          <w:lang w:eastAsia="en-AU"/>
        </w:rPr>
        <w:tab/>
        <w:t xml:space="preserve">present a </w:t>
      </w:r>
      <w:r w:rsidR="00935B3A" w:rsidRPr="009545D2">
        <w:rPr>
          <w:color w:val="000000"/>
          <w:lang w:eastAsia="en-AU"/>
        </w:rPr>
        <w:t>report</w:t>
      </w:r>
      <w:r w:rsidRPr="009545D2">
        <w:rPr>
          <w:color w:val="000000"/>
          <w:lang w:eastAsia="en-AU"/>
        </w:rPr>
        <w:t xml:space="preserve"> of the review to the Legislative Assembly.</w:t>
      </w:r>
    </w:p>
    <w:p w:rsidR="00AF0236" w:rsidRPr="009545D2" w:rsidRDefault="00AF0236" w:rsidP="00AF0236">
      <w:pPr>
        <w:pStyle w:val="IMain"/>
        <w:rPr>
          <w:color w:val="000000"/>
          <w:lang w:eastAsia="en-AU"/>
        </w:rPr>
      </w:pPr>
      <w:r w:rsidRPr="009545D2">
        <w:rPr>
          <w:color w:val="000000"/>
          <w:lang w:eastAsia="en-AU"/>
        </w:rPr>
        <w:tab/>
        <w:t>(2)</w:t>
      </w:r>
      <w:r w:rsidRPr="009545D2">
        <w:rPr>
          <w:color w:val="000000"/>
          <w:lang w:eastAsia="en-AU"/>
        </w:rPr>
        <w:tab/>
        <w:t>This section expires on 1 May 2026.</w:t>
      </w:r>
    </w:p>
    <w:p w:rsidR="00DE10A5" w:rsidRPr="009545D2" w:rsidRDefault="009545D2" w:rsidP="009545D2">
      <w:pPr>
        <w:pStyle w:val="AH5Sec"/>
        <w:shd w:val="pct25" w:color="auto" w:fill="auto"/>
        <w:rPr>
          <w:color w:val="000000"/>
        </w:rPr>
      </w:pPr>
      <w:bookmarkStart w:id="81" w:name="_Toc531351451"/>
      <w:r w:rsidRPr="009545D2">
        <w:rPr>
          <w:rStyle w:val="CharSectNo"/>
        </w:rPr>
        <w:t>77</w:t>
      </w:r>
      <w:r w:rsidRPr="009545D2">
        <w:rPr>
          <w:color w:val="000000"/>
        </w:rPr>
        <w:tab/>
      </w:r>
      <w:r w:rsidR="0071474D" w:rsidRPr="009545D2">
        <w:rPr>
          <w:color w:val="000000"/>
        </w:rPr>
        <w:t>Transitional—Gaming Machine (Reform) Amendment Act 2015</w:t>
      </w:r>
      <w:r w:rsidR="0071474D" w:rsidRPr="009545D2">
        <w:rPr>
          <w:rStyle w:val="charItals"/>
        </w:rPr>
        <w:br/>
      </w:r>
      <w:r w:rsidR="0071474D" w:rsidRPr="009545D2">
        <w:rPr>
          <w:color w:val="000000"/>
        </w:rPr>
        <w:t>Part 20</w:t>
      </w:r>
      <w:bookmarkEnd w:id="81"/>
    </w:p>
    <w:p w:rsidR="00DE10A5" w:rsidRPr="009545D2" w:rsidRDefault="008B38F4" w:rsidP="0025727C">
      <w:pPr>
        <w:pStyle w:val="direction"/>
        <w:keepNext w:val="0"/>
        <w:rPr>
          <w:color w:val="000000"/>
        </w:rPr>
      </w:pPr>
      <w:r w:rsidRPr="009545D2">
        <w:rPr>
          <w:color w:val="000000"/>
        </w:rPr>
        <w:t>omit</w:t>
      </w:r>
    </w:p>
    <w:p w:rsidR="005B2AF4" w:rsidRPr="009545D2" w:rsidRDefault="009545D2" w:rsidP="009545D2">
      <w:pPr>
        <w:pStyle w:val="AH5Sec"/>
        <w:shd w:val="pct25" w:color="auto" w:fill="auto"/>
        <w:rPr>
          <w:color w:val="000000"/>
        </w:rPr>
      </w:pPr>
      <w:bookmarkStart w:id="82" w:name="_Toc531351452"/>
      <w:r w:rsidRPr="009545D2">
        <w:rPr>
          <w:rStyle w:val="CharSectNo"/>
        </w:rPr>
        <w:t>78</w:t>
      </w:r>
      <w:r w:rsidRPr="009545D2">
        <w:rPr>
          <w:color w:val="000000"/>
        </w:rPr>
        <w:tab/>
      </w:r>
      <w:r w:rsidR="005B2AF4" w:rsidRPr="009545D2">
        <w:rPr>
          <w:color w:val="000000"/>
        </w:rPr>
        <w:t>New part 22</w:t>
      </w:r>
      <w:bookmarkEnd w:id="82"/>
    </w:p>
    <w:p w:rsidR="005B2AF4" w:rsidRPr="009545D2" w:rsidRDefault="005B2AF4" w:rsidP="005B2AF4">
      <w:pPr>
        <w:pStyle w:val="direction"/>
        <w:rPr>
          <w:color w:val="000000"/>
        </w:rPr>
      </w:pPr>
      <w:r w:rsidRPr="009545D2">
        <w:rPr>
          <w:color w:val="000000"/>
        </w:rPr>
        <w:t>insert</w:t>
      </w:r>
    </w:p>
    <w:p w:rsidR="005B2AF4" w:rsidRPr="009545D2" w:rsidRDefault="005B2AF4" w:rsidP="005B2AF4">
      <w:pPr>
        <w:pStyle w:val="IH2Part"/>
        <w:rPr>
          <w:color w:val="000000"/>
        </w:rPr>
      </w:pPr>
      <w:r w:rsidRPr="009545D2">
        <w:rPr>
          <w:color w:val="000000"/>
        </w:rPr>
        <w:t>Part 22</w:t>
      </w:r>
      <w:r w:rsidRPr="009545D2">
        <w:rPr>
          <w:color w:val="000000"/>
        </w:rPr>
        <w:tab/>
        <w:t>Transitional—Gaming Machine Legislation Amendment Act 2018</w:t>
      </w:r>
    </w:p>
    <w:p w:rsidR="005B2AF4" w:rsidRPr="009545D2" w:rsidRDefault="005B2AF4" w:rsidP="005B2AF4">
      <w:pPr>
        <w:pStyle w:val="IH5Sec"/>
        <w:rPr>
          <w:color w:val="000000"/>
        </w:rPr>
      </w:pPr>
      <w:r w:rsidRPr="009545D2">
        <w:rPr>
          <w:color w:val="000000"/>
        </w:rPr>
        <w:t>314</w:t>
      </w:r>
      <w:r w:rsidRPr="009545D2">
        <w:rPr>
          <w:color w:val="000000"/>
        </w:rPr>
        <w:tab/>
        <w:t>Community contributions—report by clubs with reporting year beginning before 1 July 2019</w:t>
      </w:r>
    </w:p>
    <w:p w:rsidR="005B2AF4" w:rsidRPr="009545D2" w:rsidRDefault="005B2AF4" w:rsidP="005B2AF4">
      <w:pPr>
        <w:pStyle w:val="IMain"/>
        <w:rPr>
          <w:color w:val="000000"/>
        </w:rPr>
      </w:pPr>
      <w:r w:rsidRPr="009545D2">
        <w:rPr>
          <w:color w:val="000000"/>
        </w:rPr>
        <w:tab/>
        <w:t>(1)</w:t>
      </w:r>
      <w:r w:rsidRPr="009545D2">
        <w:rPr>
          <w:color w:val="000000"/>
        </w:rPr>
        <w:tab/>
        <w:t>This section applies to a licensee that is a club if the reporting year for the licensee began before the commencement day.</w:t>
      </w:r>
    </w:p>
    <w:p w:rsidR="005B2AF4" w:rsidRPr="009545D2" w:rsidRDefault="005B2AF4" w:rsidP="005B2AF4">
      <w:pPr>
        <w:pStyle w:val="IMain"/>
        <w:rPr>
          <w:color w:val="000000"/>
        </w:rPr>
      </w:pPr>
      <w:r w:rsidRPr="009545D2">
        <w:rPr>
          <w:color w:val="000000"/>
        </w:rPr>
        <w:tab/>
        <w:t>(2)</w:t>
      </w:r>
      <w:r w:rsidRPr="009545D2">
        <w:rPr>
          <w:color w:val="000000"/>
        </w:rPr>
        <w:tab/>
        <w:t>For the reporting year, the licensee’s annual report or written statement under section 172 must, for each community contribution—</w:t>
      </w:r>
    </w:p>
    <w:p w:rsidR="005B2AF4" w:rsidRPr="009545D2" w:rsidRDefault="005B2AF4" w:rsidP="005B2AF4">
      <w:pPr>
        <w:pStyle w:val="Ipara"/>
        <w:rPr>
          <w:color w:val="000000"/>
        </w:rPr>
      </w:pPr>
      <w:r w:rsidRPr="009545D2">
        <w:rPr>
          <w:color w:val="000000"/>
        </w:rPr>
        <w:tab/>
        <w:t>(a)</w:t>
      </w:r>
      <w:r w:rsidRPr="009545D2">
        <w:rPr>
          <w:color w:val="000000"/>
        </w:rPr>
        <w:tab/>
        <w:t xml:space="preserve">for the part of the reporting year ending immediately before the commencement day—set out the information required to be recorded under section 165 as in force immediately before the commencement day; </w:t>
      </w:r>
      <w:r w:rsidR="00614F13" w:rsidRPr="009545D2">
        <w:rPr>
          <w:color w:val="000000"/>
        </w:rPr>
        <w:t>and</w:t>
      </w:r>
    </w:p>
    <w:p w:rsidR="005B2AF4" w:rsidRPr="009545D2" w:rsidRDefault="005B2AF4" w:rsidP="005B2AF4">
      <w:pPr>
        <w:pStyle w:val="Ipara"/>
        <w:rPr>
          <w:color w:val="000000"/>
        </w:rPr>
      </w:pPr>
      <w:r w:rsidRPr="009545D2">
        <w:rPr>
          <w:color w:val="000000"/>
        </w:rPr>
        <w:tab/>
        <w:t>(b)</w:t>
      </w:r>
      <w:r w:rsidRPr="009545D2">
        <w:rPr>
          <w:color w:val="000000"/>
        </w:rPr>
        <w:tab/>
        <w:t>for the part of the reporting year beginning on the commencement day—comply w</w:t>
      </w:r>
      <w:r w:rsidR="004C46FF" w:rsidRPr="009545D2">
        <w:rPr>
          <w:color w:val="000000"/>
        </w:rPr>
        <w:t>ith the requirements of section </w:t>
      </w:r>
      <w:r w:rsidRPr="009545D2">
        <w:rPr>
          <w:color w:val="000000"/>
        </w:rPr>
        <w:t>172 for each contribution made on or after that day.</w:t>
      </w:r>
    </w:p>
    <w:p w:rsidR="005B2AF4" w:rsidRPr="009545D2" w:rsidRDefault="005B2AF4" w:rsidP="005B2AF4">
      <w:pPr>
        <w:pStyle w:val="IMain"/>
        <w:rPr>
          <w:color w:val="000000"/>
        </w:rPr>
      </w:pPr>
      <w:r w:rsidRPr="009545D2">
        <w:rPr>
          <w:color w:val="000000"/>
        </w:rPr>
        <w:tab/>
        <w:t>(3)</w:t>
      </w:r>
      <w:r w:rsidRPr="009545D2">
        <w:rPr>
          <w:color w:val="000000"/>
        </w:rPr>
        <w:tab/>
        <w:t>In this section:</w:t>
      </w:r>
    </w:p>
    <w:p w:rsidR="005B2AF4" w:rsidRPr="009545D2" w:rsidRDefault="005B2AF4" w:rsidP="009545D2">
      <w:pPr>
        <w:pStyle w:val="aDef"/>
        <w:rPr>
          <w:color w:val="000000"/>
        </w:rPr>
      </w:pPr>
      <w:r w:rsidRPr="009545D2">
        <w:rPr>
          <w:rStyle w:val="charBoldItals"/>
        </w:rPr>
        <w:t>commencement day</w:t>
      </w:r>
      <w:r w:rsidRPr="009545D2">
        <w:rPr>
          <w:color w:val="000000"/>
        </w:rPr>
        <w:t xml:space="preserve"> means 1 July 2019.</w:t>
      </w:r>
    </w:p>
    <w:p w:rsidR="005B2AF4" w:rsidRPr="009545D2" w:rsidRDefault="005B2AF4" w:rsidP="009545D2">
      <w:pPr>
        <w:pStyle w:val="aDef"/>
        <w:rPr>
          <w:color w:val="000000"/>
        </w:rPr>
      </w:pPr>
      <w:r w:rsidRPr="009545D2">
        <w:rPr>
          <w:rStyle w:val="charBoldItals"/>
        </w:rPr>
        <w:t>reporting year</w:t>
      </w:r>
      <w:r w:rsidRPr="009545D2">
        <w:rPr>
          <w:color w:val="000000"/>
        </w:rPr>
        <w:t>, for a licensee—see section 164.</w:t>
      </w:r>
    </w:p>
    <w:p w:rsidR="005B2AF4" w:rsidRPr="009545D2" w:rsidRDefault="005B2AF4" w:rsidP="005B2AF4">
      <w:pPr>
        <w:pStyle w:val="IH5Sec"/>
        <w:rPr>
          <w:color w:val="000000"/>
        </w:rPr>
      </w:pPr>
      <w:r w:rsidRPr="009545D2">
        <w:rPr>
          <w:color w:val="000000"/>
        </w:rPr>
        <w:t>315</w:t>
      </w:r>
      <w:r w:rsidRPr="009545D2">
        <w:rPr>
          <w:color w:val="000000"/>
        </w:rPr>
        <w:tab/>
        <w:t>Transitional regulations</w:t>
      </w:r>
    </w:p>
    <w:p w:rsidR="005B2AF4" w:rsidRPr="009545D2" w:rsidRDefault="005B2AF4" w:rsidP="0025727C">
      <w:pPr>
        <w:pStyle w:val="IMain"/>
        <w:keepNext/>
        <w:rPr>
          <w:color w:val="000000"/>
        </w:rPr>
      </w:pPr>
      <w:r w:rsidRPr="009545D2">
        <w:rPr>
          <w:color w:val="000000"/>
        </w:rPr>
        <w:tab/>
        <w:t>(1)</w:t>
      </w:r>
      <w:r w:rsidRPr="009545D2">
        <w:rPr>
          <w:color w:val="000000"/>
        </w:rPr>
        <w:tab/>
        <w:t xml:space="preserve">A regulation may prescribe transitional matters necessary or convenient to be prescribed because of the enactment of the </w:t>
      </w:r>
      <w:r w:rsidRPr="009545D2">
        <w:rPr>
          <w:rStyle w:val="charItals"/>
        </w:rPr>
        <w:t>Gaming Machine Legislation Amendment Act 2018</w:t>
      </w:r>
      <w:r w:rsidRPr="009545D2">
        <w:rPr>
          <w:color w:val="000000"/>
        </w:rPr>
        <w:t>.</w:t>
      </w:r>
    </w:p>
    <w:p w:rsidR="005B2AF4" w:rsidRPr="009545D2" w:rsidRDefault="005B2AF4" w:rsidP="005B2AF4">
      <w:pPr>
        <w:pStyle w:val="IMain"/>
        <w:rPr>
          <w:color w:val="000000"/>
        </w:rPr>
      </w:pPr>
      <w:r w:rsidRPr="009545D2">
        <w:rPr>
          <w:color w:val="000000"/>
        </w:rPr>
        <w:tab/>
        <w:t>(2)</w:t>
      </w:r>
      <w:r w:rsidRPr="009545D2">
        <w:rPr>
          <w:color w:val="000000"/>
        </w:rPr>
        <w:tab/>
        <w:t>A regulation may modify this part (including in relation to another territory law) to make provision in relation to anything that, in the Executive’s opinion, is not, or is not adequately or appropriately, dealt with in this part.</w:t>
      </w:r>
    </w:p>
    <w:p w:rsidR="005B2AF4" w:rsidRPr="009545D2" w:rsidRDefault="005B2AF4" w:rsidP="005B2AF4">
      <w:pPr>
        <w:pStyle w:val="IMain"/>
        <w:rPr>
          <w:color w:val="000000"/>
        </w:rPr>
      </w:pPr>
      <w:r w:rsidRPr="009545D2">
        <w:rPr>
          <w:color w:val="000000"/>
        </w:rPr>
        <w:tab/>
        <w:t>(3)</w:t>
      </w:r>
      <w:r w:rsidRPr="009545D2">
        <w:rPr>
          <w:color w:val="000000"/>
        </w:rPr>
        <w:tab/>
        <w:t>A regulation under subsection (2) has effect despite anything elsewhere in this Act or another territory law.</w:t>
      </w:r>
    </w:p>
    <w:p w:rsidR="005B2AF4" w:rsidRPr="009545D2" w:rsidRDefault="005B2AF4" w:rsidP="005B2AF4">
      <w:pPr>
        <w:pStyle w:val="IH5Sec"/>
        <w:rPr>
          <w:color w:val="000000"/>
        </w:rPr>
      </w:pPr>
      <w:r w:rsidRPr="009545D2">
        <w:rPr>
          <w:color w:val="000000"/>
        </w:rPr>
        <w:t>316</w:t>
      </w:r>
      <w:r w:rsidRPr="009545D2">
        <w:rPr>
          <w:color w:val="000000"/>
        </w:rPr>
        <w:tab/>
        <w:t>Expiry—pt 22</w:t>
      </w:r>
    </w:p>
    <w:p w:rsidR="005B2AF4" w:rsidRPr="009545D2" w:rsidRDefault="005B2AF4" w:rsidP="005B2AF4">
      <w:pPr>
        <w:pStyle w:val="Amainreturn"/>
        <w:rPr>
          <w:color w:val="000000"/>
        </w:rPr>
      </w:pPr>
      <w:r w:rsidRPr="009545D2">
        <w:rPr>
          <w:color w:val="000000"/>
        </w:rPr>
        <w:t>This part expires on 1 July 2020.</w:t>
      </w:r>
    </w:p>
    <w:p w:rsidR="005B2AF4" w:rsidRPr="009545D2" w:rsidRDefault="009545D2" w:rsidP="009545D2">
      <w:pPr>
        <w:pStyle w:val="AH5Sec"/>
        <w:shd w:val="pct25" w:color="auto" w:fill="auto"/>
        <w:rPr>
          <w:color w:val="000000"/>
        </w:rPr>
      </w:pPr>
      <w:bookmarkStart w:id="83" w:name="_Toc531351453"/>
      <w:r w:rsidRPr="009545D2">
        <w:rPr>
          <w:rStyle w:val="CharSectNo"/>
        </w:rPr>
        <w:t>79</w:t>
      </w:r>
      <w:r w:rsidRPr="009545D2">
        <w:rPr>
          <w:color w:val="000000"/>
        </w:rPr>
        <w:tab/>
      </w:r>
      <w:r w:rsidR="005B2AF4" w:rsidRPr="009545D2">
        <w:rPr>
          <w:color w:val="000000"/>
        </w:rPr>
        <w:t>Reviewable decisions</w:t>
      </w:r>
      <w:r w:rsidR="005B2AF4" w:rsidRPr="009545D2">
        <w:rPr>
          <w:color w:val="000000"/>
        </w:rPr>
        <w:br/>
        <w:t>Schedule 1, item 52</w:t>
      </w:r>
      <w:bookmarkEnd w:id="83"/>
    </w:p>
    <w:p w:rsidR="005B2AF4" w:rsidRPr="009545D2" w:rsidRDefault="00A069E9" w:rsidP="00A069E9">
      <w:pPr>
        <w:pStyle w:val="direction"/>
        <w:keepNext w:val="0"/>
        <w:rPr>
          <w:color w:val="000000"/>
        </w:rPr>
      </w:pPr>
      <w:r w:rsidRPr="009545D2">
        <w:rPr>
          <w:color w:val="000000"/>
        </w:rPr>
        <w:t>omit</w:t>
      </w:r>
    </w:p>
    <w:p w:rsidR="00B31599" w:rsidRPr="009545D2" w:rsidRDefault="009545D2" w:rsidP="009545D2">
      <w:pPr>
        <w:pStyle w:val="AH5Sec"/>
        <w:shd w:val="pct25" w:color="auto" w:fill="auto"/>
        <w:rPr>
          <w:color w:val="000000"/>
        </w:rPr>
      </w:pPr>
      <w:bookmarkStart w:id="84" w:name="_Toc531351454"/>
      <w:r w:rsidRPr="009545D2">
        <w:rPr>
          <w:rStyle w:val="CharSectNo"/>
        </w:rPr>
        <w:t>80</w:t>
      </w:r>
      <w:r w:rsidRPr="009545D2">
        <w:rPr>
          <w:color w:val="000000"/>
        </w:rPr>
        <w:tab/>
      </w:r>
      <w:r w:rsidR="00B31599" w:rsidRPr="009545D2">
        <w:rPr>
          <w:color w:val="000000"/>
        </w:rPr>
        <w:t>Notifiable actions</w:t>
      </w:r>
      <w:r w:rsidR="00B31599" w:rsidRPr="009545D2">
        <w:rPr>
          <w:color w:val="000000"/>
        </w:rPr>
        <w:br/>
        <w:t>Schedule 2, item 1</w:t>
      </w:r>
      <w:bookmarkEnd w:id="84"/>
    </w:p>
    <w:p w:rsidR="00B31599" w:rsidRPr="009545D2" w:rsidRDefault="00B31599" w:rsidP="00A069E9">
      <w:pPr>
        <w:pStyle w:val="direction"/>
        <w:keepNext w:val="0"/>
        <w:rPr>
          <w:color w:val="000000"/>
        </w:rPr>
      </w:pPr>
      <w:r w:rsidRPr="009545D2">
        <w:rPr>
          <w:color w:val="000000"/>
        </w:rPr>
        <w:t>omit</w:t>
      </w:r>
    </w:p>
    <w:p w:rsidR="00CB39CA" w:rsidRPr="009545D2" w:rsidRDefault="009545D2" w:rsidP="009545D2">
      <w:pPr>
        <w:pStyle w:val="AH5Sec"/>
        <w:shd w:val="pct25" w:color="auto" w:fill="auto"/>
        <w:rPr>
          <w:color w:val="000000"/>
        </w:rPr>
      </w:pPr>
      <w:bookmarkStart w:id="85" w:name="_Toc531351455"/>
      <w:r w:rsidRPr="009545D2">
        <w:rPr>
          <w:rStyle w:val="CharSectNo"/>
        </w:rPr>
        <w:t>81</w:t>
      </w:r>
      <w:r w:rsidRPr="009545D2">
        <w:rPr>
          <w:color w:val="000000"/>
        </w:rPr>
        <w:tab/>
      </w:r>
      <w:r w:rsidR="00CB39CA" w:rsidRPr="009545D2">
        <w:rPr>
          <w:color w:val="000000"/>
        </w:rPr>
        <w:t>Dictionary, note 2</w:t>
      </w:r>
      <w:bookmarkEnd w:id="85"/>
    </w:p>
    <w:p w:rsidR="00CB39CA" w:rsidRPr="009545D2" w:rsidRDefault="00CB39CA" w:rsidP="00CB39CA">
      <w:pPr>
        <w:pStyle w:val="direction"/>
        <w:rPr>
          <w:color w:val="000000"/>
        </w:rPr>
      </w:pPr>
      <w:r w:rsidRPr="009545D2">
        <w:rPr>
          <w:color w:val="000000"/>
        </w:rPr>
        <w:t>insert</w:t>
      </w:r>
    </w:p>
    <w:p w:rsidR="00CB39CA" w:rsidRPr="009545D2" w:rsidRDefault="009545D2" w:rsidP="009545D2">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00CB39CA" w:rsidRPr="009545D2">
        <w:rPr>
          <w:color w:val="000000"/>
        </w:rPr>
        <w:t>authorised deposit-taking institution</w:t>
      </w:r>
    </w:p>
    <w:p w:rsidR="00CB39CA" w:rsidRPr="009545D2" w:rsidRDefault="009545D2" w:rsidP="009545D2">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00CB39CA" w:rsidRPr="009545D2">
        <w:rPr>
          <w:color w:val="000000"/>
        </w:rPr>
        <w:t>Chief Minister</w:t>
      </w:r>
    </w:p>
    <w:p w:rsidR="00CB39CA" w:rsidRPr="009545D2" w:rsidRDefault="009545D2" w:rsidP="009545D2">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00CB39CA" w:rsidRPr="009545D2">
        <w:rPr>
          <w:color w:val="000000"/>
        </w:rPr>
        <w:t>entity</w:t>
      </w:r>
    </w:p>
    <w:p w:rsidR="00CB39CA" w:rsidRPr="009545D2" w:rsidRDefault="009545D2" w:rsidP="009545D2">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00CB39CA" w:rsidRPr="009545D2">
        <w:rPr>
          <w:color w:val="000000"/>
        </w:rPr>
        <w:t>financial year</w:t>
      </w:r>
    </w:p>
    <w:p w:rsidR="00614F13" w:rsidRPr="009545D2" w:rsidRDefault="009545D2" w:rsidP="009545D2">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00614F13" w:rsidRPr="009545D2">
        <w:rPr>
          <w:color w:val="000000"/>
        </w:rPr>
        <w:t>Legislative Assembly</w:t>
      </w:r>
    </w:p>
    <w:p w:rsidR="00CB39CA" w:rsidRPr="009545D2" w:rsidRDefault="009545D2" w:rsidP="009545D2">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00CB39CA" w:rsidRPr="009545D2">
        <w:rPr>
          <w:color w:val="000000"/>
        </w:rPr>
        <w:t>Minister (see s 162)</w:t>
      </w:r>
    </w:p>
    <w:p w:rsidR="00614F13" w:rsidRPr="009545D2" w:rsidRDefault="009545D2" w:rsidP="009545D2">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00614F13" w:rsidRPr="009545D2">
        <w:rPr>
          <w:color w:val="000000"/>
        </w:rPr>
        <w:t>Treasurer</w:t>
      </w:r>
    </w:p>
    <w:p w:rsidR="00B31599" w:rsidRPr="009545D2" w:rsidRDefault="009545D2" w:rsidP="009545D2">
      <w:pPr>
        <w:pStyle w:val="AH5Sec"/>
        <w:shd w:val="pct25" w:color="auto" w:fill="auto"/>
        <w:rPr>
          <w:color w:val="000000"/>
        </w:rPr>
      </w:pPr>
      <w:bookmarkStart w:id="86" w:name="_Toc531351456"/>
      <w:r w:rsidRPr="009545D2">
        <w:rPr>
          <w:rStyle w:val="CharSectNo"/>
        </w:rPr>
        <w:t>82</w:t>
      </w:r>
      <w:r w:rsidRPr="009545D2">
        <w:rPr>
          <w:color w:val="000000"/>
        </w:rPr>
        <w:tab/>
      </w:r>
      <w:r w:rsidR="00BE02FA" w:rsidRPr="009545D2">
        <w:rPr>
          <w:color w:val="000000"/>
        </w:rPr>
        <w:t>Di</w:t>
      </w:r>
      <w:r w:rsidR="00B31599" w:rsidRPr="009545D2">
        <w:rPr>
          <w:color w:val="000000"/>
        </w:rPr>
        <w:t>ctionary, new definition</w:t>
      </w:r>
      <w:r w:rsidR="0081512B" w:rsidRPr="009545D2">
        <w:rPr>
          <w:color w:val="000000"/>
        </w:rPr>
        <w:t>s</w:t>
      </w:r>
      <w:bookmarkEnd w:id="86"/>
    </w:p>
    <w:p w:rsidR="00B31599" w:rsidRPr="009545D2" w:rsidRDefault="00B31599" w:rsidP="00B31599">
      <w:pPr>
        <w:pStyle w:val="direction"/>
        <w:rPr>
          <w:color w:val="000000"/>
        </w:rPr>
      </w:pPr>
      <w:r w:rsidRPr="009545D2">
        <w:rPr>
          <w:color w:val="000000"/>
        </w:rPr>
        <w:t>insert</w:t>
      </w:r>
    </w:p>
    <w:p w:rsidR="00363F66" w:rsidRPr="009545D2" w:rsidRDefault="00683892" w:rsidP="009545D2">
      <w:pPr>
        <w:pStyle w:val="aDef"/>
      </w:pPr>
      <w:r w:rsidRPr="009545D2">
        <w:rPr>
          <w:rStyle w:val="charBoldItals"/>
        </w:rPr>
        <w:t>cap on authorisations</w:t>
      </w:r>
      <w:r w:rsidR="00B539DA" w:rsidRPr="009545D2">
        <w:rPr>
          <w:color w:val="000000"/>
        </w:rPr>
        <w:t>, for division</w:t>
      </w:r>
      <w:r w:rsidRPr="009545D2">
        <w:rPr>
          <w:color w:val="000000"/>
        </w:rPr>
        <w:t xml:space="preserve"> 2A.3 (Compul</w:t>
      </w:r>
      <w:r w:rsidR="00614F13" w:rsidRPr="009545D2">
        <w:rPr>
          <w:color w:val="000000"/>
        </w:rPr>
        <w:t>sory surrenders)—see section 10I</w:t>
      </w:r>
      <w:r w:rsidRPr="009545D2">
        <w:rPr>
          <w:color w:val="000000"/>
        </w:rPr>
        <w:t>.</w:t>
      </w:r>
    </w:p>
    <w:p w:rsidR="00363F66" w:rsidRPr="009545D2" w:rsidRDefault="00363F66" w:rsidP="009545D2">
      <w:pPr>
        <w:pStyle w:val="aDef"/>
      </w:pPr>
      <w:r w:rsidRPr="009545D2">
        <w:rPr>
          <w:rStyle w:val="charBoldItals"/>
        </w:rPr>
        <w:t>census day</w:t>
      </w:r>
      <w:r w:rsidR="000618FA" w:rsidRPr="009545D2">
        <w:rPr>
          <w:color w:val="000000"/>
        </w:rPr>
        <w:t>, for part 2A</w:t>
      </w:r>
      <w:r w:rsidR="00E70458" w:rsidRPr="009545D2">
        <w:rPr>
          <w:color w:val="000000"/>
        </w:rPr>
        <w:t xml:space="preserve"> (Reducing ca</w:t>
      </w:r>
      <w:r w:rsidR="004C46FF" w:rsidRPr="009545D2">
        <w:rPr>
          <w:color w:val="000000"/>
        </w:rPr>
        <w:t>p on authorisations in ACT to 4</w:t>
      </w:r>
      <w:r w:rsidR="00101A03" w:rsidRPr="009545D2">
        <w:rPr>
          <w:color w:val="000000"/>
        </w:rPr>
        <w:t> </w:t>
      </w:r>
      <w:r w:rsidR="00E70458" w:rsidRPr="009545D2">
        <w:rPr>
          <w:color w:val="000000"/>
        </w:rPr>
        <w:t>000 or fewer)</w:t>
      </w:r>
      <w:r w:rsidR="000618FA" w:rsidRPr="009545D2">
        <w:rPr>
          <w:color w:val="000000"/>
        </w:rPr>
        <w:t>—see section 10.</w:t>
      </w:r>
    </w:p>
    <w:p w:rsidR="00CB39CA" w:rsidRPr="009545D2" w:rsidRDefault="009545D2" w:rsidP="009545D2">
      <w:pPr>
        <w:pStyle w:val="AH5Sec"/>
        <w:shd w:val="pct25" w:color="auto" w:fill="auto"/>
        <w:rPr>
          <w:rStyle w:val="charItals"/>
        </w:rPr>
      </w:pPr>
      <w:bookmarkStart w:id="87" w:name="_Toc531351457"/>
      <w:r w:rsidRPr="009545D2">
        <w:rPr>
          <w:rStyle w:val="CharSectNo"/>
        </w:rPr>
        <w:t>83</w:t>
      </w:r>
      <w:r w:rsidRPr="009545D2">
        <w:rPr>
          <w:rStyle w:val="charItals"/>
          <w:i w:val="0"/>
        </w:rPr>
        <w:tab/>
      </w:r>
      <w:r w:rsidR="00CB39CA" w:rsidRPr="009545D2">
        <w:rPr>
          <w:color w:val="000000"/>
        </w:rPr>
        <w:t>Dictionary, new definitions</w:t>
      </w:r>
      <w:bookmarkEnd w:id="87"/>
    </w:p>
    <w:p w:rsidR="00CB39CA" w:rsidRPr="009545D2" w:rsidRDefault="00CB39CA" w:rsidP="00CB39CA">
      <w:pPr>
        <w:pStyle w:val="direction"/>
        <w:rPr>
          <w:color w:val="000000"/>
        </w:rPr>
      </w:pPr>
      <w:r w:rsidRPr="009545D2">
        <w:rPr>
          <w:color w:val="000000"/>
        </w:rPr>
        <w:t>insert</w:t>
      </w:r>
    </w:p>
    <w:p w:rsidR="00CB39CA" w:rsidRPr="009545D2" w:rsidRDefault="00CB39CA" w:rsidP="009545D2">
      <w:pPr>
        <w:pStyle w:val="aDef"/>
        <w:rPr>
          <w:color w:val="000000"/>
        </w:rPr>
      </w:pPr>
      <w:r w:rsidRPr="009545D2">
        <w:rPr>
          <w:rStyle w:val="charBoldItals"/>
        </w:rPr>
        <w:t>Chief Minister’s Charitable Fund</w:t>
      </w:r>
      <w:r w:rsidRPr="009545D2">
        <w:rPr>
          <w:color w:val="000000"/>
        </w:rPr>
        <w:t>, for part 12 (Community contributions)—see section 164.</w:t>
      </w:r>
    </w:p>
    <w:p w:rsidR="00CB39CA" w:rsidRPr="009545D2" w:rsidRDefault="00CB39CA" w:rsidP="009545D2">
      <w:pPr>
        <w:pStyle w:val="aDef"/>
        <w:rPr>
          <w:color w:val="000000"/>
        </w:rPr>
      </w:pPr>
      <w:r w:rsidRPr="009545D2">
        <w:rPr>
          <w:rStyle w:val="charBoldItals"/>
        </w:rPr>
        <w:t>community</w:t>
      </w:r>
      <w:r w:rsidRPr="009545D2">
        <w:rPr>
          <w:color w:val="000000"/>
        </w:rPr>
        <w:t>, for part 12 (Commu</w:t>
      </w:r>
      <w:r w:rsidR="0036008D" w:rsidRPr="009545D2">
        <w:rPr>
          <w:color w:val="000000"/>
        </w:rPr>
        <w:t>nity contributions)—see section </w:t>
      </w:r>
      <w:r w:rsidRPr="009545D2">
        <w:rPr>
          <w:color w:val="000000"/>
        </w:rPr>
        <w:t>165.</w:t>
      </w:r>
    </w:p>
    <w:p w:rsidR="00CB39CA" w:rsidRPr="009545D2" w:rsidRDefault="009545D2" w:rsidP="009545D2">
      <w:pPr>
        <w:pStyle w:val="AH5Sec"/>
        <w:shd w:val="pct25" w:color="auto" w:fill="auto"/>
        <w:rPr>
          <w:rStyle w:val="charItals"/>
        </w:rPr>
      </w:pPr>
      <w:bookmarkStart w:id="88" w:name="_Toc531351458"/>
      <w:r w:rsidRPr="009545D2">
        <w:rPr>
          <w:rStyle w:val="CharSectNo"/>
        </w:rPr>
        <w:t>84</w:t>
      </w:r>
      <w:r w:rsidRPr="009545D2">
        <w:rPr>
          <w:rStyle w:val="charItals"/>
          <w:i w:val="0"/>
        </w:rPr>
        <w:tab/>
      </w:r>
      <w:r w:rsidR="00CB39CA" w:rsidRPr="009545D2">
        <w:rPr>
          <w:color w:val="000000"/>
        </w:rPr>
        <w:t xml:space="preserve">Dictionary, definition of </w:t>
      </w:r>
      <w:r w:rsidR="00CB39CA" w:rsidRPr="009545D2">
        <w:rPr>
          <w:rStyle w:val="charItals"/>
        </w:rPr>
        <w:t>community contribution</w:t>
      </w:r>
      <w:bookmarkEnd w:id="88"/>
    </w:p>
    <w:p w:rsidR="00CB39CA" w:rsidRPr="009545D2" w:rsidRDefault="00CB39CA" w:rsidP="00CB39CA">
      <w:pPr>
        <w:pStyle w:val="direction"/>
        <w:rPr>
          <w:color w:val="000000"/>
        </w:rPr>
      </w:pPr>
      <w:r w:rsidRPr="009545D2">
        <w:rPr>
          <w:color w:val="000000"/>
        </w:rPr>
        <w:t>omit</w:t>
      </w:r>
    </w:p>
    <w:p w:rsidR="00CB39CA" w:rsidRPr="009545D2" w:rsidRDefault="009545D2" w:rsidP="009545D2">
      <w:pPr>
        <w:pStyle w:val="AH5Sec"/>
        <w:shd w:val="pct25" w:color="auto" w:fill="auto"/>
        <w:rPr>
          <w:rStyle w:val="charItals"/>
        </w:rPr>
      </w:pPr>
      <w:bookmarkStart w:id="89" w:name="_Toc531351459"/>
      <w:r w:rsidRPr="009545D2">
        <w:rPr>
          <w:rStyle w:val="CharSectNo"/>
        </w:rPr>
        <w:t>85</w:t>
      </w:r>
      <w:r w:rsidRPr="009545D2">
        <w:rPr>
          <w:rStyle w:val="charItals"/>
          <w:i w:val="0"/>
        </w:rPr>
        <w:tab/>
      </w:r>
      <w:r w:rsidR="00CB39CA" w:rsidRPr="009545D2">
        <w:rPr>
          <w:color w:val="000000"/>
        </w:rPr>
        <w:t xml:space="preserve">Dictionary, definition of </w:t>
      </w:r>
      <w:r w:rsidR="00CB39CA" w:rsidRPr="009545D2">
        <w:rPr>
          <w:rStyle w:val="charItals"/>
        </w:rPr>
        <w:t>community contribution shortfall tax</w:t>
      </w:r>
      <w:bookmarkEnd w:id="89"/>
    </w:p>
    <w:p w:rsidR="00CB39CA" w:rsidRPr="009545D2" w:rsidRDefault="00CB39CA" w:rsidP="00CB39CA">
      <w:pPr>
        <w:pStyle w:val="direction"/>
        <w:rPr>
          <w:color w:val="000000"/>
        </w:rPr>
      </w:pPr>
      <w:r w:rsidRPr="009545D2">
        <w:rPr>
          <w:color w:val="000000"/>
        </w:rPr>
        <w:t>substitute</w:t>
      </w:r>
    </w:p>
    <w:p w:rsidR="00CB39CA" w:rsidRPr="009545D2" w:rsidRDefault="00CB39CA" w:rsidP="009545D2">
      <w:pPr>
        <w:pStyle w:val="aDef"/>
        <w:rPr>
          <w:color w:val="000000"/>
        </w:rPr>
      </w:pPr>
      <w:r w:rsidRPr="009545D2">
        <w:rPr>
          <w:rStyle w:val="charBoldItals"/>
        </w:rPr>
        <w:t>community contribution shortfall tax</w:t>
      </w:r>
      <w:r w:rsidR="00C00767" w:rsidRPr="009545D2">
        <w:rPr>
          <w:color w:val="000000"/>
        </w:rPr>
        <w:t>—see section 172B</w:t>
      </w:r>
      <w:r w:rsidRPr="009545D2">
        <w:rPr>
          <w:color w:val="000000"/>
        </w:rPr>
        <w:t xml:space="preserve"> (1).</w:t>
      </w:r>
    </w:p>
    <w:p w:rsidR="00CB39CA" w:rsidRPr="009545D2" w:rsidRDefault="009545D2" w:rsidP="009545D2">
      <w:pPr>
        <w:pStyle w:val="AH5Sec"/>
        <w:shd w:val="pct25" w:color="auto" w:fill="auto"/>
        <w:rPr>
          <w:rStyle w:val="charItals"/>
        </w:rPr>
      </w:pPr>
      <w:bookmarkStart w:id="90" w:name="_Toc531351460"/>
      <w:r w:rsidRPr="009545D2">
        <w:rPr>
          <w:rStyle w:val="CharSectNo"/>
        </w:rPr>
        <w:t>86</w:t>
      </w:r>
      <w:r w:rsidRPr="009545D2">
        <w:rPr>
          <w:rStyle w:val="charItals"/>
          <w:i w:val="0"/>
        </w:rPr>
        <w:tab/>
      </w:r>
      <w:r w:rsidR="00CB39CA" w:rsidRPr="009545D2">
        <w:rPr>
          <w:color w:val="000000"/>
        </w:rPr>
        <w:t>Dictionary, new definitions</w:t>
      </w:r>
      <w:bookmarkEnd w:id="90"/>
    </w:p>
    <w:p w:rsidR="00CB39CA" w:rsidRPr="009545D2" w:rsidRDefault="00CB39CA" w:rsidP="00CB39CA">
      <w:pPr>
        <w:pStyle w:val="direction"/>
        <w:rPr>
          <w:color w:val="000000"/>
        </w:rPr>
      </w:pPr>
      <w:r w:rsidRPr="009545D2">
        <w:rPr>
          <w:color w:val="000000"/>
        </w:rPr>
        <w:t>insert</w:t>
      </w:r>
    </w:p>
    <w:p w:rsidR="00CB39CA" w:rsidRPr="009545D2" w:rsidRDefault="00CB39CA" w:rsidP="009545D2">
      <w:pPr>
        <w:pStyle w:val="aDef"/>
      </w:pPr>
      <w:r w:rsidRPr="009545D2">
        <w:rPr>
          <w:rStyle w:val="charBoldItals"/>
          <w:color w:val="000000"/>
        </w:rPr>
        <w:t>community purpose</w:t>
      </w:r>
      <w:r w:rsidRPr="009545D2">
        <w:rPr>
          <w:color w:val="000000"/>
        </w:rPr>
        <w:t>, for part 12 (Community contributions)</w:t>
      </w:r>
      <w:r w:rsidRPr="009545D2">
        <w:t>—see section 166.</w:t>
      </w:r>
    </w:p>
    <w:p w:rsidR="00CB39CA" w:rsidRPr="009545D2" w:rsidRDefault="00CB39CA" w:rsidP="009545D2">
      <w:pPr>
        <w:pStyle w:val="aDef"/>
      </w:pPr>
      <w:r w:rsidRPr="009545D2">
        <w:rPr>
          <w:rStyle w:val="charBoldItals"/>
        </w:rPr>
        <w:t>community purpose contribution</w:t>
      </w:r>
      <w:r w:rsidRPr="009545D2">
        <w:rPr>
          <w:color w:val="000000"/>
        </w:rPr>
        <w:t>, for part 12 (Community contributions)—see section 16</w:t>
      </w:r>
      <w:r w:rsidR="005B2AF4" w:rsidRPr="009545D2">
        <w:rPr>
          <w:color w:val="000000"/>
        </w:rPr>
        <w:t>6</w:t>
      </w:r>
      <w:r w:rsidRPr="009545D2">
        <w:rPr>
          <w:color w:val="000000"/>
        </w:rPr>
        <w:t>.</w:t>
      </w:r>
    </w:p>
    <w:p w:rsidR="00CB39CA" w:rsidRPr="009545D2" w:rsidRDefault="009545D2" w:rsidP="009545D2">
      <w:pPr>
        <w:pStyle w:val="AH5Sec"/>
        <w:shd w:val="pct25" w:color="auto" w:fill="auto"/>
        <w:rPr>
          <w:color w:val="000000"/>
        </w:rPr>
      </w:pPr>
      <w:bookmarkStart w:id="91" w:name="_Toc531351461"/>
      <w:r w:rsidRPr="009545D2">
        <w:rPr>
          <w:rStyle w:val="CharSectNo"/>
        </w:rPr>
        <w:t>87</w:t>
      </w:r>
      <w:r w:rsidRPr="009545D2">
        <w:rPr>
          <w:color w:val="000000"/>
        </w:rPr>
        <w:tab/>
      </w:r>
      <w:r w:rsidR="00CB39CA" w:rsidRPr="009545D2">
        <w:rPr>
          <w:color w:val="000000"/>
        </w:rPr>
        <w:t>Dictionary, new definitions</w:t>
      </w:r>
      <w:bookmarkEnd w:id="91"/>
    </w:p>
    <w:p w:rsidR="00CB39CA" w:rsidRPr="009545D2" w:rsidRDefault="00CB39CA" w:rsidP="00CB39CA">
      <w:pPr>
        <w:pStyle w:val="direction"/>
        <w:rPr>
          <w:color w:val="000000"/>
        </w:rPr>
      </w:pPr>
      <w:r w:rsidRPr="009545D2">
        <w:rPr>
          <w:color w:val="000000"/>
        </w:rPr>
        <w:t>insert</w:t>
      </w:r>
    </w:p>
    <w:p w:rsidR="00A8658D" w:rsidRPr="009545D2" w:rsidRDefault="00A8658D" w:rsidP="009545D2">
      <w:pPr>
        <w:pStyle w:val="aDef"/>
      </w:pPr>
      <w:r w:rsidRPr="009545D2">
        <w:rPr>
          <w:rStyle w:val="charBoldItals"/>
        </w:rPr>
        <w:t>compulsory surrender day</w:t>
      </w:r>
      <w:r w:rsidRPr="009545D2">
        <w:rPr>
          <w:color w:val="000000"/>
        </w:rPr>
        <w:t>, for part 2A</w:t>
      </w:r>
      <w:r w:rsidR="00E70458" w:rsidRPr="009545D2">
        <w:rPr>
          <w:color w:val="000000"/>
        </w:rPr>
        <w:t xml:space="preserve"> (Reducing cap on authorisations in ACT to 4 000 or fewer)</w:t>
      </w:r>
      <w:r w:rsidRPr="009545D2">
        <w:rPr>
          <w:color w:val="000000"/>
        </w:rPr>
        <w:t>—see section 10.</w:t>
      </w:r>
    </w:p>
    <w:p w:rsidR="00302B13" w:rsidRPr="009545D2" w:rsidRDefault="00302B13" w:rsidP="009545D2">
      <w:pPr>
        <w:pStyle w:val="aDef"/>
      </w:pPr>
      <w:r w:rsidRPr="009545D2">
        <w:rPr>
          <w:rStyle w:val="charBoldItals"/>
        </w:rPr>
        <w:t>compulsory surrender period</w:t>
      </w:r>
      <w:r w:rsidRPr="009545D2">
        <w:rPr>
          <w:color w:val="000000"/>
        </w:rPr>
        <w:t>,</w:t>
      </w:r>
      <w:r w:rsidR="00107DA7" w:rsidRPr="009545D2">
        <w:rPr>
          <w:color w:val="000000"/>
        </w:rPr>
        <w:t xml:space="preserve"> for division</w:t>
      </w:r>
      <w:r w:rsidRPr="009545D2">
        <w:rPr>
          <w:color w:val="000000"/>
        </w:rPr>
        <w:t xml:space="preserve"> 2A.4 (Miscellaneous)—see section 10</w:t>
      </w:r>
      <w:r w:rsidR="00107DA7" w:rsidRPr="009545D2">
        <w:rPr>
          <w:color w:val="000000"/>
        </w:rPr>
        <w:t>Q</w:t>
      </w:r>
      <w:r w:rsidRPr="009545D2">
        <w:rPr>
          <w:color w:val="000000"/>
        </w:rPr>
        <w:t>.</w:t>
      </w:r>
    </w:p>
    <w:p w:rsidR="00CB39CA" w:rsidRPr="009545D2" w:rsidRDefault="009545D2" w:rsidP="009545D2">
      <w:pPr>
        <w:pStyle w:val="AH5Sec"/>
        <w:shd w:val="pct25" w:color="auto" w:fill="auto"/>
        <w:rPr>
          <w:color w:val="000000"/>
        </w:rPr>
      </w:pPr>
      <w:bookmarkStart w:id="92" w:name="_Toc531351462"/>
      <w:r w:rsidRPr="009545D2">
        <w:rPr>
          <w:rStyle w:val="CharSectNo"/>
        </w:rPr>
        <w:t>88</w:t>
      </w:r>
      <w:r w:rsidRPr="009545D2">
        <w:rPr>
          <w:color w:val="000000"/>
        </w:rPr>
        <w:tab/>
      </w:r>
      <w:r w:rsidR="00CB39CA" w:rsidRPr="009545D2">
        <w:rPr>
          <w:color w:val="000000"/>
        </w:rPr>
        <w:t xml:space="preserve">Dictionary, definition of </w:t>
      </w:r>
      <w:r w:rsidR="00CB39CA" w:rsidRPr="009545D2">
        <w:rPr>
          <w:rStyle w:val="charItals"/>
        </w:rPr>
        <w:t>contribution</w:t>
      </w:r>
      <w:bookmarkEnd w:id="92"/>
    </w:p>
    <w:p w:rsidR="00CB39CA" w:rsidRPr="009545D2" w:rsidRDefault="00CB39CA" w:rsidP="00CB39CA">
      <w:pPr>
        <w:pStyle w:val="direction"/>
        <w:rPr>
          <w:color w:val="000000"/>
        </w:rPr>
      </w:pPr>
      <w:r w:rsidRPr="009545D2">
        <w:rPr>
          <w:color w:val="000000"/>
        </w:rPr>
        <w:t>substitute</w:t>
      </w:r>
    </w:p>
    <w:p w:rsidR="00CB39CA" w:rsidRPr="009545D2" w:rsidRDefault="00CB39CA" w:rsidP="009545D2">
      <w:pPr>
        <w:pStyle w:val="aDef"/>
      </w:pPr>
      <w:r w:rsidRPr="009545D2">
        <w:rPr>
          <w:rStyle w:val="charBoldItals"/>
        </w:rPr>
        <w:t>contribution</w:t>
      </w:r>
      <w:r w:rsidRPr="009545D2">
        <w:rPr>
          <w:color w:val="000000"/>
        </w:rPr>
        <w:t>, for part 12 (Community contributions)—see section 164.</w:t>
      </w:r>
    </w:p>
    <w:p w:rsidR="00CB39CA" w:rsidRPr="009545D2" w:rsidRDefault="009545D2" w:rsidP="009545D2">
      <w:pPr>
        <w:pStyle w:val="AH5Sec"/>
        <w:shd w:val="pct25" w:color="auto" w:fill="auto"/>
        <w:rPr>
          <w:rStyle w:val="charItals"/>
        </w:rPr>
      </w:pPr>
      <w:bookmarkStart w:id="93" w:name="_Toc531351463"/>
      <w:r w:rsidRPr="009545D2">
        <w:rPr>
          <w:rStyle w:val="CharSectNo"/>
        </w:rPr>
        <w:t>89</w:t>
      </w:r>
      <w:r w:rsidRPr="009545D2">
        <w:rPr>
          <w:rStyle w:val="charItals"/>
          <w:i w:val="0"/>
        </w:rPr>
        <w:tab/>
      </w:r>
      <w:r w:rsidR="00CB39CA" w:rsidRPr="009545D2">
        <w:rPr>
          <w:color w:val="000000"/>
        </w:rPr>
        <w:t xml:space="preserve">Dictionary, new definition of </w:t>
      </w:r>
      <w:r w:rsidR="00CB39CA" w:rsidRPr="009545D2">
        <w:rPr>
          <w:rStyle w:val="charItals"/>
        </w:rPr>
        <w:t>contribution information</w:t>
      </w:r>
      <w:bookmarkEnd w:id="93"/>
    </w:p>
    <w:p w:rsidR="00CB39CA" w:rsidRPr="009545D2" w:rsidRDefault="00CB39CA" w:rsidP="00CB39CA">
      <w:pPr>
        <w:pStyle w:val="direction"/>
        <w:rPr>
          <w:color w:val="000000"/>
        </w:rPr>
      </w:pPr>
      <w:r w:rsidRPr="009545D2">
        <w:rPr>
          <w:color w:val="000000"/>
        </w:rPr>
        <w:t>insert</w:t>
      </w:r>
    </w:p>
    <w:p w:rsidR="00CB39CA" w:rsidRPr="009545D2" w:rsidRDefault="00CB39CA" w:rsidP="009545D2">
      <w:pPr>
        <w:pStyle w:val="aDef"/>
        <w:rPr>
          <w:color w:val="000000"/>
        </w:rPr>
      </w:pPr>
      <w:r w:rsidRPr="009545D2">
        <w:rPr>
          <w:rStyle w:val="charBoldItals"/>
        </w:rPr>
        <w:t>contribution information</w:t>
      </w:r>
      <w:r w:rsidRPr="009545D2">
        <w:rPr>
          <w:color w:val="000000"/>
        </w:rPr>
        <w:t>, for a community purpose contribution, for part 12 (Communit</w:t>
      </w:r>
      <w:r w:rsidR="00595BC7" w:rsidRPr="009545D2">
        <w:rPr>
          <w:color w:val="000000"/>
        </w:rPr>
        <w:t>y contributions)—see section 171</w:t>
      </w:r>
      <w:r w:rsidRPr="009545D2">
        <w:rPr>
          <w:color w:val="000000"/>
        </w:rPr>
        <w:t>.</w:t>
      </w:r>
    </w:p>
    <w:p w:rsidR="00683892" w:rsidRPr="009545D2" w:rsidRDefault="009545D2" w:rsidP="009545D2">
      <w:pPr>
        <w:pStyle w:val="AH5Sec"/>
        <w:shd w:val="pct25" w:color="auto" w:fill="auto"/>
        <w:rPr>
          <w:color w:val="000000"/>
        </w:rPr>
      </w:pPr>
      <w:bookmarkStart w:id="94" w:name="_Toc531351464"/>
      <w:r w:rsidRPr="009545D2">
        <w:rPr>
          <w:rStyle w:val="CharSectNo"/>
        </w:rPr>
        <w:t>90</w:t>
      </w:r>
      <w:r w:rsidRPr="009545D2">
        <w:rPr>
          <w:color w:val="000000"/>
        </w:rPr>
        <w:tab/>
      </w:r>
      <w:r w:rsidR="00683892" w:rsidRPr="009545D2">
        <w:rPr>
          <w:color w:val="000000"/>
        </w:rPr>
        <w:t>Dictionary, definition</w:t>
      </w:r>
      <w:r w:rsidR="00B539DA" w:rsidRPr="009545D2">
        <w:rPr>
          <w:color w:val="000000"/>
        </w:rPr>
        <w:t>s</w:t>
      </w:r>
      <w:r w:rsidR="00683892" w:rsidRPr="009545D2">
        <w:rPr>
          <w:color w:val="000000"/>
        </w:rPr>
        <w:t xml:space="preserve"> of </w:t>
      </w:r>
      <w:r w:rsidR="00B539DA" w:rsidRPr="009545D2">
        <w:rPr>
          <w:rStyle w:val="charItals"/>
        </w:rPr>
        <w:t xml:space="preserve">disciplinary action </w:t>
      </w:r>
      <w:r w:rsidR="00B539DA" w:rsidRPr="009545D2">
        <w:rPr>
          <w:color w:val="000000"/>
        </w:rPr>
        <w:t xml:space="preserve">and </w:t>
      </w:r>
      <w:r w:rsidR="00683892" w:rsidRPr="009545D2">
        <w:rPr>
          <w:rStyle w:val="charItals"/>
        </w:rPr>
        <w:t>dispose of</w:t>
      </w:r>
      <w:bookmarkEnd w:id="94"/>
    </w:p>
    <w:p w:rsidR="00683892" w:rsidRPr="009545D2" w:rsidRDefault="00683892" w:rsidP="00683892">
      <w:pPr>
        <w:pStyle w:val="direction"/>
        <w:rPr>
          <w:color w:val="000000"/>
        </w:rPr>
      </w:pPr>
      <w:r w:rsidRPr="009545D2">
        <w:rPr>
          <w:color w:val="000000"/>
        </w:rPr>
        <w:t>substitute</w:t>
      </w:r>
    </w:p>
    <w:p w:rsidR="00B539DA" w:rsidRPr="009545D2" w:rsidRDefault="00B539DA" w:rsidP="009545D2">
      <w:pPr>
        <w:pStyle w:val="aDef"/>
        <w:rPr>
          <w:color w:val="000000"/>
        </w:rPr>
      </w:pPr>
      <w:r w:rsidRPr="009545D2">
        <w:rPr>
          <w:rStyle w:val="charBoldItals"/>
        </w:rPr>
        <w:t>disciplinary action</w:t>
      </w:r>
      <w:r w:rsidRPr="009545D2">
        <w:rPr>
          <w:color w:val="000000"/>
        </w:rPr>
        <w:t>—see section 58.</w:t>
      </w:r>
    </w:p>
    <w:p w:rsidR="00683892" w:rsidRPr="009545D2" w:rsidRDefault="00683892" w:rsidP="009545D2">
      <w:pPr>
        <w:pStyle w:val="aDef"/>
        <w:rPr>
          <w:color w:val="000000"/>
        </w:rPr>
      </w:pPr>
      <w:r w:rsidRPr="009545D2">
        <w:rPr>
          <w:rStyle w:val="charBoldItals"/>
        </w:rPr>
        <w:t>dispose of</w:t>
      </w:r>
      <w:r w:rsidRPr="009545D2">
        <w:rPr>
          <w:color w:val="000000"/>
        </w:rPr>
        <w:t>, a gaming machine, includes the following:</w:t>
      </w:r>
    </w:p>
    <w:p w:rsidR="00683892" w:rsidRPr="009545D2" w:rsidRDefault="00683892" w:rsidP="00683892">
      <w:pPr>
        <w:pStyle w:val="Idefpara"/>
        <w:rPr>
          <w:color w:val="000000"/>
        </w:rPr>
      </w:pPr>
      <w:r w:rsidRPr="009545D2">
        <w:rPr>
          <w:color w:val="000000"/>
        </w:rPr>
        <w:tab/>
        <w:t>(a)</w:t>
      </w:r>
      <w:r w:rsidRPr="009545D2">
        <w:rPr>
          <w:color w:val="000000"/>
        </w:rPr>
        <w:tab/>
      </w:r>
      <w:r w:rsidR="00734DE6" w:rsidRPr="009545D2">
        <w:rPr>
          <w:color w:val="000000"/>
        </w:rPr>
        <w:t>to sell</w:t>
      </w:r>
      <w:r w:rsidRPr="009545D2">
        <w:rPr>
          <w:color w:val="000000"/>
        </w:rPr>
        <w:t xml:space="preserve"> or giv</w:t>
      </w:r>
      <w:r w:rsidR="00734DE6" w:rsidRPr="009545D2">
        <w:rPr>
          <w:color w:val="000000"/>
        </w:rPr>
        <w:t>e</w:t>
      </w:r>
      <w:r w:rsidRPr="009545D2">
        <w:rPr>
          <w:color w:val="000000"/>
        </w:rPr>
        <w:t xml:space="preserve"> the gaming mac</w:t>
      </w:r>
      <w:r w:rsidR="00101A03" w:rsidRPr="009545D2">
        <w:rPr>
          <w:color w:val="000000"/>
        </w:rPr>
        <w:t xml:space="preserve">hine to a person in the ACT or </w:t>
      </w:r>
      <w:r w:rsidRPr="009545D2">
        <w:rPr>
          <w:color w:val="000000"/>
        </w:rPr>
        <w:t>a local jurisdiction;</w:t>
      </w:r>
    </w:p>
    <w:p w:rsidR="00683892" w:rsidRPr="009545D2" w:rsidRDefault="00683892" w:rsidP="00683892">
      <w:pPr>
        <w:pStyle w:val="Idefpara"/>
        <w:rPr>
          <w:color w:val="000000"/>
        </w:rPr>
      </w:pPr>
      <w:r w:rsidRPr="009545D2">
        <w:rPr>
          <w:color w:val="000000"/>
        </w:rPr>
        <w:tab/>
        <w:t>(b)</w:t>
      </w:r>
      <w:r w:rsidRPr="009545D2">
        <w:rPr>
          <w:color w:val="000000"/>
        </w:rPr>
        <w:tab/>
      </w:r>
      <w:r w:rsidR="00734DE6" w:rsidRPr="009545D2">
        <w:rPr>
          <w:color w:val="000000"/>
        </w:rPr>
        <w:t xml:space="preserve">to </w:t>
      </w:r>
      <w:r w:rsidRPr="009545D2">
        <w:rPr>
          <w:color w:val="000000"/>
        </w:rPr>
        <w:t>sell or retu</w:t>
      </w:r>
      <w:r w:rsidR="00734DE6" w:rsidRPr="009545D2">
        <w:rPr>
          <w:color w:val="000000"/>
        </w:rPr>
        <w:t>rn</w:t>
      </w:r>
      <w:r w:rsidRPr="009545D2">
        <w:rPr>
          <w:color w:val="000000"/>
        </w:rPr>
        <w:t xml:space="preserve"> the gaming machine to an approved supplier;</w:t>
      </w:r>
    </w:p>
    <w:p w:rsidR="00683892" w:rsidRPr="009545D2" w:rsidRDefault="00683892" w:rsidP="00683892">
      <w:pPr>
        <w:pStyle w:val="Idefpara"/>
        <w:rPr>
          <w:color w:val="000000"/>
        </w:rPr>
      </w:pPr>
      <w:r w:rsidRPr="009545D2">
        <w:rPr>
          <w:color w:val="000000"/>
        </w:rPr>
        <w:tab/>
        <w:t>(c)</w:t>
      </w:r>
      <w:r w:rsidRPr="009545D2">
        <w:rPr>
          <w:color w:val="000000"/>
        </w:rPr>
        <w:tab/>
      </w:r>
      <w:r w:rsidR="00734DE6" w:rsidRPr="009545D2">
        <w:rPr>
          <w:color w:val="000000"/>
        </w:rPr>
        <w:t xml:space="preserve">to </w:t>
      </w:r>
      <w:r w:rsidRPr="009545D2">
        <w:rPr>
          <w:color w:val="000000"/>
        </w:rPr>
        <w:t>destroy the gaming machine;</w:t>
      </w:r>
    </w:p>
    <w:p w:rsidR="00DD1396" w:rsidRPr="009545D2" w:rsidRDefault="00683892" w:rsidP="00683892">
      <w:pPr>
        <w:pStyle w:val="Idefpara"/>
        <w:rPr>
          <w:color w:val="000000"/>
        </w:rPr>
      </w:pPr>
      <w:r w:rsidRPr="009545D2">
        <w:rPr>
          <w:color w:val="000000"/>
        </w:rPr>
        <w:tab/>
        <w:t>(d)</w:t>
      </w:r>
      <w:r w:rsidRPr="009545D2">
        <w:rPr>
          <w:color w:val="000000"/>
        </w:rPr>
        <w:tab/>
      </w:r>
      <w:r w:rsidR="00734DE6" w:rsidRPr="009545D2">
        <w:rPr>
          <w:color w:val="000000"/>
        </w:rPr>
        <w:t xml:space="preserve">to </w:t>
      </w:r>
      <w:r w:rsidRPr="009545D2">
        <w:rPr>
          <w:color w:val="000000"/>
        </w:rPr>
        <w:t>leas</w:t>
      </w:r>
      <w:r w:rsidR="00734DE6" w:rsidRPr="009545D2">
        <w:rPr>
          <w:color w:val="000000"/>
        </w:rPr>
        <w:t>e or hire</w:t>
      </w:r>
      <w:r w:rsidRPr="009545D2">
        <w:rPr>
          <w:color w:val="000000"/>
        </w:rPr>
        <w:t xml:space="preserve"> the gaming machine to a person.</w:t>
      </w:r>
    </w:p>
    <w:p w:rsidR="00683892" w:rsidRPr="009545D2" w:rsidRDefault="009545D2" w:rsidP="009545D2">
      <w:pPr>
        <w:pStyle w:val="AH5Sec"/>
        <w:shd w:val="pct25" w:color="auto" w:fill="auto"/>
        <w:rPr>
          <w:color w:val="000000"/>
        </w:rPr>
      </w:pPr>
      <w:bookmarkStart w:id="95" w:name="_Toc531351465"/>
      <w:r w:rsidRPr="009545D2">
        <w:rPr>
          <w:rStyle w:val="CharSectNo"/>
        </w:rPr>
        <w:t>91</w:t>
      </w:r>
      <w:r w:rsidRPr="009545D2">
        <w:rPr>
          <w:color w:val="000000"/>
        </w:rPr>
        <w:tab/>
      </w:r>
      <w:r w:rsidR="00683892" w:rsidRPr="009545D2">
        <w:rPr>
          <w:color w:val="000000"/>
        </w:rPr>
        <w:t>Dictionary, new definition</w:t>
      </w:r>
      <w:r w:rsidR="00886732" w:rsidRPr="009545D2">
        <w:rPr>
          <w:color w:val="000000"/>
        </w:rPr>
        <w:t xml:space="preserve"> of </w:t>
      </w:r>
      <w:r w:rsidR="00886732" w:rsidRPr="009545D2">
        <w:rPr>
          <w:rStyle w:val="charItals"/>
        </w:rPr>
        <w:t>first compulsory surrender day</w:t>
      </w:r>
      <w:bookmarkEnd w:id="95"/>
    </w:p>
    <w:p w:rsidR="00683892" w:rsidRPr="009545D2" w:rsidRDefault="00683892" w:rsidP="00683892">
      <w:pPr>
        <w:pStyle w:val="direction"/>
        <w:rPr>
          <w:color w:val="000000"/>
        </w:rPr>
      </w:pPr>
      <w:r w:rsidRPr="009545D2">
        <w:rPr>
          <w:color w:val="000000"/>
        </w:rPr>
        <w:t>insert</w:t>
      </w:r>
    </w:p>
    <w:p w:rsidR="005361FE" w:rsidRPr="009545D2" w:rsidRDefault="005361FE" w:rsidP="009545D2">
      <w:pPr>
        <w:pStyle w:val="aDef"/>
      </w:pPr>
      <w:r w:rsidRPr="009545D2">
        <w:rPr>
          <w:rStyle w:val="charBoldItals"/>
        </w:rPr>
        <w:t>first compulsory surrender day</w:t>
      </w:r>
      <w:r w:rsidRPr="009545D2">
        <w:rPr>
          <w:color w:val="000000"/>
        </w:rPr>
        <w:t>, for part 2A (Reducing cap on authorisations in ACT to 4 000 or fewer)—see section 10.</w:t>
      </w:r>
    </w:p>
    <w:p w:rsidR="00886732" w:rsidRPr="009545D2" w:rsidRDefault="009545D2" w:rsidP="009545D2">
      <w:pPr>
        <w:pStyle w:val="AH5Sec"/>
        <w:shd w:val="pct25" w:color="auto" w:fill="auto"/>
        <w:rPr>
          <w:rStyle w:val="charItals"/>
        </w:rPr>
      </w:pPr>
      <w:bookmarkStart w:id="96" w:name="_Toc531351466"/>
      <w:r w:rsidRPr="009545D2">
        <w:rPr>
          <w:rStyle w:val="CharSectNo"/>
        </w:rPr>
        <w:t>92</w:t>
      </w:r>
      <w:r w:rsidRPr="009545D2">
        <w:rPr>
          <w:rStyle w:val="charItals"/>
          <w:i w:val="0"/>
        </w:rPr>
        <w:tab/>
      </w:r>
      <w:r w:rsidR="00886732" w:rsidRPr="009545D2">
        <w:rPr>
          <w:color w:val="000000"/>
        </w:rPr>
        <w:t xml:space="preserve">Dictionary, new definition of </w:t>
      </w:r>
      <w:r w:rsidR="00886732" w:rsidRPr="009545D2">
        <w:rPr>
          <w:rStyle w:val="charItals"/>
        </w:rPr>
        <w:t>gambling harm prevention</w:t>
      </w:r>
      <w:r w:rsidR="00886732" w:rsidRPr="009545D2">
        <w:rPr>
          <w:rFonts w:cs="Arial"/>
        </w:rPr>
        <w:t xml:space="preserve"> </w:t>
      </w:r>
      <w:r w:rsidR="00886732" w:rsidRPr="009545D2">
        <w:rPr>
          <w:rStyle w:val="charItals"/>
        </w:rPr>
        <w:t>and mitigation fund</w:t>
      </w:r>
      <w:bookmarkEnd w:id="96"/>
    </w:p>
    <w:p w:rsidR="00886732" w:rsidRPr="009545D2" w:rsidRDefault="00886732" w:rsidP="00886732">
      <w:pPr>
        <w:pStyle w:val="direction"/>
        <w:rPr>
          <w:color w:val="000000"/>
        </w:rPr>
      </w:pPr>
      <w:r w:rsidRPr="009545D2">
        <w:rPr>
          <w:color w:val="000000"/>
        </w:rPr>
        <w:t>insert</w:t>
      </w:r>
    </w:p>
    <w:p w:rsidR="00886732" w:rsidRPr="009545D2" w:rsidRDefault="00886732" w:rsidP="009545D2">
      <w:pPr>
        <w:pStyle w:val="aDef"/>
        <w:rPr>
          <w:color w:val="000000"/>
        </w:rPr>
      </w:pPr>
      <w:r w:rsidRPr="009545D2">
        <w:rPr>
          <w:rStyle w:val="charBoldItals"/>
        </w:rPr>
        <w:t>gambling harm prevention and mitigation fund</w:t>
      </w:r>
      <w:r w:rsidR="0036008D" w:rsidRPr="009545D2">
        <w:rPr>
          <w:color w:val="000000"/>
        </w:rPr>
        <w:t>—see section </w:t>
      </w:r>
      <w:r w:rsidRPr="009545D2">
        <w:rPr>
          <w:color w:val="000000"/>
        </w:rPr>
        <w:t>163B.</w:t>
      </w:r>
    </w:p>
    <w:p w:rsidR="00886732" w:rsidRPr="009545D2" w:rsidRDefault="009545D2" w:rsidP="009545D2">
      <w:pPr>
        <w:pStyle w:val="AH5Sec"/>
        <w:shd w:val="pct25" w:color="auto" w:fill="auto"/>
        <w:rPr>
          <w:rStyle w:val="charItals"/>
        </w:rPr>
      </w:pPr>
      <w:bookmarkStart w:id="97" w:name="_Toc531351467"/>
      <w:r w:rsidRPr="009545D2">
        <w:rPr>
          <w:rStyle w:val="CharSectNo"/>
        </w:rPr>
        <w:t>93</w:t>
      </w:r>
      <w:r w:rsidRPr="009545D2">
        <w:rPr>
          <w:rStyle w:val="charItals"/>
          <w:i w:val="0"/>
        </w:rPr>
        <w:tab/>
      </w:r>
      <w:r w:rsidR="00886732" w:rsidRPr="009545D2">
        <w:rPr>
          <w:color w:val="000000"/>
        </w:rPr>
        <w:t xml:space="preserve">Dictionary, new definition of </w:t>
      </w:r>
      <w:r w:rsidR="00886732" w:rsidRPr="009545D2">
        <w:rPr>
          <w:rStyle w:val="charItals"/>
        </w:rPr>
        <w:t>GM undertaking</w:t>
      </w:r>
      <w:bookmarkEnd w:id="97"/>
    </w:p>
    <w:p w:rsidR="00886732" w:rsidRPr="009545D2" w:rsidRDefault="00886732" w:rsidP="00886732">
      <w:pPr>
        <w:pStyle w:val="direction"/>
        <w:rPr>
          <w:color w:val="000000"/>
        </w:rPr>
      </w:pPr>
      <w:r w:rsidRPr="009545D2">
        <w:rPr>
          <w:color w:val="000000"/>
        </w:rPr>
        <w:t>insert</w:t>
      </w:r>
    </w:p>
    <w:p w:rsidR="00F60459" w:rsidRPr="009545D2" w:rsidRDefault="00F60459" w:rsidP="009545D2">
      <w:pPr>
        <w:pStyle w:val="aDef"/>
      </w:pPr>
      <w:r w:rsidRPr="009545D2">
        <w:rPr>
          <w:rStyle w:val="charBoldItals"/>
        </w:rPr>
        <w:t>GM undertaking</w:t>
      </w:r>
      <w:r w:rsidR="00D0441E" w:rsidRPr="009545D2">
        <w:rPr>
          <w:color w:val="000000"/>
        </w:rPr>
        <w:t>, for part 3A (Enforceab</w:t>
      </w:r>
      <w:r w:rsidR="00107DA7" w:rsidRPr="009545D2">
        <w:rPr>
          <w:color w:val="000000"/>
        </w:rPr>
        <w:t>le undertakings)—see section 55B</w:t>
      </w:r>
      <w:r w:rsidR="00D0441E" w:rsidRPr="009545D2">
        <w:rPr>
          <w:color w:val="000000"/>
        </w:rPr>
        <w:t>.</w:t>
      </w:r>
    </w:p>
    <w:p w:rsidR="002419E6" w:rsidRPr="009545D2" w:rsidRDefault="009545D2" w:rsidP="009545D2">
      <w:pPr>
        <w:pStyle w:val="AH5Sec"/>
        <w:shd w:val="pct25" w:color="auto" w:fill="auto"/>
        <w:rPr>
          <w:color w:val="000000"/>
        </w:rPr>
      </w:pPr>
      <w:bookmarkStart w:id="98" w:name="_Toc531351468"/>
      <w:r w:rsidRPr="009545D2">
        <w:rPr>
          <w:rStyle w:val="CharSectNo"/>
        </w:rPr>
        <w:t>94</w:t>
      </w:r>
      <w:r w:rsidRPr="009545D2">
        <w:rPr>
          <w:color w:val="000000"/>
        </w:rPr>
        <w:tab/>
      </w:r>
      <w:r w:rsidR="002419E6" w:rsidRPr="009545D2">
        <w:rPr>
          <w:color w:val="000000"/>
        </w:rPr>
        <w:t xml:space="preserve">Dictionary, definition of </w:t>
      </w:r>
      <w:r w:rsidR="002419E6" w:rsidRPr="009545D2">
        <w:rPr>
          <w:rStyle w:val="charItals"/>
        </w:rPr>
        <w:t>ground for disciplinary action</w:t>
      </w:r>
      <w:bookmarkEnd w:id="98"/>
    </w:p>
    <w:p w:rsidR="002419E6" w:rsidRPr="009545D2" w:rsidRDefault="002419E6" w:rsidP="002419E6">
      <w:pPr>
        <w:pStyle w:val="direction"/>
        <w:rPr>
          <w:color w:val="000000"/>
        </w:rPr>
      </w:pPr>
      <w:r w:rsidRPr="009545D2">
        <w:rPr>
          <w:color w:val="000000"/>
        </w:rPr>
        <w:t>substitute</w:t>
      </w:r>
    </w:p>
    <w:p w:rsidR="002419E6" w:rsidRPr="009545D2" w:rsidRDefault="00D83B0E" w:rsidP="009545D2">
      <w:pPr>
        <w:pStyle w:val="aDef"/>
        <w:rPr>
          <w:color w:val="000000"/>
        </w:rPr>
      </w:pPr>
      <w:r w:rsidRPr="009545D2">
        <w:rPr>
          <w:rStyle w:val="charBoldItals"/>
        </w:rPr>
        <w:t>ground for disciplinary action</w:t>
      </w:r>
      <w:r w:rsidRPr="009545D2">
        <w:rPr>
          <w:color w:val="000000"/>
        </w:rPr>
        <w:t>—</w:t>
      </w:r>
      <w:r w:rsidR="00F07C56" w:rsidRPr="009545D2">
        <w:rPr>
          <w:color w:val="000000"/>
        </w:rPr>
        <w:t>see section 57</w:t>
      </w:r>
      <w:r w:rsidRPr="009545D2">
        <w:rPr>
          <w:color w:val="000000"/>
        </w:rPr>
        <w:t>.</w:t>
      </w:r>
    </w:p>
    <w:p w:rsidR="002419E6" w:rsidRPr="009545D2" w:rsidRDefault="009545D2" w:rsidP="009545D2">
      <w:pPr>
        <w:pStyle w:val="AH5Sec"/>
        <w:shd w:val="pct25" w:color="auto" w:fill="auto"/>
        <w:rPr>
          <w:color w:val="000000"/>
        </w:rPr>
      </w:pPr>
      <w:bookmarkStart w:id="99" w:name="_Toc531351469"/>
      <w:r w:rsidRPr="009545D2">
        <w:rPr>
          <w:rStyle w:val="CharSectNo"/>
        </w:rPr>
        <w:t>95</w:t>
      </w:r>
      <w:r w:rsidRPr="009545D2">
        <w:rPr>
          <w:color w:val="000000"/>
        </w:rPr>
        <w:tab/>
      </w:r>
      <w:r w:rsidR="002419E6" w:rsidRPr="009545D2">
        <w:rPr>
          <w:color w:val="000000"/>
        </w:rPr>
        <w:t>Dictionary, new definitions</w:t>
      </w:r>
      <w:r w:rsidR="00B539DA" w:rsidRPr="009545D2">
        <w:rPr>
          <w:color w:val="000000"/>
        </w:rPr>
        <w:t xml:space="preserve"> of </w:t>
      </w:r>
      <w:r w:rsidR="00B539DA" w:rsidRPr="009545D2">
        <w:rPr>
          <w:rStyle w:val="charItals"/>
        </w:rPr>
        <w:t xml:space="preserve">inoperable </w:t>
      </w:r>
      <w:r w:rsidR="00B539DA" w:rsidRPr="009545D2">
        <w:rPr>
          <w:color w:val="000000"/>
        </w:rPr>
        <w:t xml:space="preserve">and </w:t>
      </w:r>
      <w:r w:rsidR="00B539DA" w:rsidRPr="009545D2">
        <w:rPr>
          <w:rStyle w:val="charItals"/>
        </w:rPr>
        <w:t>licensee</w:t>
      </w:r>
      <w:bookmarkEnd w:id="99"/>
    </w:p>
    <w:p w:rsidR="002419E6" w:rsidRPr="009545D2" w:rsidRDefault="002419E6" w:rsidP="009545D2">
      <w:pPr>
        <w:pStyle w:val="aDef"/>
        <w:rPr>
          <w:rStyle w:val="charItals"/>
        </w:rPr>
      </w:pPr>
      <w:r w:rsidRPr="009545D2">
        <w:rPr>
          <w:rStyle w:val="charItals"/>
        </w:rPr>
        <w:t>insert</w:t>
      </w:r>
    </w:p>
    <w:p w:rsidR="00683892" w:rsidRPr="009545D2" w:rsidRDefault="00683892" w:rsidP="009545D2">
      <w:pPr>
        <w:pStyle w:val="aDef"/>
      </w:pPr>
      <w:r w:rsidRPr="009545D2">
        <w:rPr>
          <w:rStyle w:val="charBoldItals"/>
        </w:rPr>
        <w:t>inoperable</w:t>
      </w:r>
      <w:r w:rsidRPr="009545D2">
        <w:rPr>
          <w:color w:val="000000"/>
        </w:rPr>
        <w:t>, in relation to a gaming machine, means to switch off and to secure the gaming machine so it cannot be played.</w:t>
      </w:r>
    </w:p>
    <w:p w:rsidR="00F57BAD" w:rsidRPr="009545D2" w:rsidRDefault="00F57BAD" w:rsidP="009545D2">
      <w:pPr>
        <w:pStyle w:val="aDef"/>
      </w:pPr>
      <w:r w:rsidRPr="009545D2">
        <w:rPr>
          <w:rStyle w:val="charBoldItals"/>
        </w:rPr>
        <w:t>licensee</w:t>
      </w:r>
      <w:r w:rsidRPr="009545D2">
        <w:rPr>
          <w:color w:val="000000"/>
        </w:rPr>
        <w:t>, for</w:t>
      </w:r>
      <w:r w:rsidR="00A45F4B" w:rsidRPr="009545D2">
        <w:rPr>
          <w:color w:val="000000"/>
        </w:rPr>
        <w:t xml:space="preserve"> division</w:t>
      </w:r>
      <w:r w:rsidRPr="009545D2">
        <w:rPr>
          <w:color w:val="000000"/>
        </w:rPr>
        <w:t xml:space="preserve"> 2A.3 (Compul</w:t>
      </w:r>
      <w:r w:rsidR="0036008D" w:rsidRPr="009545D2">
        <w:rPr>
          <w:color w:val="000000"/>
        </w:rPr>
        <w:t>sory surrenders)—see section </w:t>
      </w:r>
      <w:r w:rsidR="00E22DFF" w:rsidRPr="009545D2">
        <w:rPr>
          <w:color w:val="000000"/>
        </w:rPr>
        <w:t>10</w:t>
      </w:r>
      <w:r w:rsidR="00595BC7" w:rsidRPr="009545D2">
        <w:rPr>
          <w:color w:val="000000"/>
        </w:rPr>
        <w:t>I</w:t>
      </w:r>
      <w:r w:rsidRPr="009545D2">
        <w:rPr>
          <w:color w:val="000000"/>
        </w:rPr>
        <w:t>.</w:t>
      </w:r>
    </w:p>
    <w:p w:rsidR="00886732" w:rsidRPr="009545D2" w:rsidRDefault="009545D2" w:rsidP="009545D2">
      <w:pPr>
        <w:pStyle w:val="AH5Sec"/>
        <w:shd w:val="pct25" w:color="auto" w:fill="auto"/>
        <w:rPr>
          <w:rStyle w:val="charItals"/>
        </w:rPr>
      </w:pPr>
      <w:bookmarkStart w:id="100" w:name="_Toc531351470"/>
      <w:r w:rsidRPr="009545D2">
        <w:rPr>
          <w:rStyle w:val="CharSectNo"/>
        </w:rPr>
        <w:t>96</w:t>
      </w:r>
      <w:r w:rsidRPr="009545D2">
        <w:rPr>
          <w:rStyle w:val="charItals"/>
          <w:i w:val="0"/>
        </w:rPr>
        <w:tab/>
      </w:r>
      <w:r w:rsidR="00886732" w:rsidRPr="009545D2">
        <w:rPr>
          <w:color w:val="000000"/>
        </w:rPr>
        <w:t xml:space="preserve">Dictionary, new definition of </w:t>
      </w:r>
      <w:r w:rsidR="00886732" w:rsidRPr="009545D2">
        <w:rPr>
          <w:rStyle w:val="charItals"/>
        </w:rPr>
        <w:t>minimum community contribution</w:t>
      </w:r>
      <w:bookmarkEnd w:id="100"/>
    </w:p>
    <w:p w:rsidR="00886732" w:rsidRPr="009545D2" w:rsidRDefault="00886732" w:rsidP="00886732">
      <w:pPr>
        <w:pStyle w:val="direction"/>
        <w:rPr>
          <w:color w:val="000000"/>
        </w:rPr>
      </w:pPr>
      <w:r w:rsidRPr="009545D2">
        <w:rPr>
          <w:color w:val="000000"/>
        </w:rPr>
        <w:t>insert</w:t>
      </w:r>
    </w:p>
    <w:p w:rsidR="00886732" w:rsidRPr="009545D2" w:rsidRDefault="00886732" w:rsidP="009545D2">
      <w:pPr>
        <w:pStyle w:val="aDef"/>
        <w:rPr>
          <w:color w:val="000000"/>
        </w:rPr>
      </w:pPr>
      <w:r w:rsidRPr="009545D2">
        <w:rPr>
          <w:rStyle w:val="charBoldItals"/>
        </w:rPr>
        <w:t>minimum community contribution</w:t>
      </w:r>
      <w:r w:rsidRPr="009545D2">
        <w:rPr>
          <w:color w:val="000000"/>
        </w:rPr>
        <w:t>, for a licensee for a financial year, for part 12 (Community contributions)—see section 164.</w:t>
      </w:r>
    </w:p>
    <w:p w:rsidR="00920660" w:rsidRPr="009545D2" w:rsidRDefault="009545D2" w:rsidP="009545D2">
      <w:pPr>
        <w:pStyle w:val="AH5Sec"/>
        <w:shd w:val="pct25" w:color="auto" w:fill="auto"/>
        <w:rPr>
          <w:rStyle w:val="charItals"/>
        </w:rPr>
      </w:pPr>
      <w:bookmarkStart w:id="101" w:name="_Toc531351471"/>
      <w:r w:rsidRPr="009545D2">
        <w:rPr>
          <w:rStyle w:val="CharSectNo"/>
        </w:rPr>
        <w:t>97</w:t>
      </w:r>
      <w:r w:rsidRPr="009545D2">
        <w:rPr>
          <w:rStyle w:val="charItals"/>
          <w:i w:val="0"/>
        </w:rPr>
        <w:tab/>
      </w:r>
      <w:r w:rsidR="00920660" w:rsidRPr="009545D2">
        <w:rPr>
          <w:color w:val="000000"/>
        </w:rPr>
        <w:t xml:space="preserve">Dictionary, definition of </w:t>
      </w:r>
      <w:r w:rsidR="00920660" w:rsidRPr="009545D2">
        <w:rPr>
          <w:rStyle w:val="charItals"/>
        </w:rPr>
        <w:t>permit</w:t>
      </w:r>
      <w:bookmarkEnd w:id="101"/>
    </w:p>
    <w:p w:rsidR="00920660" w:rsidRPr="009545D2" w:rsidRDefault="00920660" w:rsidP="00A069E9">
      <w:pPr>
        <w:pStyle w:val="direction"/>
        <w:keepNext w:val="0"/>
        <w:rPr>
          <w:color w:val="000000"/>
        </w:rPr>
      </w:pPr>
      <w:r w:rsidRPr="009545D2">
        <w:rPr>
          <w:color w:val="000000"/>
        </w:rPr>
        <w:t>omit</w:t>
      </w:r>
    </w:p>
    <w:p w:rsidR="00886732" w:rsidRPr="009545D2" w:rsidRDefault="009545D2" w:rsidP="009545D2">
      <w:pPr>
        <w:pStyle w:val="AH5Sec"/>
        <w:shd w:val="pct25" w:color="auto" w:fill="auto"/>
        <w:rPr>
          <w:rStyle w:val="charItals"/>
        </w:rPr>
      </w:pPr>
      <w:bookmarkStart w:id="102" w:name="_Toc531351472"/>
      <w:r w:rsidRPr="009545D2">
        <w:rPr>
          <w:rStyle w:val="CharSectNo"/>
        </w:rPr>
        <w:t>98</w:t>
      </w:r>
      <w:r w:rsidRPr="009545D2">
        <w:rPr>
          <w:rStyle w:val="charItals"/>
          <w:i w:val="0"/>
        </w:rPr>
        <w:tab/>
      </w:r>
      <w:r w:rsidR="00886732" w:rsidRPr="009545D2">
        <w:rPr>
          <w:color w:val="000000"/>
        </w:rPr>
        <w:t xml:space="preserve">Dictionary, definition of </w:t>
      </w:r>
      <w:r w:rsidR="00886732" w:rsidRPr="009545D2">
        <w:rPr>
          <w:rStyle w:val="charItals"/>
        </w:rPr>
        <w:t>problem gambling assistance fund</w:t>
      </w:r>
      <w:bookmarkEnd w:id="102"/>
    </w:p>
    <w:p w:rsidR="00886732" w:rsidRPr="009545D2" w:rsidRDefault="00886732" w:rsidP="00A069E9">
      <w:pPr>
        <w:pStyle w:val="direction"/>
        <w:keepNext w:val="0"/>
        <w:rPr>
          <w:color w:val="000000"/>
        </w:rPr>
      </w:pPr>
      <w:r w:rsidRPr="009545D2">
        <w:rPr>
          <w:color w:val="000000"/>
        </w:rPr>
        <w:t>omit</w:t>
      </w:r>
    </w:p>
    <w:p w:rsidR="00920660" w:rsidRPr="009545D2" w:rsidRDefault="009545D2" w:rsidP="009545D2">
      <w:pPr>
        <w:pStyle w:val="AH5Sec"/>
        <w:shd w:val="pct25" w:color="auto" w:fill="auto"/>
        <w:rPr>
          <w:color w:val="000000"/>
        </w:rPr>
      </w:pPr>
      <w:bookmarkStart w:id="103" w:name="_Toc531351473"/>
      <w:r w:rsidRPr="009545D2">
        <w:rPr>
          <w:rStyle w:val="CharSectNo"/>
        </w:rPr>
        <w:t>99</w:t>
      </w:r>
      <w:r w:rsidRPr="009545D2">
        <w:rPr>
          <w:color w:val="000000"/>
        </w:rPr>
        <w:tab/>
      </w:r>
      <w:r w:rsidR="00920660" w:rsidRPr="009545D2">
        <w:rPr>
          <w:color w:val="000000"/>
        </w:rPr>
        <w:t>Dictionary</w:t>
      </w:r>
      <w:bookmarkEnd w:id="103"/>
    </w:p>
    <w:p w:rsidR="00920660" w:rsidRPr="009545D2" w:rsidRDefault="00920660" w:rsidP="00920660">
      <w:pPr>
        <w:pStyle w:val="direction"/>
        <w:rPr>
          <w:color w:val="000000"/>
        </w:rPr>
      </w:pPr>
      <w:r w:rsidRPr="009545D2">
        <w:rPr>
          <w:color w:val="000000"/>
        </w:rPr>
        <w:t>omit the definitions of</w:t>
      </w:r>
    </w:p>
    <w:p w:rsidR="00920660" w:rsidRPr="009545D2" w:rsidRDefault="00920660" w:rsidP="009545D2">
      <w:pPr>
        <w:pStyle w:val="aDef"/>
      </w:pPr>
      <w:r w:rsidRPr="009545D2">
        <w:rPr>
          <w:rStyle w:val="charBoldItals"/>
        </w:rPr>
        <w:t>quarantine period</w:t>
      </w:r>
    </w:p>
    <w:p w:rsidR="00920660" w:rsidRPr="009545D2" w:rsidRDefault="00920660" w:rsidP="009545D2">
      <w:pPr>
        <w:pStyle w:val="aDef"/>
        <w:rPr>
          <w:rStyle w:val="charBoldItals"/>
        </w:rPr>
      </w:pPr>
      <w:r w:rsidRPr="009545D2">
        <w:rPr>
          <w:rStyle w:val="charBoldItals"/>
        </w:rPr>
        <w:t xml:space="preserve">quarantine permit </w:t>
      </w:r>
    </w:p>
    <w:p w:rsidR="00920660" w:rsidRPr="009545D2" w:rsidRDefault="00920660" w:rsidP="009545D2">
      <w:pPr>
        <w:pStyle w:val="aDef"/>
      </w:pPr>
      <w:r w:rsidRPr="009545D2">
        <w:rPr>
          <w:rStyle w:val="charBoldItals"/>
        </w:rPr>
        <w:t>quarantined authorisation</w:t>
      </w:r>
    </w:p>
    <w:p w:rsidR="00920660" w:rsidRPr="009545D2" w:rsidRDefault="00920660" w:rsidP="009545D2">
      <w:pPr>
        <w:pStyle w:val="aDef"/>
      </w:pPr>
      <w:r w:rsidRPr="009545D2">
        <w:rPr>
          <w:rStyle w:val="charBoldItals"/>
        </w:rPr>
        <w:t>quarantined gaming machine</w:t>
      </w:r>
    </w:p>
    <w:p w:rsidR="00886732" w:rsidRPr="009545D2" w:rsidRDefault="009545D2" w:rsidP="009545D2">
      <w:pPr>
        <w:pStyle w:val="AH5Sec"/>
        <w:shd w:val="pct25" w:color="auto" w:fill="auto"/>
        <w:rPr>
          <w:rStyle w:val="charItals"/>
        </w:rPr>
      </w:pPr>
      <w:bookmarkStart w:id="104" w:name="_Toc531351474"/>
      <w:r w:rsidRPr="009545D2">
        <w:rPr>
          <w:rStyle w:val="CharSectNo"/>
        </w:rPr>
        <w:t>100</w:t>
      </w:r>
      <w:r w:rsidRPr="009545D2">
        <w:rPr>
          <w:rStyle w:val="charItals"/>
          <w:i w:val="0"/>
        </w:rPr>
        <w:tab/>
      </w:r>
      <w:r w:rsidR="00886732" w:rsidRPr="009545D2">
        <w:rPr>
          <w:color w:val="000000"/>
        </w:rPr>
        <w:t>Dictionary, new definition</w:t>
      </w:r>
      <w:r w:rsidR="00496580" w:rsidRPr="009545D2">
        <w:rPr>
          <w:color w:val="000000"/>
        </w:rPr>
        <w:t xml:space="preserve">s </w:t>
      </w:r>
      <w:r w:rsidR="00406C9E" w:rsidRPr="009545D2">
        <w:rPr>
          <w:color w:val="000000"/>
        </w:rPr>
        <w:t xml:space="preserve">of </w:t>
      </w:r>
      <w:r w:rsidR="00406C9E" w:rsidRPr="009545D2">
        <w:rPr>
          <w:rStyle w:val="charItals"/>
        </w:rPr>
        <w:t>recipient</w:t>
      </w:r>
      <w:r w:rsidR="00406C9E" w:rsidRPr="009545D2">
        <w:rPr>
          <w:color w:val="000000"/>
        </w:rPr>
        <w:t xml:space="preserve"> and </w:t>
      </w:r>
      <w:r w:rsidR="00406C9E" w:rsidRPr="009545D2">
        <w:rPr>
          <w:rStyle w:val="charItals"/>
        </w:rPr>
        <w:t>reporting year</w:t>
      </w:r>
      <w:bookmarkEnd w:id="104"/>
    </w:p>
    <w:p w:rsidR="00886732" w:rsidRPr="009545D2" w:rsidRDefault="00886732" w:rsidP="00886732">
      <w:pPr>
        <w:pStyle w:val="direction"/>
        <w:rPr>
          <w:color w:val="000000"/>
        </w:rPr>
      </w:pPr>
      <w:r w:rsidRPr="009545D2">
        <w:rPr>
          <w:color w:val="000000"/>
        </w:rPr>
        <w:t>insert</w:t>
      </w:r>
    </w:p>
    <w:p w:rsidR="00886732" w:rsidRPr="009545D2" w:rsidRDefault="00886732" w:rsidP="009545D2">
      <w:pPr>
        <w:pStyle w:val="aDef"/>
        <w:rPr>
          <w:color w:val="000000"/>
        </w:rPr>
      </w:pPr>
      <w:r w:rsidRPr="009545D2">
        <w:rPr>
          <w:rStyle w:val="charBoldItals"/>
        </w:rPr>
        <w:t>recipient</w:t>
      </w:r>
      <w:r w:rsidRPr="009545D2">
        <w:rPr>
          <w:color w:val="000000"/>
        </w:rPr>
        <w:t xml:space="preserve">, of a community purpose contribution, for part 12 (Community contributions)—see section 164. </w:t>
      </w:r>
    </w:p>
    <w:p w:rsidR="00496580" w:rsidRPr="009545D2" w:rsidRDefault="00496580" w:rsidP="009545D2">
      <w:pPr>
        <w:pStyle w:val="aDef"/>
      </w:pPr>
      <w:r w:rsidRPr="009545D2">
        <w:rPr>
          <w:rStyle w:val="charBoldItals"/>
        </w:rPr>
        <w:t>reporting year</w:t>
      </w:r>
      <w:r w:rsidRPr="009545D2">
        <w:t xml:space="preserve">, for a licensee, </w:t>
      </w:r>
      <w:r w:rsidRPr="009545D2">
        <w:rPr>
          <w:color w:val="000000"/>
        </w:rPr>
        <w:t>for part 12 (Community contributions)—see section 164.</w:t>
      </w:r>
    </w:p>
    <w:p w:rsidR="00886732" w:rsidRPr="009545D2" w:rsidRDefault="009545D2" w:rsidP="009545D2">
      <w:pPr>
        <w:pStyle w:val="AH5Sec"/>
        <w:shd w:val="pct25" w:color="auto" w:fill="auto"/>
        <w:rPr>
          <w:rStyle w:val="charItals"/>
        </w:rPr>
      </w:pPr>
      <w:bookmarkStart w:id="105" w:name="_Toc531351475"/>
      <w:r w:rsidRPr="009545D2">
        <w:rPr>
          <w:rStyle w:val="CharSectNo"/>
        </w:rPr>
        <w:t>101</w:t>
      </w:r>
      <w:r w:rsidRPr="009545D2">
        <w:rPr>
          <w:rStyle w:val="charItals"/>
          <w:i w:val="0"/>
        </w:rPr>
        <w:tab/>
      </w:r>
      <w:r w:rsidR="00886732" w:rsidRPr="009545D2">
        <w:rPr>
          <w:color w:val="000000"/>
        </w:rPr>
        <w:t xml:space="preserve">Dictionary, definition of </w:t>
      </w:r>
      <w:r w:rsidR="00886732" w:rsidRPr="009545D2">
        <w:rPr>
          <w:rStyle w:val="charItals"/>
        </w:rPr>
        <w:t>required community contribution</w:t>
      </w:r>
      <w:bookmarkEnd w:id="105"/>
    </w:p>
    <w:p w:rsidR="00886732" w:rsidRPr="009545D2" w:rsidRDefault="00886732" w:rsidP="0025727C">
      <w:pPr>
        <w:pStyle w:val="direction"/>
        <w:rPr>
          <w:color w:val="000000"/>
        </w:rPr>
      </w:pPr>
      <w:r w:rsidRPr="009545D2">
        <w:rPr>
          <w:color w:val="000000"/>
        </w:rPr>
        <w:t>omit</w:t>
      </w:r>
    </w:p>
    <w:p w:rsidR="00886732" w:rsidRPr="009545D2" w:rsidRDefault="009545D2" w:rsidP="009545D2">
      <w:pPr>
        <w:pStyle w:val="AH5Sec"/>
        <w:shd w:val="pct25" w:color="auto" w:fill="auto"/>
        <w:rPr>
          <w:color w:val="000000"/>
        </w:rPr>
      </w:pPr>
      <w:bookmarkStart w:id="106" w:name="_Toc531351476"/>
      <w:r w:rsidRPr="009545D2">
        <w:rPr>
          <w:rStyle w:val="CharSectNo"/>
        </w:rPr>
        <w:t>102</w:t>
      </w:r>
      <w:r w:rsidRPr="009545D2">
        <w:rPr>
          <w:color w:val="000000"/>
        </w:rPr>
        <w:tab/>
      </w:r>
      <w:r w:rsidR="00886732" w:rsidRPr="009545D2">
        <w:rPr>
          <w:color w:val="000000"/>
        </w:rPr>
        <w:t>Dictionary, new definitions</w:t>
      </w:r>
      <w:bookmarkEnd w:id="106"/>
    </w:p>
    <w:p w:rsidR="00886732" w:rsidRPr="009545D2" w:rsidRDefault="00886732" w:rsidP="0036008D">
      <w:pPr>
        <w:pStyle w:val="direction"/>
      </w:pPr>
      <w:r w:rsidRPr="009545D2">
        <w:t>insert</w:t>
      </w:r>
    </w:p>
    <w:p w:rsidR="005361FE" w:rsidRPr="009545D2" w:rsidRDefault="005361FE" w:rsidP="009545D2">
      <w:pPr>
        <w:pStyle w:val="aDef"/>
      </w:pPr>
      <w:r w:rsidRPr="009545D2">
        <w:rPr>
          <w:rStyle w:val="charBoldItals"/>
        </w:rPr>
        <w:t>second compulsory surrender day</w:t>
      </w:r>
      <w:r w:rsidRPr="009545D2">
        <w:rPr>
          <w:color w:val="000000"/>
        </w:rPr>
        <w:t>, for part 2A (Reducing cap on authorisations in ACT to 4 000 or fewer)—see section 10.</w:t>
      </w:r>
    </w:p>
    <w:p w:rsidR="00202BD5" w:rsidRPr="009545D2" w:rsidRDefault="00202BD5" w:rsidP="009545D2">
      <w:pPr>
        <w:pStyle w:val="aDef"/>
      </w:pPr>
      <w:r w:rsidRPr="009545D2">
        <w:rPr>
          <w:rStyle w:val="charBoldItals"/>
        </w:rPr>
        <w:t>surrendered authorisation</w:t>
      </w:r>
      <w:r w:rsidRPr="009545D2">
        <w:rPr>
          <w:color w:val="000000"/>
        </w:rPr>
        <w:t>, for division 2A.2 (Voluntary surrenders)—see section 10A.</w:t>
      </w:r>
    </w:p>
    <w:p w:rsidR="00F57BAD" w:rsidRPr="009545D2" w:rsidRDefault="00F57BAD" w:rsidP="009545D2">
      <w:pPr>
        <w:pStyle w:val="aDef"/>
      </w:pPr>
      <w:r w:rsidRPr="009545D2">
        <w:rPr>
          <w:rStyle w:val="charBoldItals"/>
        </w:rPr>
        <w:t>surrender obligation</w:t>
      </w:r>
      <w:r w:rsidRPr="009545D2">
        <w:rPr>
          <w:color w:val="000000"/>
        </w:rPr>
        <w:t xml:space="preserve">, </w:t>
      </w:r>
      <w:r w:rsidR="00E16A1B" w:rsidRPr="009545D2">
        <w:rPr>
          <w:color w:val="000000"/>
        </w:rPr>
        <w:t xml:space="preserve">of a licensee, </w:t>
      </w:r>
      <w:r w:rsidRPr="009545D2">
        <w:rPr>
          <w:color w:val="000000"/>
        </w:rPr>
        <w:t>for division 2A.3 (Compul</w:t>
      </w:r>
      <w:r w:rsidR="00595BC7" w:rsidRPr="009545D2">
        <w:rPr>
          <w:color w:val="000000"/>
        </w:rPr>
        <w:t>sory surrenders)—see section 10I</w:t>
      </w:r>
      <w:r w:rsidRPr="009545D2">
        <w:rPr>
          <w:color w:val="000000"/>
        </w:rPr>
        <w:t>.</w:t>
      </w:r>
    </w:p>
    <w:p w:rsidR="005B2AF4" w:rsidRPr="009545D2" w:rsidRDefault="009545D2" w:rsidP="009545D2">
      <w:pPr>
        <w:pStyle w:val="AH5Sec"/>
        <w:shd w:val="pct25" w:color="auto" w:fill="auto"/>
        <w:rPr>
          <w:color w:val="000000"/>
        </w:rPr>
      </w:pPr>
      <w:bookmarkStart w:id="107" w:name="_Toc531351477"/>
      <w:r w:rsidRPr="009545D2">
        <w:rPr>
          <w:rStyle w:val="CharSectNo"/>
        </w:rPr>
        <w:t>103</w:t>
      </w:r>
      <w:r w:rsidRPr="009545D2">
        <w:rPr>
          <w:color w:val="000000"/>
        </w:rPr>
        <w:tab/>
      </w:r>
      <w:r w:rsidR="005B2AF4" w:rsidRPr="009545D2">
        <w:rPr>
          <w:color w:val="000000"/>
        </w:rPr>
        <w:t xml:space="preserve">Dictionary, definition of </w:t>
      </w:r>
      <w:r w:rsidR="005B2AF4" w:rsidRPr="009545D2">
        <w:rPr>
          <w:rStyle w:val="charItals"/>
        </w:rPr>
        <w:t>tax period</w:t>
      </w:r>
      <w:bookmarkEnd w:id="107"/>
    </w:p>
    <w:p w:rsidR="005B2AF4" w:rsidRPr="009545D2" w:rsidRDefault="001320A2" w:rsidP="001320A2">
      <w:pPr>
        <w:pStyle w:val="direction"/>
      </w:pPr>
      <w:r w:rsidRPr="009545D2">
        <w:t>substitute</w:t>
      </w:r>
    </w:p>
    <w:p w:rsidR="005B2AF4" w:rsidRPr="009545D2" w:rsidRDefault="005B2AF4" w:rsidP="009545D2">
      <w:pPr>
        <w:pStyle w:val="aDef"/>
        <w:rPr>
          <w:color w:val="000000"/>
        </w:rPr>
      </w:pPr>
      <w:r w:rsidRPr="009545D2">
        <w:rPr>
          <w:rStyle w:val="charBoldItals"/>
        </w:rPr>
        <w:t>tax period</w:t>
      </w:r>
      <w:r w:rsidRPr="009545D2">
        <w:rPr>
          <w:color w:val="000000"/>
        </w:rPr>
        <w:t xml:space="preserve">, for part </w:t>
      </w:r>
      <w:r w:rsidR="001320A2" w:rsidRPr="009545D2">
        <w:rPr>
          <w:color w:val="000000"/>
        </w:rPr>
        <w:t xml:space="preserve">11 (Finance) and part </w:t>
      </w:r>
      <w:r w:rsidRPr="009545D2">
        <w:rPr>
          <w:color w:val="000000"/>
        </w:rPr>
        <w:t>12 (Community contributions)—see section 157A.</w:t>
      </w:r>
    </w:p>
    <w:p w:rsidR="005B2AF4" w:rsidRPr="009545D2" w:rsidRDefault="009545D2" w:rsidP="009545D2">
      <w:pPr>
        <w:pStyle w:val="AH5Sec"/>
        <w:shd w:val="pct25" w:color="auto" w:fill="auto"/>
        <w:rPr>
          <w:color w:val="000000"/>
        </w:rPr>
      </w:pPr>
      <w:bookmarkStart w:id="108" w:name="_Toc531351478"/>
      <w:r w:rsidRPr="009545D2">
        <w:rPr>
          <w:rStyle w:val="CharSectNo"/>
        </w:rPr>
        <w:t>104</w:t>
      </w:r>
      <w:r w:rsidRPr="009545D2">
        <w:rPr>
          <w:color w:val="000000"/>
        </w:rPr>
        <w:tab/>
      </w:r>
      <w:r w:rsidR="005B2AF4" w:rsidRPr="009545D2">
        <w:rPr>
          <w:color w:val="000000"/>
        </w:rPr>
        <w:t>Dictionary, new definitions</w:t>
      </w:r>
      <w:bookmarkEnd w:id="108"/>
      <w:r w:rsidR="00406C9E" w:rsidRPr="009545D2">
        <w:rPr>
          <w:color w:val="000000"/>
        </w:rPr>
        <w:t xml:space="preserve"> </w:t>
      </w:r>
    </w:p>
    <w:p w:rsidR="005B2AF4" w:rsidRPr="009545D2" w:rsidRDefault="005B2AF4" w:rsidP="0036008D">
      <w:pPr>
        <w:pStyle w:val="direction"/>
      </w:pPr>
      <w:r w:rsidRPr="009545D2">
        <w:t>insert</w:t>
      </w:r>
    </w:p>
    <w:p w:rsidR="00683892" w:rsidRPr="009545D2" w:rsidRDefault="00683892" w:rsidP="009545D2">
      <w:pPr>
        <w:pStyle w:val="aDef"/>
      </w:pPr>
      <w:r w:rsidRPr="009545D2">
        <w:rPr>
          <w:rStyle w:val="charBoldItals"/>
        </w:rPr>
        <w:t>undertaking</w:t>
      </w:r>
      <w:r w:rsidRPr="009545D2">
        <w:rPr>
          <w:color w:val="000000"/>
        </w:rPr>
        <w:t>, for part 3A</w:t>
      </w:r>
      <w:r w:rsidR="0082437E" w:rsidRPr="009545D2">
        <w:rPr>
          <w:color w:val="000000"/>
        </w:rPr>
        <w:t xml:space="preserve"> (Enforceable undertakings)—see section </w:t>
      </w:r>
      <w:r w:rsidRPr="009545D2">
        <w:rPr>
          <w:color w:val="000000"/>
        </w:rPr>
        <w:t>55A.</w:t>
      </w:r>
    </w:p>
    <w:p w:rsidR="0082437E" w:rsidRPr="009545D2" w:rsidRDefault="0082437E" w:rsidP="009545D2">
      <w:pPr>
        <w:pStyle w:val="aDef"/>
      </w:pPr>
      <w:r w:rsidRPr="009545D2">
        <w:rPr>
          <w:rStyle w:val="charBoldItals"/>
        </w:rPr>
        <w:t>voluntary surrender agreement</w:t>
      </w:r>
      <w:r w:rsidRPr="009545D2">
        <w:rPr>
          <w:color w:val="000000"/>
        </w:rPr>
        <w:t>, for division 2A.2 (Voluntary surrenders)—see section 10C.</w:t>
      </w:r>
    </w:p>
    <w:p w:rsidR="00202BD5" w:rsidRPr="009545D2" w:rsidRDefault="00202BD5" w:rsidP="009545D2">
      <w:pPr>
        <w:pStyle w:val="aDef"/>
      </w:pPr>
      <w:r w:rsidRPr="009545D2">
        <w:rPr>
          <w:rStyle w:val="charBoldItals"/>
        </w:rPr>
        <w:t>voluntary surrender</w:t>
      </w:r>
      <w:r w:rsidR="00F57BAD" w:rsidRPr="009545D2">
        <w:rPr>
          <w:rStyle w:val="charBoldItals"/>
        </w:rPr>
        <w:t xml:space="preserve"> day</w:t>
      </w:r>
      <w:r w:rsidRPr="009545D2">
        <w:rPr>
          <w:color w:val="000000"/>
        </w:rPr>
        <w:t xml:space="preserve">, </w:t>
      </w:r>
      <w:r w:rsidR="00107DA7" w:rsidRPr="009545D2">
        <w:rPr>
          <w:color w:val="000000"/>
        </w:rPr>
        <w:t xml:space="preserve">for a licensee, </w:t>
      </w:r>
      <w:r w:rsidRPr="009545D2">
        <w:rPr>
          <w:color w:val="000000"/>
        </w:rPr>
        <w:t>for division 2A.2 (Voluntary surrenders)—see section 10A.</w:t>
      </w:r>
    </w:p>
    <w:p w:rsidR="0082437E" w:rsidRPr="009545D2" w:rsidRDefault="0082437E" w:rsidP="009545D2">
      <w:pPr>
        <w:pStyle w:val="aDef"/>
      </w:pPr>
      <w:r w:rsidRPr="009545D2">
        <w:rPr>
          <w:rStyle w:val="charBoldItals"/>
        </w:rPr>
        <w:t>voluntary surrender notice</w:t>
      </w:r>
      <w:r w:rsidRPr="009545D2">
        <w:rPr>
          <w:color w:val="000000"/>
        </w:rPr>
        <w:t>, for division 2A.2 (Voluntary surrenders)—see section 10B.</w:t>
      </w:r>
    </w:p>
    <w:p w:rsidR="00B31599" w:rsidRPr="009545D2" w:rsidRDefault="009545D2" w:rsidP="009545D2">
      <w:pPr>
        <w:pStyle w:val="AH5Sec"/>
        <w:shd w:val="pct25" w:color="auto" w:fill="auto"/>
        <w:rPr>
          <w:color w:val="000000"/>
        </w:rPr>
      </w:pPr>
      <w:bookmarkStart w:id="109" w:name="_Toc531351479"/>
      <w:r w:rsidRPr="009545D2">
        <w:rPr>
          <w:rStyle w:val="CharSectNo"/>
        </w:rPr>
        <w:t>105</w:t>
      </w:r>
      <w:r w:rsidRPr="009545D2">
        <w:rPr>
          <w:color w:val="000000"/>
        </w:rPr>
        <w:tab/>
      </w:r>
      <w:r w:rsidR="00B31599" w:rsidRPr="009545D2">
        <w:rPr>
          <w:color w:val="000000"/>
        </w:rPr>
        <w:t xml:space="preserve">Further amendments, mentions of </w:t>
      </w:r>
      <w:r w:rsidR="00B31599" w:rsidRPr="009545D2">
        <w:rPr>
          <w:rStyle w:val="charItals"/>
        </w:rPr>
        <w:t>permit</w:t>
      </w:r>
      <w:bookmarkEnd w:id="109"/>
    </w:p>
    <w:p w:rsidR="00B31599" w:rsidRPr="009545D2" w:rsidRDefault="00B31599" w:rsidP="00B31599">
      <w:pPr>
        <w:pStyle w:val="direction"/>
        <w:rPr>
          <w:color w:val="000000"/>
        </w:rPr>
      </w:pPr>
      <w:r w:rsidRPr="009545D2">
        <w:rPr>
          <w:color w:val="000000"/>
        </w:rPr>
        <w:t>omit</w:t>
      </w:r>
    </w:p>
    <w:p w:rsidR="00B31599" w:rsidRPr="009545D2" w:rsidRDefault="00B31599" w:rsidP="00B31599">
      <w:pPr>
        <w:pStyle w:val="Amainreturn"/>
        <w:rPr>
          <w:color w:val="000000"/>
        </w:rPr>
      </w:pPr>
      <w:r w:rsidRPr="009545D2">
        <w:rPr>
          <w:color w:val="000000"/>
        </w:rPr>
        <w:t>permit</w:t>
      </w:r>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Amainreturn"/>
        <w:rPr>
          <w:color w:val="000000"/>
        </w:rPr>
      </w:pPr>
      <w:r w:rsidRPr="009545D2">
        <w:rPr>
          <w:color w:val="000000"/>
        </w:rPr>
        <w:t>storage permit</w:t>
      </w:r>
    </w:p>
    <w:p w:rsidR="00B31599" w:rsidRPr="009545D2" w:rsidRDefault="00B31599" w:rsidP="00B31599">
      <w:pPr>
        <w:pStyle w:val="direction"/>
        <w:rPr>
          <w:color w:val="000000"/>
        </w:rPr>
      </w:pPr>
      <w:r w:rsidRPr="009545D2">
        <w:rPr>
          <w:color w:val="000000"/>
        </w:rPr>
        <w:t>in</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sections 127X to 127ZB</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section 127ZC (3) (a) and (b)</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sections 127ZE (1) and 127ZF (1)</w:t>
      </w:r>
    </w:p>
    <w:p w:rsidR="00B31599" w:rsidRPr="009545D2" w:rsidRDefault="009545D2" w:rsidP="009545D2">
      <w:pPr>
        <w:pStyle w:val="AH5Sec"/>
        <w:shd w:val="pct25" w:color="auto" w:fill="auto"/>
        <w:rPr>
          <w:color w:val="000000"/>
        </w:rPr>
      </w:pPr>
      <w:bookmarkStart w:id="110" w:name="_Toc531351480"/>
      <w:r w:rsidRPr="009545D2">
        <w:rPr>
          <w:rStyle w:val="CharSectNo"/>
        </w:rPr>
        <w:t>106</w:t>
      </w:r>
      <w:r w:rsidRPr="009545D2">
        <w:rPr>
          <w:color w:val="000000"/>
        </w:rPr>
        <w:tab/>
      </w:r>
      <w:r w:rsidR="00B31599" w:rsidRPr="009545D2">
        <w:rPr>
          <w:color w:val="000000"/>
        </w:rPr>
        <w:t xml:space="preserve">Further amendments, mentions of </w:t>
      </w:r>
      <w:r w:rsidR="00B31599" w:rsidRPr="009545D2">
        <w:rPr>
          <w:rStyle w:val="charItals"/>
        </w:rPr>
        <w:t>permits</w:t>
      </w:r>
      <w:bookmarkEnd w:id="110"/>
    </w:p>
    <w:p w:rsidR="00B31599" w:rsidRPr="009545D2" w:rsidRDefault="00B31599" w:rsidP="00B31599">
      <w:pPr>
        <w:pStyle w:val="direction"/>
        <w:rPr>
          <w:color w:val="000000"/>
        </w:rPr>
      </w:pPr>
      <w:r w:rsidRPr="009545D2">
        <w:rPr>
          <w:color w:val="000000"/>
        </w:rPr>
        <w:t>omit</w:t>
      </w:r>
    </w:p>
    <w:p w:rsidR="00B31599" w:rsidRPr="009545D2" w:rsidRDefault="00B31599" w:rsidP="00B31599">
      <w:pPr>
        <w:pStyle w:val="Amainreturn"/>
        <w:rPr>
          <w:color w:val="000000"/>
        </w:rPr>
      </w:pPr>
      <w:r w:rsidRPr="009545D2">
        <w:rPr>
          <w:color w:val="000000"/>
        </w:rPr>
        <w:t>permits</w:t>
      </w:r>
    </w:p>
    <w:p w:rsidR="00B31599" w:rsidRPr="009545D2" w:rsidRDefault="00B31599" w:rsidP="00B31599">
      <w:pPr>
        <w:pStyle w:val="direction"/>
        <w:rPr>
          <w:color w:val="000000"/>
        </w:rPr>
      </w:pPr>
      <w:r w:rsidRPr="009545D2">
        <w:rPr>
          <w:color w:val="000000"/>
        </w:rPr>
        <w:t>substitute</w:t>
      </w:r>
    </w:p>
    <w:p w:rsidR="00B31599" w:rsidRPr="009545D2" w:rsidRDefault="00B31599" w:rsidP="00B31599">
      <w:pPr>
        <w:pStyle w:val="Amainreturn"/>
        <w:rPr>
          <w:color w:val="000000"/>
        </w:rPr>
      </w:pPr>
      <w:r w:rsidRPr="009545D2">
        <w:rPr>
          <w:color w:val="000000"/>
        </w:rPr>
        <w:t>storage permits</w:t>
      </w:r>
    </w:p>
    <w:p w:rsidR="00B31599" w:rsidRPr="009545D2" w:rsidRDefault="00B31599" w:rsidP="00B31599">
      <w:pPr>
        <w:pStyle w:val="direction"/>
        <w:rPr>
          <w:color w:val="000000"/>
        </w:rPr>
      </w:pPr>
      <w:r w:rsidRPr="009545D2">
        <w:rPr>
          <w:color w:val="000000"/>
        </w:rPr>
        <w:t>in</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subdivision 6A.7.4 heading</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subdivision 6A.7.5 heading</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subdivision 6A.7.6 heading</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subdivision 6A.7.7 heading</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section 127ZB heading</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section 127ZC heading</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subdivision 6A.7.8 heading</w:t>
      </w:r>
    </w:p>
    <w:p w:rsidR="00B31599" w:rsidRPr="009545D2" w:rsidRDefault="009545D2" w:rsidP="009545D2">
      <w:pPr>
        <w:pStyle w:val="Amainbullet"/>
        <w:tabs>
          <w:tab w:val="left" w:pos="1500"/>
        </w:tabs>
        <w:rPr>
          <w:color w:val="000000"/>
        </w:rPr>
      </w:pPr>
      <w:r w:rsidRPr="009545D2">
        <w:rPr>
          <w:rFonts w:ascii="Symbol" w:hAnsi="Symbol"/>
          <w:color w:val="000000"/>
          <w:sz w:val="20"/>
        </w:rPr>
        <w:t></w:t>
      </w:r>
      <w:r w:rsidRPr="009545D2">
        <w:rPr>
          <w:rFonts w:ascii="Symbol" w:hAnsi="Symbol"/>
          <w:color w:val="000000"/>
          <w:sz w:val="20"/>
        </w:rPr>
        <w:tab/>
      </w:r>
      <w:r w:rsidR="00B31599" w:rsidRPr="009545D2">
        <w:rPr>
          <w:color w:val="000000"/>
        </w:rPr>
        <w:t>section 127ZE heading</w:t>
      </w:r>
    </w:p>
    <w:p w:rsidR="00B31599" w:rsidRPr="009545D2" w:rsidRDefault="00B31599" w:rsidP="00B31599">
      <w:pPr>
        <w:pStyle w:val="PageBreak"/>
        <w:rPr>
          <w:color w:val="000000"/>
        </w:rPr>
      </w:pPr>
      <w:r w:rsidRPr="009545D2">
        <w:rPr>
          <w:color w:val="000000"/>
        </w:rPr>
        <w:br w:type="page"/>
      </w:r>
    </w:p>
    <w:p w:rsidR="00C87AD7" w:rsidRPr="009545D2" w:rsidRDefault="009545D2" w:rsidP="009545D2">
      <w:pPr>
        <w:pStyle w:val="AH2Part"/>
      </w:pPr>
      <w:bookmarkStart w:id="111" w:name="_Toc531351481"/>
      <w:r w:rsidRPr="009545D2">
        <w:rPr>
          <w:rStyle w:val="CharPartNo"/>
        </w:rPr>
        <w:t>Part 4</w:t>
      </w:r>
      <w:r w:rsidRPr="009545D2">
        <w:rPr>
          <w:color w:val="000000"/>
        </w:rPr>
        <w:tab/>
      </w:r>
      <w:r w:rsidR="00C87AD7" w:rsidRPr="009545D2">
        <w:rPr>
          <w:rStyle w:val="CharPartText"/>
          <w:color w:val="000000"/>
        </w:rPr>
        <w:t>Gaming Machine Regulation 2004</w:t>
      </w:r>
      <w:bookmarkEnd w:id="111"/>
    </w:p>
    <w:p w:rsidR="00C87AD7" w:rsidRPr="009545D2" w:rsidRDefault="009545D2" w:rsidP="009545D2">
      <w:pPr>
        <w:pStyle w:val="AH5Sec"/>
        <w:shd w:val="pct25" w:color="auto" w:fill="auto"/>
        <w:rPr>
          <w:color w:val="000000"/>
        </w:rPr>
      </w:pPr>
      <w:bookmarkStart w:id="112" w:name="_Toc531351482"/>
      <w:r w:rsidRPr="009545D2">
        <w:rPr>
          <w:rStyle w:val="CharSectNo"/>
        </w:rPr>
        <w:t>107</w:t>
      </w:r>
      <w:r w:rsidRPr="009545D2">
        <w:rPr>
          <w:color w:val="000000"/>
        </w:rPr>
        <w:tab/>
      </w:r>
      <w:r w:rsidR="00C87AD7" w:rsidRPr="009545D2">
        <w:rPr>
          <w:color w:val="000000"/>
        </w:rPr>
        <w:t>Cashless gaming systems—control procedures</w:t>
      </w:r>
      <w:r w:rsidR="00C87AD7" w:rsidRPr="009545D2">
        <w:rPr>
          <w:color w:val="000000"/>
        </w:rPr>
        <w:br/>
        <w:t>Section 32 (2) and examples and note</w:t>
      </w:r>
      <w:bookmarkEnd w:id="112"/>
    </w:p>
    <w:p w:rsidR="00C87AD7" w:rsidRPr="009545D2" w:rsidRDefault="00C87AD7" w:rsidP="00A069E9">
      <w:pPr>
        <w:pStyle w:val="direction"/>
        <w:keepNext w:val="0"/>
        <w:rPr>
          <w:color w:val="000000"/>
        </w:rPr>
      </w:pPr>
      <w:r w:rsidRPr="009545D2">
        <w:rPr>
          <w:color w:val="000000"/>
        </w:rPr>
        <w:t>omit</w:t>
      </w:r>
    </w:p>
    <w:p w:rsidR="00C87AD7" w:rsidRPr="009545D2" w:rsidRDefault="009545D2" w:rsidP="009545D2">
      <w:pPr>
        <w:pStyle w:val="AH5Sec"/>
        <w:shd w:val="pct25" w:color="auto" w:fill="auto"/>
        <w:rPr>
          <w:color w:val="000000"/>
        </w:rPr>
      </w:pPr>
      <w:bookmarkStart w:id="113" w:name="_Toc531351483"/>
      <w:r w:rsidRPr="009545D2">
        <w:rPr>
          <w:rStyle w:val="CharSectNo"/>
        </w:rPr>
        <w:t>108</w:t>
      </w:r>
      <w:r w:rsidRPr="009545D2">
        <w:rPr>
          <w:color w:val="000000"/>
        </w:rPr>
        <w:tab/>
      </w:r>
      <w:r w:rsidR="00C87AD7" w:rsidRPr="009545D2">
        <w:rPr>
          <w:color w:val="000000"/>
        </w:rPr>
        <w:t>Unredeemed gaming credits—expiry after 1 year</w:t>
      </w:r>
      <w:r w:rsidR="00C87AD7" w:rsidRPr="009545D2">
        <w:rPr>
          <w:color w:val="000000"/>
        </w:rPr>
        <w:br/>
        <w:t>Section 34 (3)</w:t>
      </w:r>
      <w:bookmarkEnd w:id="113"/>
    </w:p>
    <w:p w:rsidR="00C87AD7" w:rsidRPr="009545D2" w:rsidRDefault="00C87AD7" w:rsidP="00C87AD7">
      <w:pPr>
        <w:pStyle w:val="direction"/>
        <w:rPr>
          <w:color w:val="000000"/>
        </w:rPr>
      </w:pPr>
      <w:r w:rsidRPr="009545D2">
        <w:rPr>
          <w:color w:val="000000"/>
        </w:rPr>
        <w:t>substitute</w:t>
      </w:r>
    </w:p>
    <w:p w:rsidR="00C87AD7" w:rsidRPr="009545D2" w:rsidRDefault="00C87AD7" w:rsidP="00C87AD7">
      <w:pPr>
        <w:pStyle w:val="IMain"/>
        <w:rPr>
          <w:color w:val="000000"/>
        </w:rPr>
      </w:pPr>
      <w:r w:rsidRPr="009545D2">
        <w:rPr>
          <w:color w:val="000000"/>
        </w:rPr>
        <w:tab/>
        <w:t>(3)</w:t>
      </w:r>
      <w:r w:rsidRPr="009545D2">
        <w:rPr>
          <w:color w:val="000000"/>
        </w:rPr>
        <w:tab/>
        <w:t>The licensee holding the gaming credits must distribute funds equivalent to the expired credits to patrons of the licensee’s authorised premises—</w:t>
      </w:r>
    </w:p>
    <w:p w:rsidR="00C87AD7" w:rsidRPr="009545D2" w:rsidRDefault="00C87AD7" w:rsidP="00C87AD7">
      <w:pPr>
        <w:pStyle w:val="Ipara"/>
        <w:rPr>
          <w:color w:val="000000"/>
        </w:rPr>
      </w:pPr>
      <w:r w:rsidRPr="009545D2">
        <w:rPr>
          <w:color w:val="000000"/>
        </w:rPr>
        <w:tab/>
        <w:t>(a)</w:t>
      </w:r>
      <w:r w:rsidRPr="009545D2">
        <w:rPr>
          <w:color w:val="000000"/>
        </w:rPr>
        <w:tab/>
        <w:t>by adding the funds to an existing linked-jackpot arrangement or to a stand-alone progressive jackpot at the premises where the gaming credits were accumulated; or</w:t>
      </w:r>
    </w:p>
    <w:p w:rsidR="00C87AD7" w:rsidRPr="009545D2" w:rsidRDefault="00C87AD7" w:rsidP="00C87AD7">
      <w:pPr>
        <w:pStyle w:val="Ipara"/>
        <w:rPr>
          <w:color w:val="000000"/>
        </w:rPr>
      </w:pPr>
      <w:r w:rsidRPr="009545D2">
        <w:rPr>
          <w:color w:val="000000"/>
        </w:rPr>
        <w:tab/>
        <w:t>(b)</w:t>
      </w:r>
      <w:r w:rsidRPr="009545D2">
        <w:rPr>
          <w:color w:val="000000"/>
        </w:rPr>
        <w:tab/>
        <w:t xml:space="preserve">by using a lottery conducted under the </w:t>
      </w:r>
      <w:hyperlink r:id="rId55" w:tooltip="A1964-13" w:history="1">
        <w:r w:rsidR="00644F90" w:rsidRPr="009545D2">
          <w:rPr>
            <w:rStyle w:val="charCitHyperlinkItal"/>
          </w:rPr>
          <w:t>Lotteries Act 1964</w:t>
        </w:r>
      </w:hyperlink>
      <w:r w:rsidRPr="009545D2">
        <w:rPr>
          <w:rStyle w:val="charItals"/>
        </w:rPr>
        <w:t xml:space="preserve"> </w:t>
      </w:r>
      <w:r w:rsidRPr="009545D2">
        <w:rPr>
          <w:color w:val="000000"/>
        </w:rPr>
        <w:t>at the premises where the gaming credits were accumulated; or</w:t>
      </w:r>
    </w:p>
    <w:p w:rsidR="00C87AD7" w:rsidRPr="009545D2" w:rsidRDefault="00C87AD7" w:rsidP="00C87AD7">
      <w:pPr>
        <w:pStyle w:val="Ipara"/>
        <w:rPr>
          <w:color w:val="000000"/>
        </w:rPr>
      </w:pPr>
      <w:r w:rsidRPr="009545D2">
        <w:rPr>
          <w:color w:val="000000"/>
        </w:rPr>
        <w:tab/>
        <w:t>(c)</w:t>
      </w:r>
      <w:r w:rsidRPr="009545D2">
        <w:rPr>
          <w:color w:val="000000"/>
        </w:rPr>
        <w:tab/>
        <w:t>in a way approved, in writing, by the commission.</w:t>
      </w:r>
    </w:p>
    <w:p w:rsidR="00C87AD7" w:rsidRPr="009545D2" w:rsidRDefault="009545D2" w:rsidP="009545D2">
      <w:pPr>
        <w:pStyle w:val="AH5Sec"/>
        <w:shd w:val="pct25" w:color="auto" w:fill="auto"/>
        <w:rPr>
          <w:color w:val="000000"/>
        </w:rPr>
      </w:pPr>
      <w:bookmarkStart w:id="114" w:name="_Toc531351484"/>
      <w:r w:rsidRPr="009545D2">
        <w:rPr>
          <w:rStyle w:val="CharSectNo"/>
        </w:rPr>
        <w:t>109</w:t>
      </w:r>
      <w:r w:rsidRPr="009545D2">
        <w:rPr>
          <w:color w:val="000000"/>
        </w:rPr>
        <w:tab/>
      </w:r>
      <w:r w:rsidR="00C87AD7" w:rsidRPr="009545D2">
        <w:rPr>
          <w:color w:val="000000"/>
        </w:rPr>
        <w:t>Section 34 (4) and note</w:t>
      </w:r>
      <w:bookmarkEnd w:id="114"/>
    </w:p>
    <w:p w:rsidR="00C87AD7" w:rsidRPr="009545D2" w:rsidRDefault="00C87AD7" w:rsidP="00C87AD7">
      <w:pPr>
        <w:pStyle w:val="direction"/>
        <w:rPr>
          <w:color w:val="000000"/>
        </w:rPr>
      </w:pPr>
      <w:r w:rsidRPr="009545D2">
        <w:rPr>
          <w:color w:val="000000"/>
        </w:rPr>
        <w:t>substitute</w:t>
      </w:r>
    </w:p>
    <w:p w:rsidR="00C87AD7" w:rsidRPr="009545D2" w:rsidRDefault="00C87AD7" w:rsidP="00C87AD7">
      <w:pPr>
        <w:pStyle w:val="IMain"/>
        <w:rPr>
          <w:color w:val="000000"/>
        </w:rPr>
      </w:pPr>
      <w:r w:rsidRPr="009545D2">
        <w:rPr>
          <w:color w:val="000000"/>
        </w:rPr>
        <w:tab/>
        <w:t>(4)</w:t>
      </w:r>
      <w:r w:rsidRPr="009545D2">
        <w:rPr>
          <w:color w:val="000000"/>
        </w:rPr>
        <w:tab/>
        <w:t>If funds equivalent to the expired gaming credits are to be distributed under subsection (3) (c), the licensee must apply to the commission for approval within 12 months after the day the credits expire.</w:t>
      </w:r>
    </w:p>
    <w:p w:rsidR="00C87AD7" w:rsidRPr="009545D2" w:rsidRDefault="00C87AD7" w:rsidP="00C87AD7">
      <w:pPr>
        <w:pStyle w:val="IMain"/>
        <w:rPr>
          <w:color w:val="000000"/>
        </w:rPr>
      </w:pPr>
      <w:r w:rsidRPr="009545D2">
        <w:rPr>
          <w:color w:val="000000"/>
        </w:rPr>
        <w:tab/>
        <w:t>(5)</w:t>
      </w:r>
      <w:r w:rsidRPr="009545D2">
        <w:rPr>
          <w:color w:val="000000"/>
        </w:rPr>
        <w:tab/>
        <w:t xml:space="preserve">If funds equivalent to the expired credits have not been distributed under subsection (3) before the end of the financial year following the financial year in which the gaming credits expire, the funds are forfeited to the gambling harm prevention and mitigation fund. </w:t>
      </w:r>
    </w:p>
    <w:p w:rsidR="00C87AD7" w:rsidRPr="009545D2" w:rsidRDefault="00C87AD7" w:rsidP="0042102A">
      <w:pPr>
        <w:pStyle w:val="IMain"/>
        <w:keepNext/>
        <w:rPr>
          <w:color w:val="000000"/>
        </w:rPr>
      </w:pPr>
      <w:r w:rsidRPr="009545D2">
        <w:rPr>
          <w:color w:val="000000"/>
        </w:rPr>
        <w:tab/>
        <w:t>(6)</w:t>
      </w:r>
      <w:r w:rsidRPr="009545D2">
        <w:rPr>
          <w:color w:val="000000"/>
        </w:rPr>
        <w:tab/>
        <w:t>In this section:</w:t>
      </w:r>
    </w:p>
    <w:p w:rsidR="00C87AD7" w:rsidRPr="009545D2" w:rsidRDefault="00C87AD7" w:rsidP="009545D2">
      <w:pPr>
        <w:pStyle w:val="aDef"/>
      </w:pPr>
      <w:r w:rsidRPr="009545D2">
        <w:rPr>
          <w:rStyle w:val="charBoldItals"/>
        </w:rPr>
        <w:t>stand-alone progressive jackpot</w:t>
      </w:r>
      <w:r w:rsidRPr="009545D2">
        <w:t xml:space="preserve"> means a stand</w:t>
      </w:r>
      <w:r w:rsidR="00107DA7" w:rsidRPr="009545D2">
        <w:t>-</w:t>
      </w:r>
      <w:r w:rsidRPr="009545D2">
        <w:t>alone progressive jackpot function integrated with a gaming machine that contributes a percentage of the gaming machine’s turnover to the stand</w:t>
      </w:r>
      <w:r w:rsidR="00107DA7" w:rsidRPr="009545D2">
        <w:t>-</w:t>
      </w:r>
      <w:r w:rsidRPr="009545D2">
        <w:t>alone progressive jackpot’s pool.</w:t>
      </w:r>
    </w:p>
    <w:p w:rsidR="00C87AD7" w:rsidRPr="009545D2" w:rsidRDefault="00C87AD7" w:rsidP="00C87AD7">
      <w:pPr>
        <w:pStyle w:val="aExamHdgss"/>
        <w:rPr>
          <w:color w:val="000000"/>
        </w:rPr>
      </w:pPr>
      <w:r w:rsidRPr="009545D2">
        <w:rPr>
          <w:color w:val="000000"/>
        </w:rPr>
        <w:t>Example</w:t>
      </w:r>
    </w:p>
    <w:p w:rsidR="00C87AD7" w:rsidRPr="009545D2" w:rsidRDefault="00C87AD7" w:rsidP="00C87AD7">
      <w:pPr>
        <w:pStyle w:val="aExamss"/>
        <w:rPr>
          <w:color w:val="000000"/>
        </w:rPr>
      </w:pPr>
      <w:r w:rsidRPr="009545D2">
        <w:rPr>
          <w:color w:val="000000"/>
        </w:rPr>
        <w:t>An unknown patron’s gaming credits f</w:t>
      </w:r>
      <w:r w:rsidR="0036008D" w:rsidRPr="009545D2">
        <w:rPr>
          <w:color w:val="000000"/>
        </w:rPr>
        <w:t>or Club Z expire on 16 December </w:t>
      </w:r>
      <w:r w:rsidRPr="009545D2">
        <w:rPr>
          <w:color w:val="000000"/>
        </w:rPr>
        <w:t>2017. Club Z does not distribute funds equivalent to the expired gaming credits before 30 June 2019. Because the funds are not distributed in the required time they are forfeited to the gambling harm prevention and mitigation fund.</w:t>
      </w:r>
    </w:p>
    <w:p w:rsidR="00C87AD7" w:rsidRPr="009545D2" w:rsidRDefault="009545D2" w:rsidP="009545D2">
      <w:pPr>
        <w:pStyle w:val="AH5Sec"/>
        <w:shd w:val="pct25" w:color="auto" w:fill="auto"/>
        <w:rPr>
          <w:color w:val="000000"/>
        </w:rPr>
      </w:pPr>
      <w:bookmarkStart w:id="115" w:name="_Toc531351485"/>
      <w:r w:rsidRPr="009545D2">
        <w:rPr>
          <w:rStyle w:val="CharSectNo"/>
        </w:rPr>
        <w:t>110</w:t>
      </w:r>
      <w:r w:rsidRPr="009545D2">
        <w:rPr>
          <w:color w:val="000000"/>
        </w:rPr>
        <w:tab/>
      </w:r>
      <w:r w:rsidR="00C87AD7" w:rsidRPr="009545D2">
        <w:rPr>
          <w:color w:val="000000"/>
        </w:rPr>
        <w:t>Section 35</w:t>
      </w:r>
      <w:bookmarkEnd w:id="115"/>
    </w:p>
    <w:p w:rsidR="00C87AD7" w:rsidRPr="009545D2" w:rsidRDefault="00C87AD7" w:rsidP="00C87AD7">
      <w:pPr>
        <w:pStyle w:val="direction"/>
        <w:rPr>
          <w:color w:val="000000"/>
        </w:rPr>
      </w:pPr>
      <w:r w:rsidRPr="009545D2">
        <w:rPr>
          <w:color w:val="000000"/>
        </w:rPr>
        <w:t>substitute</w:t>
      </w:r>
    </w:p>
    <w:p w:rsidR="00C87AD7" w:rsidRPr="009545D2" w:rsidRDefault="00C87AD7" w:rsidP="00C87AD7">
      <w:pPr>
        <w:pStyle w:val="IH5Sec"/>
        <w:rPr>
          <w:color w:val="000000"/>
        </w:rPr>
      </w:pPr>
      <w:r w:rsidRPr="009545D2">
        <w:rPr>
          <w:color w:val="000000"/>
        </w:rPr>
        <w:t>35</w:t>
      </w:r>
      <w:r w:rsidRPr="009545D2">
        <w:rPr>
          <w:color w:val="000000"/>
        </w:rPr>
        <w:tab/>
      </w:r>
      <w:r w:rsidR="00A069E9" w:rsidRPr="009545D2">
        <w:t>Expired gaming credits in annual report of clubs—Act, s 54 (e)</w:t>
      </w:r>
    </w:p>
    <w:p w:rsidR="00C87AD7" w:rsidRPr="009545D2" w:rsidRDefault="00C87AD7" w:rsidP="00C87AD7">
      <w:pPr>
        <w:pStyle w:val="Amainreturn"/>
        <w:rPr>
          <w:color w:val="000000"/>
        </w:rPr>
      </w:pPr>
      <w:r w:rsidRPr="009545D2">
        <w:rPr>
          <w:color w:val="000000"/>
        </w:rPr>
        <w:t xml:space="preserve">A </w:t>
      </w:r>
      <w:r w:rsidR="00A069E9" w:rsidRPr="009545D2">
        <w:rPr>
          <w:color w:val="000000"/>
        </w:rPr>
        <w:t>club</w:t>
      </w:r>
      <w:r w:rsidRPr="009545D2">
        <w:rPr>
          <w:color w:val="000000"/>
        </w:rPr>
        <w:t xml:space="preserve"> that operates a cashless gaming system must include the follo</w:t>
      </w:r>
      <w:r w:rsidR="00A069E9" w:rsidRPr="009545D2">
        <w:rPr>
          <w:color w:val="000000"/>
        </w:rPr>
        <w:t>wing information in the club</w:t>
      </w:r>
      <w:r w:rsidRPr="009545D2">
        <w:rPr>
          <w:color w:val="000000"/>
        </w:rPr>
        <w:t xml:space="preserve">’s </w:t>
      </w:r>
      <w:r w:rsidR="00884752" w:rsidRPr="009545D2">
        <w:rPr>
          <w:color w:val="000000"/>
        </w:rPr>
        <w:t>annual</w:t>
      </w:r>
      <w:r w:rsidRPr="009545D2">
        <w:rPr>
          <w:color w:val="000000"/>
        </w:rPr>
        <w:t xml:space="preserve"> r</w:t>
      </w:r>
      <w:r w:rsidR="00884752" w:rsidRPr="009545D2">
        <w:rPr>
          <w:color w:val="000000"/>
        </w:rPr>
        <w:t xml:space="preserve">eport under the </w:t>
      </w:r>
      <w:hyperlink r:id="rId56" w:tooltip="Gaming Machine Act 2004" w:history="1">
        <w:r w:rsidR="00101A03" w:rsidRPr="009545D2">
          <w:rPr>
            <w:rStyle w:val="charCitHyperlinkAbbrev"/>
          </w:rPr>
          <w:t>Act</w:t>
        </w:r>
      </w:hyperlink>
      <w:r w:rsidR="00884752" w:rsidRPr="009545D2">
        <w:rPr>
          <w:color w:val="000000"/>
        </w:rPr>
        <w:t>, section 54</w:t>
      </w:r>
      <w:r w:rsidRPr="009545D2">
        <w:rPr>
          <w:color w:val="000000"/>
        </w:rPr>
        <w:t xml:space="preserve"> to the commission for a financial year:</w:t>
      </w:r>
    </w:p>
    <w:p w:rsidR="00C87AD7" w:rsidRPr="009545D2" w:rsidRDefault="00C87AD7" w:rsidP="00C87AD7">
      <w:pPr>
        <w:pStyle w:val="Ipara"/>
        <w:rPr>
          <w:color w:val="000000"/>
        </w:rPr>
      </w:pPr>
      <w:r w:rsidRPr="009545D2">
        <w:rPr>
          <w:color w:val="000000"/>
        </w:rPr>
        <w:tab/>
        <w:t>(a)</w:t>
      </w:r>
      <w:r w:rsidRPr="009545D2">
        <w:rPr>
          <w:color w:val="000000"/>
        </w:rPr>
        <w:tab/>
        <w:t xml:space="preserve">the value of expired gaming credits (if any) the </w:t>
      </w:r>
      <w:r w:rsidR="00A069E9" w:rsidRPr="009545D2">
        <w:rPr>
          <w:color w:val="000000"/>
        </w:rPr>
        <w:t>club</w:t>
      </w:r>
      <w:r w:rsidRPr="009545D2">
        <w:rPr>
          <w:color w:val="000000"/>
        </w:rPr>
        <w:t xml:space="preserve"> held in each month of that year;</w:t>
      </w:r>
    </w:p>
    <w:p w:rsidR="00C87AD7" w:rsidRPr="009545D2" w:rsidRDefault="00C87AD7" w:rsidP="00C87AD7">
      <w:pPr>
        <w:pStyle w:val="Ipara"/>
        <w:rPr>
          <w:color w:val="000000"/>
        </w:rPr>
      </w:pPr>
      <w:r w:rsidRPr="009545D2">
        <w:rPr>
          <w:color w:val="000000"/>
        </w:rPr>
        <w:tab/>
        <w:t>(b)</w:t>
      </w:r>
      <w:r w:rsidRPr="009545D2">
        <w:rPr>
          <w:color w:val="000000"/>
        </w:rPr>
        <w:tab/>
        <w:t xml:space="preserve">the amount of funds (if any) the </w:t>
      </w:r>
      <w:r w:rsidR="00A069E9" w:rsidRPr="009545D2">
        <w:rPr>
          <w:color w:val="000000"/>
        </w:rPr>
        <w:t>club</w:t>
      </w:r>
      <w:r w:rsidRPr="009545D2">
        <w:rPr>
          <w:color w:val="000000"/>
        </w:rPr>
        <w:t xml:space="preserve"> distributed under section 34 to patrons in each month of that year and details of the distribution.</w:t>
      </w:r>
    </w:p>
    <w:p w:rsidR="00C87AD7" w:rsidRPr="009545D2" w:rsidRDefault="00C87AD7" w:rsidP="00C87AD7">
      <w:pPr>
        <w:pStyle w:val="aExamHdgss"/>
        <w:rPr>
          <w:color w:val="000000"/>
        </w:rPr>
      </w:pPr>
      <w:r w:rsidRPr="009545D2">
        <w:rPr>
          <w:color w:val="000000"/>
        </w:rPr>
        <w:t>Example—distribution details</w:t>
      </w:r>
    </w:p>
    <w:p w:rsidR="00C87AD7" w:rsidRPr="009545D2" w:rsidRDefault="00C87AD7" w:rsidP="00C87AD7">
      <w:pPr>
        <w:pStyle w:val="aExamss"/>
        <w:rPr>
          <w:color w:val="000000"/>
        </w:rPr>
      </w:pPr>
      <w:r w:rsidRPr="009545D2">
        <w:rPr>
          <w:color w:val="000000"/>
        </w:rPr>
        <w:t>$200 was added to the approved single-user linked-jackpot arrangement number 1234Z for Club Z on 12 February 2019</w:t>
      </w:r>
      <w:r w:rsidR="00F96A18" w:rsidRPr="009545D2">
        <w:rPr>
          <w:color w:val="000000"/>
        </w:rPr>
        <w:t>.</w:t>
      </w:r>
    </w:p>
    <w:p w:rsidR="00C87AD7" w:rsidRPr="009545D2" w:rsidRDefault="009545D2" w:rsidP="009545D2">
      <w:pPr>
        <w:pStyle w:val="AH5Sec"/>
        <w:shd w:val="pct25" w:color="auto" w:fill="auto"/>
        <w:rPr>
          <w:color w:val="000000"/>
        </w:rPr>
      </w:pPr>
      <w:bookmarkStart w:id="116" w:name="_Toc531351486"/>
      <w:r w:rsidRPr="009545D2">
        <w:rPr>
          <w:rStyle w:val="CharSectNo"/>
        </w:rPr>
        <w:t>111</w:t>
      </w:r>
      <w:r w:rsidRPr="009545D2">
        <w:rPr>
          <w:color w:val="000000"/>
        </w:rPr>
        <w:tab/>
      </w:r>
      <w:r w:rsidR="00C87AD7" w:rsidRPr="009545D2">
        <w:rPr>
          <w:color w:val="000000"/>
        </w:rPr>
        <w:t>Winning linked jackpots</w:t>
      </w:r>
      <w:r w:rsidR="00C87AD7" w:rsidRPr="009545D2">
        <w:rPr>
          <w:color w:val="000000"/>
        </w:rPr>
        <w:br/>
        <w:t>Section 46 (2) (a)</w:t>
      </w:r>
      <w:bookmarkEnd w:id="116"/>
    </w:p>
    <w:p w:rsidR="00C87AD7" w:rsidRPr="009545D2" w:rsidRDefault="00C87AD7" w:rsidP="00C87AD7">
      <w:pPr>
        <w:pStyle w:val="direction"/>
        <w:rPr>
          <w:color w:val="000000"/>
        </w:rPr>
      </w:pPr>
      <w:r w:rsidRPr="009545D2">
        <w:rPr>
          <w:color w:val="000000"/>
        </w:rPr>
        <w:t>substitute</w:t>
      </w:r>
    </w:p>
    <w:p w:rsidR="00C87AD7" w:rsidRPr="009545D2" w:rsidRDefault="00C87AD7" w:rsidP="00C87AD7">
      <w:pPr>
        <w:pStyle w:val="Ipara"/>
        <w:rPr>
          <w:color w:val="000000"/>
        </w:rPr>
      </w:pPr>
      <w:r w:rsidRPr="009545D2">
        <w:rPr>
          <w:color w:val="000000"/>
        </w:rPr>
        <w:tab/>
        <w:t>(a)</w:t>
      </w:r>
      <w:r w:rsidRPr="009545D2">
        <w:rPr>
          <w:color w:val="000000"/>
        </w:rPr>
        <w:tab/>
        <w:t>take all reasonable steps necessary to prevent the gaming machine being played until the licensee has worked out the matters to be worked out under paragraphs (b) and (c); and</w:t>
      </w:r>
    </w:p>
    <w:p w:rsidR="00C87AD7" w:rsidRPr="009545D2" w:rsidRDefault="009545D2" w:rsidP="009545D2">
      <w:pPr>
        <w:pStyle w:val="AH5Sec"/>
        <w:shd w:val="pct25" w:color="auto" w:fill="auto"/>
        <w:rPr>
          <w:color w:val="000000"/>
        </w:rPr>
      </w:pPr>
      <w:bookmarkStart w:id="117" w:name="_Toc531351487"/>
      <w:r w:rsidRPr="009545D2">
        <w:rPr>
          <w:rStyle w:val="CharSectNo"/>
        </w:rPr>
        <w:t>112</w:t>
      </w:r>
      <w:r w:rsidRPr="009545D2">
        <w:rPr>
          <w:color w:val="000000"/>
        </w:rPr>
        <w:tab/>
      </w:r>
      <w:r w:rsidR="00C87AD7" w:rsidRPr="009545D2">
        <w:rPr>
          <w:color w:val="000000"/>
        </w:rPr>
        <w:t>Form of permit—Act, s 127S (e)</w:t>
      </w:r>
      <w:r w:rsidR="00C87AD7" w:rsidRPr="009545D2">
        <w:rPr>
          <w:color w:val="000000"/>
        </w:rPr>
        <w:br/>
        <w:t>Section 70A</w:t>
      </w:r>
      <w:bookmarkEnd w:id="117"/>
    </w:p>
    <w:p w:rsidR="00C87AD7" w:rsidRPr="009545D2" w:rsidRDefault="00C87AD7" w:rsidP="00C87AD7">
      <w:pPr>
        <w:pStyle w:val="direction"/>
        <w:rPr>
          <w:color w:val="000000"/>
        </w:rPr>
      </w:pPr>
      <w:r w:rsidRPr="009545D2">
        <w:rPr>
          <w:color w:val="000000"/>
        </w:rPr>
        <w:t>omit</w:t>
      </w:r>
    </w:p>
    <w:p w:rsidR="00C87AD7" w:rsidRPr="009545D2" w:rsidRDefault="00C87AD7" w:rsidP="00C87AD7">
      <w:pPr>
        <w:pStyle w:val="Amainreturn"/>
        <w:rPr>
          <w:color w:val="000000"/>
        </w:rPr>
      </w:pPr>
      <w:r w:rsidRPr="009545D2">
        <w:rPr>
          <w:color w:val="000000"/>
        </w:rPr>
        <w:t>permit</w:t>
      </w:r>
    </w:p>
    <w:p w:rsidR="00C87AD7" w:rsidRPr="009545D2" w:rsidRDefault="00C87AD7" w:rsidP="00C87AD7">
      <w:pPr>
        <w:pStyle w:val="direction"/>
        <w:rPr>
          <w:color w:val="000000"/>
        </w:rPr>
      </w:pPr>
      <w:r w:rsidRPr="009545D2">
        <w:rPr>
          <w:color w:val="000000"/>
        </w:rPr>
        <w:t>substitute</w:t>
      </w:r>
    </w:p>
    <w:p w:rsidR="00C87AD7" w:rsidRPr="009545D2" w:rsidRDefault="00C87AD7" w:rsidP="00902C51">
      <w:pPr>
        <w:pStyle w:val="Amainreturn"/>
      </w:pPr>
      <w:r w:rsidRPr="009545D2">
        <w:t>storage permit</w:t>
      </w:r>
    </w:p>
    <w:p w:rsidR="009545D2" w:rsidRDefault="009545D2">
      <w:pPr>
        <w:pStyle w:val="02Text"/>
        <w:sectPr w:rsidR="009545D2" w:rsidSect="009545D2">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326"/>
        </w:sectPr>
      </w:pPr>
    </w:p>
    <w:p w:rsidR="0042102A" w:rsidRPr="009545D2" w:rsidRDefault="0042102A" w:rsidP="0042102A">
      <w:pPr>
        <w:pStyle w:val="PageBreak"/>
      </w:pPr>
      <w:r w:rsidRPr="009545D2">
        <w:br w:type="page"/>
      </w:r>
    </w:p>
    <w:p w:rsidR="00B31599" w:rsidRPr="009545D2" w:rsidRDefault="009545D2" w:rsidP="009545D2">
      <w:pPr>
        <w:pStyle w:val="Sched-heading"/>
      </w:pPr>
      <w:bookmarkStart w:id="118" w:name="_Toc531351488"/>
      <w:r w:rsidRPr="009545D2">
        <w:rPr>
          <w:rStyle w:val="CharChapNo"/>
        </w:rPr>
        <w:t>Schedule 1</w:t>
      </w:r>
      <w:r w:rsidRPr="009545D2">
        <w:rPr>
          <w:color w:val="000000"/>
        </w:rPr>
        <w:tab/>
      </w:r>
      <w:r w:rsidR="00B31599" w:rsidRPr="009545D2">
        <w:rPr>
          <w:rStyle w:val="CharChapText"/>
          <w:color w:val="000000"/>
        </w:rPr>
        <w:t>Repeal of uncommenced amendments</w:t>
      </w:r>
      <w:bookmarkEnd w:id="118"/>
    </w:p>
    <w:p w:rsidR="00B31599" w:rsidRPr="009545D2" w:rsidRDefault="00B31599" w:rsidP="00B31599">
      <w:pPr>
        <w:pStyle w:val="ref"/>
        <w:rPr>
          <w:color w:val="000000"/>
        </w:rPr>
      </w:pPr>
      <w:r w:rsidRPr="009545D2">
        <w:rPr>
          <w:color w:val="000000"/>
        </w:rPr>
        <w:t>(see s 3)</w:t>
      </w:r>
    </w:p>
    <w:p w:rsidR="00B31599" w:rsidRPr="009545D2" w:rsidRDefault="009545D2" w:rsidP="009545D2">
      <w:pPr>
        <w:pStyle w:val="Sched-Part"/>
      </w:pPr>
      <w:bookmarkStart w:id="119" w:name="_Toc531351489"/>
      <w:r w:rsidRPr="009545D2">
        <w:rPr>
          <w:rStyle w:val="CharPartNo"/>
        </w:rPr>
        <w:t>Part 1.1</w:t>
      </w:r>
      <w:r w:rsidRPr="009545D2">
        <w:rPr>
          <w:rFonts w:cs="Arial"/>
        </w:rPr>
        <w:tab/>
      </w:r>
      <w:r w:rsidR="00B31599" w:rsidRPr="009545D2">
        <w:rPr>
          <w:rStyle w:val="CharPartText"/>
          <w:rFonts w:cs="Arial"/>
        </w:rPr>
        <w:t>Casino (Electronic Gaming) Act 2017</w:t>
      </w:r>
      <w:bookmarkEnd w:id="119"/>
    </w:p>
    <w:p w:rsidR="00B31599" w:rsidRPr="009545D2" w:rsidRDefault="009545D2" w:rsidP="009545D2">
      <w:pPr>
        <w:pStyle w:val="ShadedSchClause"/>
        <w:rPr>
          <w:color w:val="000000"/>
        </w:rPr>
      </w:pPr>
      <w:bookmarkStart w:id="120" w:name="_Toc531351490"/>
      <w:r w:rsidRPr="009545D2">
        <w:rPr>
          <w:rStyle w:val="CharSectNo"/>
        </w:rPr>
        <w:t>[1.1]</w:t>
      </w:r>
      <w:r w:rsidRPr="009545D2">
        <w:rPr>
          <w:color w:val="000000"/>
        </w:rPr>
        <w:tab/>
      </w:r>
      <w:r w:rsidR="00B31599" w:rsidRPr="009545D2">
        <w:rPr>
          <w:color w:val="000000"/>
        </w:rPr>
        <w:t>Schedule 4</w:t>
      </w:r>
      <w:bookmarkEnd w:id="120"/>
    </w:p>
    <w:p w:rsidR="00B31599" w:rsidRPr="009545D2" w:rsidRDefault="00B31599" w:rsidP="00B31599">
      <w:pPr>
        <w:pStyle w:val="direction"/>
        <w:rPr>
          <w:color w:val="000000"/>
        </w:rPr>
      </w:pPr>
      <w:r w:rsidRPr="009545D2">
        <w:rPr>
          <w:color w:val="000000"/>
        </w:rPr>
        <w:t>omit</w:t>
      </w:r>
    </w:p>
    <w:p w:rsidR="001330D1" w:rsidRPr="009545D2" w:rsidRDefault="009545D2" w:rsidP="009545D2">
      <w:pPr>
        <w:pStyle w:val="Sched-Part"/>
      </w:pPr>
      <w:bookmarkStart w:id="121" w:name="_Toc531351491"/>
      <w:r w:rsidRPr="009545D2">
        <w:rPr>
          <w:rStyle w:val="CharPartNo"/>
        </w:rPr>
        <w:t>Part 1.2</w:t>
      </w:r>
      <w:r w:rsidRPr="009545D2">
        <w:rPr>
          <w:color w:val="000000"/>
        </w:rPr>
        <w:tab/>
      </w:r>
      <w:r w:rsidR="001330D1" w:rsidRPr="009545D2">
        <w:rPr>
          <w:rStyle w:val="CharPartText"/>
          <w:color w:val="000000"/>
        </w:rPr>
        <w:t>Gaming and Racing (Red Tape Reduction) Legislation Amendment Act 2016</w:t>
      </w:r>
      <w:bookmarkEnd w:id="121"/>
      <w:r w:rsidR="001330D1" w:rsidRPr="009545D2">
        <w:rPr>
          <w:rStyle w:val="CharPartText"/>
          <w:color w:val="000000"/>
        </w:rPr>
        <w:t xml:space="preserve"> </w:t>
      </w:r>
    </w:p>
    <w:p w:rsidR="001330D1" w:rsidRPr="009545D2" w:rsidRDefault="009545D2" w:rsidP="009545D2">
      <w:pPr>
        <w:pStyle w:val="ShadedSchClause"/>
        <w:rPr>
          <w:color w:val="000000"/>
        </w:rPr>
      </w:pPr>
      <w:bookmarkStart w:id="122" w:name="_Toc531351492"/>
      <w:r w:rsidRPr="009545D2">
        <w:rPr>
          <w:rStyle w:val="CharSectNo"/>
        </w:rPr>
        <w:t>[1.2]</w:t>
      </w:r>
      <w:r w:rsidRPr="009545D2">
        <w:rPr>
          <w:color w:val="000000"/>
        </w:rPr>
        <w:tab/>
      </w:r>
      <w:r w:rsidR="001330D1" w:rsidRPr="009545D2">
        <w:rPr>
          <w:color w:val="000000"/>
        </w:rPr>
        <w:t>Schedule 1</w:t>
      </w:r>
      <w:bookmarkEnd w:id="122"/>
    </w:p>
    <w:p w:rsidR="001330D1" w:rsidRPr="009545D2" w:rsidRDefault="001330D1" w:rsidP="001330D1">
      <w:pPr>
        <w:pStyle w:val="direction"/>
        <w:rPr>
          <w:color w:val="000000"/>
        </w:rPr>
      </w:pPr>
      <w:r w:rsidRPr="009545D2">
        <w:rPr>
          <w:color w:val="000000"/>
        </w:rPr>
        <w:t>omit</w:t>
      </w:r>
    </w:p>
    <w:p w:rsidR="00185522" w:rsidRPr="009545D2" w:rsidRDefault="009545D2" w:rsidP="009545D2">
      <w:pPr>
        <w:pStyle w:val="Sched-Part"/>
      </w:pPr>
      <w:bookmarkStart w:id="123" w:name="_Toc531351493"/>
      <w:r w:rsidRPr="009545D2">
        <w:rPr>
          <w:rStyle w:val="CharPartNo"/>
        </w:rPr>
        <w:t>Part 1.3</w:t>
      </w:r>
      <w:r w:rsidRPr="009545D2">
        <w:rPr>
          <w:color w:val="000000"/>
        </w:rPr>
        <w:tab/>
      </w:r>
      <w:r w:rsidR="00185522" w:rsidRPr="009545D2">
        <w:rPr>
          <w:rStyle w:val="CharPartText"/>
          <w:color w:val="000000"/>
        </w:rPr>
        <w:t>Gaming Machine (Reform) Amendment Act 2015</w:t>
      </w:r>
      <w:bookmarkEnd w:id="123"/>
    </w:p>
    <w:p w:rsidR="00185522" w:rsidRPr="009545D2" w:rsidRDefault="009545D2" w:rsidP="009545D2">
      <w:pPr>
        <w:pStyle w:val="ShadedSchClause"/>
        <w:rPr>
          <w:color w:val="000000"/>
        </w:rPr>
      </w:pPr>
      <w:bookmarkStart w:id="124" w:name="_Toc531351494"/>
      <w:r w:rsidRPr="009545D2">
        <w:rPr>
          <w:rStyle w:val="CharSectNo"/>
        </w:rPr>
        <w:t>[1.3]</w:t>
      </w:r>
      <w:r w:rsidRPr="009545D2">
        <w:rPr>
          <w:color w:val="000000"/>
        </w:rPr>
        <w:tab/>
      </w:r>
      <w:r w:rsidR="00185522" w:rsidRPr="009545D2">
        <w:rPr>
          <w:color w:val="000000"/>
        </w:rPr>
        <w:t>Schedule 1</w:t>
      </w:r>
      <w:bookmarkEnd w:id="124"/>
    </w:p>
    <w:p w:rsidR="00185522" w:rsidRPr="009545D2" w:rsidRDefault="00185522" w:rsidP="00185522">
      <w:pPr>
        <w:pStyle w:val="Amainreturn"/>
        <w:rPr>
          <w:rStyle w:val="charItals"/>
        </w:rPr>
      </w:pPr>
      <w:r w:rsidRPr="009545D2">
        <w:rPr>
          <w:rStyle w:val="charItals"/>
        </w:rPr>
        <w:t>omit</w:t>
      </w:r>
    </w:p>
    <w:p w:rsidR="009545D2" w:rsidRDefault="009545D2">
      <w:pPr>
        <w:pStyle w:val="03Schedule"/>
        <w:sectPr w:rsidR="009545D2">
          <w:headerReference w:type="even" r:id="rId62"/>
          <w:headerReference w:type="default" r:id="rId63"/>
          <w:footerReference w:type="even" r:id="rId64"/>
          <w:footerReference w:type="default" r:id="rId65"/>
          <w:type w:val="continuous"/>
          <w:pgSz w:w="11907" w:h="16839" w:code="9"/>
          <w:pgMar w:top="3880" w:right="1900" w:bottom="3100" w:left="2300" w:header="2280" w:footer="1760" w:gutter="0"/>
          <w:cols w:space="720"/>
        </w:sectPr>
      </w:pPr>
    </w:p>
    <w:p w:rsidR="0036008D" w:rsidRPr="009545D2" w:rsidRDefault="0036008D" w:rsidP="0036008D">
      <w:pPr>
        <w:pStyle w:val="PageBreak"/>
      </w:pPr>
      <w:r w:rsidRPr="009545D2">
        <w:br w:type="page"/>
      </w:r>
    </w:p>
    <w:p w:rsidR="00B31599" w:rsidRDefault="009545D2" w:rsidP="009545D2">
      <w:pPr>
        <w:pStyle w:val="Sched-heading"/>
        <w:rPr>
          <w:rStyle w:val="CharChapText"/>
          <w:color w:val="000000"/>
        </w:rPr>
      </w:pPr>
      <w:bookmarkStart w:id="125" w:name="_Toc531351495"/>
      <w:r w:rsidRPr="009545D2">
        <w:rPr>
          <w:rStyle w:val="CharChapNo"/>
        </w:rPr>
        <w:t>Schedule 2</w:t>
      </w:r>
      <w:r w:rsidRPr="009545D2">
        <w:rPr>
          <w:color w:val="000000"/>
        </w:rPr>
        <w:tab/>
      </w:r>
      <w:r w:rsidR="00B31599" w:rsidRPr="009545D2">
        <w:rPr>
          <w:rStyle w:val="CharChapText"/>
          <w:color w:val="000000"/>
        </w:rPr>
        <w:t>Delayed amendment—Gambling and Racing Control Act 1999</w:t>
      </w:r>
      <w:bookmarkEnd w:id="125"/>
    </w:p>
    <w:p w:rsidR="00D22F92" w:rsidRDefault="00D22F92" w:rsidP="00DB23AE">
      <w:pPr>
        <w:pStyle w:val="Placeholder"/>
        <w:suppressLineNumbers/>
      </w:pPr>
      <w:r>
        <w:rPr>
          <w:rStyle w:val="CharPartNo"/>
        </w:rPr>
        <w:t xml:space="preserve">  </w:t>
      </w:r>
      <w:r>
        <w:rPr>
          <w:rStyle w:val="CharPartText"/>
        </w:rPr>
        <w:t xml:space="preserve">  </w:t>
      </w:r>
    </w:p>
    <w:p w:rsidR="00B31599" w:rsidRPr="009545D2" w:rsidRDefault="00B31599" w:rsidP="00B31599">
      <w:pPr>
        <w:pStyle w:val="ref"/>
        <w:rPr>
          <w:color w:val="000000"/>
        </w:rPr>
      </w:pPr>
      <w:r w:rsidRPr="009545D2">
        <w:rPr>
          <w:color w:val="000000"/>
        </w:rPr>
        <w:t>(see s 3)</w:t>
      </w:r>
    </w:p>
    <w:p w:rsidR="00251327" w:rsidRPr="009545D2" w:rsidRDefault="009545D2" w:rsidP="009545D2">
      <w:pPr>
        <w:pStyle w:val="ShadedSchClause"/>
        <w:rPr>
          <w:color w:val="000000"/>
        </w:rPr>
      </w:pPr>
      <w:bookmarkStart w:id="126" w:name="_Toc531351496"/>
      <w:r w:rsidRPr="009545D2">
        <w:rPr>
          <w:rStyle w:val="CharSectNo"/>
        </w:rPr>
        <w:t>[2.1]</w:t>
      </w:r>
      <w:r w:rsidRPr="009545D2">
        <w:rPr>
          <w:color w:val="000000"/>
        </w:rPr>
        <w:tab/>
      </w:r>
      <w:r w:rsidR="008C224E" w:rsidRPr="009545D2">
        <w:rPr>
          <w:color w:val="000000"/>
        </w:rPr>
        <w:t>Section 50</w:t>
      </w:r>
      <w:r w:rsidR="008676D6" w:rsidRPr="009545D2">
        <w:rPr>
          <w:color w:val="000000"/>
        </w:rPr>
        <w:t xml:space="preserve"> (5), definition of </w:t>
      </w:r>
      <w:r w:rsidR="008676D6" w:rsidRPr="009545D2">
        <w:rPr>
          <w:rStyle w:val="charItals"/>
        </w:rPr>
        <w:t>surrendered</w:t>
      </w:r>
      <w:r w:rsidR="002B2974" w:rsidRPr="009545D2">
        <w:rPr>
          <w:b w:val="0"/>
          <w:color w:val="000000"/>
        </w:rPr>
        <w:t xml:space="preserve">, </w:t>
      </w:r>
      <w:r w:rsidR="002B2974" w:rsidRPr="009545D2">
        <w:rPr>
          <w:color w:val="000000"/>
        </w:rPr>
        <w:t>paragraph (a)</w:t>
      </w:r>
      <w:bookmarkEnd w:id="126"/>
    </w:p>
    <w:p w:rsidR="00251327" w:rsidRPr="009545D2" w:rsidRDefault="00251327" w:rsidP="00251327">
      <w:pPr>
        <w:pStyle w:val="direction"/>
        <w:rPr>
          <w:color w:val="000000"/>
        </w:rPr>
      </w:pPr>
      <w:r w:rsidRPr="009545D2">
        <w:rPr>
          <w:color w:val="000000"/>
        </w:rPr>
        <w:t>substitute</w:t>
      </w:r>
    </w:p>
    <w:p w:rsidR="00251327" w:rsidRPr="009545D2" w:rsidRDefault="00251327" w:rsidP="00251327">
      <w:pPr>
        <w:pStyle w:val="Idefpara"/>
        <w:rPr>
          <w:color w:val="000000"/>
        </w:rPr>
      </w:pPr>
      <w:r w:rsidRPr="009545D2">
        <w:rPr>
          <w:color w:val="000000"/>
        </w:rPr>
        <w:tab/>
        <w:t>(a)</w:t>
      </w:r>
      <w:r w:rsidRPr="009545D2">
        <w:rPr>
          <w:color w:val="000000"/>
        </w:rPr>
        <w:tab/>
        <w:t xml:space="preserve">an authorisation for a gaming machine is </w:t>
      </w:r>
      <w:r w:rsidRPr="009545D2">
        <w:rPr>
          <w:rStyle w:val="charBoldItals"/>
          <w:color w:val="000000"/>
        </w:rPr>
        <w:t>surrendered</w:t>
      </w:r>
      <w:r w:rsidRPr="009545D2">
        <w:rPr>
          <w:color w:val="000000"/>
        </w:rPr>
        <w:t xml:space="preserve"> if the licensee, under the </w:t>
      </w:r>
      <w:hyperlink r:id="rId66" w:tooltip="A2004-34" w:history="1">
        <w:r w:rsidR="00644F90" w:rsidRPr="009545D2">
          <w:rPr>
            <w:rStyle w:val="charCitHyperlinkItal"/>
          </w:rPr>
          <w:t>Gaming Machine Act 2004</w:t>
        </w:r>
      </w:hyperlink>
      <w:r w:rsidRPr="009545D2">
        <w:rPr>
          <w:color w:val="000000"/>
        </w:rPr>
        <w:t xml:space="preserve">, section 37F (1) (c) (Surrender of licences, authorisation certificates and authorisations), surrenders the authorisation and the surrender takes effect under that </w:t>
      </w:r>
      <w:hyperlink r:id="rId67" w:tooltip="A2004-34" w:history="1">
        <w:r w:rsidR="00760682" w:rsidRPr="009545D2">
          <w:rPr>
            <w:rStyle w:val="charCitHyperlinkAbbrev"/>
          </w:rPr>
          <w:t>Act</w:t>
        </w:r>
      </w:hyperlink>
      <w:r w:rsidRPr="009545D2">
        <w:rPr>
          <w:color w:val="000000"/>
        </w:rPr>
        <w:t>, section 173E (Notifiable actions—date of effect); and</w:t>
      </w:r>
    </w:p>
    <w:p w:rsidR="002B2974" w:rsidRPr="009545D2" w:rsidRDefault="009545D2" w:rsidP="009545D2">
      <w:pPr>
        <w:pStyle w:val="ShadedSchClause"/>
        <w:rPr>
          <w:color w:val="000000"/>
        </w:rPr>
      </w:pPr>
      <w:bookmarkStart w:id="127" w:name="_Toc531351497"/>
      <w:r w:rsidRPr="009545D2">
        <w:rPr>
          <w:rStyle w:val="CharSectNo"/>
        </w:rPr>
        <w:t>[2.2]</w:t>
      </w:r>
      <w:r w:rsidRPr="009545D2">
        <w:rPr>
          <w:color w:val="000000"/>
        </w:rPr>
        <w:tab/>
      </w:r>
      <w:r w:rsidR="00BC2CB7" w:rsidRPr="009545D2">
        <w:rPr>
          <w:color w:val="000000"/>
        </w:rPr>
        <w:t>New section 50A</w:t>
      </w:r>
      <w:bookmarkEnd w:id="127"/>
    </w:p>
    <w:p w:rsidR="002B2974" w:rsidRPr="009545D2" w:rsidRDefault="00902C51" w:rsidP="002B2974">
      <w:pPr>
        <w:pStyle w:val="direction"/>
        <w:rPr>
          <w:color w:val="000000"/>
        </w:rPr>
      </w:pPr>
      <w:r w:rsidRPr="009545D2">
        <w:rPr>
          <w:color w:val="000000"/>
        </w:rPr>
        <w:t xml:space="preserve">in part 6A, </w:t>
      </w:r>
      <w:r w:rsidR="00BC2CB7" w:rsidRPr="009545D2">
        <w:rPr>
          <w:color w:val="000000"/>
        </w:rPr>
        <w:t>insert</w:t>
      </w:r>
    </w:p>
    <w:p w:rsidR="003A5B48" w:rsidRPr="009545D2" w:rsidRDefault="003A5B48" w:rsidP="003A5B48">
      <w:pPr>
        <w:pStyle w:val="IH5Sec"/>
        <w:rPr>
          <w:color w:val="000000"/>
        </w:rPr>
      </w:pPr>
      <w:r w:rsidRPr="009545D2">
        <w:rPr>
          <w:color w:val="000000"/>
        </w:rPr>
        <w:t>50A</w:t>
      </w:r>
      <w:r w:rsidRPr="009545D2">
        <w:rPr>
          <w:color w:val="000000"/>
        </w:rPr>
        <w:tab/>
        <w:t>Review of cap on</w:t>
      </w:r>
      <w:r w:rsidR="00311B54" w:rsidRPr="009545D2">
        <w:rPr>
          <w:color w:val="000000"/>
        </w:rPr>
        <w:t xml:space="preserve"> number of</w:t>
      </w:r>
      <w:r w:rsidRPr="009545D2">
        <w:rPr>
          <w:color w:val="000000"/>
        </w:rPr>
        <w:t xml:space="preserve"> authorisations</w:t>
      </w:r>
    </w:p>
    <w:p w:rsidR="003A5B48" w:rsidRPr="009545D2" w:rsidRDefault="003A5B48" w:rsidP="003A5B48">
      <w:pPr>
        <w:pStyle w:val="IMain"/>
        <w:rPr>
          <w:color w:val="000000"/>
          <w:lang w:eastAsia="en-AU"/>
        </w:rPr>
      </w:pPr>
      <w:r w:rsidRPr="009545D2">
        <w:rPr>
          <w:color w:val="000000"/>
          <w:lang w:eastAsia="en-AU"/>
        </w:rPr>
        <w:tab/>
        <w:t>(1)</w:t>
      </w:r>
      <w:r w:rsidRPr="009545D2">
        <w:rPr>
          <w:color w:val="000000"/>
          <w:lang w:eastAsia="en-AU"/>
        </w:rPr>
        <w:tab/>
        <w:t>Before 1 May 2025, the Minister must—</w:t>
      </w:r>
    </w:p>
    <w:p w:rsidR="003A5B48" w:rsidRPr="009545D2" w:rsidRDefault="003A5B48" w:rsidP="003A5B48">
      <w:pPr>
        <w:pStyle w:val="Ipara"/>
        <w:rPr>
          <w:color w:val="000000"/>
          <w:lang w:eastAsia="en-AU"/>
        </w:rPr>
      </w:pPr>
      <w:r w:rsidRPr="009545D2">
        <w:rPr>
          <w:color w:val="000000"/>
          <w:lang w:eastAsia="en-AU"/>
        </w:rPr>
        <w:tab/>
        <w:t>(a)</w:t>
      </w:r>
      <w:r w:rsidRPr="009545D2">
        <w:rPr>
          <w:color w:val="000000"/>
          <w:lang w:eastAsia="en-AU"/>
        </w:rPr>
        <w:tab/>
        <w:t xml:space="preserve">review the operation of section </w:t>
      </w:r>
      <w:r w:rsidR="005E5CC4" w:rsidRPr="009545D2">
        <w:rPr>
          <w:color w:val="000000"/>
          <w:lang w:eastAsia="en-AU"/>
        </w:rPr>
        <w:t>50</w:t>
      </w:r>
      <w:r w:rsidRPr="009545D2">
        <w:rPr>
          <w:color w:val="000000"/>
          <w:lang w:eastAsia="en-AU"/>
        </w:rPr>
        <w:t>; and</w:t>
      </w:r>
    </w:p>
    <w:p w:rsidR="003A5B48" w:rsidRPr="009545D2" w:rsidRDefault="003A5B48" w:rsidP="003A5B48">
      <w:pPr>
        <w:pStyle w:val="Ipara"/>
        <w:rPr>
          <w:color w:val="000000"/>
          <w:lang w:eastAsia="en-AU"/>
        </w:rPr>
      </w:pPr>
      <w:r w:rsidRPr="009545D2">
        <w:rPr>
          <w:color w:val="000000"/>
          <w:lang w:eastAsia="en-AU"/>
        </w:rPr>
        <w:tab/>
        <w:t>(b)</w:t>
      </w:r>
      <w:r w:rsidRPr="009545D2">
        <w:rPr>
          <w:color w:val="000000"/>
          <w:lang w:eastAsia="en-AU"/>
        </w:rPr>
        <w:tab/>
        <w:t>present a report of the review to the Legislative Assembly.</w:t>
      </w:r>
    </w:p>
    <w:p w:rsidR="003A5B48" w:rsidRPr="009545D2" w:rsidRDefault="003A5B48" w:rsidP="003A5B48">
      <w:pPr>
        <w:pStyle w:val="IMain"/>
        <w:rPr>
          <w:color w:val="000000"/>
        </w:rPr>
      </w:pPr>
      <w:r w:rsidRPr="009545D2">
        <w:rPr>
          <w:color w:val="000000"/>
          <w:lang w:eastAsia="en-AU"/>
        </w:rPr>
        <w:tab/>
        <w:t>(2)</w:t>
      </w:r>
      <w:r w:rsidRPr="009545D2">
        <w:rPr>
          <w:color w:val="000000"/>
          <w:lang w:eastAsia="en-AU"/>
        </w:rPr>
        <w:tab/>
        <w:t>This section expires on 1 May 2026.</w:t>
      </w:r>
    </w:p>
    <w:p w:rsidR="00251327" w:rsidRPr="009545D2" w:rsidRDefault="009545D2" w:rsidP="009545D2">
      <w:pPr>
        <w:pStyle w:val="ShadedSchClause"/>
        <w:rPr>
          <w:color w:val="000000"/>
        </w:rPr>
      </w:pPr>
      <w:bookmarkStart w:id="128" w:name="_Toc531351498"/>
      <w:r w:rsidRPr="009545D2">
        <w:rPr>
          <w:rStyle w:val="CharSectNo"/>
        </w:rPr>
        <w:t>[2.3]</w:t>
      </w:r>
      <w:r w:rsidRPr="009545D2">
        <w:rPr>
          <w:color w:val="000000"/>
        </w:rPr>
        <w:tab/>
      </w:r>
      <w:r w:rsidR="00251327" w:rsidRPr="009545D2">
        <w:rPr>
          <w:color w:val="000000"/>
        </w:rPr>
        <w:t>Section 101</w:t>
      </w:r>
      <w:bookmarkEnd w:id="128"/>
    </w:p>
    <w:p w:rsidR="00251327" w:rsidRPr="009545D2" w:rsidRDefault="00251327" w:rsidP="00251327">
      <w:pPr>
        <w:pStyle w:val="direction"/>
        <w:rPr>
          <w:color w:val="000000"/>
        </w:rPr>
      </w:pPr>
      <w:r w:rsidRPr="009545D2">
        <w:rPr>
          <w:color w:val="000000"/>
        </w:rPr>
        <w:t>omit</w:t>
      </w:r>
    </w:p>
    <w:p w:rsidR="00251327" w:rsidRPr="009545D2" w:rsidRDefault="00251327" w:rsidP="0042102A">
      <w:pPr>
        <w:pStyle w:val="Amainreturn"/>
        <w:keepNext/>
        <w:rPr>
          <w:color w:val="000000"/>
        </w:rPr>
      </w:pPr>
      <w:r w:rsidRPr="009545D2">
        <w:rPr>
          <w:color w:val="000000"/>
        </w:rPr>
        <w:t xml:space="preserve">on the commencement of the </w:t>
      </w:r>
      <w:hyperlink r:id="rId68" w:tooltip="A2017-42" w:history="1">
        <w:r w:rsidR="00644F90" w:rsidRPr="009545D2">
          <w:rPr>
            <w:rStyle w:val="charCitHyperlinkItal"/>
          </w:rPr>
          <w:t>Casino (Electronic Gaming) Act 2017</w:t>
        </w:r>
      </w:hyperlink>
      <w:r w:rsidR="005C3C9E" w:rsidRPr="009545D2">
        <w:rPr>
          <w:color w:val="000000"/>
        </w:rPr>
        <w:t>, schedule 4</w:t>
      </w:r>
    </w:p>
    <w:p w:rsidR="00251327" w:rsidRPr="009545D2" w:rsidRDefault="00251327" w:rsidP="00251327">
      <w:pPr>
        <w:pStyle w:val="direction"/>
        <w:rPr>
          <w:color w:val="000000"/>
        </w:rPr>
      </w:pPr>
      <w:r w:rsidRPr="009545D2">
        <w:rPr>
          <w:color w:val="000000"/>
        </w:rPr>
        <w:t>substitute</w:t>
      </w:r>
    </w:p>
    <w:p w:rsidR="00B31599" w:rsidRPr="009545D2" w:rsidRDefault="005C3C9E" w:rsidP="00251327">
      <w:pPr>
        <w:pStyle w:val="Amainreturn"/>
        <w:rPr>
          <w:color w:val="000000"/>
        </w:rPr>
      </w:pPr>
      <w:r w:rsidRPr="009545D2">
        <w:rPr>
          <w:color w:val="000000"/>
        </w:rPr>
        <w:t>12 months after the day it commences</w:t>
      </w:r>
    </w:p>
    <w:p w:rsidR="009545D2" w:rsidRDefault="009545D2">
      <w:pPr>
        <w:pStyle w:val="03Schedule"/>
        <w:sectPr w:rsidR="009545D2">
          <w:headerReference w:type="even" r:id="rId69"/>
          <w:headerReference w:type="default" r:id="rId70"/>
          <w:footerReference w:type="even" r:id="rId71"/>
          <w:footerReference w:type="default" r:id="rId72"/>
          <w:type w:val="continuous"/>
          <w:pgSz w:w="11907" w:h="16839" w:code="9"/>
          <w:pgMar w:top="3880" w:right="1900" w:bottom="3100" w:left="2300" w:header="2280" w:footer="1760" w:gutter="0"/>
          <w:cols w:space="720"/>
        </w:sectPr>
      </w:pPr>
    </w:p>
    <w:p w:rsidR="00582E54" w:rsidRPr="009545D2" w:rsidRDefault="00582E54" w:rsidP="00582E54">
      <w:pPr>
        <w:pStyle w:val="EndNoteHeading"/>
        <w:rPr>
          <w:color w:val="000000"/>
        </w:rPr>
      </w:pPr>
      <w:r w:rsidRPr="009545D2">
        <w:rPr>
          <w:color w:val="000000"/>
        </w:rPr>
        <w:t>Endnotes</w:t>
      </w:r>
    </w:p>
    <w:p w:rsidR="00582E54" w:rsidRPr="009545D2" w:rsidRDefault="00582E54" w:rsidP="00582E54">
      <w:pPr>
        <w:pStyle w:val="EndNoteSubHeading"/>
        <w:rPr>
          <w:color w:val="000000"/>
        </w:rPr>
      </w:pPr>
      <w:r w:rsidRPr="009545D2">
        <w:rPr>
          <w:color w:val="000000"/>
        </w:rPr>
        <w:t>1</w:t>
      </w:r>
      <w:r w:rsidRPr="009545D2">
        <w:rPr>
          <w:color w:val="000000"/>
        </w:rPr>
        <w:tab/>
        <w:t>Presentation speech</w:t>
      </w:r>
    </w:p>
    <w:p w:rsidR="00582E54" w:rsidRPr="009545D2" w:rsidRDefault="00582E54" w:rsidP="00582E54">
      <w:pPr>
        <w:pStyle w:val="EndNoteText"/>
        <w:rPr>
          <w:color w:val="000000"/>
        </w:rPr>
      </w:pPr>
      <w:r w:rsidRPr="009545D2">
        <w:rPr>
          <w:color w:val="000000"/>
        </w:rPr>
        <w:tab/>
        <w:t>Presentation speech made in the Legislative Assembly on</w:t>
      </w:r>
      <w:r w:rsidR="00300595" w:rsidRPr="009545D2">
        <w:rPr>
          <w:color w:val="000000"/>
        </w:rPr>
        <w:t xml:space="preserve"> 1 November 2018.</w:t>
      </w:r>
    </w:p>
    <w:p w:rsidR="00582E54" w:rsidRPr="009545D2" w:rsidRDefault="00582E54" w:rsidP="00582E54">
      <w:pPr>
        <w:pStyle w:val="EndNoteSubHeading"/>
        <w:rPr>
          <w:color w:val="000000"/>
        </w:rPr>
      </w:pPr>
      <w:r w:rsidRPr="009545D2">
        <w:rPr>
          <w:color w:val="000000"/>
        </w:rPr>
        <w:t>2</w:t>
      </w:r>
      <w:r w:rsidRPr="009545D2">
        <w:rPr>
          <w:color w:val="000000"/>
        </w:rPr>
        <w:tab/>
        <w:t>Notification</w:t>
      </w:r>
    </w:p>
    <w:p w:rsidR="00582E54" w:rsidRPr="009545D2" w:rsidRDefault="00582E54" w:rsidP="00582E54">
      <w:pPr>
        <w:pStyle w:val="EndNoteText"/>
        <w:rPr>
          <w:color w:val="000000"/>
        </w:rPr>
      </w:pPr>
      <w:r w:rsidRPr="009545D2">
        <w:rPr>
          <w:color w:val="000000"/>
        </w:rPr>
        <w:tab/>
        <w:t xml:space="preserve">Notified under the </w:t>
      </w:r>
      <w:hyperlink r:id="rId73" w:tooltip="A2001-14" w:history="1">
        <w:r w:rsidR="00644F90" w:rsidRPr="009545D2">
          <w:rPr>
            <w:rStyle w:val="charCitHyperlinkAbbrev"/>
          </w:rPr>
          <w:t>Legislation Act</w:t>
        </w:r>
      </w:hyperlink>
      <w:r w:rsidRPr="009545D2">
        <w:rPr>
          <w:color w:val="000000"/>
        </w:rPr>
        <w:t xml:space="preserve"> on</w:t>
      </w:r>
      <w:r w:rsidR="00300595" w:rsidRPr="009545D2">
        <w:rPr>
          <w:color w:val="000000"/>
        </w:rPr>
        <w:t xml:space="preserve"> 4 December 2018.</w:t>
      </w:r>
    </w:p>
    <w:p w:rsidR="00582E54" w:rsidRPr="009545D2" w:rsidRDefault="00582E54" w:rsidP="00582E54">
      <w:pPr>
        <w:pStyle w:val="EndNoteSubHeading"/>
        <w:rPr>
          <w:color w:val="000000"/>
        </w:rPr>
      </w:pPr>
      <w:r w:rsidRPr="009545D2">
        <w:rPr>
          <w:color w:val="000000"/>
        </w:rPr>
        <w:t>3</w:t>
      </w:r>
      <w:r w:rsidRPr="009545D2">
        <w:rPr>
          <w:color w:val="000000"/>
        </w:rPr>
        <w:tab/>
        <w:t>Republications of amended laws</w:t>
      </w:r>
    </w:p>
    <w:p w:rsidR="00582E54" w:rsidRPr="009545D2" w:rsidRDefault="00582E54" w:rsidP="00582E54">
      <w:pPr>
        <w:pStyle w:val="EndNoteText"/>
        <w:rPr>
          <w:color w:val="000000"/>
        </w:rPr>
      </w:pPr>
      <w:r w:rsidRPr="009545D2">
        <w:rPr>
          <w:color w:val="000000"/>
        </w:rPr>
        <w:tab/>
        <w:t xml:space="preserve">For the latest republication of amended laws, see </w:t>
      </w:r>
      <w:hyperlink r:id="rId74" w:history="1">
        <w:r w:rsidR="00644F90" w:rsidRPr="009545D2">
          <w:rPr>
            <w:rStyle w:val="charCitHyperlinkAbbrev"/>
          </w:rPr>
          <w:t>www.legislation.act.gov.au</w:t>
        </w:r>
      </w:hyperlink>
      <w:r w:rsidRPr="009545D2">
        <w:rPr>
          <w:color w:val="000000"/>
        </w:rPr>
        <w:t>.</w:t>
      </w:r>
    </w:p>
    <w:p w:rsidR="00582E54" w:rsidRPr="009545D2" w:rsidRDefault="00582E54" w:rsidP="00582E54">
      <w:pPr>
        <w:pStyle w:val="N-line2"/>
        <w:rPr>
          <w:color w:val="000000"/>
        </w:rPr>
      </w:pPr>
    </w:p>
    <w:p w:rsidR="009545D2" w:rsidRDefault="009545D2">
      <w:pPr>
        <w:pStyle w:val="05EndNote"/>
        <w:sectPr w:rsidR="009545D2" w:rsidSect="00772FDD">
          <w:headerReference w:type="even" r:id="rId75"/>
          <w:headerReference w:type="default" r:id="rId76"/>
          <w:footerReference w:type="even" r:id="rId77"/>
          <w:footerReference w:type="default" r:id="rId78"/>
          <w:pgSz w:w="11907" w:h="16839" w:code="9"/>
          <w:pgMar w:top="3000" w:right="1900" w:bottom="2500" w:left="2300" w:header="2480" w:footer="2100" w:gutter="0"/>
          <w:cols w:space="720"/>
          <w:docGrid w:linePitch="326"/>
        </w:sectPr>
      </w:pPr>
    </w:p>
    <w:p w:rsidR="00CB1742" w:rsidRPr="009545D2" w:rsidRDefault="00CB1742" w:rsidP="00300595"/>
    <w:p w:rsidR="00300595" w:rsidRPr="009545D2" w:rsidRDefault="00300595">
      <w:pPr>
        <w:pStyle w:val="BillBasic"/>
      </w:pPr>
      <w:r w:rsidRPr="009545D2">
        <w:t xml:space="preserve">I certify that the above is a true copy of the Gaming Legislation Amendment Bill 2018, which was passed by the Legislative Assembly on 27 November 2018. </w:t>
      </w:r>
    </w:p>
    <w:p w:rsidR="00300595" w:rsidRPr="009545D2" w:rsidRDefault="00300595"/>
    <w:p w:rsidR="00300595" w:rsidRPr="009545D2" w:rsidRDefault="00300595"/>
    <w:p w:rsidR="00300595" w:rsidRPr="009545D2" w:rsidRDefault="00300595"/>
    <w:p w:rsidR="00300595" w:rsidRPr="009545D2" w:rsidRDefault="00300595"/>
    <w:p w:rsidR="00300595" w:rsidRPr="009545D2" w:rsidRDefault="00300595">
      <w:pPr>
        <w:pStyle w:val="BillBasic"/>
        <w:jc w:val="right"/>
      </w:pPr>
      <w:r w:rsidRPr="009545D2">
        <w:t>Clerk of the Legislative Assembly</w:t>
      </w:r>
    </w:p>
    <w:p w:rsidR="00300595" w:rsidRDefault="00300595" w:rsidP="00300595"/>
    <w:p w:rsidR="009545D2" w:rsidRDefault="009545D2" w:rsidP="009545D2"/>
    <w:p w:rsidR="009545D2" w:rsidRDefault="009545D2"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772FDD" w:rsidRDefault="00772FDD" w:rsidP="009545D2">
      <w:pPr>
        <w:suppressLineNumbers/>
      </w:pPr>
    </w:p>
    <w:p w:rsidR="009545D2" w:rsidRDefault="009545D2" w:rsidP="009545D2">
      <w:pPr>
        <w:suppressLineNumbers/>
      </w:pPr>
    </w:p>
    <w:p w:rsidR="009545D2" w:rsidRDefault="009545D2">
      <w:pPr>
        <w:jc w:val="center"/>
        <w:rPr>
          <w:sz w:val="18"/>
        </w:rPr>
      </w:pPr>
      <w:r>
        <w:rPr>
          <w:sz w:val="18"/>
        </w:rPr>
        <w:t xml:space="preserve">© Australian Capital Territory </w:t>
      </w:r>
      <w:r>
        <w:rPr>
          <w:noProof/>
          <w:sz w:val="18"/>
        </w:rPr>
        <w:t>2018</w:t>
      </w:r>
    </w:p>
    <w:sectPr w:rsidR="009545D2" w:rsidSect="009545D2">
      <w:headerReference w:type="even" r:id="rId7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92" w:rsidRDefault="00086292">
      <w:r>
        <w:separator/>
      </w:r>
    </w:p>
  </w:endnote>
  <w:endnote w:type="continuationSeparator" w:id="0">
    <w:p w:rsidR="00086292" w:rsidRDefault="0008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545D2" w:rsidRPr="00CB3D59">
      <w:tc>
        <w:tcPr>
          <w:tcW w:w="845" w:type="pct"/>
        </w:tcPr>
        <w:p w:rsidR="009545D2" w:rsidRPr="0097645D" w:rsidRDefault="009545D2"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6D746D">
            <w:rPr>
              <w:rStyle w:val="PageNumber"/>
              <w:rFonts w:cs="Arial"/>
              <w:noProof/>
              <w:szCs w:val="18"/>
            </w:rPr>
            <w:t>2</w:t>
          </w:r>
          <w:r w:rsidRPr="0097645D">
            <w:rPr>
              <w:rStyle w:val="PageNumber"/>
              <w:rFonts w:cs="Arial"/>
              <w:szCs w:val="18"/>
            </w:rPr>
            <w:fldChar w:fldCharType="end"/>
          </w:r>
        </w:p>
      </w:tc>
      <w:tc>
        <w:tcPr>
          <w:tcW w:w="3090" w:type="pct"/>
        </w:tcPr>
        <w:p w:rsidR="009545D2" w:rsidRPr="00783A18" w:rsidRDefault="000F3768"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22F92" w:rsidRPr="009545D2">
            <w:t>Gaming Legislation Amendment Act 2018</w:t>
          </w:r>
          <w:r>
            <w:fldChar w:fldCharType="end"/>
          </w:r>
        </w:p>
        <w:p w:rsidR="009545D2" w:rsidRPr="00783A18" w:rsidRDefault="009545D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9545D2" w:rsidRPr="00743346" w:rsidRDefault="009545D2"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22F92">
            <w:rPr>
              <w:rFonts w:cs="Arial"/>
              <w:szCs w:val="18"/>
            </w:rPr>
            <w:t>A2018-45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22F92">
            <w:rPr>
              <w:rFonts w:cs="Arial"/>
              <w:szCs w:val="18"/>
            </w:rPr>
            <w:t xml:space="preserve">  </w:t>
          </w:r>
          <w:r w:rsidRPr="00743346">
            <w:rP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45D2" w:rsidRPr="00CB3D59">
      <w:tc>
        <w:tcPr>
          <w:tcW w:w="1061" w:type="pct"/>
        </w:tcPr>
        <w:p w:rsidR="009545D2" w:rsidRPr="00ED273E" w:rsidRDefault="009545D2"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22F92">
            <w:rPr>
              <w:rFonts w:cs="Arial"/>
              <w:szCs w:val="18"/>
            </w:rPr>
            <w:t>A2018-45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c>
        <w:tcPr>
          <w:tcW w:w="3092" w:type="pct"/>
        </w:tcPr>
        <w:p w:rsidR="009545D2" w:rsidRPr="00ED273E" w:rsidRDefault="009545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2F92" w:rsidRPr="00D22F92">
            <w:rPr>
              <w:rFonts w:cs="Arial"/>
              <w:szCs w:val="18"/>
            </w:rPr>
            <w:t>Gaming Legislation Amendment Act 2018</w:t>
          </w:r>
          <w:r>
            <w:rPr>
              <w:rFonts w:cs="Arial"/>
              <w:szCs w:val="18"/>
            </w:rPr>
            <w:fldChar w:fldCharType="end"/>
          </w:r>
        </w:p>
        <w:p w:rsidR="009545D2" w:rsidRPr="00ED273E" w:rsidRDefault="009545D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c>
        <w:tcPr>
          <w:tcW w:w="847" w:type="pct"/>
        </w:tcPr>
        <w:p w:rsidR="009545D2" w:rsidRPr="00ED273E" w:rsidRDefault="009545D2"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D22F92">
            <w:rPr>
              <w:rStyle w:val="PageNumber"/>
              <w:rFonts w:cs="Arial"/>
              <w:noProof/>
              <w:szCs w:val="18"/>
            </w:rPr>
            <w:t>70</w:t>
          </w:r>
          <w:r w:rsidRPr="00ED273E">
            <w:rPr>
              <w:rStyle w:val="PageNumbe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9545D2">
      <w:trPr>
        <w:jc w:val="center"/>
      </w:trPr>
      <w:tc>
        <w:tcPr>
          <w:tcW w:w="1240" w:type="dxa"/>
        </w:tcPr>
        <w:p w:rsidR="009545D2" w:rsidRDefault="009545D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22F92">
            <w:rPr>
              <w:rStyle w:val="PageNumber"/>
              <w:noProof/>
            </w:rPr>
            <w:t>71</w:t>
          </w:r>
          <w:r>
            <w:rPr>
              <w:rStyle w:val="PageNumber"/>
            </w:rPr>
            <w:fldChar w:fldCharType="end"/>
          </w:r>
        </w:p>
      </w:tc>
      <w:tc>
        <w:tcPr>
          <w:tcW w:w="4527" w:type="dxa"/>
        </w:tcPr>
        <w:p w:rsidR="009545D2" w:rsidRDefault="000F3768">
          <w:pPr>
            <w:pStyle w:val="Footer"/>
            <w:jc w:val="center"/>
          </w:pPr>
          <w:r>
            <w:fldChar w:fldCharType="begin"/>
          </w:r>
          <w:r>
            <w:instrText xml:space="preserve"> REF Citation *\charformat </w:instrText>
          </w:r>
          <w:r>
            <w:fldChar w:fldCharType="separate"/>
          </w:r>
          <w:r w:rsidR="00D22F92" w:rsidRPr="009545D2">
            <w:t>Gaming Legislation Amendment Act 2018</w:t>
          </w:r>
          <w:r>
            <w:fldChar w:fldCharType="end"/>
          </w:r>
        </w:p>
        <w:p w:rsidR="009545D2" w:rsidRDefault="000F3768">
          <w:pPr>
            <w:pStyle w:val="Footer"/>
            <w:spacing w:before="0"/>
            <w:jc w:val="center"/>
          </w:pPr>
          <w:r>
            <w:fldChar w:fldCharType="begin"/>
          </w:r>
          <w:r>
            <w:instrText xml:space="preserve"> DOCPROPERTY "Eff"  *\charformat </w:instrText>
          </w:r>
          <w:r>
            <w:fldChar w:fldCharType="separate"/>
          </w:r>
          <w:r w:rsidR="00D22F92">
            <w:t xml:space="preserve"> </w:t>
          </w:r>
          <w:r>
            <w:fldChar w:fldCharType="end"/>
          </w:r>
          <w:r>
            <w:fldChar w:fldCharType="begin"/>
          </w:r>
          <w:r>
            <w:instrText xml:space="preserve"> DOCPROPERTY "StartDt"  *\charformat </w:instrText>
          </w:r>
          <w:r>
            <w:fldChar w:fldCharType="separate"/>
          </w:r>
          <w:r w:rsidR="00D22F92">
            <w:t xml:space="preserve">  </w:t>
          </w:r>
          <w:r>
            <w:fldChar w:fldCharType="end"/>
          </w:r>
          <w:r>
            <w:fldChar w:fldCharType="begin"/>
          </w:r>
          <w:r>
            <w:instrText xml:space="preserve"> DOCPROPERTY "EndDt"  *\charformat </w:instrText>
          </w:r>
          <w:r>
            <w:fldChar w:fldCharType="separate"/>
          </w:r>
          <w:r w:rsidR="00D22F92">
            <w:t xml:space="preserve">  </w:t>
          </w:r>
          <w:r>
            <w:fldChar w:fldCharType="end"/>
          </w:r>
        </w:p>
      </w:tc>
      <w:tc>
        <w:tcPr>
          <w:tcW w:w="1553" w:type="dxa"/>
        </w:tcPr>
        <w:p w:rsidR="009545D2" w:rsidRDefault="000F3768">
          <w:pPr>
            <w:pStyle w:val="Footer"/>
            <w:jc w:val="right"/>
          </w:pPr>
          <w:r>
            <w:fldChar w:fldCharType="begin"/>
          </w:r>
          <w:r>
            <w:instrText xml:space="preserve"> DOCPROPERTY "Category"  *\charformat  </w:instrText>
          </w:r>
          <w:r>
            <w:fldChar w:fldCharType="separate"/>
          </w:r>
          <w:r w:rsidR="00D22F92">
            <w:t>A2018-45</w:t>
          </w:r>
          <w:r>
            <w:fldChar w:fldCharType="end"/>
          </w:r>
          <w:r w:rsidR="009545D2">
            <w:br/>
          </w:r>
          <w:r>
            <w:fldChar w:fldCharType="begin"/>
          </w:r>
          <w:r>
            <w:instrText xml:space="preserve"> DOCPROPERTY "RepubDt"  *\charformat  </w:instrText>
          </w:r>
          <w:r>
            <w:fldChar w:fldCharType="separate"/>
          </w:r>
          <w:r w:rsidR="00D22F92">
            <w:t xml:space="preserve">  </w:t>
          </w:r>
          <w: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9545D2">
      <w:trPr>
        <w:jc w:val="center"/>
      </w:trPr>
      <w:tc>
        <w:tcPr>
          <w:tcW w:w="1553" w:type="dxa"/>
        </w:tcPr>
        <w:p w:rsidR="009545D2" w:rsidRDefault="000F3768">
          <w:pPr>
            <w:pStyle w:val="Footer"/>
          </w:pPr>
          <w:r>
            <w:fldChar w:fldCharType="begin"/>
          </w:r>
          <w:r>
            <w:instrText xml:space="preserve"> DOCPROPERTY "Category"  *\charformat  </w:instrText>
          </w:r>
          <w:r>
            <w:fldChar w:fldCharType="separate"/>
          </w:r>
          <w:r w:rsidR="00D22F92">
            <w:t>A2018-45</w:t>
          </w:r>
          <w:r>
            <w:fldChar w:fldCharType="end"/>
          </w:r>
          <w:r w:rsidR="009545D2">
            <w:br/>
          </w:r>
          <w:r>
            <w:fldChar w:fldCharType="begin"/>
          </w:r>
          <w:r>
            <w:instrText xml:space="preserve"> DOCPROPERTY "RepubDt"  *\charformat  </w:instrText>
          </w:r>
          <w:r>
            <w:fldChar w:fldCharType="separate"/>
          </w:r>
          <w:r w:rsidR="00D22F92">
            <w:t xml:space="preserve">  </w:t>
          </w:r>
          <w:r>
            <w:fldChar w:fldCharType="end"/>
          </w:r>
        </w:p>
      </w:tc>
      <w:tc>
        <w:tcPr>
          <w:tcW w:w="4527" w:type="dxa"/>
        </w:tcPr>
        <w:p w:rsidR="009545D2" w:rsidRDefault="000F3768">
          <w:pPr>
            <w:pStyle w:val="Footer"/>
            <w:jc w:val="center"/>
          </w:pPr>
          <w:r>
            <w:fldChar w:fldCharType="begin"/>
          </w:r>
          <w:r>
            <w:instrText xml:space="preserve"> REF Citation *\charformat </w:instrText>
          </w:r>
          <w:r>
            <w:fldChar w:fldCharType="separate"/>
          </w:r>
          <w:r w:rsidR="00D22F92" w:rsidRPr="009545D2">
            <w:t>Gaming Legislation Amendment Act 2018</w:t>
          </w:r>
          <w:r>
            <w:fldChar w:fldCharType="end"/>
          </w:r>
        </w:p>
        <w:p w:rsidR="009545D2" w:rsidRDefault="000F3768">
          <w:pPr>
            <w:pStyle w:val="Footer"/>
            <w:spacing w:before="0"/>
            <w:jc w:val="center"/>
          </w:pPr>
          <w:r>
            <w:fldChar w:fldCharType="begin"/>
          </w:r>
          <w:r>
            <w:instrText xml:space="preserve"> DOCPROPERTY "Eff"  *\charformat </w:instrText>
          </w:r>
          <w:r>
            <w:fldChar w:fldCharType="separate"/>
          </w:r>
          <w:r w:rsidR="00D22F92">
            <w:t xml:space="preserve"> </w:t>
          </w:r>
          <w:r>
            <w:fldChar w:fldCharType="end"/>
          </w:r>
          <w:r>
            <w:fldChar w:fldCharType="begin"/>
          </w:r>
          <w:r>
            <w:instrText xml:space="preserve"> DOCPROPERTY "StartDt"  *\charformat </w:instrText>
          </w:r>
          <w:r>
            <w:fldChar w:fldCharType="separate"/>
          </w:r>
          <w:r w:rsidR="00D22F92">
            <w:t xml:space="preserve">  </w:t>
          </w:r>
          <w:r>
            <w:fldChar w:fldCharType="end"/>
          </w:r>
          <w:r>
            <w:fldChar w:fldCharType="begin"/>
          </w:r>
          <w:r>
            <w:instrText xml:space="preserve"> DOCPROPERTY "EndDt"  *\charformat </w:instrText>
          </w:r>
          <w:r>
            <w:fldChar w:fldCharType="separate"/>
          </w:r>
          <w:r w:rsidR="00D22F92">
            <w:t xml:space="preserve">  </w:t>
          </w:r>
          <w:r>
            <w:fldChar w:fldCharType="end"/>
          </w:r>
        </w:p>
      </w:tc>
      <w:tc>
        <w:tcPr>
          <w:tcW w:w="1240" w:type="dxa"/>
        </w:tcPr>
        <w:p w:rsidR="009545D2" w:rsidRDefault="009545D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86009">
            <w:rPr>
              <w:rStyle w:val="PageNumber"/>
              <w:noProof/>
            </w:rPr>
            <w:t>71</w:t>
          </w:r>
          <w:r>
            <w:rPr>
              <w:rStyle w:val="PageNumber"/>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9545D2" w:rsidRPr="00CB3D59">
      <w:tc>
        <w:tcPr>
          <w:tcW w:w="1060" w:type="pct"/>
        </w:tcPr>
        <w:p w:rsidR="009545D2" w:rsidRPr="00743346" w:rsidRDefault="009545D2"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22F92">
            <w:rPr>
              <w:rFonts w:cs="Arial"/>
              <w:szCs w:val="18"/>
            </w:rPr>
            <w:t>A2018-45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22F92">
            <w:rPr>
              <w:rFonts w:cs="Arial"/>
              <w:szCs w:val="18"/>
            </w:rPr>
            <w:t xml:space="preserve">  </w:t>
          </w:r>
          <w:r w:rsidRPr="00743346">
            <w:rPr>
              <w:rFonts w:cs="Arial"/>
              <w:szCs w:val="18"/>
            </w:rPr>
            <w:fldChar w:fldCharType="end"/>
          </w:r>
        </w:p>
      </w:tc>
      <w:tc>
        <w:tcPr>
          <w:tcW w:w="3094" w:type="pct"/>
        </w:tcPr>
        <w:p w:rsidR="009545D2" w:rsidRPr="00783A18" w:rsidRDefault="000F3768"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22F92" w:rsidRPr="009545D2">
            <w:t>Gaming Legislation Amendment Act 2018</w:t>
          </w:r>
          <w:r>
            <w:fldChar w:fldCharType="end"/>
          </w:r>
        </w:p>
        <w:p w:rsidR="009545D2" w:rsidRPr="00783A18" w:rsidRDefault="009545D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9545D2" w:rsidRPr="0097645D" w:rsidRDefault="009545D2"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6D746D">
            <w:rPr>
              <w:rStyle w:val="PageNumber"/>
              <w:rFonts w:cs="Arial"/>
              <w:noProof/>
              <w:szCs w:val="18"/>
            </w:rPr>
            <w:t>3</w:t>
          </w:r>
          <w:r w:rsidRPr="0097645D">
            <w:rPr>
              <w:rStyle w:val="PageNumbe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p w:rsidR="009545D2" w:rsidRDefault="009545D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22F92">
      <w:rPr>
        <w:rFonts w:ascii="Arial" w:hAnsi="Arial"/>
        <w:sz w:val="12"/>
      </w:rPr>
      <w:t>J2017-252</w:t>
    </w:r>
    <w:r>
      <w:rPr>
        <w:rFonts w:ascii="Arial" w:hAnsi="Arial"/>
        <w:sz w:val="12"/>
      </w:rPr>
      <w:fldChar w:fldCharType="end"/>
    </w:r>
  </w:p>
  <w:p w:rsidR="009545D2" w:rsidRPr="006D746D" w:rsidRDefault="000F3768" w:rsidP="006D746D">
    <w:pPr>
      <w:pStyle w:val="Status"/>
      <w:tabs>
        <w:tab w:val="center" w:pos="3853"/>
        <w:tab w:val="left" w:pos="4575"/>
      </w:tab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45D2" w:rsidRPr="00CB3D59">
      <w:tc>
        <w:tcPr>
          <w:tcW w:w="847" w:type="pct"/>
        </w:tcPr>
        <w:p w:rsidR="009545D2" w:rsidRPr="006D109C" w:rsidRDefault="009545D2"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686009">
            <w:rPr>
              <w:rStyle w:val="PageNumber"/>
              <w:rFonts w:cs="Arial"/>
              <w:noProof/>
              <w:szCs w:val="18"/>
            </w:rPr>
            <w:t>68</w:t>
          </w:r>
          <w:r w:rsidRPr="006D109C">
            <w:rPr>
              <w:rStyle w:val="PageNumber"/>
              <w:rFonts w:cs="Arial"/>
              <w:szCs w:val="18"/>
            </w:rPr>
            <w:fldChar w:fldCharType="end"/>
          </w:r>
        </w:p>
      </w:tc>
      <w:tc>
        <w:tcPr>
          <w:tcW w:w="3092" w:type="pct"/>
        </w:tcPr>
        <w:p w:rsidR="009545D2" w:rsidRPr="006D109C" w:rsidRDefault="009545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2F92" w:rsidRPr="00D22F92">
            <w:rPr>
              <w:rFonts w:cs="Arial"/>
              <w:szCs w:val="18"/>
            </w:rPr>
            <w:t>Gaming Legislation Amendment Act 2018</w:t>
          </w:r>
          <w:r>
            <w:rPr>
              <w:rFonts w:cs="Arial"/>
              <w:szCs w:val="18"/>
            </w:rPr>
            <w:fldChar w:fldCharType="end"/>
          </w:r>
        </w:p>
        <w:p w:rsidR="009545D2" w:rsidRPr="00783A18" w:rsidRDefault="009545D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9545D2" w:rsidRPr="006D109C" w:rsidRDefault="009545D2"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22F92">
            <w:rPr>
              <w:rFonts w:cs="Arial"/>
              <w:szCs w:val="18"/>
            </w:rPr>
            <w:t>A2018-45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22F92">
            <w:rPr>
              <w:rFonts w:cs="Arial"/>
              <w:szCs w:val="18"/>
            </w:rPr>
            <w:t xml:space="preserve">  </w:t>
          </w:r>
          <w:r w:rsidRPr="006D109C">
            <w:rP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45D2" w:rsidRPr="00CB3D59">
      <w:tc>
        <w:tcPr>
          <w:tcW w:w="1061" w:type="pct"/>
        </w:tcPr>
        <w:p w:rsidR="009545D2" w:rsidRPr="006D109C" w:rsidRDefault="009545D2"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22F92">
            <w:rPr>
              <w:rFonts w:cs="Arial"/>
              <w:szCs w:val="18"/>
            </w:rPr>
            <w:t>A2018-45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22F92">
            <w:rPr>
              <w:rFonts w:cs="Arial"/>
              <w:szCs w:val="18"/>
            </w:rPr>
            <w:t xml:space="preserve">  </w:t>
          </w:r>
          <w:r w:rsidRPr="006D109C">
            <w:rPr>
              <w:rFonts w:cs="Arial"/>
              <w:szCs w:val="18"/>
            </w:rPr>
            <w:fldChar w:fldCharType="end"/>
          </w:r>
        </w:p>
      </w:tc>
      <w:tc>
        <w:tcPr>
          <w:tcW w:w="3092" w:type="pct"/>
        </w:tcPr>
        <w:p w:rsidR="009545D2" w:rsidRPr="006D109C" w:rsidRDefault="009545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2F92" w:rsidRPr="00D22F92">
            <w:rPr>
              <w:rFonts w:cs="Arial"/>
              <w:szCs w:val="18"/>
            </w:rPr>
            <w:t>Gaming Legislation Amendment Act 2018</w:t>
          </w:r>
          <w:r>
            <w:rPr>
              <w:rFonts w:cs="Arial"/>
              <w:szCs w:val="18"/>
            </w:rPr>
            <w:fldChar w:fldCharType="end"/>
          </w:r>
        </w:p>
        <w:p w:rsidR="009545D2" w:rsidRPr="00783A18" w:rsidRDefault="009545D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22F9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9545D2" w:rsidRPr="006D109C" w:rsidRDefault="009545D2"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686009">
            <w:rPr>
              <w:rStyle w:val="PageNumber"/>
              <w:rFonts w:cs="Arial"/>
              <w:noProof/>
              <w:szCs w:val="18"/>
            </w:rPr>
            <w:t>67</w:t>
          </w:r>
          <w:r w:rsidRPr="006D109C">
            <w:rPr>
              <w:rStyle w:val="PageNumbe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p w:rsidR="009545D2" w:rsidRDefault="009545D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22F92">
      <w:rPr>
        <w:rFonts w:ascii="Arial" w:hAnsi="Arial"/>
        <w:sz w:val="12"/>
      </w:rPr>
      <w:t>J2017-252</w:t>
    </w:r>
    <w:r>
      <w:rPr>
        <w:rFonts w:ascii="Arial" w:hAnsi="Arial"/>
        <w:sz w:val="12"/>
      </w:rPr>
      <w:fldChar w:fldCharType="end"/>
    </w:r>
  </w:p>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45D2" w:rsidRPr="00CB3D59">
      <w:tc>
        <w:tcPr>
          <w:tcW w:w="847" w:type="pct"/>
        </w:tcPr>
        <w:p w:rsidR="009545D2" w:rsidRPr="00ED273E" w:rsidRDefault="009545D2"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D22F92">
            <w:rPr>
              <w:rStyle w:val="PageNumber"/>
              <w:rFonts w:cs="Arial"/>
              <w:noProof/>
              <w:szCs w:val="18"/>
            </w:rPr>
            <w:t>69</w:t>
          </w:r>
          <w:r w:rsidRPr="00ED273E">
            <w:rPr>
              <w:rStyle w:val="PageNumber"/>
              <w:rFonts w:cs="Arial"/>
              <w:szCs w:val="18"/>
            </w:rPr>
            <w:fldChar w:fldCharType="end"/>
          </w:r>
        </w:p>
      </w:tc>
      <w:tc>
        <w:tcPr>
          <w:tcW w:w="3092" w:type="pct"/>
        </w:tcPr>
        <w:p w:rsidR="009545D2" w:rsidRPr="00ED273E" w:rsidRDefault="009545D2"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22F92" w:rsidRPr="009545D2">
            <w:t>Gaming Legislation Amendment Act 2018</w:t>
          </w:r>
          <w:r w:rsidRPr="00783A18">
            <w:rPr>
              <w:rFonts w:ascii="Times New Roman" w:hAnsi="Times New Roman"/>
              <w:sz w:val="24"/>
              <w:szCs w:val="24"/>
            </w:rPr>
            <w:fldChar w:fldCharType="end"/>
          </w:r>
        </w:p>
        <w:p w:rsidR="009545D2" w:rsidRPr="00ED273E" w:rsidRDefault="009545D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c>
        <w:tcPr>
          <w:tcW w:w="1061" w:type="pct"/>
        </w:tcPr>
        <w:p w:rsidR="009545D2" w:rsidRPr="00ED273E" w:rsidRDefault="009545D2"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22F92">
            <w:rPr>
              <w:rFonts w:cs="Arial"/>
              <w:szCs w:val="18"/>
            </w:rPr>
            <w:t>A2018-45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45D2" w:rsidRPr="00CB3D59">
      <w:tc>
        <w:tcPr>
          <w:tcW w:w="1061" w:type="pct"/>
        </w:tcPr>
        <w:p w:rsidR="009545D2" w:rsidRPr="00ED273E" w:rsidRDefault="009545D2"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22F92">
            <w:rPr>
              <w:rFonts w:cs="Arial"/>
              <w:szCs w:val="18"/>
            </w:rPr>
            <w:t>A2018-45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c>
        <w:tcPr>
          <w:tcW w:w="3092" w:type="pct"/>
        </w:tcPr>
        <w:p w:rsidR="009545D2" w:rsidRPr="00ED273E" w:rsidRDefault="009545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22F92" w:rsidRPr="00D22F92">
            <w:rPr>
              <w:rFonts w:cs="Arial"/>
              <w:szCs w:val="18"/>
            </w:rPr>
            <w:t>Gaming Legislation Amendment Act 2018</w:t>
          </w:r>
          <w:r>
            <w:rPr>
              <w:rFonts w:cs="Arial"/>
              <w:szCs w:val="18"/>
            </w:rPr>
            <w:fldChar w:fldCharType="end"/>
          </w:r>
        </w:p>
        <w:p w:rsidR="009545D2" w:rsidRPr="00ED273E" w:rsidRDefault="009545D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c>
        <w:tcPr>
          <w:tcW w:w="847" w:type="pct"/>
        </w:tcPr>
        <w:p w:rsidR="009545D2" w:rsidRPr="00ED273E" w:rsidRDefault="009545D2"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686009">
            <w:rPr>
              <w:rStyle w:val="PageNumber"/>
              <w:rFonts w:cs="Arial"/>
              <w:noProof/>
              <w:szCs w:val="18"/>
            </w:rPr>
            <w:t>69</w:t>
          </w:r>
          <w:r w:rsidRPr="00ED273E">
            <w:rPr>
              <w:rStyle w:val="PageNumbe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D2" w:rsidRDefault="009545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45D2" w:rsidRPr="00CB3D59">
      <w:tc>
        <w:tcPr>
          <w:tcW w:w="847" w:type="pct"/>
        </w:tcPr>
        <w:p w:rsidR="009545D2" w:rsidRPr="00ED273E" w:rsidRDefault="009545D2"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686009">
            <w:rPr>
              <w:rStyle w:val="PageNumber"/>
              <w:rFonts w:cs="Arial"/>
              <w:noProof/>
              <w:szCs w:val="18"/>
            </w:rPr>
            <w:t>70</w:t>
          </w:r>
          <w:r w:rsidRPr="00ED273E">
            <w:rPr>
              <w:rStyle w:val="PageNumber"/>
              <w:rFonts w:cs="Arial"/>
              <w:szCs w:val="18"/>
            </w:rPr>
            <w:fldChar w:fldCharType="end"/>
          </w:r>
        </w:p>
      </w:tc>
      <w:tc>
        <w:tcPr>
          <w:tcW w:w="3092" w:type="pct"/>
        </w:tcPr>
        <w:p w:rsidR="009545D2" w:rsidRPr="00ED273E" w:rsidRDefault="009545D2"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D22F92" w:rsidRPr="009545D2">
            <w:t>Gaming Legislation Amendment Act 2018</w:t>
          </w:r>
          <w:r w:rsidRPr="00783A18">
            <w:rPr>
              <w:rFonts w:ascii="Times New Roman" w:hAnsi="Times New Roman"/>
              <w:sz w:val="24"/>
              <w:szCs w:val="24"/>
            </w:rPr>
            <w:fldChar w:fldCharType="end"/>
          </w:r>
        </w:p>
        <w:p w:rsidR="009545D2" w:rsidRPr="00ED273E" w:rsidRDefault="009545D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c>
        <w:tcPr>
          <w:tcW w:w="1061" w:type="pct"/>
        </w:tcPr>
        <w:p w:rsidR="009545D2" w:rsidRPr="00ED273E" w:rsidRDefault="009545D2"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D22F92">
            <w:rPr>
              <w:rFonts w:cs="Arial"/>
              <w:szCs w:val="18"/>
            </w:rPr>
            <w:t>A2018-45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D22F92">
            <w:rPr>
              <w:rFonts w:cs="Arial"/>
              <w:szCs w:val="18"/>
            </w:rPr>
            <w:t xml:space="preserve">  </w:t>
          </w:r>
          <w:r w:rsidRPr="00ED273E">
            <w:rPr>
              <w:rFonts w:cs="Arial"/>
              <w:szCs w:val="18"/>
            </w:rPr>
            <w:fldChar w:fldCharType="end"/>
          </w:r>
        </w:p>
      </w:tc>
    </w:tr>
  </w:tbl>
  <w:p w:rsidR="009545D2" w:rsidRPr="006D746D" w:rsidRDefault="000F3768" w:rsidP="006D746D">
    <w:pPr>
      <w:pStyle w:val="Status"/>
      <w:rPr>
        <w:rFonts w:cs="Arial"/>
      </w:rPr>
    </w:pPr>
    <w:r w:rsidRPr="006D746D">
      <w:rPr>
        <w:rFonts w:cs="Arial"/>
      </w:rPr>
      <w:fldChar w:fldCharType="begin"/>
    </w:r>
    <w:r w:rsidRPr="006D746D">
      <w:rPr>
        <w:rFonts w:cs="Arial"/>
      </w:rPr>
      <w:instrText xml:space="preserve"> DOCPROPERTY "Status" </w:instrText>
    </w:r>
    <w:r w:rsidRPr="006D746D">
      <w:rPr>
        <w:rFonts w:cs="Arial"/>
      </w:rPr>
      <w:fldChar w:fldCharType="separate"/>
    </w:r>
    <w:r w:rsidR="00D22F92" w:rsidRPr="006D746D">
      <w:rPr>
        <w:rFonts w:cs="Arial"/>
      </w:rPr>
      <w:t xml:space="preserve"> </w:t>
    </w:r>
    <w:r w:rsidRPr="006D746D">
      <w:rPr>
        <w:rFonts w:cs="Arial"/>
      </w:rPr>
      <w:fldChar w:fldCharType="end"/>
    </w:r>
    <w:r w:rsidR="006D746D" w:rsidRPr="006D746D">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92" w:rsidRDefault="00086292">
      <w:r>
        <w:separator/>
      </w:r>
    </w:p>
  </w:footnote>
  <w:footnote w:type="continuationSeparator" w:id="0">
    <w:p w:rsidR="00086292" w:rsidRDefault="00086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545D2" w:rsidRPr="00CB3D59">
      <w:tc>
        <w:tcPr>
          <w:tcW w:w="900" w:type="pct"/>
        </w:tcPr>
        <w:p w:rsidR="009545D2" w:rsidRPr="00783A18" w:rsidRDefault="009545D2">
          <w:pPr>
            <w:pStyle w:val="HeaderEven"/>
            <w:rPr>
              <w:rFonts w:ascii="Times New Roman" w:hAnsi="Times New Roman"/>
              <w:sz w:val="24"/>
              <w:szCs w:val="24"/>
            </w:rPr>
          </w:pPr>
        </w:p>
      </w:tc>
      <w:tc>
        <w:tcPr>
          <w:tcW w:w="4100" w:type="pct"/>
        </w:tcPr>
        <w:p w:rsidR="009545D2" w:rsidRPr="00783A18" w:rsidRDefault="009545D2">
          <w:pPr>
            <w:pStyle w:val="HeaderEven"/>
            <w:rPr>
              <w:rFonts w:ascii="Times New Roman" w:hAnsi="Times New Roman"/>
              <w:sz w:val="24"/>
              <w:szCs w:val="24"/>
            </w:rPr>
          </w:pPr>
        </w:p>
      </w:tc>
    </w:tr>
    <w:tr w:rsidR="009545D2" w:rsidRPr="00CB3D59">
      <w:tc>
        <w:tcPr>
          <w:tcW w:w="4100" w:type="pct"/>
          <w:gridSpan w:val="2"/>
          <w:tcBorders>
            <w:bottom w:val="single" w:sz="4" w:space="0" w:color="auto"/>
          </w:tcBorders>
        </w:tcPr>
        <w:p w:rsidR="009545D2" w:rsidRPr="0097645D" w:rsidRDefault="000F3768" w:rsidP="000763CD">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6D746D">
            <w:rPr>
              <w:noProof/>
            </w:rPr>
            <w:t>Contents</w:t>
          </w:r>
          <w:r>
            <w:rPr>
              <w:noProof/>
            </w:rPr>
            <w:fldChar w:fldCharType="end"/>
          </w:r>
        </w:p>
      </w:tc>
    </w:tr>
  </w:tbl>
  <w:p w:rsidR="009545D2" w:rsidRDefault="009545D2">
    <w:pPr>
      <w:pStyle w:val="N-9pt"/>
    </w:pPr>
    <w:r>
      <w:tab/>
    </w:r>
    <w:r w:rsidR="000F3768">
      <w:rPr>
        <w:noProof/>
      </w:rPr>
      <w:fldChar w:fldCharType="begin"/>
    </w:r>
    <w:r w:rsidR="000F3768">
      <w:rPr>
        <w:noProof/>
      </w:rPr>
      <w:instrText xml:space="preserve"> STYLEREF charPage \* MERGEFORMAT </w:instrText>
    </w:r>
    <w:r w:rsidR="000F3768">
      <w:rPr>
        <w:noProof/>
      </w:rPr>
      <w:fldChar w:fldCharType="separate"/>
    </w:r>
    <w:r w:rsidR="006D746D">
      <w:rPr>
        <w:noProof/>
      </w:rPr>
      <w:t>Page</w:t>
    </w:r>
    <w:r w:rsidR="000F3768">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04"/>
      <w:gridCol w:w="6403"/>
    </w:tblGrid>
    <w:tr w:rsidR="009545D2">
      <w:trPr>
        <w:jc w:val="center"/>
      </w:trPr>
      <w:tc>
        <w:tcPr>
          <w:tcW w:w="1234" w:type="dxa"/>
        </w:tcPr>
        <w:p w:rsidR="009545D2" w:rsidRDefault="009545D2">
          <w:pPr>
            <w:pStyle w:val="HeaderEven"/>
          </w:pPr>
        </w:p>
      </w:tc>
      <w:tc>
        <w:tcPr>
          <w:tcW w:w="6062" w:type="dxa"/>
        </w:tcPr>
        <w:p w:rsidR="009545D2" w:rsidRDefault="009545D2">
          <w:pPr>
            <w:pStyle w:val="HeaderEven"/>
          </w:pPr>
        </w:p>
      </w:tc>
    </w:tr>
    <w:tr w:rsidR="009545D2">
      <w:trPr>
        <w:jc w:val="center"/>
      </w:trPr>
      <w:tc>
        <w:tcPr>
          <w:tcW w:w="1234" w:type="dxa"/>
        </w:tcPr>
        <w:p w:rsidR="009545D2" w:rsidRDefault="009545D2">
          <w:pPr>
            <w:pStyle w:val="HeaderEven"/>
          </w:pPr>
        </w:p>
      </w:tc>
      <w:tc>
        <w:tcPr>
          <w:tcW w:w="6062" w:type="dxa"/>
        </w:tcPr>
        <w:p w:rsidR="009545D2" w:rsidRDefault="009545D2">
          <w:pPr>
            <w:pStyle w:val="HeaderEven"/>
          </w:pPr>
        </w:p>
      </w:tc>
    </w:tr>
    <w:tr w:rsidR="009545D2">
      <w:trPr>
        <w:cantSplit/>
        <w:jc w:val="center"/>
      </w:trPr>
      <w:tc>
        <w:tcPr>
          <w:tcW w:w="7296" w:type="dxa"/>
          <w:gridSpan w:val="2"/>
          <w:tcBorders>
            <w:bottom w:val="single" w:sz="4" w:space="0" w:color="auto"/>
          </w:tcBorders>
        </w:tcPr>
        <w:p w:rsidR="009545D2" w:rsidRDefault="009545D2">
          <w:pPr>
            <w:pStyle w:val="HeaderEven6"/>
          </w:pPr>
        </w:p>
      </w:tc>
    </w:tr>
  </w:tbl>
  <w:p w:rsidR="009545D2" w:rsidRDefault="009545D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9545D2">
      <w:trPr>
        <w:jc w:val="center"/>
      </w:trPr>
      <w:tc>
        <w:tcPr>
          <w:tcW w:w="6062" w:type="dxa"/>
        </w:tcPr>
        <w:p w:rsidR="009545D2" w:rsidRDefault="009545D2">
          <w:pPr>
            <w:pStyle w:val="HeaderOdd"/>
          </w:pPr>
        </w:p>
      </w:tc>
      <w:tc>
        <w:tcPr>
          <w:tcW w:w="1234" w:type="dxa"/>
        </w:tcPr>
        <w:p w:rsidR="009545D2" w:rsidRDefault="009545D2">
          <w:pPr>
            <w:pStyle w:val="HeaderOdd"/>
          </w:pPr>
        </w:p>
      </w:tc>
    </w:tr>
    <w:tr w:rsidR="009545D2">
      <w:trPr>
        <w:jc w:val="center"/>
      </w:trPr>
      <w:tc>
        <w:tcPr>
          <w:tcW w:w="6062" w:type="dxa"/>
        </w:tcPr>
        <w:p w:rsidR="009545D2" w:rsidRDefault="009545D2">
          <w:pPr>
            <w:pStyle w:val="HeaderOdd"/>
          </w:pPr>
        </w:p>
      </w:tc>
      <w:tc>
        <w:tcPr>
          <w:tcW w:w="1234" w:type="dxa"/>
        </w:tcPr>
        <w:p w:rsidR="009545D2" w:rsidRDefault="009545D2">
          <w:pPr>
            <w:pStyle w:val="HeaderOdd"/>
          </w:pPr>
        </w:p>
      </w:tc>
    </w:tr>
    <w:tr w:rsidR="009545D2">
      <w:trPr>
        <w:jc w:val="center"/>
      </w:trPr>
      <w:tc>
        <w:tcPr>
          <w:tcW w:w="7296" w:type="dxa"/>
          <w:gridSpan w:val="2"/>
          <w:tcBorders>
            <w:bottom w:val="single" w:sz="4" w:space="0" w:color="auto"/>
          </w:tcBorders>
        </w:tcPr>
        <w:p w:rsidR="009545D2" w:rsidRDefault="009545D2">
          <w:pPr>
            <w:pStyle w:val="HeaderOdd6"/>
          </w:pPr>
        </w:p>
      </w:tc>
    </w:tr>
  </w:tbl>
  <w:p w:rsidR="009545D2" w:rsidRDefault="009545D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0"/>
    </w:tblGrid>
    <w:tr w:rsidR="00086292" w:rsidRPr="00E06D02" w:rsidTr="00567644">
      <w:trPr>
        <w:jc w:val="center"/>
      </w:trPr>
      <w:tc>
        <w:tcPr>
          <w:tcW w:w="1068" w:type="pct"/>
        </w:tcPr>
        <w:p w:rsidR="00086292" w:rsidRPr="00567644" w:rsidRDefault="00086292" w:rsidP="00567644">
          <w:pPr>
            <w:pStyle w:val="HeaderEven"/>
            <w:tabs>
              <w:tab w:val="left" w:pos="700"/>
            </w:tabs>
            <w:ind w:left="697" w:hanging="697"/>
            <w:rPr>
              <w:rFonts w:cs="Arial"/>
              <w:szCs w:val="18"/>
            </w:rPr>
          </w:pPr>
        </w:p>
      </w:tc>
      <w:tc>
        <w:tcPr>
          <w:tcW w:w="3932" w:type="pct"/>
        </w:tcPr>
        <w:p w:rsidR="00086292" w:rsidRPr="00567644" w:rsidRDefault="00086292" w:rsidP="00567644">
          <w:pPr>
            <w:pStyle w:val="HeaderEven"/>
            <w:tabs>
              <w:tab w:val="left" w:pos="700"/>
            </w:tabs>
            <w:ind w:left="697" w:hanging="697"/>
            <w:rPr>
              <w:rFonts w:cs="Arial"/>
              <w:szCs w:val="18"/>
            </w:rPr>
          </w:pPr>
        </w:p>
      </w:tc>
    </w:tr>
    <w:tr w:rsidR="00086292" w:rsidRPr="00E06D02" w:rsidTr="00567644">
      <w:trPr>
        <w:jc w:val="center"/>
      </w:trPr>
      <w:tc>
        <w:tcPr>
          <w:tcW w:w="1068" w:type="pct"/>
        </w:tcPr>
        <w:p w:rsidR="00086292" w:rsidRPr="00567644" w:rsidRDefault="00086292" w:rsidP="00567644">
          <w:pPr>
            <w:pStyle w:val="HeaderEven"/>
            <w:tabs>
              <w:tab w:val="left" w:pos="700"/>
            </w:tabs>
            <w:ind w:left="697" w:hanging="697"/>
            <w:rPr>
              <w:rFonts w:cs="Arial"/>
              <w:szCs w:val="18"/>
            </w:rPr>
          </w:pPr>
        </w:p>
      </w:tc>
      <w:tc>
        <w:tcPr>
          <w:tcW w:w="3932" w:type="pct"/>
        </w:tcPr>
        <w:p w:rsidR="00086292" w:rsidRPr="00567644" w:rsidRDefault="00086292" w:rsidP="00567644">
          <w:pPr>
            <w:pStyle w:val="HeaderEven"/>
            <w:tabs>
              <w:tab w:val="left" w:pos="700"/>
            </w:tabs>
            <w:ind w:left="697" w:hanging="697"/>
            <w:rPr>
              <w:rFonts w:cs="Arial"/>
              <w:szCs w:val="18"/>
            </w:rPr>
          </w:pPr>
        </w:p>
      </w:tc>
    </w:tr>
    <w:tr w:rsidR="00086292" w:rsidRPr="00E06D02" w:rsidTr="00567644">
      <w:trPr>
        <w:cantSplit/>
        <w:jc w:val="center"/>
      </w:trPr>
      <w:tc>
        <w:tcPr>
          <w:tcW w:w="4997" w:type="pct"/>
          <w:gridSpan w:val="2"/>
          <w:tcBorders>
            <w:bottom w:val="single" w:sz="4" w:space="0" w:color="auto"/>
          </w:tcBorders>
        </w:tcPr>
        <w:p w:rsidR="00086292" w:rsidRPr="00567644" w:rsidRDefault="00086292" w:rsidP="00567644">
          <w:pPr>
            <w:pStyle w:val="HeaderEven6"/>
            <w:tabs>
              <w:tab w:val="left" w:pos="700"/>
            </w:tabs>
            <w:ind w:left="697" w:hanging="697"/>
            <w:rPr>
              <w:szCs w:val="18"/>
            </w:rPr>
          </w:pPr>
        </w:p>
      </w:tc>
    </w:tr>
  </w:tbl>
  <w:p w:rsidR="00086292" w:rsidRDefault="00086292"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545D2" w:rsidRPr="00CB3D59">
      <w:tc>
        <w:tcPr>
          <w:tcW w:w="4100" w:type="pct"/>
        </w:tcPr>
        <w:p w:rsidR="009545D2" w:rsidRPr="00783A18" w:rsidRDefault="009545D2" w:rsidP="000763CD">
          <w:pPr>
            <w:pStyle w:val="HeaderOdd"/>
            <w:jc w:val="left"/>
            <w:rPr>
              <w:rFonts w:ascii="Times New Roman" w:hAnsi="Times New Roman"/>
              <w:sz w:val="24"/>
              <w:szCs w:val="24"/>
            </w:rPr>
          </w:pPr>
        </w:p>
      </w:tc>
      <w:tc>
        <w:tcPr>
          <w:tcW w:w="900" w:type="pct"/>
        </w:tcPr>
        <w:p w:rsidR="009545D2" w:rsidRPr="00783A18" w:rsidRDefault="009545D2" w:rsidP="000763CD">
          <w:pPr>
            <w:pStyle w:val="HeaderOdd"/>
            <w:jc w:val="left"/>
            <w:rPr>
              <w:rFonts w:ascii="Times New Roman" w:hAnsi="Times New Roman"/>
              <w:sz w:val="24"/>
              <w:szCs w:val="24"/>
            </w:rPr>
          </w:pPr>
        </w:p>
      </w:tc>
    </w:tr>
    <w:tr w:rsidR="009545D2" w:rsidRPr="00CB3D59">
      <w:tc>
        <w:tcPr>
          <w:tcW w:w="900" w:type="pct"/>
          <w:gridSpan w:val="2"/>
          <w:tcBorders>
            <w:bottom w:val="single" w:sz="4" w:space="0" w:color="auto"/>
          </w:tcBorders>
        </w:tcPr>
        <w:p w:rsidR="009545D2" w:rsidRPr="0097645D" w:rsidRDefault="000F3768" w:rsidP="000763CD">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6D746D">
            <w:rPr>
              <w:noProof/>
            </w:rPr>
            <w:t>Contents</w:t>
          </w:r>
          <w:r>
            <w:rPr>
              <w:noProof/>
            </w:rPr>
            <w:fldChar w:fldCharType="end"/>
          </w:r>
        </w:p>
      </w:tc>
    </w:tr>
  </w:tbl>
  <w:p w:rsidR="009545D2" w:rsidRDefault="009545D2">
    <w:pPr>
      <w:pStyle w:val="N-9pt"/>
    </w:pPr>
    <w:r>
      <w:tab/>
    </w:r>
    <w:r w:rsidR="000F3768">
      <w:rPr>
        <w:noProof/>
      </w:rPr>
      <w:fldChar w:fldCharType="begin"/>
    </w:r>
    <w:r w:rsidR="000F3768">
      <w:rPr>
        <w:noProof/>
      </w:rPr>
      <w:instrText xml:space="preserve"> STYLEREF charPage \* MERGEFORMAT </w:instrText>
    </w:r>
    <w:r w:rsidR="000F3768">
      <w:rPr>
        <w:noProof/>
      </w:rPr>
      <w:fldChar w:fldCharType="separate"/>
    </w:r>
    <w:r w:rsidR="006D746D">
      <w:rPr>
        <w:noProof/>
      </w:rPr>
      <w:t>Page</w:t>
    </w:r>
    <w:r w:rsidR="000F3768">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92" w:rsidRDefault="00D22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545D2" w:rsidRPr="00CB3D59">
      <w:tc>
        <w:tcPr>
          <w:tcW w:w="900" w:type="pct"/>
        </w:tcPr>
        <w:p w:rsidR="009545D2" w:rsidRPr="006D109C" w:rsidRDefault="009545D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86009">
            <w:rPr>
              <w:rFonts w:cs="Arial"/>
              <w:b/>
              <w:noProof/>
              <w:szCs w:val="18"/>
            </w:rPr>
            <w:t>Part 4</w:t>
          </w:r>
          <w:r w:rsidRPr="006D109C">
            <w:rPr>
              <w:rFonts w:cs="Arial"/>
              <w:b/>
              <w:szCs w:val="18"/>
            </w:rPr>
            <w:fldChar w:fldCharType="end"/>
          </w:r>
        </w:p>
      </w:tc>
      <w:tc>
        <w:tcPr>
          <w:tcW w:w="4100" w:type="pct"/>
        </w:tcPr>
        <w:p w:rsidR="009545D2" w:rsidRPr="006D109C" w:rsidRDefault="009545D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86009">
            <w:rPr>
              <w:rFonts w:cs="Arial"/>
              <w:noProof/>
              <w:szCs w:val="18"/>
            </w:rPr>
            <w:t>Gaming Machine Regulation 2004</w:t>
          </w:r>
          <w:r w:rsidRPr="006D109C">
            <w:rPr>
              <w:rFonts w:cs="Arial"/>
              <w:szCs w:val="18"/>
            </w:rPr>
            <w:fldChar w:fldCharType="end"/>
          </w:r>
        </w:p>
      </w:tc>
    </w:tr>
    <w:tr w:rsidR="009545D2" w:rsidRPr="00CB3D59">
      <w:tc>
        <w:tcPr>
          <w:tcW w:w="900" w:type="pct"/>
        </w:tcPr>
        <w:p w:rsidR="009545D2" w:rsidRPr="006D109C" w:rsidRDefault="009545D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9545D2" w:rsidRPr="006D109C" w:rsidRDefault="009545D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9545D2" w:rsidRPr="00CB3D59">
      <w:trPr>
        <w:cantSplit/>
      </w:trPr>
      <w:tc>
        <w:tcPr>
          <w:tcW w:w="4997" w:type="pct"/>
          <w:gridSpan w:val="2"/>
          <w:tcBorders>
            <w:bottom w:val="single" w:sz="4" w:space="0" w:color="auto"/>
          </w:tcBorders>
        </w:tcPr>
        <w:p w:rsidR="009545D2" w:rsidRPr="006D109C" w:rsidRDefault="009545D2"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22F9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86009">
            <w:rPr>
              <w:rFonts w:cs="Arial"/>
              <w:noProof/>
              <w:szCs w:val="18"/>
            </w:rPr>
            <w:t>111</w:t>
          </w:r>
          <w:r w:rsidRPr="006D109C">
            <w:rPr>
              <w:rFonts w:cs="Arial"/>
              <w:szCs w:val="18"/>
            </w:rPr>
            <w:fldChar w:fldCharType="end"/>
          </w:r>
        </w:p>
      </w:tc>
    </w:tr>
  </w:tbl>
  <w:p w:rsidR="009545D2" w:rsidRDefault="009545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545D2" w:rsidRPr="00CB3D59">
      <w:tc>
        <w:tcPr>
          <w:tcW w:w="4100" w:type="pct"/>
        </w:tcPr>
        <w:p w:rsidR="009545D2" w:rsidRPr="006D109C" w:rsidRDefault="009545D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86009">
            <w:rPr>
              <w:rFonts w:cs="Arial"/>
              <w:noProof/>
              <w:szCs w:val="18"/>
            </w:rPr>
            <w:t>Gaming Machine Regulation 2004</w:t>
          </w:r>
          <w:r w:rsidRPr="006D109C">
            <w:rPr>
              <w:rFonts w:cs="Arial"/>
              <w:szCs w:val="18"/>
            </w:rPr>
            <w:fldChar w:fldCharType="end"/>
          </w:r>
        </w:p>
      </w:tc>
      <w:tc>
        <w:tcPr>
          <w:tcW w:w="900" w:type="pct"/>
        </w:tcPr>
        <w:p w:rsidR="009545D2" w:rsidRPr="006D109C" w:rsidRDefault="009545D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86009">
            <w:rPr>
              <w:rFonts w:cs="Arial"/>
              <w:b/>
              <w:noProof/>
              <w:szCs w:val="18"/>
            </w:rPr>
            <w:t>Part 4</w:t>
          </w:r>
          <w:r w:rsidRPr="006D109C">
            <w:rPr>
              <w:rFonts w:cs="Arial"/>
              <w:b/>
              <w:szCs w:val="18"/>
            </w:rPr>
            <w:fldChar w:fldCharType="end"/>
          </w:r>
        </w:p>
      </w:tc>
    </w:tr>
    <w:tr w:rsidR="009545D2" w:rsidRPr="00CB3D59">
      <w:tc>
        <w:tcPr>
          <w:tcW w:w="4100" w:type="pct"/>
        </w:tcPr>
        <w:p w:rsidR="009545D2" w:rsidRPr="006D109C" w:rsidRDefault="009545D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9545D2" w:rsidRPr="006D109C" w:rsidRDefault="009545D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9545D2" w:rsidRPr="00CB3D59">
      <w:trPr>
        <w:cantSplit/>
      </w:trPr>
      <w:tc>
        <w:tcPr>
          <w:tcW w:w="5000" w:type="pct"/>
          <w:gridSpan w:val="2"/>
          <w:tcBorders>
            <w:bottom w:val="single" w:sz="4" w:space="0" w:color="auto"/>
          </w:tcBorders>
        </w:tcPr>
        <w:p w:rsidR="009545D2" w:rsidRPr="006D109C" w:rsidRDefault="009545D2"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22F9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86009">
            <w:rPr>
              <w:rFonts w:cs="Arial"/>
              <w:noProof/>
              <w:szCs w:val="18"/>
            </w:rPr>
            <w:t>110</w:t>
          </w:r>
          <w:r w:rsidRPr="006D109C">
            <w:rPr>
              <w:rFonts w:cs="Arial"/>
              <w:szCs w:val="18"/>
            </w:rPr>
            <w:fldChar w:fldCharType="end"/>
          </w:r>
        </w:p>
      </w:tc>
    </w:tr>
  </w:tbl>
  <w:p w:rsidR="009545D2" w:rsidRDefault="009545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545D2" w:rsidRPr="00CB3D59">
      <w:trPr>
        <w:jc w:val="center"/>
      </w:trPr>
      <w:tc>
        <w:tcPr>
          <w:tcW w:w="1560" w:type="dxa"/>
        </w:tcPr>
        <w:p w:rsidR="009545D2" w:rsidRPr="00ED273E" w:rsidRDefault="009545D2">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c>
        <w:tcPr>
          <w:tcW w:w="5741" w:type="dxa"/>
        </w:tcPr>
        <w:p w:rsidR="009545D2" w:rsidRPr="00ED273E" w:rsidRDefault="009545D2">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r>
    <w:tr w:rsidR="009545D2" w:rsidRPr="00CB3D59">
      <w:trPr>
        <w:jc w:val="center"/>
      </w:trPr>
      <w:tc>
        <w:tcPr>
          <w:tcW w:w="1560" w:type="dxa"/>
        </w:tcPr>
        <w:p w:rsidR="009545D2" w:rsidRPr="00ED273E" w:rsidRDefault="009545D2">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D22F92">
            <w:rPr>
              <w:rFonts w:cs="Arial"/>
              <w:b/>
              <w:noProof/>
              <w:szCs w:val="18"/>
            </w:rPr>
            <w:t>Part 4</w:t>
          </w:r>
          <w:r w:rsidRPr="00ED273E">
            <w:rPr>
              <w:rFonts w:cs="Arial"/>
              <w:b/>
              <w:szCs w:val="18"/>
            </w:rPr>
            <w:fldChar w:fldCharType="end"/>
          </w:r>
        </w:p>
      </w:tc>
      <w:tc>
        <w:tcPr>
          <w:tcW w:w="5741" w:type="dxa"/>
        </w:tcPr>
        <w:p w:rsidR="009545D2" w:rsidRPr="00ED273E" w:rsidRDefault="009545D2">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D22F92">
            <w:rPr>
              <w:rFonts w:cs="Arial"/>
              <w:noProof/>
              <w:szCs w:val="18"/>
            </w:rPr>
            <w:t>Gaming Machine Regulation 2004</w:t>
          </w:r>
          <w:r w:rsidRPr="00ED273E">
            <w:rPr>
              <w:rFonts w:cs="Arial"/>
              <w:szCs w:val="18"/>
            </w:rPr>
            <w:fldChar w:fldCharType="end"/>
          </w:r>
        </w:p>
      </w:tc>
    </w:tr>
    <w:tr w:rsidR="009545D2" w:rsidRPr="00CB3D59">
      <w:trPr>
        <w:jc w:val="center"/>
      </w:trPr>
      <w:tc>
        <w:tcPr>
          <w:tcW w:w="7296" w:type="dxa"/>
          <w:gridSpan w:val="2"/>
          <w:tcBorders>
            <w:bottom w:val="single" w:sz="4" w:space="0" w:color="auto"/>
          </w:tcBorders>
        </w:tcPr>
        <w:p w:rsidR="009545D2" w:rsidRPr="00ED273E" w:rsidRDefault="009545D2"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D22F92">
            <w:rPr>
              <w:rFonts w:cs="Arial"/>
              <w:noProof/>
              <w:szCs w:val="18"/>
            </w:rPr>
            <w:t>112</w:t>
          </w:r>
          <w:r w:rsidRPr="00ED273E">
            <w:rPr>
              <w:rFonts w:cs="Arial"/>
              <w:szCs w:val="18"/>
            </w:rPr>
            <w:fldChar w:fldCharType="end"/>
          </w:r>
        </w:p>
      </w:tc>
    </w:tr>
  </w:tbl>
  <w:p w:rsidR="009545D2" w:rsidRDefault="009545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545D2" w:rsidRPr="00CB3D59">
      <w:trPr>
        <w:jc w:val="center"/>
      </w:trPr>
      <w:tc>
        <w:tcPr>
          <w:tcW w:w="5741" w:type="dxa"/>
        </w:tcPr>
        <w:p w:rsidR="009545D2" w:rsidRPr="00ED273E" w:rsidRDefault="009545D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86009">
            <w:rPr>
              <w:rFonts w:cs="Arial"/>
              <w:noProof/>
              <w:szCs w:val="18"/>
            </w:rPr>
            <w:t>Repeal of uncommenced amendments</w:t>
          </w:r>
          <w:r w:rsidRPr="00ED273E">
            <w:rPr>
              <w:rFonts w:cs="Arial"/>
              <w:szCs w:val="18"/>
            </w:rPr>
            <w:fldChar w:fldCharType="end"/>
          </w:r>
        </w:p>
      </w:tc>
      <w:tc>
        <w:tcPr>
          <w:tcW w:w="1560" w:type="dxa"/>
        </w:tcPr>
        <w:p w:rsidR="009545D2" w:rsidRPr="00ED273E" w:rsidRDefault="009545D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86009">
            <w:rPr>
              <w:rFonts w:cs="Arial"/>
              <w:b/>
              <w:noProof/>
              <w:szCs w:val="18"/>
            </w:rPr>
            <w:t>Schedule 1</w:t>
          </w:r>
          <w:r w:rsidRPr="00ED273E">
            <w:rPr>
              <w:rFonts w:cs="Arial"/>
              <w:b/>
              <w:szCs w:val="18"/>
            </w:rPr>
            <w:fldChar w:fldCharType="end"/>
          </w:r>
        </w:p>
      </w:tc>
    </w:tr>
    <w:tr w:rsidR="009545D2" w:rsidRPr="00CB3D59">
      <w:trPr>
        <w:jc w:val="center"/>
      </w:trPr>
      <w:tc>
        <w:tcPr>
          <w:tcW w:w="5741" w:type="dxa"/>
        </w:tcPr>
        <w:p w:rsidR="009545D2" w:rsidRPr="00ED273E" w:rsidRDefault="009545D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686009">
            <w:rPr>
              <w:rFonts w:cs="Arial"/>
              <w:noProof/>
              <w:szCs w:val="18"/>
            </w:rPr>
            <w:t>Casino (Electronic Gaming) Act 2017</w:t>
          </w:r>
          <w:r w:rsidRPr="00ED273E">
            <w:rPr>
              <w:rFonts w:cs="Arial"/>
              <w:szCs w:val="18"/>
            </w:rPr>
            <w:fldChar w:fldCharType="end"/>
          </w:r>
        </w:p>
      </w:tc>
      <w:tc>
        <w:tcPr>
          <w:tcW w:w="1560" w:type="dxa"/>
        </w:tcPr>
        <w:p w:rsidR="009545D2" w:rsidRPr="00ED273E" w:rsidRDefault="009545D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686009">
            <w:rPr>
              <w:rFonts w:cs="Arial"/>
              <w:b/>
              <w:noProof/>
              <w:szCs w:val="18"/>
            </w:rPr>
            <w:t>Part 1.1</w:t>
          </w:r>
          <w:r w:rsidRPr="00ED273E">
            <w:rPr>
              <w:rFonts w:cs="Arial"/>
              <w:b/>
              <w:szCs w:val="18"/>
            </w:rPr>
            <w:fldChar w:fldCharType="end"/>
          </w:r>
        </w:p>
      </w:tc>
    </w:tr>
    <w:tr w:rsidR="009545D2" w:rsidRPr="00CB3D59">
      <w:trPr>
        <w:jc w:val="center"/>
      </w:trPr>
      <w:tc>
        <w:tcPr>
          <w:tcW w:w="7296" w:type="dxa"/>
          <w:gridSpan w:val="2"/>
          <w:tcBorders>
            <w:bottom w:val="single" w:sz="4" w:space="0" w:color="auto"/>
          </w:tcBorders>
        </w:tcPr>
        <w:p w:rsidR="009545D2" w:rsidRPr="00ED273E" w:rsidRDefault="009545D2"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86009">
            <w:rPr>
              <w:rFonts w:cs="Arial"/>
              <w:noProof/>
              <w:szCs w:val="18"/>
            </w:rPr>
            <w:t>[1.1]</w:t>
          </w:r>
          <w:r w:rsidRPr="00ED273E">
            <w:rPr>
              <w:rFonts w:cs="Arial"/>
              <w:szCs w:val="18"/>
            </w:rPr>
            <w:fldChar w:fldCharType="end"/>
          </w:r>
        </w:p>
      </w:tc>
    </w:tr>
  </w:tbl>
  <w:p w:rsidR="009545D2" w:rsidRDefault="009545D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9545D2" w:rsidRPr="00CB3D59">
      <w:trPr>
        <w:jc w:val="center"/>
      </w:trPr>
      <w:tc>
        <w:tcPr>
          <w:tcW w:w="1560" w:type="dxa"/>
        </w:tcPr>
        <w:p w:rsidR="009545D2" w:rsidRPr="00ED273E" w:rsidRDefault="009545D2">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86009">
            <w:rPr>
              <w:rFonts w:cs="Arial"/>
              <w:b/>
              <w:noProof/>
              <w:szCs w:val="18"/>
            </w:rPr>
            <w:t>Schedule 2</w:t>
          </w:r>
          <w:r w:rsidRPr="00ED273E">
            <w:rPr>
              <w:rFonts w:cs="Arial"/>
              <w:b/>
              <w:szCs w:val="18"/>
            </w:rPr>
            <w:fldChar w:fldCharType="end"/>
          </w:r>
        </w:p>
      </w:tc>
      <w:tc>
        <w:tcPr>
          <w:tcW w:w="5741" w:type="dxa"/>
        </w:tcPr>
        <w:p w:rsidR="009545D2" w:rsidRPr="00ED273E" w:rsidRDefault="009545D2">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86009">
            <w:rPr>
              <w:rFonts w:cs="Arial"/>
              <w:noProof/>
              <w:szCs w:val="18"/>
            </w:rPr>
            <w:t>Delayed amendment—Gambling and Racing Control Act 1999</w:t>
          </w:r>
          <w:r w:rsidR="00686009">
            <w:rPr>
              <w:rFonts w:cs="Arial"/>
              <w:noProof/>
              <w:szCs w:val="18"/>
            </w:rPr>
            <w:cr/>
          </w:r>
          <w:r w:rsidRPr="00ED273E">
            <w:rPr>
              <w:rFonts w:cs="Arial"/>
              <w:szCs w:val="18"/>
            </w:rPr>
            <w:fldChar w:fldCharType="end"/>
          </w:r>
        </w:p>
      </w:tc>
    </w:tr>
    <w:tr w:rsidR="009545D2" w:rsidRPr="00CB3D59">
      <w:trPr>
        <w:jc w:val="center"/>
      </w:trPr>
      <w:tc>
        <w:tcPr>
          <w:tcW w:w="1560" w:type="dxa"/>
        </w:tcPr>
        <w:p w:rsidR="009545D2" w:rsidRPr="00ED273E" w:rsidRDefault="009545D2">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rsidR="009545D2" w:rsidRPr="00ED273E" w:rsidRDefault="009545D2">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9545D2" w:rsidRPr="00CB3D59">
      <w:trPr>
        <w:jc w:val="center"/>
      </w:trPr>
      <w:tc>
        <w:tcPr>
          <w:tcW w:w="7296" w:type="dxa"/>
          <w:gridSpan w:val="2"/>
          <w:tcBorders>
            <w:bottom w:val="single" w:sz="4" w:space="0" w:color="auto"/>
          </w:tcBorders>
        </w:tcPr>
        <w:p w:rsidR="009545D2" w:rsidRPr="00ED273E" w:rsidRDefault="009545D2"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86009">
            <w:rPr>
              <w:rFonts w:cs="Arial"/>
              <w:noProof/>
              <w:szCs w:val="18"/>
            </w:rPr>
            <w:t>[2.1]</w:t>
          </w:r>
          <w:r w:rsidRPr="00ED273E">
            <w:rPr>
              <w:rFonts w:cs="Arial"/>
              <w:szCs w:val="18"/>
            </w:rPr>
            <w:fldChar w:fldCharType="end"/>
          </w:r>
        </w:p>
      </w:tc>
    </w:tr>
  </w:tbl>
  <w:p w:rsidR="009545D2" w:rsidRDefault="009545D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9545D2" w:rsidRPr="00CB3D59">
      <w:trPr>
        <w:jc w:val="center"/>
      </w:trPr>
      <w:tc>
        <w:tcPr>
          <w:tcW w:w="5741" w:type="dxa"/>
        </w:tcPr>
        <w:p w:rsidR="009545D2" w:rsidRPr="00ED273E" w:rsidRDefault="009545D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D22F92">
            <w:rPr>
              <w:rFonts w:cs="Arial"/>
              <w:noProof/>
              <w:szCs w:val="18"/>
            </w:rPr>
            <w:t>Repeal of uncommenced amendments</w:t>
          </w:r>
          <w:r w:rsidRPr="00ED273E">
            <w:rPr>
              <w:rFonts w:cs="Arial"/>
              <w:szCs w:val="18"/>
            </w:rPr>
            <w:fldChar w:fldCharType="end"/>
          </w:r>
        </w:p>
      </w:tc>
      <w:tc>
        <w:tcPr>
          <w:tcW w:w="1560" w:type="dxa"/>
        </w:tcPr>
        <w:p w:rsidR="009545D2" w:rsidRPr="00ED273E" w:rsidRDefault="009545D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D22F92">
            <w:rPr>
              <w:rFonts w:cs="Arial"/>
              <w:b/>
              <w:noProof/>
              <w:szCs w:val="18"/>
            </w:rPr>
            <w:t>Schedule 1</w:t>
          </w:r>
          <w:r w:rsidRPr="00ED273E">
            <w:rPr>
              <w:rFonts w:cs="Arial"/>
              <w:b/>
              <w:szCs w:val="18"/>
            </w:rPr>
            <w:fldChar w:fldCharType="end"/>
          </w:r>
        </w:p>
      </w:tc>
    </w:tr>
    <w:tr w:rsidR="009545D2" w:rsidRPr="00CB3D59">
      <w:trPr>
        <w:jc w:val="center"/>
      </w:trPr>
      <w:tc>
        <w:tcPr>
          <w:tcW w:w="5741" w:type="dxa"/>
        </w:tcPr>
        <w:p w:rsidR="009545D2" w:rsidRPr="00ED273E" w:rsidRDefault="009545D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D22F92">
            <w:rPr>
              <w:rFonts w:cs="Arial"/>
              <w:noProof/>
              <w:szCs w:val="18"/>
            </w:rPr>
            <w:t>Gaming Machine (Reform) Amendment Act 2015</w:t>
          </w:r>
          <w:r w:rsidRPr="00ED273E">
            <w:rPr>
              <w:rFonts w:cs="Arial"/>
              <w:szCs w:val="18"/>
            </w:rPr>
            <w:fldChar w:fldCharType="end"/>
          </w:r>
        </w:p>
      </w:tc>
      <w:tc>
        <w:tcPr>
          <w:tcW w:w="1560" w:type="dxa"/>
        </w:tcPr>
        <w:p w:rsidR="009545D2" w:rsidRPr="00ED273E" w:rsidRDefault="009545D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D22F92">
            <w:rPr>
              <w:rFonts w:cs="Arial"/>
              <w:b/>
              <w:noProof/>
              <w:szCs w:val="18"/>
            </w:rPr>
            <w:t>Part 1.3</w:t>
          </w:r>
          <w:r w:rsidRPr="00ED273E">
            <w:rPr>
              <w:rFonts w:cs="Arial"/>
              <w:b/>
              <w:szCs w:val="18"/>
            </w:rPr>
            <w:fldChar w:fldCharType="end"/>
          </w:r>
        </w:p>
      </w:tc>
    </w:tr>
    <w:tr w:rsidR="009545D2" w:rsidRPr="00CB3D59">
      <w:trPr>
        <w:jc w:val="center"/>
      </w:trPr>
      <w:tc>
        <w:tcPr>
          <w:tcW w:w="7296" w:type="dxa"/>
          <w:gridSpan w:val="2"/>
          <w:tcBorders>
            <w:bottom w:val="single" w:sz="4" w:space="0" w:color="auto"/>
          </w:tcBorders>
        </w:tcPr>
        <w:p w:rsidR="009545D2" w:rsidRPr="00ED273E" w:rsidRDefault="009545D2"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D22F92">
            <w:rPr>
              <w:rFonts w:cs="Arial"/>
              <w:noProof/>
              <w:szCs w:val="18"/>
            </w:rPr>
            <w:t>[1.3]</w:t>
          </w:r>
          <w:r w:rsidRPr="00ED273E">
            <w:rPr>
              <w:rFonts w:cs="Arial"/>
              <w:szCs w:val="18"/>
            </w:rPr>
            <w:fldChar w:fldCharType="end"/>
          </w:r>
        </w:p>
      </w:tc>
    </w:tr>
  </w:tbl>
  <w:p w:rsidR="009545D2" w:rsidRDefault="00954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29"/>
    <w:rsid w:val="00000C1F"/>
    <w:rsid w:val="00000DCF"/>
    <w:rsid w:val="0000152A"/>
    <w:rsid w:val="00001BED"/>
    <w:rsid w:val="00002B0B"/>
    <w:rsid w:val="000032E5"/>
    <w:rsid w:val="000038FA"/>
    <w:rsid w:val="00003AA8"/>
    <w:rsid w:val="000043A6"/>
    <w:rsid w:val="00004573"/>
    <w:rsid w:val="00005825"/>
    <w:rsid w:val="000058C4"/>
    <w:rsid w:val="00005A0C"/>
    <w:rsid w:val="00005AFB"/>
    <w:rsid w:val="00005C49"/>
    <w:rsid w:val="00005EB1"/>
    <w:rsid w:val="00006520"/>
    <w:rsid w:val="00006E3B"/>
    <w:rsid w:val="00006EF1"/>
    <w:rsid w:val="000079FE"/>
    <w:rsid w:val="00010513"/>
    <w:rsid w:val="00010595"/>
    <w:rsid w:val="00010C6F"/>
    <w:rsid w:val="00010FF1"/>
    <w:rsid w:val="0001118D"/>
    <w:rsid w:val="00011E5D"/>
    <w:rsid w:val="00012CA6"/>
    <w:rsid w:val="0001347E"/>
    <w:rsid w:val="000134DC"/>
    <w:rsid w:val="00013EC5"/>
    <w:rsid w:val="00014954"/>
    <w:rsid w:val="00014FCD"/>
    <w:rsid w:val="000157C9"/>
    <w:rsid w:val="000176A0"/>
    <w:rsid w:val="00017F84"/>
    <w:rsid w:val="0002034F"/>
    <w:rsid w:val="0002043F"/>
    <w:rsid w:val="0002050F"/>
    <w:rsid w:val="000212F7"/>
    <w:rsid w:val="000215AA"/>
    <w:rsid w:val="00021B32"/>
    <w:rsid w:val="000237D2"/>
    <w:rsid w:val="00024317"/>
    <w:rsid w:val="0002517D"/>
    <w:rsid w:val="00025619"/>
    <w:rsid w:val="00025988"/>
    <w:rsid w:val="00026738"/>
    <w:rsid w:val="00026D73"/>
    <w:rsid w:val="000303C4"/>
    <w:rsid w:val="00030D61"/>
    <w:rsid w:val="000313DE"/>
    <w:rsid w:val="0003236C"/>
    <w:rsid w:val="0003249F"/>
    <w:rsid w:val="00033439"/>
    <w:rsid w:val="00034A84"/>
    <w:rsid w:val="0003518C"/>
    <w:rsid w:val="00035291"/>
    <w:rsid w:val="000356BA"/>
    <w:rsid w:val="000365D6"/>
    <w:rsid w:val="00036A2C"/>
    <w:rsid w:val="0003752C"/>
    <w:rsid w:val="00037EE5"/>
    <w:rsid w:val="00040A08"/>
    <w:rsid w:val="0004156C"/>
    <w:rsid w:val="000417E5"/>
    <w:rsid w:val="00041B5A"/>
    <w:rsid w:val="000420DE"/>
    <w:rsid w:val="00042D3F"/>
    <w:rsid w:val="00043069"/>
    <w:rsid w:val="000448E6"/>
    <w:rsid w:val="00044EC0"/>
    <w:rsid w:val="0004591C"/>
    <w:rsid w:val="00045D2B"/>
    <w:rsid w:val="000464A5"/>
    <w:rsid w:val="00046E24"/>
    <w:rsid w:val="000470E4"/>
    <w:rsid w:val="00047170"/>
    <w:rsid w:val="00047369"/>
    <w:rsid w:val="000474F2"/>
    <w:rsid w:val="00047A4B"/>
    <w:rsid w:val="00047B57"/>
    <w:rsid w:val="00047B91"/>
    <w:rsid w:val="000501AD"/>
    <w:rsid w:val="0005030D"/>
    <w:rsid w:val="000510F0"/>
    <w:rsid w:val="00052B1E"/>
    <w:rsid w:val="0005355B"/>
    <w:rsid w:val="0005372E"/>
    <w:rsid w:val="00053779"/>
    <w:rsid w:val="000539AF"/>
    <w:rsid w:val="00053DFC"/>
    <w:rsid w:val="00055507"/>
    <w:rsid w:val="00055E30"/>
    <w:rsid w:val="00056313"/>
    <w:rsid w:val="0005673D"/>
    <w:rsid w:val="00057BB6"/>
    <w:rsid w:val="000602DC"/>
    <w:rsid w:val="000605E7"/>
    <w:rsid w:val="00061359"/>
    <w:rsid w:val="000618FA"/>
    <w:rsid w:val="00061D47"/>
    <w:rsid w:val="00062832"/>
    <w:rsid w:val="00062C1E"/>
    <w:rsid w:val="00062F16"/>
    <w:rsid w:val="000630FA"/>
    <w:rsid w:val="00063210"/>
    <w:rsid w:val="00064576"/>
    <w:rsid w:val="00064AE3"/>
    <w:rsid w:val="00066F6A"/>
    <w:rsid w:val="00067ADB"/>
    <w:rsid w:val="000702A7"/>
    <w:rsid w:val="00071A5F"/>
    <w:rsid w:val="00072B06"/>
    <w:rsid w:val="00072CEE"/>
    <w:rsid w:val="00072ED8"/>
    <w:rsid w:val="00074A70"/>
    <w:rsid w:val="00074BE4"/>
    <w:rsid w:val="00075D13"/>
    <w:rsid w:val="0007677D"/>
    <w:rsid w:val="00076A42"/>
    <w:rsid w:val="00077329"/>
    <w:rsid w:val="00077BC1"/>
    <w:rsid w:val="00077F90"/>
    <w:rsid w:val="0008053E"/>
    <w:rsid w:val="00080A47"/>
    <w:rsid w:val="000812D4"/>
    <w:rsid w:val="00081612"/>
    <w:rsid w:val="00081D6E"/>
    <w:rsid w:val="00082075"/>
    <w:rsid w:val="0008211A"/>
    <w:rsid w:val="0008261E"/>
    <w:rsid w:val="00083168"/>
    <w:rsid w:val="00083C32"/>
    <w:rsid w:val="0008528C"/>
    <w:rsid w:val="00085612"/>
    <w:rsid w:val="00086292"/>
    <w:rsid w:val="00086DB9"/>
    <w:rsid w:val="00086E44"/>
    <w:rsid w:val="00086F85"/>
    <w:rsid w:val="000870EB"/>
    <w:rsid w:val="00087B0B"/>
    <w:rsid w:val="00087D68"/>
    <w:rsid w:val="00087E9C"/>
    <w:rsid w:val="000906B4"/>
    <w:rsid w:val="000907CC"/>
    <w:rsid w:val="00091575"/>
    <w:rsid w:val="00091AE4"/>
    <w:rsid w:val="00091DE2"/>
    <w:rsid w:val="00092610"/>
    <w:rsid w:val="00092C18"/>
    <w:rsid w:val="00092FAE"/>
    <w:rsid w:val="000931BE"/>
    <w:rsid w:val="000946C6"/>
    <w:rsid w:val="000949A6"/>
    <w:rsid w:val="00095165"/>
    <w:rsid w:val="00096365"/>
    <w:rsid w:val="0009641C"/>
    <w:rsid w:val="00097A30"/>
    <w:rsid w:val="000A13E5"/>
    <w:rsid w:val="000A1508"/>
    <w:rsid w:val="000A1BFC"/>
    <w:rsid w:val="000A2213"/>
    <w:rsid w:val="000A30E1"/>
    <w:rsid w:val="000A34D5"/>
    <w:rsid w:val="000A5017"/>
    <w:rsid w:val="000A5DCB"/>
    <w:rsid w:val="000A637A"/>
    <w:rsid w:val="000A63C3"/>
    <w:rsid w:val="000A674F"/>
    <w:rsid w:val="000A6C17"/>
    <w:rsid w:val="000A6C9A"/>
    <w:rsid w:val="000A6FC8"/>
    <w:rsid w:val="000B16AC"/>
    <w:rsid w:val="000B16DC"/>
    <w:rsid w:val="000B1AFB"/>
    <w:rsid w:val="000B1C99"/>
    <w:rsid w:val="000B277D"/>
    <w:rsid w:val="000B2BC8"/>
    <w:rsid w:val="000B2EFE"/>
    <w:rsid w:val="000B3404"/>
    <w:rsid w:val="000B3D50"/>
    <w:rsid w:val="000B402B"/>
    <w:rsid w:val="000B423C"/>
    <w:rsid w:val="000B4859"/>
    <w:rsid w:val="000B4951"/>
    <w:rsid w:val="000B50E7"/>
    <w:rsid w:val="000B5282"/>
    <w:rsid w:val="000B5685"/>
    <w:rsid w:val="000B5AFE"/>
    <w:rsid w:val="000B6936"/>
    <w:rsid w:val="000B729E"/>
    <w:rsid w:val="000B74EF"/>
    <w:rsid w:val="000C02C3"/>
    <w:rsid w:val="000C066F"/>
    <w:rsid w:val="000C0FDB"/>
    <w:rsid w:val="000C1295"/>
    <w:rsid w:val="000C1CC5"/>
    <w:rsid w:val="000C27E2"/>
    <w:rsid w:val="000C2988"/>
    <w:rsid w:val="000C2C57"/>
    <w:rsid w:val="000C2D99"/>
    <w:rsid w:val="000C2DD7"/>
    <w:rsid w:val="000C2E3C"/>
    <w:rsid w:val="000C31B2"/>
    <w:rsid w:val="000C54A0"/>
    <w:rsid w:val="000C687C"/>
    <w:rsid w:val="000C6EE4"/>
    <w:rsid w:val="000C7396"/>
    <w:rsid w:val="000C7832"/>
    <w:rsid w:val="000C7850"/>
    <w:rsid w:val="000C7D34"/>
    <w:rsid w:val="000D0458"/>
    <w:rsid w:val="000D181A"/>
    <w:rsid w:val="000D1C97"/>
    <w:rsid w:val="000D1FA8"/>
    <w:rsid w:val="000D481E"/>
    <w:rsid w:val="000D490B"/>
    <w:rsid w:val="000D54F2"/>
    <w:rsid w:val="000D5814"/>
    <w:rsid w:val="000D58CF"/>
    <w:rsid w:val="000D5B00"/>
    <w:rsid w:val="000D64D3"/>
    <w:rsid w:val="000D66E8"/>
    <w:rsid w:val="000D736E"/>
    <w:rsid w:val="000D7D25"/>
    <w:rsid w:val="000E0243"/>
    <w:rsid w:val="000E0C52"/>
    <w:rsid w:val="000E1314"/>
    <w:rsid w:val="000E29CA"/>
    <w:rsid w:val="000E301E"/>
    <w:rsid w:val="000E3748"/>
    <w:rsid w:val="000E3893"/>
    <w:rsid w:val="000E38D5"/>
    <w:rsid w:val="000E5145"/>
    <w:rsid w:val="000E576D"/>
    <w:rsid w:val="000E5E5C"/>
    <w:rsid w:val="000E6A09"/>
    <w:rsid w:val="000E7B09"/>
    <w:rsid w:val="000F0795"/>
    <w:rsid w:val="000F2735"/>
    <w:rsid w:val="000F329E"/>
    <w:rsid w:val="000F3768"/>
    <w:rsid w:val="000F3EF5"/>
    <w:rsid w:val="000F4134"/>
    <w:rsid w:val="000F43F1"/>
    <w:rsid w:val="000F4C34"/>
    <w:rsid w:val="000F4CCB"/>
    <w:rsid w:val="000F6FDE"/>
    <w:rsid w:val="000F77A6"/>
    <w:rsid w:val="0010003F"/>
    <w:rsid w:val="001002C3"/>
    <w:rsid w:val="001003E8"/>
    <w:rsid w:val="00100ECA"/>
    <w:rsid w:val="0010149D"/>
    <w:rsid w:val="00101528"/>
    <w:rsid w:val="00101A03"/>
    <w:rsid w:val="00101BFE"/>
    <w:rsid w:val="00102FEB"/>
    <w:rsid w:val="00103056"/>
    <w:rsid w:val="001033CB"/>
    <w:rsid w:val="001034CF"/>
    <w:rsid w:val="001036D8"/>
    <w:rsid w:val="00103BBA"/>
    <w:rsid w:val="001047CB"/>
    <w:rsid w:val="00104E7D"/>
    <w:rsid w:val="001050B9"/>
    <w:rsid w:val="001053AD"/>
    <w:rsid w:val="001058DF"/>
    <w:rsid w:val="00107C86"/>
    <w:rsid w:val="00107DA7"/>
    <w:rsid w:val="00107F85"/>
    <w:rsid w:val="00110CF6"/>
    <w:rsid w:val="001115FB"/>
    <w:rsid w:val="00111F22"/>
    <w:rsid w:val="001129FC"/>
    <w:rsid w:val="00112A0A"/>
    <w:rsid w:val="00112FA2"/>
    <w:rsid w:val="001138C5"/>
    <w:rsid w:val="001139FD"/>
    <w:rsid w:val="00114145"/>
    <w:rsid w:val="00114653"/>
    <w:rsid w:val="0011544A"/>
    <w:rsid w:val="00115C05"/>
    <w:rsid w:val="00115D41"/>
    <w:rsid w:val="00116500"/>
    <w:rsid w:val="00116722"/>
    <w:rsid w:val="00116FD0"/>
    <w:rsid w:val="00117766"/>
    <w:rsid w:val="0012194F"/>
    <w:rsid w:val="00122A0B"/>
    <w:rsid w:val="00122A2A"/>
    <w:rsid w:val="00124932"/>
    <w:rsid w:val="00125046"/>
    <w:rsid w:val="0012564B"/>
    <w:rsid w:val="00126287"/>
    <w:rsid w:val="00126C13"/>
    <w:rsid w:val="00126FAC"/>
    <w:rsid w:val="001302A2"/>
    <w:rsid w:val="0013046D"/>
    <w:rsid w:val="001306DF"/>
    <w:rsid w:val="001309FC"/>
    <w:rsid w:val="00130C9D"/>
    <w:rsid w:val="001314B4"/>
    <w:rsid w:val="001315A1"/>
    <w:rsid w:val="00131823"/>
    <w:rsid w:val="001320A2"/>
    <w:rsid w:val="00132107"/>
    <w:rsid w:val="00132957"/>
    <w:rsid w:val="001330D1"/>
    <w:rsid w:val="001343A6"/>
    <w:rsid w:val="00134B48"/>
    <w:rsid w:val="0013531D"/>
    <w:rsid w:val="00135361"/>
    <w:rsid w:val="00136450"/>
    <w:rsid w:val="00136C1F"/>
    <w:rsid w:val="00136FBE"/>
    <w:rsid w:val="001376EA"/>
    <w:rsid w:val="00137C09"/>
    <w:rsid w:val="00137F49"/>
    <w:rsid w:val="001404DA"/>
    <w:rsid w:val="001412D7"/>
    <w:rsid w:val="0014270A"/>
    <w:rsid w:val="00142BE3"/>
    <w:rsid w:val="00143697"/>
    <w:rsid w:val="00143F96"/>
    <w:rsid w:val="00144173"/>
    <w:rsid w:val="0014438F"/>
    <w:rsid w:val="00145BDF"/>
    <w:rsid w:val="00145C9C"/>
    <w:rsid w:val="001469EF"/>
    <w:rsid w:val="00146DAF"/>
    <w:rsid w:val="001473BF"/>
    <w:rsid w:val="00147781"/>
    <w:rsid w:val="00147AED"/>
    <w:rsid w:val="0015044D"/>
    <w:rsid w:val="0015053C"/>
    <w:rsid w:val="0015075D"/>
    <w:rsid w:val="00150851"/>
    <w:rsid w:val="001520FC"/>
    <w:rsid w:val="00152829"/>
    <w:rsid w:val="00152BC7"/>
    <w:rsid w:val="001533C1"/>
    <w:rsid w:val="00153482"/>
    <w:rsid w:val="0015380E"/>
    <w:rsid w:val="00153D54"/>
    <w:rsid w:val="00154977"/>
    <w:rsid w:val="00154B9D"/>
    <w:rsid w:val="001562EC"/>
    <w:rsid w:val="00156EF9"/>
    <w:rsid w:val="001570F0"/>
    <w:rsid w:val="001572E4"/>
    <w:rsid w:val="001573D9"/>
    <w:rsid w:val="0015745A"/>
    <w:rsid w:val="001575EE"/>
    <w:rsid w:val="0015771E"/>
    <w:rsid w:val="0015782E"/>
    <w:rsid w:val="00157E8A"/>
    <w:rsid w:val="00160CEF"/>
    <w:rsid w:val="00160DF7"/>
    <w:rsid w:val="001611BA"/>
    <w:rsid w:val="001612EF"/>
    <w:rsid w:val="00161B21"/>
    <w:rsid w:val="001637B7"/>
    <w:rsid w:val="0016413E"/>
    <w:rsid w:val="00164204"/>
    <w:rsid w:val="00164DD6"/>
    <w:rsid w:val="00165A81"/>
    <w:rsid w:val="0016613D"/>
    <w:rsid w:val="00167CE6"/>
    <w:rsid w:val="0017182C"/>
    <w:rsid w:val="00172A5D"/>
    <w:rsid w:val="00172D13"/>
    <w:rsid w:val="00172FA1"/>
    <w:rsid w:val="001733FE"/>
    <w:rsid w:val="0017385E"/>
    <w:rsid w:val="00173A59"/>
    <w:rsid w:val="00173C96"/>
    <w:rsid w:val="001741FF"/>
    <w:rsid w:val="001747D3"/>
    <w:rsid w:val="001768DC"/>
    <w:rsid w:val="00176AE6"/>
    <w:rsid w:val="001772B8"/>
    <w:rsid w:val="00177A89"/>
    <w:rsid w:val="00177DD6"/>
    <w:rsid w:val="00180311"/>
    <w:rsid w:val="001805B6"/>
    <w:rsid w:val="00180711"/>
    <w:rsid w:val="001810A2"/>
    <w:rsid w:val="00181335"/>
    <w:rsid w:val="001815FB"/>
    <w:rsid w:val="0018177E"/>
    <w:rsid w:val="00181ADC"/>
    <w:rsid w:val="00181D6C"/>
    <w:rsid w:val="00181D8C"/>
    <w:rsid w:val="001829D3"/>
    <w:rsid w:val="00183307"/>
    <w:rsid w:val="001842C7"/>
    <w:rsid w:val="00184573"/>
    <w:rsid w:val="0018483D"/>
    <w:rsid w:val="00185522"/>
    <w:rsid w:val="001863A6"/>
    <w:rsid w:val="00186664"/>
    <w:rsid w:val="00187441"/>
    <w:rsid w:val="00187831"/>
    <w:rsid w:val="00187C62"/>
    <w:rsid w:val="00190CD1"/>
    <w:rsid w:val="001910D3"/>
    <w:rsid w:val="00191B78"/>
    <w:rsid w:val="0019297A"/>
    <w:rsid w:val="00192D1E"/>
    <w:rsid w:val="00192F46"/>
    <w:rsid w:val="00193A67"/>
    <w:rsid w:val="00193D6B"/>
    <w:rsid w:val="00194C5F"/>
    <w:rsid w:val="00195101"/>
    <w:rsid w:val="00195ED9"/>
    <w:rsid w:val="001962C1"/>
    <w:rsid w:val="00196990"/>
    <w:rsid w:val="00196B31"/>
    <w:rsid w:val="001A0B76"/>
    <w:rsid w:val="001A2077"/>
    <w:rsid w:val="001A24B4"/>
    <w:rsid w:val="001A351C"/>
    <w:rsid w:val="001A3B6D"/>
    <w:rsid w:val="001A420E"/>
    <w:rsid w:val="001A4481"/>
    <w:rsid w:val="001A4A9A"/>
    <w:rsid w:val="001A534E"/>
    <w:rsid w:val="001A5C68"/>
    <w:rsid w:val="001A5D06"/>
    <w:rsid w:val="001A61A8"/>
    <w:rsid w:val="001A7BCE"/>
    <w:rsid w:val="001B1114"/>
    <w:rsid w:val="001B1593"/>
    <w:rsid w:val="001B1AD4"/>
    <w:rsid w:val="001B1B79"/>
    <w:rsid w:val="001B218A"/>
    <w:rsid w:val="001B2207"/>
    <w:rsid w:val="001B2706"/>
    <w:rsid w:val="001B3AF5"/>
    <w:rsid w:val="001B3B53"/>
    <w:rsid w:val="001B449A"/>
    <w:rsid w:val="001B4AA3"/>
    <w:rsid w:val="001B58F0"/>
    <w:rsid w:val="001B5960"/>
    <w:rsid w:val="001B5DF9"/>
    <w:rsid w:val="001B6130"/>
    <w:rsid w:val="001B61CF"/>
    <w:rsid w:val="001B6311"/>
    <w:rsid w:val="001B6506"/>
    <w:rsid w:val="001B6BC0"/>
    <w:rsid w:val="001B6CE9"/>
    <w:rsid w:val="001B6D07"/>
    <w:rsid w:val="001B7A39"/>
    <w:rsid w:val="001B7BB8"/>
    <w:rsid w:val="001C1644"/>
    <w:rsid w:val="001C2233"/>
    <w:rsid w:val="001C2359"/>
    <w:rsid w:val="001C250C"/>
    <w:rsid w:val="001C29CC"/>
    <w:rsid w:val="001C3205"/>
    <w:rsid w:val="001C3E84"/>
    <w:rsid w:val="001C4068"/>
    <w:rsid w:val="001C4413"/>
    <w:rsid w:val="001C46C2"/>
    <w:rsid w:val="001C493F"/>
    <w:rsid w:val="001C4A67"/>
    <w:rsid w:val="001C4B83"/>
    <w:rsid w:val="001C547E"/>
    <w:rsid w:val="001C5B7C"/>
    <w:rsid w:val="001D0524"/>
    <w:rsid w:val="001D09C2"/>
    <w:rsid w:val="001D0A90"/>
    <w:rsid w:val="001D0F3C"/>
    <w:rsid w:val="001D14A8"/>
    <w:rsid w:val="001D15FB"/>
    <w:rsid w:val="001D1702"/>
    <w:rsid w:val="001D1F85"/>
    <w:rsid w:val="001D356C"/>
    <w:rsid w:val="001D39EA"/>
    <w:rsid w:val="001D4108"/>
    <w:rsid w:val="001D4358"/>
    <w:rsid w:val="001D53F0"/>
    <w:rsid w:val="001D56B4"/>
    <w:rsid w:val="001D577B"/>
    <w:rsid w:val="001D7068"/>
    <w:rsid w:val="001D73DF"/>
    <w:rsid w:val="001D748F"/>
    <w:rsid w:val="001D7559"/>
    <w:rsid w:val="001D7877"/>
    <w:rsid w:val="001D78F8"/>
    <w:rsid w:val="001D7B17"/>
    <w:rsid w:val="001E0780"/>
    <w:rsid w:val="001E0BBC"/>
    <w:rsid w:val="001E0D1F"/>
    <w:rsid w:val="001E1A01"/>
    <w:rsid w:val="001E1D87"/>
    <w:rsid w:val="001E2793"/>
    <w:rsid w:val="001E2D7C"/>
    <w:rsid w:val="001E35A8"/>
    <w:rsid w:val="001E3F51"/>
    <w:rsid w:val="001E4694"/>
    <w:rsid w:val="001E55B5"/>
    <w:rsid w:val="001E562C"/>
    <w:rsid w:val="001E564D"/>
    <w:rsid w:val="001E5D92"/>
    <w:rsid w:val="001E6028"/>
    <w:rsid w:val="001E7614"/>
    <w:rsid w:val="001E77D9"/>
    <w:rsid w:val="001E790D"/>
    <w:rsid w:val="001E79DB"/>
    <w:rsid w:val="001E7D5D"/>
    <w:rsid w:val="001F00A0"/>
    <w:rsid w:val="001F0DF2"/>
    <w:rsid w:val="001F157A"/>
    <w:rsid w:val="001F15CF"/>
    <w:rsid w:val="001F1C39"/>
    <w:rsid w:val="001F2A3E"/>
    <w:rsid w:val="001F2EE6"/>
    <w:rsid w:val="001F35AC"/>
    <w:rsid w:val="001F35BE"/>
    <w:rsid w:val="001F3850"/>
    <w:rsid w:val="001F3DB4"/>
    <w:rsid w:val="001F444E"/>
    <w:rsid w:val="001F55E5"/>
    <w:rsid w:val="001F5823"/>
    <w:rsid w:val="001F5A2B"/>
    <w:rsid w:val="001F60A4"/>
    <w:rsid w:val="001F6BCD"/>
    <w:rsid w:val="001F754D"/>
    <w:rsid w:val="001F76C3"/>
    <w:rsid w:val="00200557"/>
    <w:rsid w:val="002012E6"/>
    <w:rsid w:val="00201DD8"/>
    <w:rsid w:val="00202420"/>
    <w:rsid w:val="00202BD5"/>
    <w:rsid w:val="00203148"/>
    <w:rsid w:val="00203655"/>
    <w:rsid w:val="002037B2"/>
    <w:rsid w:val="002037DC"/>
    <w:rsid w:val="00203EC6"/>
    <w:rsid w:val="00204068"/>
    <w:rsid w:val="00204275"/>
    <w:rsid w:val="002047D6"/>
    <w:rsid w:val="00204E34"/>
    <w:rsid w:val="00204F3D"/>
    <w:rsid w:val="00204F55"/>
    <w:rsid w:val="0020506C"/>
    <w:rsid w:val="0020610F"/>
    <w:rsid w:val="00206162"/>
    <w:rsid w:val="00207026"/>
    <w:rsid w:val="00207535"/>
    <w:rsid w:val="00207627"/>
    <w:rsid w:val="00207BBB"/>
    <w:rsid w:val="00207CB1"/>
    <w:rsid w:val="002109D5"/>
    <w:rsid w:val="00210BF7"/>
    <w:rsid w:val="00211F65"/>
    <w:rsid w:val="00212813"/>
    <w:rsid w:val="002133BF"/>
    <w:rsid w:val="00213968"/>
    <w:rsid w:val="00213D51"/>
    <w:rsid w:val="0021420A"/>
    <w:rsid w:val="0021429E"/>
    <w:rsid w:val="00214848"/>
    <w:rsid w:val="00215A2B"/>
    <w:rsid w:val="00216F4B"/>
    <w:rsid w:val="00216FB6"/>
    <w:rsid w:val="00217695"/>
    <w:rsid w:val="00217C8C"/>
    <w:rsid w:val="00220318"/>
    <w:rsid w:val="002208AF"/>
    <w:rsid w:val="002209A2"/>
    <w:rsid w:val="00220BF1"/>
    <w:rsid w:val="0022149F"/>
    <w:rsid w:val="00221988"/>
    <w:rsid w:val="00222051"/>
    <w:rsid w:val="002221C1"/>
    <w:rsid w:val="002222A8"/>
    <w:rsid w:val="00222682"/>
    <w:rsid w:val="00223EE4"/>
    <w:rsid w:val="002242FB"/>
    <w:rsid w:val="0022451A"/>
    <w:rsid w:val="00224B67"/>
    <w:rsid w:val="00225307"/>
    <w:rsid w:val="002258B5"/>
    <w:rsid w:val="00225C7A"/>
    <w:rsid w:val="0022614D"/>
    <w:rsid w:val="002263A5"/>
    <w:rsid w:val="002269E9"/>
    <w:rsid w:val="00226C0F"/>
    <w:rsid w:val="00227313"/>
    <w:rsid w:val="002308D5"/>
    <w:rsid w:val="00231025"/>
    <w:rsid w:val="00231509"/>
    <w:rsid w:val="0023262D"/>
    <w:rsid w:val="002336F1"/>
    <w:rsid w:val="002337D7"/>
    <w:rsid w:val="002337F1"/>
    <w:rsid w:val="00233A8B"/>
    <w:rsid w:val="00233D9F"/>
    <w:rsid w:val="00233EF3"/>
    <w:rsid w:val="00234574"/>
    <w:rsid w:val="002359A2"/>
    <w:rsid w:val="00236E1D"/>
    <w:rsid w:val="00236FE8"/>
    <w:rsid w:val="002372D2"/>
    <w:rsid w:val="002375E5"/>
    <w:rsid w:val="00237E8A"/>
    <w:rsid w:val="00240090"/>
    <w:rsid w:val="002409EB"/>
    <w:rsid w:val="00241226"/>
    <w:rsid w:val="002419E6"/>
    <w:rsid w:val="0024205A"/>
    <w:rsid w:val="002420BF"/>
    <w:rsid w:val="00244530"/>
    <w:rsid w:val="00245B1A"/>
    <w:rsid w:val="00246625"/>
    <w:rsid w:val="00246EDB"/>
    <w:rsid w:val="00246F34"/>
    <w:rsid w:val="00247068"/>
    <w:rsid w:val="0024781F"/>
    <w:rsid w:val="002502C9"/>
    <w:rsid w:val="00250341"/>
    <w:rsid w:val="002507F9"/>
    <w:rsid w:val="00251327"/>
    <w:rsid w:val="00251597"/>
    <w:rsid w:val="00251D1C"/>
    <w:rsid w:val="00252308"/>
    <w:rsid w:val="00252725"/>
    <w:rsid w:val="00254497"/>
    <w:rsid w:val="00255E26"/>
    <w:rsid w:val="00255F46"/>
    <w:rsid w:val="00255F64"/>
    <w:rsid w:val="00256093"/>
    <w:rsid w:val="00256E0F"/>
    <w:rsid w:val="0025727C"/>
    <w:rsid w:val="00260019"/>
    <w:rsid w:val="0026001C"/>
    <w:rsid w:val="002603C4"/>
    <w:rsid w:val="002604A7"/>
    <w:rsid w:val="0026064D"/>
    <w:rsid w:val="00260A86"/>
    <w:rsid w:val="002612B5"/>
    <w:rsid w:val="00261628"/>
    <w:rsid w:val="002620A6"/>
    <w:rsid w:val="00262789"/>
    <w:rsid w:val="00262CE3"/>
    <w:rsid w:val="00263163"/>
    <w:rsid w:val="0026324E"/>
    <w:rsid w:val="0026368F"/>
    <w:rsid w:val="002644DC"/>
    <w:rsid w:val="00264CB0"/>
    <w:rsid w:val="00266268"/>
    <w:rsid w:val="00267BE3"/>
    <w:rsid w:val="002702D4"/>
    <w:rsid w:val="00270801"/>
    <w:rsid w:val="00272018"/>
    <w:rsid w:val="00272166"/>
    <w:rsid w:val="00272729"/>
    <w:rsid w:val="00272922"/>
    <w:rsid w:val="00272968"/>
    <w:rsid w:val="00273B6D"/>
    <w:rsid w:val="00273BE3"/>
    <w:rsid w:val="00274D95"/>
    <w:rsid w:val="00275A5B"/>
    <w:rsid w:val="00275CE9"/>
    <w:rsid w:val="0027732C"/>
    <w:rsid w:val="00277A9D"/>
    <w:rsid w:val="00280B6D"/>
    <w:rsid w:val="002813D0"/>
    <w:rsid w:val="00281574"/>
    <w:rsid w:val="00282B0F"/>
    <w:rsid w:val="00282FEE"/>
    <w:rsid w:val="00283225"/>
    <w:rsid w:val="00284264"/>
    <w:rsid w:val="00284CB3"/>
    <w:rsid w:val="00284FC0"/>
    <w:rsid w:val="00286A6E"/>
    <w:rsid w:val="00286EEB"/>
    <w:rsid w:val="00287065"/>
    <w:rsid w:val="00287329"/>
    <w:rsid w:val="00290D70"/>
    <w:rsid w:val="00290FEB"/>
    <w:rsid w:val="00293D2B"/>
    <w:rsid w:val="00294630"/>
    <w:rsid w:val="002948CE"/>
    <w:rsid w:val="00294EEE"/>
    <w:rsid w:val="002950B7"/>
    <w:rsid w:val="002953DF"/>
    <w:rsid w:val="002956D2"/>
    <w:rsid w:val="0029692F"/>
    <w:rsid w:val="00296B99"/>
    <w:rsid w:val="0029729E"/>
    <w:rsid w:val="002A0865"/>
    <w:rsid w:val="002A0C0F"/>
    <w:rsid w:val="002A196F"/>
    <w:rsid w:val="002A2299"/>
    <w:rsid w:val="002A2AC4"/>
    <w:rsid w:val="002A4783"/>
    <w:rsid w:val="002A581E"/>
    <w:rsid w:val="002A6805"/>
    <w:rsid w:val="002A6A4F"/>
    <w:rsid w:val="002A6F4D"/>
    <w:rsid w:val="002A756E"/>
    <w:rsid w:val="002B056F"/>
    <w:rsid w:val="002B0EC9"/>
    <w:rsid w:val="002B0F6D"/>
    <w:rsid w:val="002B0FC1"/>
    <w:rsid w:val="002B14CF"/>
    <w:rsid w:val="002B18B3"/>
    <w:rsid w:val="002B2682"/>
    <w:rsid w:val="002B2974"/>
    <w:rsid w:val="002B2C54"/>
    <w:rsid w:val="002B34DF"/>
    <w:rsid w:val="002B421F"/>
    <w:rsid w:val="002B43A1"/>
    <w:rsid w:val="002B4C2D"/>
    <w:rsid w:val="002B5782"/>
    <w:rsid w:val="002B58FC"/>
    <w:rsid w:val="002B5909"/>
    <w:rsid w:val="002B5EF7"/>
    <w:rsid w:val="002B6F4E"/>
    <w:rsid w:val="002B6FF8"/>
    <w:rsid w:val="002B71E3"/>
    <w:rsid w:val="002B76B3"/>
    <w:rsid w:val="002B7F85"/>
    <w:rsid w:val="002C0B7C"/>
    <w:rsid w:val="002C0BD7"/>
    <w:rsid w:val="002C213B"/>
    <w:rsid w:val="002C2F31"/>
    <w:rsid w:val="002C2FED"/>
    <w:rsid w:val="002C3CDC"/>
    <w:rsid w:val="002C3EC5"/>
    <w:rsid w:val="002C43B2"/>
    <w:rsid w:val="002C54CA"/>
    <w:rsid w:val="002C5DB3"/>
    <w:rsid w:val="002C64C1"/>
    <w:rsid w:val="002C672B"/>
    <w:rsid w:val="002C7093"/>
    <w:rsid w:val="002C7985"/>
    <w:rsid w:val="002C79D0"/>
    <w:rsid w:val="002D0864"/>
    <w:rsid w:val="002D09CB"/>
    <w:rsid w:val="002D0A3F"/>
    <w:rsid w:val="002D101C"/>
    <w:rsid w:val="002D149F"/>
    <w:rsid w:val="002D2630"/>
    <w:rsid w:val="002D26EA"/>
    <w:rsid w:val="002D2A42"/>
    <w:rsid w:val="002D2FE5"/>
    <w:rsid w:val="002D34C5"/>
    <w:rsid w:val="002D392E"/>
    <w:rsid w:val="002D4D4A"/>
    <w:rsid w:val="002D51D5"/>
    <w:rsid w:val="002D5E5F"/>
    <w:rsid w:val="002D68AA"/>
    <w:rsid w:val="002D755B"/>
    <w:rsid w:val="002D75C7"/>
    <w:rsid w:val="002E01A4"/>
    <w:rsid w:val="002E01DE"/>
    <w:rsid w:val="002E01EA"/>
    <w:rsid w:val="002E04C7"/>
    <w:rsid w:val="002E0FBE"/>
    <w:rsid w:val="002E144D"/>
    <w:rsid w:val="002E15FE"/>
    <w:rsid w:val="002E22FE"/>
    <w:rsid w:val="002E3717"/>
    <w:rsid w:val="002E3AFB"/>
    <w:rsid w:val="002E40FD"/>
    <w:rsid w:val="002E5283"/>
    <w:rsid w:val="002E52C0"/>
    <w:rsid w:val="002E55BA"/>
    <w:rsid w:val="002E5728"/>
    <w:rsid w:val="002E57B6"/>
    <w:rsid w:val="002E6985"/>
    <w:rsid w:val="002E6E0C"/>
    <w:rsid w:val="002F159B"/>
    <w:rsid w:val="002F1D13"/>
    <w:rsid w:val="002F1D14"/>
    <w:rsid w:val="002F1FFF"/>
    <w:rsid w:val="002F2B94"/>
    <w:rsid w:val="002F3199"/>
    <w:rsid w:val="002F3E49"/>
    <w:rsid w:val="002F43A0"/>
    <w:rsid w:val="002F523C"/>
    <w:rsid w:val="002F542E"/>
    <w:rsid w:val="002F696A"/>
    <w:rsid w:val="002F6AAC"/>
    <w:rsid w:val="003003EC"/>
    <w:rsid w:val="00300595"/>
    <w:rsid w:val="003006F6"/>
    <w:rsid w:val="00300E47"/>
    <w:rsid w:val="003012FE"/>
    <w:rsid w:val="003016C9"/>
    <w:rsid w:val="00301FFA"/>
    <w:rsid w:val="003027BD"/>
    <w:rsid w:val="00302B13"/>
    <w:rsid w:val="00302F5A"/>
    <w:rsid w:val="003032F0"/>
    <w:rsid w:val="00303479"/>
    <w:rsid w:val="00303A5F"/>
    <w:rsid w:val="00303D53"/>
    <w:rsid w:val="0030400E"/>
    <w:rsid w:val="00304462"/>
    <w:rsid w:val="0030451D"/>
    <w:rsid w:val="00306302"/>
    <w:rsid w:val="00306308"/>
    <w:rsid w:val="00306835"/>
    <w:rsid w:val="003068E0"/>
    <w:rsid w:val="0030697A"/>
    <w:rsid w:val="003074DB"/>
    <w:rsid w:val="00307EC0"/>
    <w:rsid w:val="003101C6"/>
    <w:rsid w:val="003108D1"/>
    <w:rsid w:val="00310C27"/>
    <w:rsid w:val="0031143F"/>
    <w:rsid w:val="00311930"/>
    <w:rsid w:val="00311B54"/>
    <w:rsid w:val="00312DAA"/>
    <w:rsid w:val="00313184"/>
    <w:rsid w:val="00314142"/>
    <w:rsid w:val="00314266"/>
    <w:rsid w:val="0031531F"/>
    <w:rsid w:val="003155AD"/>
    <w:rsid w:val="00315B62"/>
    <w:rsid w:val="003169D6"/>
    <w:rsid w:val="003172E8"/>
    <w:rsid w:val="00317718"/>
    <w:rsid w:val="003179E8"/>
    <w:rsid w:val="00317FDC"/>
    <w:rsid w:val="0032063D"/>
    <w:rsid w:val="003206B8"/>
    <w:rsid w:val="00320944"/>
    <w:rsid w:val="00321656"/>
    <w:rsid w:val="00321DE0"/>
    <w:rsid w:val="00321DFF"/>
    <w:rsid w:val="00321EF5"/>
    <w:rsid w:val="003246B3"/>
    <w:rsid w:val="00324AE5"/>
    <w:rsid w:val="00324C6A"/>
    <w:rsid w:val="003250AA"/>
    <w:rsid w:val="003260C0"/>
    <w:rsid w:val="00326478"/>
    <w:rsid w:val="00326E88"/>
    <w:rsid w:val="003270B8"/>
    <w:rsid w:val="00327B3D"/>
    <w:rsid w:val="003311C8"/>
    <w:rsid w:val="00331203"/>
    <w:rsid w:val="003315E6"/>
    <w:rsid w:val="00331DFF"/>
    <w:rsid w:val="00331E48"/>
    <w:rsid w:val="003332E7"/>
    <w:rsid w:val="003333E9"/>
    <w:rsid w:val="0033358E"/>
    <w:rsid w:val="003344D3"/>
    <w:rsid w:val="0033458B"/>
    <w:rsid w:val="00334943"/>
    <w:rsid w:val="003353EB"/>
    <w:rsid w:val="00336345"/>
    <w:rsid w:val="003372FF"/>
    <w:rsid w:val="003375D4"/>
    <w:rsid w:val="00337816"/>
    <w:rsid w:val="0034109E"/>
    <w:rsid w:val="003420C6"/>
    <w:rsid w:val="0034287A"/>
    <w:rsid w:val="00342B0A"/>
    <w:rsid w:val="00342E3D"/>
    <w:rsid w:val="0034336E"/>
    <w:rsid w:val="00343791"/>
    <w:rsid w:val="00344CD0"/>
    <w:rsid w:val="003453AB"/>
    <w:rsid w:val="003453DC"/>
    <w:rsid w:val="0034583F"/>
    <w:rsid w:val="00345EC7"/>
    <w:rsid w:val="00346376"/>
    <w:rsid w:val="00346854"/>
    <w:rsid w:val="00346A7E"/>
    <w:rsid w:val="0034742F"/>
    <w:rsid w:val="00347522"/>
    <w:rsid w:val="003478D2"/>
    <w:rsid w:val="003504A6"/>
    <w:rsid w:val="003515D8"/>
    <w:rsid w:val="00352F6F"/>
    <w:rsid w:val="00353051"/>
    <w:rsid w:val="0035380B"/>
    <w:rsid w:val="00353C6F"/>
    <w:rsid w:val="00353FF3"/>
    <w:rsid w:val="003541A2"/>
    <w:rsid w:val="00354455"/>
    <w:rsid w:val="003548DC"/>
    <w:rsid w:val="00355AD9"/>
    <w:rsid w:val="00355C82"/>
    <w:rsid w:val="00356434"/>
    <w:rsid w:val="003574D1"/>
    <w:rsid w:val="0036008D"/>
    <w:rsid w:val="003608DD"/>
    <w:rsid w:val="003609B4"/>
    <w:rsid w:val="00360D6A"/>
    <w:rsid w:val="003614FA"/>
    <w:rsid w:val="003621C5"/>
    <w:rsid w:val="00362615"/>
    <w:rsid w:val="00363F66"/>
    <w:rsid w:val="003646D5"/>
    <w:rsid w:val="00364FAD"/>
    <w:rsid w:val="00365602"/>
    <w:rsid w:val="003656C3"/>
    <w:rsid w:val="003659ED"/>
    <w:rsid w:val="003665F8"/>
    <w:rsid w:val="0036664E"/>
    <w:rsid w:val="00366B7C"/>
    <w:rsid w:val="00367DE9"/>
    <w:rsid w:val="003700C0"/>
    <w:rsid w:val="00370AE8"/>
    <w:rsid w:val="00370BD0"/>
    <w:rsid w:val="0037157B"/>
    <w:rsid w:val="0037246E"/>
    <w:rsid w:val="00372EF0"/>
    <w:rsid w:val="00373326"/>
    <w:rsid w:val="00373980"/>
    <w:rsid w:val="00375006"/>
    <w:rsid w:val="00375B2E"/>
    <w:rsid w:val="00376323"/>
    <w:rsid w:val="00376E03"/>
    <w:rsid w:val="00377503"/>
    <w:rsid w:val="00377D1F"/>
    <w:rsid w:val="00381BF4"/>
    <w:rsid w:val="00381D64"/>
    <w:rsid w:val="00381E10"/>
    <w:rsid w:val="003820BD"/>
    <w:rsid w:val="00382E04"/>
    <w:rsid w:val="00383490"/>
    <w:rsid w:val="00385097"/>
    <w:rsid w:val="00385B3F"/>
    <w:rsid w:val="00387C55"/>
    <w:rsid w:val="00391C6F"/>
    <w:rsid w:val="0039387F"/>
    <w:rsid w:val="00393F68"/>
    <w:rsid w:val="00395949"/>
    <w:rsid w:val="00395CFE"/>
    <w:rsid w:val="003965B0"/>
    <w:rsid w:val="00396646"/>
    <w:rsid w:val="00396B0E"/>
    <w:rsid w:val="00397AF1"/>
    <w:rsid w:val="003A0664"/>
    <w:rsid w:val="003A0952"/>
    <w:rsid w:val="003A160E"/>
    <w:rsid w:val="003A1D91"/>
    <w:rsid w:val="003A2DCE"/>
    <w:rsid w:val="003A35C5"/>
    <w:rsid w:val="003A3942"/>
    <w:rsid w:val="003A4002"/>
    <w:rsid w:val="003A44BB"/>
    <w:rsid w:val="003A5B48"/>
    <w:rsid w:val="003A5D9C"/>
    <w:rsid w:val="003A779F"/>
    <w:rsid w:val="003A7A6C"/>
    <w:rsid w:val="003B01DB"/>
    <w:rsid w:val="003B0A67"/>
    <w:rsid w:val="003B0F80"/>
    <w:rsid w:val="003B1D4C"/>
    <w:rsid w:val="003B2C7A"/>
    <w:rsid w:val="003B31A1"/>
    <w:rsid w:val="003B42CD"/>
    <w:rsid w:val="003B466C"/>
    <w:rsid w:val="003B55E4"/>
    <w:rsid w:val="003B588D"/>
    <w:rsid w:val="003B59BA"/>
    <w:rsid w:val="003B59D8"/>
    <w:rsid w:val="003B5D82"/>
    <w:rsid w:val="003B6015"/>
    <w:rsid w:val="003B65D7"/>
    <w:rsid w:val="003B681F"/>
    <w:rsid w:val="003B6D7B"/>
    <w:rsid w:val="003B7604"/>
    <w:rsid w:val="003B7B8A"/>
    <w:rsid w:val="003C03CC"/>
    <w:rsid w:val="003C0702"/>
    <w:rsid w:val="003C0A3A"/>
    <w:rsid w:val="003C2169"/>
    <w:rsid w:val="003C2B89"/>
    <w:rsid w:val="003C2FE3"/>
    <w:rsid w:val="003C402F"/>
    <w:rsid w:val="003C4434"/>
    <w:rsid w:val="003C50A2"/>
    <w:rsid w:val="003C51E8"/>
    <w:rsid w:val="003C52C9"/>
    <w:rsid w:val="003C5918"/>
    <w:rsid w:val="003C5B51"/>
    <w:rsid w:val="003C5DC9"/>
    <w:rsid w:val="003C6D44"/>
    <w:rsid w:val="003C6DE9"/>
    <w:rsid w:val="003C6EDF"/>
    <w:rsid w:val="003C78A2"/>
    <w:rsid w:val="003C7B9C"/>
    <w:rsid w:val="003D0009"/>
    <w:rsid w:val="003D0740"/>
    <w:rsid w:val="003D077C"/>
    <w:rsid w:val="003D1C73"/>
    <w:rsid w:val="003D21FC"/>
    <w:rsid w:val="003D2B65"/>
    <w:rsid w:val="003D2E9F"/>
    <w:rsid w:val="003D304B"/>
    <w:rsid w:val="003D39AF"/>
    <w:rsid w:val="003D3C16"/>
    <w:rsid w:val="003D3EC9"/>
    <w:rsid w:val="003D45C1"/>
    <w:rsid w:val="003D4854"/>
    <w:rsid w:val="003D49A3"/>
    <w:rsid w:val="003D4AAE"/>
    <w:rsid w:val="003D4C75"/>
    <w:rsid w:val="003D5254"/>
    <w:rsid w:val="003D7254"/>
    <w:rsid w:val="003D7854"/>
    <w:rsid w:val="003E0653"/>
    <w:rsid w:val="003E0F3C"/>
    <w:rsid w:val="003E148A"/>
    <w:rsid w:val="003E170E"/>
    <w:rsid w:val="003E3692"/>
    <w:rsid w:val="003E3693"/>
    <w:rsid w:val="003E391E"/>
    <w:rsid w:val="003E3A77"/>
    <w:rsid w:val="003E3DBD"/>
    <w:rsid w:val="003E4383"/>
    <w:rsid w:val="003E4658"/>
    <w:rsid w:val="003E498F"/>
    <w:rsid w:val="003E4AC4"/>
    <w:rsid w:val="003E4BAA"/>
    <w:rsid w:val="003E5C0A"/>
    <w:rsid w:val="003E62DB"/>
    <w:rsid w:val="003E6566"/>
    <w:rsid w:val="003E6B00"/>
    <w:rsid w:val="003E7153"/>
    <w:rsid w:val="003E7FDB"/>
    <w:rsid w:val="003F068D"/>
    <w:rsid w:val="003F06EE"/>
    <w:rsid w:val="003F09BE"/>
    <w:rsid w:val="003F0B7F"/>
    <w:rsid w:val="003F0C09"/>
    <w:rsid w:val="003F11E7"/>
    <w:rsid w:val="003F190B"/>
    <w:rsid w:val="003F1C6D"/>
    <w:rsid w:val="003F207C"/>
    <w:rsid w:val="003F2352"/>
    <w:rsid w:val="003F311B"/>
    <w:rsid w:val="003F3A19"/>
    <w:rsid w:val="003F3B87"/>
    <w:rsid w:val="003F3D4F"/>
    <w:rsid w:val="003F440A"/>
    <w:rsid w:val="003F45AC"/>
    <w:rsid w:val="003F4912"/>
    <w:rsid w:val="003F4B24"/>
    <w:rsid w:val="003F4B6D"/>
    <w:rsid w:val="003F4E12"/>
    <w:rsid w:val="003F54D5"/>
    <w:rsid w:val="003F55A2"/>
    <w:rsid w:val="003F5904"/>
    <w:rsid w:val="003F6AC7"/>
    <w:rsid w:val="003F6C4C"/>
    <w:rsid w:val="003F79C5"/>
    <w:rsid w:val="003F7A0F"/>
    <w:rsid w:val="003F7DB2"/>
    <w:rsid w:val="0040037A"/>
    <w:rsid w:val="004005F0"/>
    <w:rsid w:val="00400F34"/>
    <w:rsid w:val="0040136F"/>
    <w:rsid w:val="0040155A"/>
    <w:rsid w:val="004017C0"/>
    <w:rsid w:val="00401E0D"/>
    <w:rsid w:val="00402069"/>
    <w:rsid w:val="004033B4"/>
    <w:rsid w:val="00403645"/>
    <w:rsid w:val="0040418C"/>
    <w:rsid w:val="00404A10"/>
    <w:rsid w:val="00404CFC"/>
    <w:rsid w:val="00404FE0"/>
    <w:rsid w:val="0040509C"/>
    <w:rsid w:val="0040526F"/>
    <w:rsid w:val="00405787"/>
    <w:rsid w:val="00405C05"/>
    <w:rsid w:val="00406C9E"/>
    <w:rsid w:val="004074A9"/>
    <w:rsid w:val="00407B22"/>
    <w:rsid w:val="00410158"/>
    <w:rsid w:val="004109A9"/>
    <w:rsid w:val="00410C20"/>
    <w:rsid w:val="004110BA"/>
    <w:rsid w:val="0041211E"/>
    <w:rsid w:val="00412F51"/>
    <w:rsid w:val="0041324F"/>
    <w:rsid w:val="0041330D"/>
    <w:rsid w:val="00413BB8"/>
    <w:rsid w:val="004146DA"/>
    <w:rsid w:val="00414CB8"/>
    <w:rsid w:val="00416A4F"/>
    <w:rsid w:val="00416ECF"/>
    <w:rsid w:val="00417241"/>
    <w:rsid w:val="004175CE"/>
    <w:rsid w:val="004178C3"/>
    <w:rsid w:val="00417BA1"/>
    <w:rsid w:val="00420910"/>
    <w:rsid w:val="00420BE8"/>
    <w:rsid w:val="0042102A"/>
    <w:rsid w:val="004215B9"/>
    <w:rsid w:val="00421C29"/>
    <w:rsid w:val="00421C8B"/>
    <w:rsid w:val="00422773"/>
    <w:rsid w:val="0042366F"/>
    <w:rsid w:val="004238A8"/>
    <w:rsid w:val="00423AC4"/>
    <w:rsid w:val="004240D1"/>
    <w:rsid w:val="00425184"/>
    <w:rsid w:val="0042534F"/>
    <w:rsid w:val="004266DC"/>
    <w:rsid w:val="00426F7D"/>
    <w:rsid w:val="004277BA"/>
    <w:rsid w:val="0042799E"/>
    <w:rsid w:val="00427D2F"/>
    <w:rsid w:val="00430867"/>
    <w:rsid w:val="00430D88"/>
    <w:rsid w:val="004313E8"/>
    <w:rsid w:val="00431439"/>
    <w:rsid w:val="00432309"/>
    <w:rsid w:val="0043238B"/>
    <w:rsid w:val="00432A02"/>
    <w:rsid w:val="00432B9D"/>
    <w:rsid w:val="00433064"/>
    <w:rsid w:val="00433C6D"/>
    <w:rsid w:val="00434479"/>
    <w:rsid w:val="0043559D"/>
    <w:rsid w:val="004355B5"/>
    <w:rsid w:val="00435893"/>
    <w:rsid w:val="004358D2"/>
    <w:rsid w:val="00436B0A"/>
    <w:rsid w:val="00436BA5"/>
    <w:rsid w:val="00436CB7"/>
    <w:rsid w:val="0043735A"/>
    <w:rsid w:val="004373E3"/>
    <w:rsid w:val="0044005E"/>
    <w:rsid w:val="0044067A"/>
    <w:rsid w:val="00440811"/>
    <w:rsid w:val="00441859"/>
    <w:rsid w:val="00442281"/>
    <w:rsid w:val="004436E3"/>
    <w:rsid w:val="0044383B"/>
    <w:rsid w:val="0044395F"/>
    <w:rsid w:val="00443ADD"/>
    <w:rsid w:val="004443B1"/>
    <w:rsid w:val="00444785"/>
    <w:rsid w:val="004452B7"/>
    <w:rsid w:val="00447616"/>
    <w:rsid w:val="00447B1D"/>
    <w:rsid w:val="00447C2A"/>
    <w:rsid w:val="00447C31"/>
    <w:rsid w:val="00447ECD"/>
    <w:rsid w:val="0045099A"/>
    <w:rsid w:val="00450A45"/>
    <w:rsid w:val="004510ED"/>
    <w:rsid w:val="004522FC"/>
    <w:rsid w:val="00452515"/>
    <w:rsid w:val="004536AA"/>
    <w:rsid w:val="0045398D"/>
    <w:rsid w:val="00455046"/>
    <w:rsid w:val="00455CDE"/>
    <w:rsid w:val="00456074"/>
    <w:rsid w:val="0045630D"/>
    <w:rsid w:val="0045697A"/>
    <w:rsid w:val="004569FE"/>
    <w:rsid w:val="00456DCD"/>
    <w:rsid w:val="00456E9A"/>
    <w:rsid w:val="00457476"/>
    <w:rsid w:val="00457F45"/>
    <w:rsid w:val="00460226"/>
    <w:rsid w:val="0046076C"/>
    <w:rsid w:val="00460A67"/>
    <w:rsid w:val="004614FB"/>
    <w:rsid w:val="0046182D"/>
    <w:rsid w:val="00461A34"/>
    <w:rsid w:val="00461D78"/>
    <w:rsid w:val="0046278F"/>
    <w:rsid w:val="00462B21"/>
    <w:rsid w:val="00464372"/>
    <w:rsid w:val="0046454D"/>
    <w:rsid w:val="004651D2"/>
    <w:rsid w:val="004673B6"/>
    <w:rsid w:val="004677AF"/>
    <w:rsid w:val="00467D3B"/>
    <w:rsid w:val="00470B8D"/>
    <w:rsid w:val="00470C0B"/>
    <w:rsid w:val="00472010"/>
    <w:rsid w:val="004723AB"/>
    <w:rsid w:val="00472639"/>
    <w:rsid w:val="00472DD2"/>
    <w:rsid w:val="00474F8D"/>
    <w:rsid w:val="00475017"/>
    <w:rsid w:val="004751D3"/>
    <w:rsid w:val="00475315"/>
    <w:rsid w:val="00475F03"/>
    <w:rsid w:val="00476DCA"/>
    <w:rsid w:val="004771C0"/>
    <w:rsid w:val="00477C6E"/>
    <w:rsid w:val="00480A8E"/>
    <w:rsid w:val="00480F7A"/>
    <w:rsid w:val="0048116B"/>
    <w:rsid w:val="004817DC"/>
    <w:rsid w:val="0048254C"/>
    <w:rsid w:val="00482C91"/>
    <w:rsid w:val="00483748"/>
    <w:rsid w:val="00483B58"/>
    <w:rsid w:val="00484A80"/>
    <w:rsid w:val="00484EF7"/>
    <w:rsid w:val="0048525E"/>
    <w:rsid w:val="00485DF1"/>
    <w:rsid w:val="00485FA2"/>
    <w:rsid w:val="004860F7"/>
    <w:rsid w:val="00486190"/>
    <w:rsid w:val="00486D42"/>
    <w:rsid w:val="00486FE2"/>
    <w:rsid w:val="004870BA"/>
    <w:rsid w:val="0048728A"/>
    <w:rsid w:val="004874FE"/>
    <w:rsid w:val="004875BE"/>
    <w:rsid w:val="00487D5F"/>
    <w:rsid w:val="00487F42"/>
    <w:rsid w:val="004900D3"/>
    <w:rsid w:val="004904E9"/>
    <w:rsid w:val="00490AEA"/>
    <w:rsid w:val="00490DBE"/>
    <w:rsid w:val="0049102D"/>
    <w:rsid w:val="00491236"/>
    <w:rsid w:val="004912D1"/>
    <w:rsid w:val="004914C8"/>
    <w:rsid w:val="00491D7C"/>
    <w:rsid w:val="00493ED5"/>
    <w:rsid w:val="004940E5"/>
    <w:rsid w:val="00494267"/>
    <w:rsid w:val="00494EA8"/>
    <w:rsid w:val="00496580"/>
    <w:rsid w:val="004966BD"/>
    <w:rsid w:val="00497756"/>
    <w:rsid w:val="0049782A"/>
    <w:rsid w:val="00497D33"/>
    <w:rsid w:val="004A0617"/>
    <w:rsid w:val="004A1E58"/>
    <w:rsid w:val="004A2253"/>
    <w:rsid w:val="004A2333"/>
    <w:rsid w:val="004A2FDC"/>
    <w:rsid w:val="004A32C4"/>
    <w:rsid w:val="004A3574"/>
    <w:rsid w:val="004A372D"/>
    <w:rsid w:val="004A3D43"/>
    <w:rsid w:val="004A3F65"/>
    <w:rsid w:val="004A4D4A"/>
    <w:rsid w:val="004A5042"/>
    <w:rsid w:val="004A5C44"/>
    <w:rsid w:val="004A7136"/>
    <w:rsid w:val="004B06DD"/>
    <w:rsid w:val="004B0837"/>
    <w:rsid w:val="004B0C65"/>
    <w:rsid w:val="004B0E9D"/>
    <w:rsid w:val="004B10A9"/>
    <w:rsid w:val="004B1316"/>
    <w:rsid w:val="004B2552"/>
    <w:rsid w:val="004B2F49"/>
    <w:rsid w:val="004B4A49"/>
    <w:rsid w:val="004B5B98"/>
    <w:rsid w:val="004B5C40"/>
    <w:rsid w:val="004B5D41"/>
    <w:rsid w:val="004B73C5"/>
    <w:rsid w:val="004B7DDB"/>
    <w:rsid w:val="004C07CB"/>
    <w:rsid w:val="004C164B"/>
    <w:rsid w:val="004C1A32"/>
    <w:rsid w:val="004C1CA5"/>
    <w:rsid w:val="004C23E9"/>
    <w:rsid w:val="004C29F7"/>
    <w:rsid w:val="004C2A16"/>
    <w:rsid w:val="004C3427"/>
    <w:rsid w:val="004C399F"/>
    <w:rsid w:val="004C46FF"/>
    <w:rsid w:val="004C4952"/>
    <w:rsid w:val="004C5235"/>
    <w:rsid w:val="004C5520"/>
    <w:rsid w:val="004C553A"/>
    <w:rsid w:val="004C724A"/>
    <w:rsid w:val="004C7A78"/>
    <w:rsid w:val="004C7F79"/>
    <w:rsid w:val="004D111F"/>
    <w:rsid w:val="004D4065"/>
    <w:rsid w:val="004D427A"/>
    <w:rsid w:val="004D42BD"/>
    <w:rsid w:val="004D4557"/>
    <w:rsid w:val="004D4DC5"/>
    <w:rsid w:val="004D5053"/>
    <w:rsid w:val="004D53B8"/>
    <w:rsid w:val="004D6969"/>
    <w:rsid w:val="004E0641"/>
    <w:rsid w:val="004E079C"/>
    <w:rsid w:val="004E15D8"/>
    <w:rsid w:val="004E2567"/>
    <w:rsid w:val="004E2568"/>
    <w:rsid w:val="004E28D5"/>
    <w:rsid w:val="004E2A23"/>
    <w:rsid w:val="004E2B99"/>
    <w:rsid w:val="004E2CBF"/>
    <w:rsid w:val="004E2D4A"/>
    <w:rsid w:val="004E3576"/>
    <w:rsid w:val="004E37D3"/>
    <w:rsid w:val="004E38F4"/>
    <w:rsid w:val="004E4E08"/>
    <w:rsid w:val="004E4EF7"/>
    <w:rsid w:val="004E54D3"/>
    <w:rsid w:val="004E5643"/>
    <w:rsid w:val="004E66D4"/>
    <w:rsid w:val="004E6A8D"/>
    <w:rsid w:val="004E6F23"/>
    <w:rsid w:val="004E7FA0"/>
    <w:rsid w:val="004F0914"/>
    <w:rsid w:val="004F0CC2"/>
    <w:rsid w:val="004F0EEE"/>
    <w:rsid w:val="004F1050"/>
    <w:rsid w:val="004F107A"/>
    <w:rsid w:val="004F10B3"/>
    <w:rsid w:val="004F1A98"/>
    <w:rsid w:val="004F25B3"/>
    <w:rsid w:val="004F2C24"/>
    <w:rsid w:val="004F3F0D"/>
    <w:rsid w:val="004F4655"/>
    <w:rsid w:val="004F4ACA"/>
    <w:rsid w:val="004F508E"/>
    <w:rsid w:val="004F5383"/>
    <w:rsid w:val="004F5E2F"/>
    <w:rsid w:val="004F6688"/>
    <w:rsid w:val="004F6FBF"/>
    <w:rsid w:val="004F70E9"/>
    <w:rsid w:val="004F7F4F"/>
    <w:rsid w:val="0050060C"/>
    <w:rsid w:val="00500D24"/>
    <w:rsid w:val="00501495"/>
    <w:rsid w:val="00503AE3"/>
    <w:rsid w:val="0050432F"/>
    <w:rsid w:val="005055B0"/>
    <w:rsid w:val="0050662E"/>
    <w:rsid w:val="00506BF0"/>
    <w:rsid w:val="005073D2"/>
    <w:rsid w:val="00507C75"/>
    <w:rsid w:val="00510024"/>
    <w:rsid w:val="00512972"/>
    <w:rsid w:val="00513FEF"/>
    <w:rsid w:val="00514384"/>
    <w:rsid w:val="00515082"/>
    <w:rsid w:val="00515553"/>
    <w:rsid w:val="00515E14"/>
    <w:rsid w:val="0051605E"/>
    <w:rsid w:val="0051672D"/>
    <w:rsid w:val="00516F4E"/>
    <w:rsid w:val="005171DC"/>
    <w:rsid w:val="00517DF3"/>
    <w:rsid w:val="005205E0"/>
    <w:rsid w:val="0052097D"/>
    <w:rsid w:val="00521470"/>
    <w:rsid w:val="005218EE"/>
    <w:rsid w:val="00521D0D"/>
    <w:rsid w:val="00522748"/>
    <w:rsid w:val="00522E8C"/>
    <w:rsid w:val="00522EDF"/>
    <w:rsid w:val="0052347F"/>
    <w:rsid w:val="00524732"/>
    <w:rsid w:val="005249B7"/>
    <w:rsid w:val="00524B56"/>
    <w:rsid w:val="00524CBC"/>
    <w:rsid w:val="00525951"/>
    <w:rsid w:val="005259D1"/>
    <w:rsid w:val="00526499"/>
    <w:rsid w:val="0053072C"/>
    <w:rsid w:val="005316F7"/>
    <w:rsid w:val="00531AF6"/>
    <w:rsid w:val="0053229B"/>
    <w:rsid w:val="00532510"/>
    <w:rsid w:val="00532CE2"/>
    <w:rsid w:val="005337EA"/>
    <w:rsid w:val="00533AFF"/>
    <w:rsid w:val="00534302"/>
    <w:rsid w:val="0053499F"/>
    <w:rsid w:val="005361FE"/>
    <w:rsid w:val="00536514"/>
    <w:rsid w:val="00536A7D"/>
    <w:rsid w:val="00536DBD"/>
    <w:rsid w:val="00537B27"/>
    <w:rsid w:val="00540C60"/>
    <w:rsid w:val="005418C7"/>
    <w:rsid w:val="00541DEA"/>
    <w:rsid w:val="005426DC"/>
    <w:rsid w:val="00542E65"/>
    <w:rsid w:val="005435E9"/>
    <w:rsid w:val="00543739"/>
    <w:rsid w:val="0054378B"/>
    <w:rsid w:val="00543BEA"/>
    <w:rsid w:val="00544938"/>
    <w:rsid w:val="00545609"/>
    <w:rsid w:val="00545A4F"/>
    <w:rsid w:val="00545BE9"/>
    <w:rsid w:val="00545DC8"/>
    <w:rsid w:val="00546944"/>
    <w:rsid w:val="005471F9"/>
    <w:rsid w:val="005474CA"/>
    <w:rsid w:val="00547A8D"/>
    <w:rsid w:val="00547B21"/>
    <w:rsid w:val="00547C35"/>
    <w:rsid w:val="0055026A"/>
    <w:rsid w:val="00551D82"/>
    <w:rsid w:val="00552735"/>
    <w:rsid w:val="00552AD1"/>
    <w:rsid w:val="00552E65"/>
    <w:rsid w:val="00552FFB"/>
    <w:rsid w:val="005538F4"/>
    <w:rsid w:val="00553EA6"/>
    <w:rsid w:val="00555751"/>
    <w:rsid w:val="00555EF4"/>
    <w:rsid w:val="00556321"/>
    <w:rsid w:val="005569CD"/>
    <w:rsid w:val="00557678"/>
    <w:rsid w:val="00557C43"/>
    <w:rsid w:val="00557D13"/>
    <w:rsid w:val="0056032A"/>
    <w:rsid w:val="00560689"/>
    <w:rsid w:val="00562392"/>
    <w:rsid w:val="005623AE"/>
    <w:rsid w:val="005625F3"/>
    <w:rsid w:val="00562EF7"/>
    <w:rsid w:val="0056302F"/>
    <w:rsid w:val="00563108"/>
    <w:rsid w:val="005631D6"/>
    <w:rsid w:val="005634CC"/>
    <w:rsid w:val="00563544"/>
    <w:rsid w:val="00564126"/>
    <w:rsid w:val="00564292"/>
    <w:rsid w:val="00564358"/>
    <w:rsid w:val="00565352"/>
    <w:rsid w:val="005658C2"/>
    <w:rsid w:val="00566956"/>
    <w:rsid w:val="00566C88"/>
    <w:rsid w:val="00567644"/>
    <w:rsid w:val="005679A5"/>
    <w:rsid w:val="00567CF2"/>
    <w:rsid w:val="00570680"/>
    <w:rsid w:val="005710D7"/>
    <w:rsid w:val="00571859"/>
    <w:rsid w:val="00571955"/>
    <w:rsid w:val="00572E21"/>
    <w:rsid w:val="005734D8"/>
    <w:rsid w:val="0057393F"/>
    <w:rsid w:val="00573BC3"/>
    <w:rsid w:val="0057418A"/>
    <w:rsid w:val="00574341"/>
    <w:rsid w:val="00574382"/>
    <w:rsid w:val="00574534"/>
    <w:rsid w:val="0057459F"/>
    <w:rsid w:val="0057502C"/>
    <w:rsid w:val="00575646"/>
    <w:rsid w:val="00576239"/>
    <w:rsid w:val="005768D1"/>
    <w:rsid w:val="00576CCA"/>
    <w:rsid w:val="00580090"/>
    <w:rsid w:val="00580EBD"/>
    <w:rsid w:val="00580F17"/>
    <w:rsid w:val="005812E6"/>
    <w:rsid w:val="005815C1"/>
    <w:rsid w:val="0058191C"/>
    <w:rsid w:val="005822FD"/>
    <w:rsid w:val="005826BE"/>
    <w:rsid w:val="00582E54"/>
    <w:rsid w:val="00583082"/>
    <w:rsid w:val="00583286"/>
    <w:rsid w:val="0058342F"/>
    <w:rsid w:val="0058391F"/>
    <w:rsid w:val="00583D87"/>
    <w:rsid w:val="00583E8B"/>
    <w:rsid w:val="005840BE"/>
    <w:rsid w:val="005840DF"/>
    <w:rsid w:val="00585339"/>
    <w:rsid w:val="00585827"/>
    <w:rsid w:val="005859BF"/>
    <w:rsid w:val="005863D0"/>
    <w:rsid w:val="00586405"/>
    <w:rsid w:val="005866BE"/>
    <w:rsid w:val="00587675"/>
    <w:rsid w:val="00587738"/>
    <w:rsid w:val="00587B1D"/>
    <w:rsid w:val="00587DFD"/>
    <w:rsid w:val="00590233"/>
    <w:rsid w:val="005907A7"/>
    <w:rsid w:val="0059189C"/>
    <w:rsid w:val="00591A28"/>
    <w:rsid w:val="00591C29"/>
    <w:rsid w:val="0059278C"/>
    <w:rsid w:val="005937E7"/>
    <w:rsid w:val="00593AAF"/>
    <w:rsid w:val="00594D14"/>
    <w:rsid w:val="00595988"/>
    <w:rsid w:val="00595AC5"/>
    <w:rsid w:val="00595BC7"/>
    <w:rsid w:val="005962A5"/>
    <w:rsid w:val="00596BB3"/>
    <w:rsid w:val="0059727A"/>
    <w:rsid w:val="00597387"/>
    <w:rsid w:val="00597692"/>
    <w:rsid w:val="00597A91"/>
    <w:rsid w:val="00597F27"/>
    <w:rsid w:val="005A12EF"/>
    <w:rsid w:val="005A19C6"/>
    <w:rsid w:val="005A19FE"/>
    <w:rsid w:val="005A1B32"/>
    <w:rsid w:val="005A1DAA"/>
    <w:rsid w:val="005A31B6"/>
    <w:rsid w:val="005A39F0"/>
    <w:rsid w:val="005A3F1F"/>
    <w:rsid w:val="005A4360"/>
    <w:rsid w:val="005A4EE0"/>
    <w:rsid w:val="005A5916"/>
    <w:rsid w:val="005A5B14"/>
    <w:rsid w:val="005B2976"/>
    <w:rsid w:val="005B2AF4"/>
    <w:rsid w:val="005B2F6B"/>
    <w:rsid w:val="005B3AF1"/>
    <w:rsid w:val="005B453C"/>
    <w:rsid w:val="005B4F78"/>
    <w:rsid w:val="005B51C9"/>
    <w:rsid w:val="005B5EF6"/>
    <w:rsid w:val="005B600E"/>
    <w:rsid w:val="005B63A6"/>
    <w:rsid w:val="005B6C66"/>
    <w:rsid w:val="005B6D06"/>
    <w:rsid w:val="005B712D"/>
    <w:rsid w:val="005B7561"/>
    <w:rsid w:val="005B7B77"/>
    <w:rsid w:val="005C063C"/>
    <w:rsid w:val="005C0932"/>
    <w:rsid w:val="005C0BA4"/>
    <w:rsid w:val="005C0C16"/>
    <w:rsid w:val="005C0CE0"/>
    <w:rsid w:val="005C10E1"/>
    <w:rsid w:val="005C13F7"/>
    <w:rsid w:val="005C2428"/>
    <w:rsid w:val="005C28C5"/>
    <w:rsid w:val="005C297B"/>
    <w:rsid w:val="005C2E30"/>
    <w:rsid w:val="005C3170"/>
    <w:rsid w:val="005C3189"/>
    <w:rsid w:val="005C3C9E"/>
    <w:rsid w:val="005C3DAD"/>
    <w:rsid w:val="005C4167"/>
    <w:rsid w:val="005C4AB7"/>
    <w:rsid w:val="005C4AF9"/>
    <w:rsid w:val="005C4F7C"/>
    <w:rsid w:val="005C5EE2"/>
    <w:rsid w:val="005C63AC"/>
    <w:rsid w:val="005C796F"/>
    <w:rsid w:val="005C7DF0"/>
    <w:rsid w:val="005D01BC"/>
    <w:rsid w:val="005D0787"/>
    <w:rsid w:val="005D1B78"/>
    <w:rsid w:val="005D2099"/>
    <w:rsid w:val="005D2782"/>
    <w:rsid w:val="005D2D9E"/>
    <w:rsid w:val="005D38C5"/>
    <w:rsid w:val="005D3955"/>
    <w:rsid w:val="005D425A"/>
    <w:rsid w:val="005D4260"/>
    <w:rsid w:val="005D47A3"/>
    <w:rsid w:val="005D47C0"/>
    <w:rsid w:val="005D4F27"/>
    <w:rsid w:val="005D4FE2"/>
    <w:rsid w:val="005D5A90"/>
    <w:rsid w:val="005D5AB5"/>
    <w:rsid w:val="005D6034"/>
    <w:rsid w:val="005D66EE"/>
    <w:rsid w:val="005D6882"/>
    <w:rsid w:val="005D7AFF"/>
    <w:rsid w:val="005E077A"/>
    <w:rsid w:val="005E07C7"/>
    <w:rsid w:val="005E08B4"/>
    <w:rsid w:val="005E0EA8"/>
    <w:rsid w:val="005E0ECD"/>
    <w:rsid w:val="005E14CB"/>
    <w:rsid w:val="005E152E"/>
    <w:rsid w:val="005E1FA4"/>
    <w:rsid w:val="005E2019"/>
    <w:rsid w:val="005E28F5"/>
    <w:rsid w:val="005E338B"/>
    <w:rsid w:val="005E3659"/>
    <w:rsid w:val="005E37DB"/>
    <w:rsid w:val="005E3F92"/>
    <w:rsid w:val="005E5186"/>
    <w:rsid w:val="005E5970"/>
    <w:rsid w:val="005E5CC4"/>
    <w:rsid w:val="005E682C"/>
    <w:rsid w:val="005E6A16"/>
    <w:rsid w:val="005E749D"/>
    <w:rsid w:val="005F07BF"/>
    <w:rsid w:val="005F0FCB"/>
    <w:rsid w:val="005F20BF"/>
    <w:rsid w:val="005F23B7"/>
    <w:rsid w:val="005F30E5"/>
    <w:rsid w:val="005F3EF4"/>
    <w:rsid w:val="005F44A0"/>
    <w:rsid w:val="005F4665"/>
    <w:rsid w:val="005F4712"/>
    <w:rsid w:val="005F4C5B"/>
    <w:rsid w:val="005F56A8"/>
    <w:rsid w:val="005F575E"/>
    <w:rsid w:val="005F58E5"/>
    <w:rsid w:val="005F60DF"/>
    <w:rsid w:val="005F614A"/>
    <w:rsid w:val="005F615A"/>
    <w:rsid w:val="005F6F19"/>
    <w:rsid w:val="00600337"/>
    <w:rsid w:val="00600386"/>
    <w:rsid w:val="00601A51"/>
    <w:rsid w:val="00601FF4"/>
    <w:rsid w:val="0060269F"/>
    <w:rsid w:val="00603A8C"/>
    <w:rsid w:val="00604CD9"/>
    <w:rsid w:val="006052B1"/>
    <w:rsid w:val="00605A13"/>
    <w:rsid w:val="00605F55"/>
    <w:rsid w:val="00605F58"/>
    <w:rsid w:val="00606537"/>
    <w:rsid w:val="006065D7"/>
    <w:rsid w:val="006065EF"/>
    <w:rsid w:val="00607691"/>
    <w:rsid w:val="00610E78"/>
    <w:rsid w:val="00611111"/>
    <w:rsid w:val="00611850"/>
    <w:rsid w:val="00612304"/>
    <w:rsid w:val="00612839"/>
    <w:rsid w:val="0061296B"/>
    <w:rsid w:val="00612BA6"/>
    <w:rsid w:val="00613221"/>
    <w:rsid w:val="006145D1"/>
    <w:rsid w:val="00614787"/>
    <w:rsid w:val="00614E4F"/>
    <w:rsid w:val="00614F13"/>
    <w:rsid w:val="0061534A"/>
    <w:rsid w:val="00615793"/>
    <w:rsid w:val="006162F5"/>
    <w:rsid w:val="00616387"/>
    <w:rsid w:val="006165E6"/>
    <w:rsid w:val="00616C21"/>
    <w:rsid w:val="00616FF3"/>
    <w:rsid w:val="006176F1"/>
    <w:rsid w:val="00622136"/>
    <w:rsid w:val="00623242"/>
    <w:rsid w:val="00623321"/>
    <w:rsid w:val="006236B5"/>
    <w:rsid w:val="00624122"/>
    <w:rsid w:val="00624715"/>
    <w:rsid w:val="00624C4F"/>
    <w:rsid w:val="00624E99"/>
    <w:rsid w:val="006253B7"/>
    <w:rsid w:val="006267C1"/>
    <w:rsid w:val="00626DB4"/>
    <w:rsid w:val="0062796D"/>
    <w:rsid w:val="00630FFE"/>
    <w:rsid w:val="006310D7"/>
    <w:rsid w:val="00631DFC"/>
    <w:rsid w:val="006320A3"/>
    <w:rsid w:val="006320D6"/>
    <w:rsid w:val="00632266"/>
    <w:rsid w:val="00632B11"/>
    <w:rsid w:val="00632F56"/>
    <w:rsid w:val="00633191"/>
    <w:rsid w:val="0063324E"/>
    <w:rsid w:val="006344CA"/>
    <w:rsid w:val="006345E8"/>
    <w:rsid w:val="00634F57"/>
    <w:rsid w:val="0063616B"/>
    <w:rsid w:val="00636240"/>
    <w:rsid w:val="00640C71"/>
    <w:rsid w:val="00640C88"/>
    <w:rsid w:val="00641C9A"/>
    <w:rsid w:val="00641CC6"/>
    <w:rsid w:val="00642517"/>
    <w:rsid w:val="00642E61"/>
    <w:rsid w:val="00642E8E"/>
    <w:rsid w:val="00643F71"/>
    <w:rsid w:val="00644238"/>
    <w:rsid w:val="00644F90"/>
    <w:rsid w:val="00645928"/>
    <w:rsid w:val="00646AED"/>
    <w:rsid w:val="00646CA9"/>
    <w:rsid w:val="006473C1"/>
    <w:rsid w:val="00647FDB"/>
    <w:rsid w:val="00650326"/>
    <w:rsid w:val="00651669"/>
    <w:rsid w:val="00651FCE"/>
    <w:rsid w:val="0065201B"/>
    <w:rsid w:val="006522E1"/>
    <w:rsid w:val="0065256E"/>
    <w:rsid w:val="006542BE"/>
    <w:rsid w:val="00654C2B"/>
    <w:rsid w:val="006550F7"/>
    <w:rsid w:val="006551B5"/>
    <w:rsid w:val="0065637F"/>
    <w:rsid w:val="006564B9"/>
    <w:rsid w:val="00656914"/>
    <w:rsid w:val="00656C84"/>
    <w:rsid w:val="00656E13"/>
    <w:rsid w:val="00656F96"/>
    <w:rsid w:val="006570FC"/>
    <w:rsid w:val="00660E96"/>
    <w:rsid w:val="00661EE6"/>
    <w:rsid w:val="00662671"/>
    <w:rsid w:val="00662E82"/>
    <w:rsid w:val="00662EA1"/>
    <w:rsid w:val="0066497D"/>
    <w:rsid w:val="00665699"/>
    <w:rsid w:val="00666396"/>
    <w:rsid w:val="006668D6"/>
    <w:rsid w:val="00666AA4"/>
    <w:rsid w:val="00666F4D"/>
    <w:rsid w:val="0066756B"/>
    <w:rsid w:val="00667638"/>
    <w:rsid w:val="00667897"/>
    <w:rsid w:val="00670DB9"/>
    <w:rsid w:val="00671280"/>
    <w:rsid w:val="00671AC6"/>
    <w:rsid w:val="00673674"/>
    <w:rsid w:val="006746F3"/>
    <w:rsid w:val="00674D73"/>
    <w:rsid w:val="00675E77"/>
    <w:rsid w:val="006764FD"/>
    <w:rsid w:val="0068025B"/>
    <w:rsid w:val="006802CE"/>
    <w:rsid w:val="00680547"/>
    <w:rsid w:val="00680887"/>
    <w:rsid w:val="00680A95"/>
    <w:rsid w:val="00681769"/>
    <w:rsid w:val="00681946"/>
    <w:rsid w:val="006822A2"/>
    <w:rsid w:val="00682B89"/>
    <w:rsid w:val="006832F0"/>
    <w:rsid w:val="00683651"/>
    <w:rsid w:val="00683892"/>
    <w:rsid w:val="0068447C"/>
    <w:rsid w:val="00684BDC"/>
    <w:rsid w:val="00685233"/>
    <w:rsid w:val="006854FC"/>
    <w:rsid w:val="006855FC"/>
    <w:rsid w:val="00686009"/>
    <w:rsid w:val="0068641E"/>
    <w:rsid w:val="00686C2D"/>
    <w:rsid w:val="00686FE9"/>
    <w:rsid w:val="00687A2B"/>
    <w:rsid w:val="00687DF1"/>
    <w:rsid w:val="006909EC"/>
    <w:rsid w:val="00691A90"/>
    <w:rsid w:val="00692CEA"/>
    <w:rsid w:val="00692E16"/>
    <w:rsid w:val="00693122"/>
    <w:rsid w:val="00693A34"/>
    <w:rsid w:val="00693C2C"/>
    <w:rsid w:val="006948D0"/>
    <w:rsid w:val="0069646F"/>
    <w:rsid w:val="00696DF9"/>
    <w:rsid w:val="006A04EF"/>
    <w:rsid w:val="006A1F4E"/>
    <w:rsid w:val="006A2868"/>
    <w:rsid w:val="006A2CF7"/>
    <w:rsid w:val="006A2F9D"/>
    <w:rsid w:val="006A3315"/>
    <w:rsid w:val="006A643C"/>
    <w:rsid w:val="006A6D35"/>
    <w:rsid w:val="006A79E2"/>
    <w:rsid w:val="006A7A83"/>
    <w:rsid w:val="006B000C"/>
    <w:rsid w:val="006B0374"/>
    <w:rsid w:val="006B0392"/>
    <w:rsid w:val="006B050D"/>
    <w:rsid w:val="006B1C7E"/>
    <w:rsid w:val="006B1CA4"/>
    <w:rsid w:val="006B2350"/>
    <w:rsid w:val="006B28F3"/>
    <w:rsid w:val="006B2FE0"/>
    <w:rsid w:val="006B3B10"/>
    <w:rsid w:val="006B4135"/>
    <w:rsid w:val="006B48D5"/>
    <w:rsid w:val="006B5AA4"/>
    <w:rsid w:val="006B5C5B"/>
    <w:rsid w:val="006B67C3"/>
    <w:rsid w:val="006B720A"/>
    <w:rsid w:val="006C02F6"/>
    <w:rsid w:val="006C037E"/>
    <w:rsid w:val="006C08D3"/>
    <w:rsid w:val="006C0B2D"/>
    <w:rsid w:val="006C10D8"/>
    <w:rsid w:val="006C1331"/>
    <w:rsid w:val="006C1CB0"/>
    <w:rsid w:val="006C265F"/>
    <w:rsid w:val="006C286D"/>
    <w:rsid w:val="006C28BD"/>
    <w:rsid w:val="006C332F"/>
    <w:rsid w:val="006C3D19"/>
    <w:rsid w:val="006C552F"/>
    <w:rsid w:val="006C60EB"/>
    <w:rsid w:val="006C6C1B"/>
    <w:rsid w:val="006C6F88"/>
    <w:rsid w:val="006C7871"/>
    <w:rsid w:val="006C79A2"/>
    <w:rsid w:val="006C79F7"/>
    <w:rsid w:val="006C7AAC"/>
    <w:rsid w:val="006C7F51"/>
    <w:rsid w:val="006D07E0"/>
    <w:rsid w:val="006D08E7"/>
    <w:rsid w:val="006D0C5D"/>
    <w:rsid w:val="006D1332"/>
    <w:rsid w:val="006D25D0"/>
    <w:rsid w:val="006D2732"/>
    <w:rsid w:val="006D3568"/>
    <w:rsid w:val="006D3ABB"/>
    <w:rsid w:val="006D3AEF"/>
    <w:rsid w:val="006D47E0"/>
    <w:rsid w:val="006D655B"/>
    <w:rsid w:val="006D7233"/>
    <w:rsid w:val="006D746D"/>
    <w:rsid w:val="006D756E"/>
    <w:rsid w:val="006D7881"/>
    <w:rsid w:val="006D7F54"/>
    <w:rsid w:val="006E0A8E"/>
    <w:rsid w:val="006E2568"/>
    <w:rsid w:val="006E272E"/>
    <w:rsid w:val="006E2BB5"/>
    <w:rsid w:val="006E2DC7"/>
    <w:rsid w:val="006E46BA"/>
    <w:rsid w:val="006E4A60"/>
    <w:rsid w:val="006E6559"/>
    <w:rsid w:val="006E6EC8"/>
    <w:rsid w:val="006E71E5"/>
    <w:rsid w:val="006E7824"/>
    <w:rsid w:val="006F059E"/>
    <w:rsid w:val="006F097E"/>
    <w:rsid w:val="006F2595"/>
    <w:rsid w:val="006F26CB"/>
    <w:rsid w:val="006F4FB8"/>
    <w:rsid w:val="006F50FD"/>
    <w:rsid w:val="006F5618"/>
    <w:rsid w:val="006F5970"/>
    <w:rsid w:val="006F5D58"/>
    <w:rsid w:val="006F629F"/>
    <w:rsid w:val="006F6409"/>
    <w:rsid w:val="006F648F"/>
    <w:rsid w:val="006F6520"/>
    <w:rsid w:val="006F6D02"/>
    <w:rsid w:val="006F6EB7"/>
    <w:rsid w:val="006F71A2"/>
    <w:rsid w:val="006F72D4"/>
    <w:rsid w:val="006F7424"/>
    <w:rsid w:val="00700074"/>
    <w:rsid w:val="007000C2"/>
    <w:rsid w:val="00700158"/>
    <w:rsid w:val="0070029C"/>
    <w:rsid w:val="00700B43"/>
    <w:rsid w:val="00701CFE"/>
    <w:rsid w:val="00702EA6"/>
    <w:rsid w:val="00702F3F"/>
    <w:rsid w:val="00702F8D"/>
    <w:rsid w:val="00703AE7"/>
    <w:rsid w:val="00703BD2"/>
    <w:rsid w:val="00703E9F"/>
    <w:rsid w:val="00704185"/>
    <w:rsid w:val="00705120"/>
    <w:rsid w:val="0070512B"/>
    <w:rsid w:val="00706D0D"/>
    <w:rsid w:val="00707FE9"/>
    <w:rsid w:val="00710D7B"/>
    <w:rsid w:val="00710F22"/>
    <w:rsid w:val="00711209"/>
    <w:rsid w:val="0071189E"/>
    <w:rsid w:val="00712115"/>
    <w:rsid w:val="007123AC"/>
    <w:rsid w:val="00712D66"/>
    <w:rsid w:val="00713164"/>
    <w:rsid w:val="0071474D"/>
    <w:rsid w:val="00714A2F"/>
    <w:rsid w:val="00715DE2"/>
    <w:rsid w:val="007160C8"/>
    <w:rsid w:val="00716B37"/>
    <w:rsid w:val="00716D6A"/>
    <w:rsid w:val="007170D3"/>
    <w:rsid w:val="0072043C"/>
    <w:rsid w:val="00720779"/>
    <w:rsid w:val="00721BFF"/>
    <w:rsid w:val="007222C0"/>
    <w:rsid w:val="00723548"/>
    <w:rsid w:val="00723999"/>
    <w:rsid w:val="007261F3"/>
    <w:rsid w:val="00726363"/>
    <w:rsid w:val="00726FD8"/>
    <w:rsid w:val="00727ACA"/>
    <w:rsid w:val="00730107"/>
    <w:rsid w:val="00730EBF"/>
    <w:rsid w:val="0073149A"/>
    <w:rsid w:val="007319BE"/>
    <w:rsid w:val="00731B68"/>
    <w:rsid w:val="00731C1A"/>
    <w:rsid w:val="007327A5"/>
    <w:rsid w:val="0073314D"/>
    <w:rsid w:val="00733CE5"/>
    <w:rsid w:val="00733E98"/>
    <w:rsid w:val="0073456C"/>
    <w:rsid w:val="00734755"/>
    <w:rsid w:val="00734966"/>
    <w:rsid w:val="007349B7"/>
    <w:rsid w:val="00734DC1"/>
    <w:rsid w:val="00734DE6"/>
    <w:rsid w:val="007354A8"/>
    <w:rsid w:val="00735DF2"/>
    <w:rsid w:val="0073700C"/>
    <w:rsid w:val="00737580"/>
    <w:rsid w:val="00737C55"/>
    <w:rsid w:val="0074064C"/>
    <w:rsid w:val="007406A1"/>
    <w:rsid w:val="00740B6E"/>
    <w:rsid w:val="0074123A"/>
    <w:rsid w:val="007421C2"/>
    <w:rsid w:val="007421C8"/>
    <w:rsid w:val="00743628"/>
    <w:rsid w:val="00743755"/>
    <w:rsid w:val="007437FB"/>
    <w:rsid w:val="00743D45"/>
    <w:rsid w:val="007449BF"/>
    <w:rsid w:val="00744A68"/>
    <w:rsid w:val="00744AB3"/>
    <w:rsid w:val="0074503E"/>
    <w:rsid w:val="00746389"/>
    <w:rsid w:val="007468C7"/>
    <w:rsid w:val="00747937"/>
    <w:rsid w:val="00747C76"/>
    <w:rsid w:val="0075023B"/>
    <w:rsid w:val="00750265"/>
    <w:rsid w:val="0075076C"/>
    <w:rsid w:val="00750F05"/>
    <w:rsid w:val="00751304"/>
    <w:rsid w:val="00751468"/>
    <w:rsid w:val="00751622"/>
    <w:rsid w:val="00751DFA"/>
    <w:rsid w:val="00751FF2"/>
    <w:rsid w:val="00752788"/>
    <w:rsid w:val="00752F80"/>
    <w:rsid w:val="0075318E"/>
    <w:rsid w:val="007531F7"/>
    <w:rsid w:val="0075366C"/>
    <w:rsid w:val="00753ABC"/>
    <w:rsid w:val="00754766"/>
    <w:rsid w:val="00755BA1"/>
    <w:rsid w:val="007560A1"/>
    <w:rsid w:val="007563CE"/>
    <w:rsid w:val="00756BBD"/>
    <w:rsid w:val="00756CF6"/>
    <w:rsid w:val="007570C9"/>
    <w:rsid w:val="00757268"/>
    <w:rsid w:val="0075734B"/>
    <w:rsid w:val="00757BBD"/>
    <w:rsid w:val="00757F84"/>
    <w:rsid w:val="00760682"/>
    <w:rsid w:val="00761C8E"/>
    <w:rsid w:val="00761FB0"/>
    <w:rsid w:val="00762E3C"/>
    <w:rsid w:val="00763210"/>
    <w:rsid w:val="00763EBC"/>
    <w:rsid w:val="0076435B"/>
    <w:rsid w:val="00764760"/>
    <w:rsid w:val="00765145"/>
    <w:rsid w:val="00765D01"/>
    <w:rsid w:val="0076635D"/>
    <w:rsid w:val="0076666F"/>
    <w:rsid w:val="00766D30"/>
    <w:rsid w:val="00766D33"/>
    <w:rsid w:val="00766D4F"/>
    <w:rsid w:val="00766F29"/>
    <w:rsid w:val="00767234"/>
    <w:rsid w:val="00770508"/>
    <w:rsid w:val="00770938"/>
    <w:rsid w:val="00770E20"/>
    <w:rsid w:val="00770EB6"/>
    <w:rsid w:val="00770F0B"/>
    <w:rsid w:val="0077185E"/>
    <w:rsid w:val="00772A92"/>
    <w:rsid w:val="00772FDD"/>
    <w:rsid w:val="00773AC6"/>
    <w:rsid w:val="00774620"/>
    <w:rsid w:val="0077485D"/>
    <w:rsid w:val="00775D27"/>
    <w:rsid w:val="00776635"/>
    <w:rsid w:val="0077668F"/>
    <w:rsid w:val="00776724"/>
    <w:rsid w:val="007777C8"/>
    <w:rsid w:val="00777D87"/>
    <w:rsid w:val="007807B1"/>
    <w:rsid w:val="00781DE6"/>
    <w:rsid w:val="0078210C"/>
    <w:rsid w:val="00782B6D"/>
    <w:rsid w:val="007834E5"/>
    <w:rsid w:val="007845B6"/>
    <w:rsid w:val="007846EE"/>
    <w:rsid w:val="00784AA3"/>
    <w:rsid w:val="00784BA5"/>
    <w:rsid w:val="00785295"/>
    <w:rsid w:val="007852A9"/>
    <w:rsid w:val="00785734"/>
    <w:rsid w:val="00785ACB"/>
    <w:rsid w:val="0078654C"/>
    <w:rsid w:val="0079008B"/>
    <w:rsid w:val="00790377"/>
    <w:rsid w:val="00790946"/>
    <w:rsid w:val="00790B1C"/>
    <w:rsid w:val="00790D99"/>
    <w:rsid w:val="007920A2"/>
    <w:rsid w:val="0079259A"/>
    <w:rsid w:val="00792C4D"/>
    <w:rsid w:val="00792FF7"/>
    <w:rsid w:val="007934C2"/>
    <w:rsid w:val="00793841"/>
    <w:rsid w:val="00793FEA"/>
    <w:rsid w:val="00794CA5"/>
    <w:rsid w:val="00795EDE"/>
    <w:rsid w:val="007979AF"/>
    <w:rsid w:val="007A007A"/>
    <w:rsid w:val="007A06A1"/>
    <w:rsid w:val="007A0934"/>
    <w:rsid w:val="007A10BA"/>
    <w:rsid w:val="007A2008"/>
    <w:rsid w:val="007A2C18"/>
    <w:rsid w:val="007A3BEF"/>
    <w:rsid w:val="007A414D"/>
    <w:rsid w:val="007A436B"/>
    <w:rsid w:val="007A53B2"/>
    <w:rsid w:val="007A6970"/>
    <w:rsid w:val="007A6DB7"/>
    <w:rsid w:val="007A6E54"/>
    <w:rsid w:val="007A70B1"/>
    <w:rsid w:val="007A758B"/>
    <w:rsid w:val="007B0137"/>
    <w:rsid w:val="007B0682"/>
    <w:rsid w:val="007B0D31"/>
    <w:rsid w:val="007B0E8D"/>
    <w:rsid w:val="007B1394"/>
    <w:rsid w:val="007B1745"/>
    <w:rsid w:val="007B1D57"/>
    <w:rsid w:val="007B2743"/>
    <w:rsid w:val="007B3121"/>
    <w:rsid w:val="007B32F0"/>
    <w:rsid w:val="007B347B"/>
    <w:rsid w:val="007B3680"/>
    <w:rsid w:val="007B3910"/>
    <w:rsid w:val="007B4398"/>
    <w:rsid w:val="007B4464"/>
    <w:rsid w:val="007B466F"/>
    <w:rsid w:val="007B4796"/>
    <w:rsid w:val="007B4C61"/>
    <w:rsid w:val="007B5D78"/>
    <w:rsid w:val="007B64A0"/>
    <w:rsid w:val="007B68C0"/>
    <w:rsid w:val="007B6913"/>
    <w:rsid w:val="007B7674"/>
    <w:rsid w:val="007B7D81"/>
    <w:rsid w:val="007C0099"/>
    <w:rsid w:val="007C0A3B"/>
    <w:rsid w:val="007C22A4"/>
    <w:rsid w:val="007C24C1"/>
    <w:rsid w:val="007C29F6"/>
    <w:rsid w:val="007C2ACA"/>
    <w:rsid w:val="007C2E5E"/>
    <w:rsid w:val="007C338F"/>
    <w:rsid w:val="007C3BD1"/>
    <w:rsid w:val="007C401E"/>
    <w:rsid w:val="007C48F3"/>
    <w:rsid w:val="007C51E1"/>
    <w:rsid w:val="007C5772"/>
    <w:rsid w:val="007C64D2"/>
    <w:rsid w:val="007C6A7D"/>
    <w:rsid w:val="007C76FF"/>
    <w:rsid w:val="007D00CD"/>
    <w:rsid w:val="007D032C"/>
    <w:rsid w:val="007D17CD"/>
    <w:rsid w:val="007D18B8"/>
    <w:rsid w:val="007D197F"/>
    <w:rsid w:val="007D1BE9"/>
    <w:rsid w:val="007D2426"/>
    <w:rsid w:val="007D2BC7"/>
    <w:rsid w:val="007D3082"/>
    <w:rsid w:val="007D3325"/>
    <w:rsid w:val="007D3EA1"/>
    <w:rsid w:val="007D3F46"/>
    <w:rsid w:val="007D489C"/>
    <w:rsid w:val="007D4B0A"/>
    <w:rsid w:val="007D710E"/>
    <w:rsid w:val="007D7376"/>
    <w:rsid w:val="007D76BA"/>
    <w:rsid w:val="007D78B4"/>
    <w:rsid w:val="007D7E4E"/>
    <w:rsid w:val="007E10D3"/>
    <w:rsid w:val="007E1758"/>
    <w:rsid w:val="007E1D0F"/>
    <w:rsid w:val="007E1F31"/>
    <w:rsid w:val="007E30EA"/>
    <w:rsid w:val="007E4049"/>
    <w:rsid w:val="007E54BB"/>
    <w:rsid w:val="007E5718"/>
    <w:rsid w:val="007E593B"/>
    <w:rsid w:val="007E5A16"/>
    <w:rsid w:val="007E6376"/>
    <w:rsid w:val="007F0025"/>
    <w:rsid w:val="007F0503"/>
    <w:rsid w:val="007F0D05"/>
    <w:rsid w:val="007F0DCA"/>
    <w:rsid w:val="007F21E7"/>
    <w:rsid w:val="007F228D"/>
    <w:rsid w:val="007F2658"/>
    <w:rsid w:val="007F2CF5"/>
    <w:rsid w:val="007F30A9"/>
    <w:rsid w:val="007F35B7"/>
    <w:rsid w:val="007F3AAB"/>
    <w:rsid w:val="007F3AF0"/>
    <w:rsid w:val="007F3E33"/>
    <w:rsid w:val="007F43A6"/>
    <w:rsid w:val="007F4667"/>
    <w:rsid w:val="007F4BC9"/>
    <w:rsid w:val="007F5437"/>
    <w:rsid w:val="007F59D1"/>
    <w:rsid w:val="007F6B9D"/>
    <w:rsid w:val="007F70C0"/>
    <w:rsid w:val="00800B18"/>
    <w:rsid w:val="008024A6"/>
    <w:rsid w:val="00804649"/>
    <w:rsid w:val="0080564F"/>
    <w:rsid w:val="00806262"/>
    <w:rsid w:val="00806343"/>
    <w:rsid w:val="008065A3"/>
    <w:rsid w:val="00806717"/>
    <w:rsid w:val="00806828"/>
    <w:rsid w:val="008070B2"/>
    <w:rsid w:val="00807AFE"/>
    <w:rsid w:val="00807D18"/>
    <w:rsid w:val="008103D0"/>
    <w:rsid w:val="00810767"/>
    <w:rsid w:val="008109A6"/>
    <w:rsid w:val="00810DFB"/>
    <w:rsid w:val="00811382"/>
    <w:rsid w:val="00811C76"/>
    <w:rsid w:val="00812067"/>
    <w:rsid w:val="008122F6"/>
    <w:rsid w:val="0081237B"/>
    <w:rsid w:val="008128B9"/>
    <w:rsid w:val="00813098"/>
    <w:rsid w:val="008131A7"/>
    <w:rsid w:val="00813C69"/>
    <w:rsid w:val="00813C9D"/>
    <w:rsid w:val="00813D38"/>
    <w:rsid w:val="0081512B"/>
    <w:rsid w:val="00815E0A"/>
    <w:rsid w:val="00816518"/>
    <w:rsid w:val="00816E7E"/>
    <w:rsid w:val="00817BA4"/>
    <w:rsid w:val="00820091"/>
    <w:rsid w:val="00820CF5"/>
    <w:rsid w:val="008211B6"/>
    <w:rsid w:val="008212CF"/>
    <w:rsid w:val="008213D6"/>
    <w:rsid w:val="008222D1"/>
    <w:rsid w:val="00823539"/>
    <w:rsid w:val="00823EEC"/>
    <w:rsid w:val="00823FF1"/>
    <w:rsid w:val="0082437E"/>
    <w:rsid w:val="00824F1A"/>
    <w:rsid w:val="008255E8"/>
    <w:rsid w:val="008259A2"/>
    <w:rsid w:val="00825F01"/>
    <w:rsid w:val="008267A3"/>
    <w:rsid w:val="0082715F"/>
    <w:rsid w:val="00827747"/>
    <w:rsid w:val="00830367"/>
    <w:rsid w:val="0083086E"/>
    <w:rsid w:val="008309B6"/>
    <w:rsid w:val="0083117A"/>
    <w:rsid w:val="008313E3"/>
    <w:rsid w:val="0083145C"/>
    <w:rsid w:val="00831F8C"/>
    <w:rsid w:val="0083216D"/>
    <w:rsid w:val="00832510"/>
    <w:rsid w:val="0083262F"/>
    <w:rsid w:val="008334E0"/>
    <w:rsid w:val="00833945"/>
    <w:rsid w:val="00833D0D"/>
    <w:rsid w:val="00834DA5"/>
    <w:rsid w:val="0083705F"/>
    <w:rsid w:val="00837C3E"/>
    <w:rsid w:val="00837DCE"/>
    <w:rsid w:val="008408CA"/>
    <w:rsid w:val="00841D96"/>
    <w:rsid w:val="00843CDB"/>
    <w:rsid w:val="00843D3C"/>
    <w:rsid w:val="008450DB"/>
    <w:rsid w:val="00845C8D"/>
    <w:rsid w:val="008462C2"/>
    <w:rsid w:val="00846471"/>
    <w:rsid w:val="0084651C"/>
    <w:rsid w:val="00846F11"/>
    <w:rsid w:val="008478CF"/>
    <w:rsid w:val="00847D82"/>
    <w:rsid w:val="00850545"/>
    <w:rsid w:val="00850E7B"/>
    <w:rsid w:val="00850E8C"/>
    <w:rsid w:val="00850EB3"/>
    <w:rsid w:val="00851C6B"/>
    <w:rsid w:val="00851C9E"/>
    <w:rsid w:val="008542EF"/>
    <w:rsid w:val="008544C1"/>
    <w:rsid w:val="00854CCD"/>
    <w:rsid w:val="008550C4"/>
    <w:rsid w:val="00855CA9"/>
    <w:rsid w:val="00856435"/>
    <w:rsid w:val="0085667B"/>
    <w:rsid w:val="008604C0"/>
    <w:rsid w:val="008606A7"/>
    <w:rsid w:val="0086100D"/>
    <w:rsid w:val="008618A1"/>
    <w:rsid w:val="00861D0B"/>
    <w:rsid w:val="008628C6"/>
    <w:rsid w:val="008629CA"/>
    <w:rsid w:val="008630BC"/>
    <w:rsid w:val="008637E7"/>
    <w:rsid w:val="00863AA6"/>
    <w:rsid w:val="00863D5C"/>
    <w:rsid w:val="00864FB5"/>
    <w:rsid w:val="00865137"/>
    <w:rsid w:val="00865893"/>
    <w:rsid w:val="00866E4A"/>
    <w:rsid w:val="00866F6F"/>
    <w:rsid w:val="008676D6"/>
    <w:rsid w:val="00867846"/>
    <w:rsid w:val="008678E9"/>
    <w:rsid w:val="00867C1B"/>
    <w:rsid w:val="00867E00"/>
    <w:rsid w:val="0087063D"/>
    <w:rsid w:val="008709CE"/>
    <w:rsid w:val="0087114D"/>
    <w:rsid w:val="008718D0"/>
    <w:rsid w:val="008719A8"/>
    <w:rsid w:val="008719B7"/>
    <w:rsid w:val="00871B3A"/>
    <w:rsid w:val="00871B48"/>
    <w:rsid w:val="00872EE2"/>
    <w:rsid w:val="00875230"/>
    <w:rsid w:val="00875828"/>
    <w:rsid w:val="00875E43"/>
    <w:rsid w:val="00875F55"/>
    <w:rsid w:val="00876B52"/>
    <w:rsid w:val="00876F0B"/>
    <w:rsid w:val="008802A8"/>
    <w:rsid w:val="008803D6"/>
    <w:rsid w:val="00880555"/>
    <w:rsid w:val="00880718"/>
    <w:rsid w:val="00880866"/>
    <w:rsid w:val="00880AE6"/>
    <w:rsid w:val="00880F9F"/>
    <w:rsid w:val="00882258"/>
    <w:rsid w:val="00882913"/>
    <w:rsid w:val="00882D8F"/>
    <w:rsid w:val="008836B2"/>
    <w:rsid w:val="00883D8E"/>
    <w:rsid w:val="00884076"/>
    <w:rsid w:val="0088428B"/>
    <w:rsid w:val="00884752"/>
    <w:rsid w:val="00884870"/>
    <w:rsid w:val="00884D43"/>
    <w:rsid w:val="008850C8"/>
    <w:rsid w:val="0088611C"/>
    <w:rsid w:val="00886234"/>
    <w:rsid w:val="008864EE"/>
    <w:rsid w:val="00886732"/>
    <w:rsid w:val="008867DB"/>
    <w:rsid w:val="00886B92"/>
    <w:rsid w:val="00886EB2"/>
    <w:rsid w:val="00890942"/>
    <w:rsid w:val="008918C8"/>
    <w:rsid w:val="00891B67"/>
    <w:rsid w:val="00893688"/>
    <w:rsid w:val="00893D42"/>
    <w:rsid w:val="00894024"/>
    <w:rsid w:val="0089523E"/>
    <w:rsid w:val="008955D1"/>
    <w:rsid w:val="00895D92"/>
    <w:rsid w:val="00896657"/>
    <w:rsid w:val="00896960"/>
    <w:rsid w:val="0089712B"/>
    <w:rsid w:val="00897872"/>
    <w:rsid w:val="00897ACB"/>
    <w:rsid w:val="00897C21"/>
    <w:rsid w:val="00897CFE"/>
    <w:rsid w:val="008A0113"/>
    <w:rsid w:val="008A012C"/>
    <w:rsid w:val="008A0ACD"/>
    <w:rsid w:val="008A0C1B"/>
    <w:rsid w:val="008A1540"/>
    <w:rsid w:val="008A3E95"/>
    <w:rsid w:val="008A4A93"/>
    <w:rsid w:val="008A4C1E"/>
    <w:rsid w:val="008A4E98"/>
    <w:rsid w:val="008A4F18"/>
    <w:rsid w:val="008A5F71"/>
    <w:rsid w:val="008A6440"/>
    <w:rsid w:val="008A6DF2"/>
    <w:rsid w:val="008A7355"/>
    <w:rsid w:val="008A735B"/>
    <w:rsid w:val="008A7560"/>
    <w:rsid w:val="008B0660"/>
    <w:rsid w:val="008B0FA5"/>
    <w:rsid w:val="008B1B1D"/>
    <w:rsid w:val="008B1D69"/>
    <w:rsid w:val="008B1F9C"/>
    <w:rsid w:val="008B2269"/>
    <w:rsid w:val="008B278C"/>
    <w:rsid w:val="008B38D6"/>
    <w:rsid w:val="008B38EB"/>
    <w:rsid w:val="008B38F4"/>
    <w:rsid w:val="008B3FE0"/>
    <w:rsid w:val="008B4418"/>
    <w:rsid w:val="008B45D7"/>
    <w:rsid w:val="008B4741"/>
    <w:rsid w:val="008B4E72"/>
    <w:rsid w:val="008B51C3"/>
    <w:rsid w:val="008B5D25"/>
    <w:rsid w:val="008B623E"/>
    <w:rsid w:val="008B6788"/>
    <w:rsid w:val="008B6A00"/>
    <w:rsid w:val="008B6AEC"/>
    <w:rsid w:val="008B779C"/>
    <w:rsid w:val="008B79DA"/>
    <w:rsid w:val="008B79ED"/>
    <w:rsid w:val="008B7D6F"/>
    <w:rsid w:val="008C109B"/>
    <w:rsid w:val="008C1F06"/>
    <w:rsid w:val="008C224E"/>
    <w:rsid w:val="008C2931"/>
    <w:rsid w:val="008C2CC9"/>
    <w:rsid w:val="008C36B5"/>
    <w:rsid w:val="008C3AC1"/>
    <w:rsid w:val="008C4180"/>
    <w:rsid w:val="008C4936"/>
    <w:rsid w:val="008C5A23"/>
    <w:rsid w:val="008C5DAE"/>
    <w:rsid w:val="008C72B4"/>
    <w:rsid w:val="008C77A7"/>
    <w:rsid w:val="008C78E5"/>
    <w:rsid w:val="008C7B01"/>
    <w:rsid w:val="008C7C75"/>
    <w:rsid w:val="008D1249"/>
    <w:rsid w:val="008D12BF"/>
    <w:rsid w:val="008D1527"/>
    <w:rsid w:val="008D1937"/>
    <w:rsid w:val="008D1953"/>
    <w:rsid w:val="008D59FE"/>
    <w:rsid w:val="008D6275"/>
    <w:rsid w:val="008D7C49"/>
    <w:rsid w:val="008D7F17"/>
    <w:rsid w:val="008E1421"/>
    <w:rsid w:val="008E1660"/>
    <w:rsid w:val="008E1838"/>
    <w:rsid w:val="008E1C48"/>
    <w:rsid w:val="008E217D"/>
    <w:rsid w:val="008E245A"/>
    <w:rsid w:val="008E2C2B"/>
    <w:rsid w:val="008E30E5"/>
    <w:rsid w:val="008E35CF"/>
    <w:rsid w:val="008E3EA7"/>
    <w:rsid w:val="008E4FFE"/>
    <w:rsid w:val="008E5040"/>
    <w:rsid w:val="008E5052"/>
    <w:rsid w:val="008E50CE"/>
    <w:rsid w:val="008E7287"/>
    <w:rsid w:val="008E7902"/>
    <w:rsid w:val="008E7DD0"/>
    <w:rsid w:val="008E7EE9"/>
    <w:rsid w:val="008F0004"/>
    <w:rsid w:val="008F0181"/>
    <w:rsid w:val="008F0189"/>
    <w:rsid w:val="008F13A0"/>
    <w:rsid w:val="008F1AB3"/>
    <w:rsid w:val="008F27EA"/>
    <w:rsid w:val="008F2818"/>
    <w:rsid w:val="008F2959"/>
    <w:rsid w:val="008F39EB"/>
    <w:rsid w:val="008F3B49"/>
    <w:rsid w:val="008F3CA6"/>
    <w:rsid w:val="008F4BA4"/>
    <w:rsid w:val="008F4EBB"/>
    <w:rsid w:val="008F50A6"/>
    <w:rsid w:val="008F537B"/>
    <w:rsid w:val="008F687B"/>
    <w:rsid w:val="008F706D"/>
    <w:rsid w:val="008F740F"/>
    <w:rsid w:val="008F7723"/>
    <w:rsid w:val="008F7D3C"/>
    <w:rsid w:val="00900065"/>
    <w:rsid w:val="009005E6"/>
    <w:rsid w:val="00900A11"/>
    <w:rsid w:val="00900ACF"/>
    <w:rsid w:val="00900B17"/>
    <w:rsid w:val="00900DFE"/>
    <w:rsid w:val="009016CF"/>
    <w:rsid w:val="00901F48"/>
    <w:rsid w:val="009022D1"/>
    <w:rsid w:val="00902834"/>
    <w:rsid w:val="009029DC"/>
    <w:rsid w:val="00902C51"/>
    <w:rsid w:val="00902E99"/>
    <w:rsid w:val="00902FC5"/>
    <w:rsid w:val="0090415D"/>
    <w:rsid w:val="00905CDC"/>
    <w:rsid w:val="0090736B"/>
    <w:rsid w:val="0091036E"/>
    <w:rsid w:val="00910804"/>
    <w:rsid w:val="00910B01"/>
    <w:rsid w:val="00911414"/>
    <w:rsid w:val="00911682"/>
    <w:rsid w:val="009117A5"/>
    <w:rsid w:val="00911C30"/>
    <w:rsid w:val="00913849"/>
    <w:rsid w:val="0091385D"/>
    <w:rsid w:val="00913D0B"/>
    <w:rsid w:val="00913FC8"/>
    <w:rsid w:val="0091421B"/>
    <w:rsid w:val="00916215"/>
    <w:rsid w:val="00916714"/>
    <w:rsid w:val="00916C91"/>
    <w:rsid w:val="00917516"/>
    <w:rsid w:val="0091765E"/>
    <w:rsid w:val="00917C4E"/>
    <w:rsid w:val="00920330"/>
    <w:rsid w:val="00920660"/>
    <w:rsid w:val="00921BFE"/>
    <w:rsid w:val="00922821"/>
    <w:rsid w:val="00922AE1"/>
    <w:rsid w:val="00923380"/>
    <w:rsid w:val="00923833"/>
    <w:rsid w:val="0092414A"/>
    <w:rsid w:val="009247A5"/>
    <w:rsid w:val="00924A19"/>
    <w:rsid w:val="00924E20"/>
    <w:rsid w:val="00925BBA"/>
    <w:rsid w:val="00927090"/>
    <w:rsid w:val="00927318"/>
    <w:rsid w:val="00927A5D"/>
    <w:rsid w:val="00927F52"/>
    <w:rsid w:val="00927F64"/>
    <w:rsid w:val="00930553"/>
    <w:rsid w:val="00930ACD"/>
    <w:rsid w:val="00930D4A"/>
    <w:rsid w:val="00931A16"/>
    <w:rsid w:val="00931E73"/>
    <w:rsid w:val="00932727"/>
    <w:rsid w:val="00932954"/>
    <w:rsid w:val="00932ADC"/>
    <w:rsid w:val="00933718"/>
    <w:rsid w:val="00934806"/>
    <w:rsid w:val="00934885"/>
    <w:rsid w:val="00934B45"/>
    <w:rsid w:val="00935B3A"/>
    <w:rsid w:val="00935E01"/>
    <w:rsid w:val="00937679"/>
    <w:rsid w:val="00942029"/>
    <w:rsid w:val="00942223"/>
    <w:rsid w:val="00942983"/>
    <w:rsid w:val="00943EC1"/>
    <w:rsid w:val="0094533D"/>
    <w:rsid w:val="009453C3"/>
    <w:rsid w:val="00945AD6"/>
    <w:rsid w:val="00946185"/>
    <w:rsid w:val="009462D5"/>
    <w:rsid w:val="00946E79"/>
    <w:rsid w:val="0095007A"/>
    <w:rsid w:val="00950EE9"/>
    <w:rsid w:val="009513FA"/>
    <w:rsid w:val="009516E9"/>
    <w:rsid w:val="00951B2D"/>
    <w:rsid w:val="00952CF9"/>
    <w:rsid w:val="009531DF"/>
    <w:rsid w:val="00954228"/>
    <w:rsid w:val="00954381"/>
    <w:rsid w:val="0095438A"/>
    <w:rsid w:val="009545D2"/>
    <w:rsid w:val="00954782"/>
    <w:rsid w:val="00954E28"/>
    <w:rsid w:val="00955D15"/>
    <w:rsid w:val="0095612A"/>
    <w:rsid w:val="009561CF"/>
    <w:rsid w:val="00956343"/>
    <w:rsid w:val="00956C69"/>
    <w:rsid w:val="00956E7F"/>
    <w:rsid w:val="00956FCD"/>
    <w:rsid w:val="0095738F"/>
    <w:rsid w:val="0095751B"/>
    <w:rsid w:val="00960060"/>
    <w:rsid w:val="009601E6"/>
    <w:rsid w:val="00961A40"/>
    <w:rsid w:val="00961ED3"/>
    <w:rsid w:val="00962B49"/>
    <w:rsid w:val="00963019"/>
    <w:rsid w:val="009634C4"/>
    <w:rsid w:val="00963647"/>
    <w:rsid w:val="00963864"/>
    <w:rsid w:val="00963B69"/>
    <w:rsid w:val="00963D60"/>
    <w:rsid w:val="00964458"/>
    <w:rsid w:val="009651DD"/>
    <w:rsid w:val="00966529"/>
    <w:rsid w:val="00966677"/>
    <w:rsid w:val="0096687E"/>
    <w:rsid w:val="00966B79"/>
    <w:rsid w:val="009671E4"/>
    <w:rsid w:val="0096787F"/>
    <w:rsid w:val="00967AFD"/>
    <w:rsid w:val="00967FAC"/>
    <w:rsid w:val="009710EB"/>
    <w:rsid w:val="009712B3"/>
    <w:rsid w:val="0097189A"/>
    <w:rsid w:val="00972325"/>
    <w:rsid w:val="00972629"/>
    <w:rsid w:val="00972AA2"/>
    <w:rsid w:val="00973E28"/>
    <w:rsid w:val="009747DC"/>
    <w:rsid w:val="00974A2D"/>
    <w:rsid w:val="00974C96"/>
    <w:rsid w:val="00976895"/>
    <w:rsid w:val="00976A7D"/>
    <w:rsid w:val="00976C37"/>
    <w:rsid w:val="009777A4"/>
    <w:rsid w:val="009803F7"/>
    <w:rsid w:val="00980A49"/>
    <w:rsid w:val="00981C9E"/>
    <w:rsid w:val="00982ABB"/>
    <w:rsid w:val="00984683"/>
    <w:rsid w:val="00984748"/>
    <w:rsid w:val="00984818"/>
    <w:rsid w:val="00985707"/>
    <w:rsid w:val="009857A7"/>
    <w:rsid w:val="00986031"/>
    <w:rsid w:val="0098664F"/>
    <w:rsid w:val="009869F6"/>
    <w:rsid w:val="00987358"/>
    <w:rsid w:val="00990650"/>
    <w:rsid w:val="0099113F"/>
    <w:rsid w:val="00991546"/>
    <w:rsid w:val="00991EE2"/>
    <w:rsid w:val="00992F01"/>
    <w:rsid w:val="0099304D"/>
    <w:rsid w:val="009931DA"/>
    <w:rsid w:val="009939D5"/>
    <w:rsid w:val="00993CF3"/>
    <w:rsid w:val="00993D24"/>
    <w:rsid w:val="00994DAE"/>
    <w:rsid w:val="0099555F"/>
    <w:rsid w:val="009966F6"/>
    <w:rsid w:val="009966FF"/>
    <w:rsid w:val="00997034"/>
    <w:rsid w:val="009971A9"/>
    <w:rsid w:val="0099739E"/>
    <w:rsid w:val="009A0FDB"/>
    <w:rsid w:val="009A2CA0"/>
    <w:rsid w:val="009A37D5"/>
    <w:rsid w:val="009A41EA"/>
    <w:rsid w:val="009A4588"/>
    <w:rsid w:val="009A4BD2"/>
    <w:rsid w:val="009A6FBF"/>
    <w:rsid w:val="009A7EC2"/>
    <w:rsid w:val="009B0039"/>
    <w:rsid w:val="009B0167"/>
    <w:rsid w:val="009B08B2"/>
    <w:rsid w:val="009B0A60"/>
    <w:rsid w:val="009B0C15"/>
    <w:rsid w:val="009B1F3A"/>
    <w:rsid w:val="009B2111"/>
    <w:rsid w:val="009B2CDD"/>
    <w:rsid w:val="009B56CF"/>
    <w:rsid w:val="009B5CE4"/>
    <w:rsid w:val="009B5DD3"/>
    <w:rsid w:val="009B60AA"/>
    <w:rsid w:val="009B7327"/>
    <w:rsid w:val="009B737A"/>
    <w:rsid w:val="009C12E7"/>
    <w:rsid w:val="009C137D"/>
    <w:rsid w:val="009C166E"/>
    <w:rsid w:val="009C17F8"/>
    <w:rsid w:val="009C2421"/>
    <w:rsid w:val="009C3D03"/>
    <w:rsid w:val="009C3D83"/>
    <w:rsid w:val="009C4323"/>
    <w:rsid w:val="009C634A"/>
    <w:rsid w:val="009C79B0"/>
    <w:rsid w:val="009D046D"/>
    <w:rsid w:val="009D063C"/>
    <w:rsid w:val="009D0A91"/>
    <w:rsid w:val="009D1380"/>
    <w:rsid w:val="009D13AA"/>
    <w:rsid w:val="009D1521"/>
    <w:rsid w:val="009D1CDC"/>
    <w:rsid w:val="009D20AA"/>
    <w:rsid w:val="009D22FC"/>
    <w:rsid w:val="009D3125"/>
    <w:rsid w:val="009D3904"/>
    <w:rsid w:val="009D3D77"/>
    <w:rsid w:val="009D4319"/>
    <w:rsid w:val="009D5153"/>
    <w:rsid w:val="009D558E"/>
    <w:rsid w:val="009D57E5"/>
    <w:rsid w:val="009D5D3D"/>
    <w:rsid w:val="009D6C80"/>
    <w:rsid w:val="009D7F37"/>
    <w:rsid w:val="009E03AA"/>
    <w:rsid w:val="009E1387"/>
    <w:rsid w:val="009E2846"/>
    <w:rsid w:val="009E295C"/>
    <w:rsid w:val="009E2BF6"/>
    <w:rsid w:val="009E2EF5"/>
    <w:rsid w:val="009E3159"/>
    <w:rsid w:val="009E3404"/>
    <w:rsid w:val="009E4034"/>
    <w:rsid w:val="009E435E"/>
    <w:rsid w:val="009E4BA9"/>
    <w:rsid w:val="009E4F3F"/>
    <w:rsid w:val="009E5151"/>
    <w:rsid w:val="009E5804"/>
    <w:rsid w:val="009E5ACD"/>
    <w:rsid w:val="009E6396"/>
    <w:rsid w:val="009F0302"/>
    <w:rsid w:val="009F07A8"/>
    <w:rsid w:val="009F171A"/>
    <w:rsid w:val="009F1C66"/>
    <w:rsid w:val="009F2838"/>
    <w:rsid w:val="009F4180"/>
    <w:rsid w:val="009F4196"/>
    <w:rsid w:val="009F52BD"/>
    <w:rsid w:val="009F55FD"/>
    <w:rsid w:val="009F5B59"/>
    <w:rsid w:val="009F6F86"/>
    <w:rsid w:val="009F7F80"/>
    <w:rsid w:val="00A01684"/>
    <w:rsid w:val="00A01DDB"/>
    <w:rsid w:val="00A02072"/>
    <w:rsid w:val="00A04702"/>
    <w:rsid w:val="00A04A82"/>
    <w:rsid w:val="00A05160"/>
    <w:rsid w:val="00A05C7B"/>
    <w:rsid w:val="00A05EE7"/>
    <w:rsid w:val="00A05FB5"/>
    <w:rsid w:val="00A069E9"/>
    <w:rsid w:val="00A0780F"/>
    <w:rsid w:val="00A1031A"/>
    <w:rsid w:val="00A10403"/>
    <w:rsid w:val="00A10DB0"/>
    <w:rsid w:val="00A11339"/>
    <w:rsid w:val="00A11572"/>
    <w:rsid w:val="00A11A8D"/>
    <w:rsid w:val="00A11E7F"/>
    <w:rsid w:val="00A13AEE"/>
    <w:rsid w:val="00A13EAF"/>
    <w:rsid w:val="00A14542"/>
    <w:rsid w:val="00A157DC"/>
    <w:rsid w:val="00A15D01"/>
    <w:rsid w:val="00A15E83"/>
    <w:rsid w:val="00A201D1"/>
    <w:rsid w:val="00A20F09"/>
    <w:rsid w:val="00A21DBA"/>
    <w:rsid w:val="00A22A89"/>
    <w:rsid w:val="00A22C01"/>
    <w:rsid w:val="00A22E43"/>
    <w:rsid w:val="00A22FA7"/>
    <w:rsid w:val="00A24537"/>
    <w:rsid w:val="00A245B3"/>
    <w:rsid w:val="00A246B0"/>
    <w:rsid w:val="00A24AFF"/>
    <w:rsid w:val="00A24FAC"/>
    <w:rsid w:val="00A25427"/>
    <w:rsid w:val="00A254FF"/>
    <w:rsid w:val="00A2668A"/>
    <w:rsid w:val="00A26C18"/>
    <w:rsid w:val="00A270CD"/>
    <w:rsid w:val="00A27AA6"/>
    <w:rsid w:val="00A27C2E"/>
    <w:rsid w:val="00A316EF"/>
    <w:rsid w:val="00A333AC"/>
    <w:rsid w:val="00A33B21"/>
    <w:rsid w:val="00A33CAA"/>
    <w:rsid w:val="00A343B6"/>
    <w:rsid w:val="00A3473E"/>
    <w:rsid w:val="00A348A7"/>
    <w:rsid w:val="00A35309"/>
    <w:rsid w:val="00A36979"/>
    <w:rsid w:val="00A36991"/>
    <w:rsid w:val="00A36DB6"/>
    <w:rsid w:val="00A372DB"/>
    <w:rsid w:val="00A3788A"/>
    <w:rsid w:val="00A37D0F"/>
    <w:rsid w:val="00A37FFE"/>
    <w:rsid w:val="00A40F41"/>
    <w:rsid w:val="00A4114C"/>
    <w:rsid w:val="00A419B3"/>
    <w:rsid w:val="00A42E09"/>
    <w:rsid w:val="00A4319D"/>
    <w:rsid w:val="00A43BFF"/>
    <w:rsid w:val="00A44407"/>
    <w:rsid w:val="00A447AB"/>
    <w:rsid w:val="00A44FB4"/>
    <w:rsid w:val="00A4500D"/>
    <w:rsid w:val="00A4534F"/>
    <w:rsid w:val="00A4593C"/>
    <w:rsid w:val="00A45962"/>
    <w:rsid w:val="00A45F4B"/>
    <w:rsid w:val="00A46331"/>
    <w:rsid w:val="00A464E4"/>
    <w:rsid w:val="00A467C1"/>
    <w:rsid w:val="00A47325"/>
    <w:rsid w:val="00A476AE"/>
    <w:rsid w:val="00A5008B"/>
    <w:rsid w:val="00A50304"/>
    <w:rsid w:val="00A5031C"/>
    <w:rsid w:val="00A5089E"/>
    <w:rsid w:val="00A5140C"/>
    <w:rsid w:val="00A51721"/>
    <w:rsid w:val="00A524B7"/>
    <w:rsid w:val="00A52521"/>
    <w:rsid w:val="00A5300D"/>
    <w:rsid w:val="00A5319F"/>
    <w:rsid w:val="00A5332B"/>
    <w:rsid w:val="00A5368F"/>
    <w:rsid w:val="00A53D3B"/>
    <w:rsid w:val="00A53DA3"/>
    <w:rsid w:val="00A547F7"/>
    <w:rsid w:val="00A54DF5"/>
    <w:rsid w:val="00A55242"/>
    <w:rsid w:val="00A55454"/>
    <w:rsid w:val="00A574D7"/>
    <w:rsid w:val="00A600E2"/>
    <w:rsid w:val="00A60CA8"/>
    <w:rsid w:val="00A61181"/>
    <w:rsid w:val="00A618CE"/>
    <w:rsid w:val="00A6275B"/>
    <w:rsid w:val="00A62778"/>
    <w:rsid w:val="00A62896"/>
    <w:rsid w:val="00A62D91"/>
    <w:rsid w:val="00A63663"/>
    <w:rsid w:val="00A63852"/>
    <w:rsid w:val="00A63DC2"/>
    <w:rsid w:val="00A64714"/>
    <w:rsid w:val="00A64727"/>
    <w:rsid w:val="00A64826"/>
    <w:rsid w:val="00A648F7"/>
    <w:rsid w:val="00A64E41"/>
    <w:rsid w:val="00A653BC"/>
    <w:rsid w:val="00A673BC"/>
    <w:rsid w:val="00A67AD7"/>
    <w:rsid w:val="00A70DB6"/>
    <w:rsid w:val="00A70F55"/>
    <w:rsid w:val="00A7148C"/>
    <w:rsid w:val="00A71612"/>
    <w:rsid w:val="00A72452"/>
    <w:rsid w:val="00A72781"/>
    <w:rsid w:val="00A735D8"/>
    <w:rsid w:val="00A73A30"/>
    <w:rsid w:val="00A74954"/>
    <w:rsid w:val="00A749F3"/>
    <w:rsid w:val="00A75170"/>
    <w:rsid w:val="00A7545B"/>
    <w:rsid w:val="00A755E7"/>
    <w:rsid w:val="00A75B65"/>
    <w:rsid w:val="00A76646"/>
    <w:rsid w:val="00A76957"/>
    <w:rsid w:val="00A76D96"/>
    <w:rsid w:val="00A77660"/>
    <w:rsid w:val="00A8007F"/>
    <w:rsid w:val="00A80D42"/>
    <w:rsid w:val="00A8121E"/>
    <w:rsid w:val="00A81EF8"/>
    <w:rsid w:val="00A8210F"/>
    <w:rsid w:val="00A8252E"/>
    <w:rsid w:val="00A8280B"/>
    <w:rsid w:val="00A82F2C"/>
    <w:rsid w:val="00A83085"/>
    <w:rsid w:val="00A837D0"/>
    <w:rsid w:val="00A83CA7"/>
    <w:rsid w:val="00A842F3"/>
    <w:rsid w:val="00A84644"/>
    <w:rsid w:val="00A85172"/>
    <w:rsid w:val="00A85940"/>
    <w:rsid w:val="00A86199"/>
    <w:rsid w:val="00A861C0"/>
    <w:rsid w:val="00A8658D"/>
    <w:rsid w:val="00A8775A"/>
    <w:rsid w:val="00A904DE"/>
    <w:rsid w:val="00A91226"/>
    <w:rsid w:val="00A91692"/>
    <w:rsid w:val="00A917EC"/>
    <w:rsid w:val="00A919E1"/>
    <w:rsid w:val="00A91F65"/>
    <w:rsid w:val="00A92D76"/>
    <w:rsid w:val="00A93304"/>
    <w:rsid w:val="00A935CC"/>
    <w:rsid w:val="00A939FC"/>
    <w:rsid w:val="00A93CC6"/>
    <w:rsid w:val="00A942E7"/>
    <w:rsid w:val="00A9461C"/>
    <w:rsid w:val="00A94E59"/>
    <w:rsid w:val="00A964CD"/>
    <w:rsid w:val="00A97C49"/>
    <w:rsid w:val="00AA08E1"/>
    <w:rsid w:val="00AA0BFF"/>
    <w:rsid w:val="00AA19AC"/>
    <w:rsid w:val="00AA2BB1"/>
    <w:rsid w:val="00AA2FB6"/>
    <w:rsid w:val="00AA3810"/>
    <w:rsid w:val="00AA3E78"/>
    <w:rsid w:val="00AA42D4"/>
    <w:rsid w:val="00AA4F7F"/>
    <w:rsid w:val="00AA50FC"/>
    <w:rsid w:val="00AA51C5"/>
    <w:rsid w:val="00AA58FD"/>
    <w:rsid w:val="00AA5B2D"/>
    <w:rsid w:val="00AA6D95"/>
    <w:rsid w:val="00AA7509"/>
    <w:rsid w:val="00AA7759"/>
    <w:rsid w:val="00AA78AB"/>
    <w:rsid w:val="00AA7948"/>
    <w:rsid w:val="00AA79BA"/>
    <w:rsid w:val="00AB03D6"/>
    <w:rsid w:val="00AB082C"/>
    <w:rsid w:val="00AB0ADB"/>
    <w:rsid w:val="00AB11EC"/>
    <w:rsid w:val="00AB13F3"/>
    <w:rsid w:val="00AB1483"/>
    <w:rsid w:val="00AB1AC0"/>
    <w:rsid w:val="00AB2028"/>
    <w:rsid w:val="00AB20C5"/>
    <w:rsid w:val="00AB24BD"/>
    <w:rsid w:val="00AB2573"/>
    <w:rsid w:val="00AB3199"/>
    <w:rsid w:val="00AB34A5"/>
    <w:rsid w:val="00AB365E"/>
    <w:rsid w:val="00AB428E"/>
    <w:rsid w:val="00AB4BC2"/>
    <w:rsid w:val="00AB53B3"/>
    <w:rsid w:val="00AB54E7"/>
    <w:rsid w:val="00AB5853"/>
    <w:rsid w:val="00AB58AF"/>
    <w:rsid w:val="00AB5BD7"/>
    <w:rsid w:val="00AB6309"/>
    <w:rsid w:val="00AB6420"/>
    <w:rsid w:val="00AB6562"/>
    <w:rsid w:val="00AB6691"/>
    <w:rsid w:val="00AB682F"/>
    <w:rsid w:val="00AB78E7"/>
    <w:rsid w:val="00AB7EE1"/>
    <w:rsid w:val="00AC0025"/>
    <w:rsid w:val="00AC0074"/>
    <w:rsid w:val="00AC0494"/>
    <w:rsid w:val="00AC058C"/>
    <w:rsid w:val="00AC0684"/>
    <w:rsid w:val="00AC10B6"/>
    <w:rsid w:val="00AC2EBA"/>
    <w:rsid w:val="00AC35D4"/>
    <w:rsid w:val="00AC39F8"/>
    <w:rsid w:val="00AC3B3B"/>
    <w:rsid w:val="00AC3BAE"/>
    <w:rsid w:val="00AC4A3C"/>
    <w:rsid w:val="00AC4BCC"/>
    <w:rsid w:val="00AC58EC"/>
    <w:rsid w:val="00AC5D24"/>
    <w:rsid w:val="00AC5E67"/>
    <w:rsid w:val="00AC6089"/>
    <w:rsid w:val="00AC634E"/>
    <w:rsid w:val="00AC6727"/>
    <w:rsid w:val="00AD0059"/>
    <w:rsid w:val="00AD0181"/>
    <w:rsid w:val="00AD0432"/>
    <w:rsid w:val="00AD09BD"/>
    <w:rsid w:val="00AD2760"/>
    <w:rsid w:val="00AD2797"/>
    <w:rsid w:val="00AD2885"/>
    <w:rsid w:val="00AD3FAA"/>
    <w:rsid w:val="00AD41D9"/>
    <w:rsid w:val="00AD5179"/>
    <w:rsid w:val="00AD5342"/>
    <w:rsid w:val="00AD5394"/>
    <w:rsid w:val="00AD559C"/>
    <w:rsid w:val="00AD565F"/>
    <w:rsid w:val="00AD56E0"/>
    <w:rsid w:val="00AD6338"/>
    <w:rsid w:val="00AD6A66"/>
    <w:rsid w:val="00AD6BC1"/>
    <w:rsid w:val="00AD6EA0"/>
    <w:rsid w:val="00AD6FA0"/>
    <w:rsid w:val="00AD76A7"/>
    <w:rsid w:val="00AD79BE"/>
    <w:rsid w:val="00AD7C08"/>
    <w:rsid w:val="00AD7EC5"/>
    <w:rsid w:val="00AE1237"/>
    <w:rsid w:val="00AE36F0"/>
    <w:rsid w:val="00AE3DC2"/>
    <w:rsid w:val="00AE4ED6"/>
    <w:rsid w:val="00AE541E"/>
    <w:rsid w:val="00AE54B8"/>
    <w:rsid w:val="00AE56F2"/>
    <w:rsid w:val="00AE58B5"/>
    <w:rsid w:val="00AE5C6B"/>
    <w:rsid w:val="00AE6611"/>
    <w:rsid w:val="00AE6A93"/>
    <w:rsid w:val="00AE729F"/>
    <w:rsid w:val="00AE7329"/>
    <w:rsid w:val="00AE736E"/>
    <w:rsid w:val="00AE7A99"/>
    <w:rsid w:val="00AF0236"/>
    <w:rsid w:val="00AF0A76"/>
    <w:rsid w:val="00AF3976"/>
    <w:rsid w:val="00AF466E"/>
    <w:rsid w:val="00AF49D3"/>
    <w:rsid w:val="00AF58A8"/>
    <w:rsid w:val="00AF61C0"/>
    <w:rsid w:val="00AF73D4"/>
    <w:rsid w:val="00AF7D32"/>
    <w:rsid w:val="00B007EF"/>
    <w:rsid w:val="00B00D7D"/>
    <w:rsid w:val="00B0142B"/>
    <w:rsid w:val="00B01A8D"/>
    <w:rsid w:val="00B01AAE"/>
    <w:rsid w:val="00B01C0E"/>
    <w:rsid w:val="00B02B41"/>
    <w:rsid w:val="00B02C2E"/>
    <w:rsid w:val="00B030D4"/>
    <w:rsid w:val="00B0321C"/>
    <w:rsid w:val="00B03568"/>
    <w:rsid w:val="00B0371D"/>
    <w:rsid w:val="00B041E4"/>
    <w:rsid w:val="00B04F31"/>
    <w:rsid w:val="00B052E0"/>
    <w:rsid w:val="00B0606A"/>
    <w:rsid w:val="00B06A04"/>
    <w:rsid w:val="00B06F96"/>
    <w:rsid w:val="00B10323"/>
    <w:rsid w:val="00B11144"/>
    <w:rsid w:val="00B116E9"/>
    <w:rsid w:val="00B11DB5"/>
    <w:rsid w:val="00B12806"/>
    <w:rsid w:val="00B128E7"/>
    <w:rsid w:val="00B12F98"/>
    <w:rsid w:val="00B13D92"/>
    <w:rsid w:val="00B141F6"/>
    <w:rsid w:val="00B149CB"/>
    <w:rsid w:val="00B1597B"/>
    <w:rsid w:val="00B15B90"/>
    <w:rsid w:val="00B15C6A"/>
    <w:rsid w:val="00B17B89"/>
    <w:rsid w:val="00B204CC"/>
    <w:rsid w:val="00B21C29"/>
    <w:rsid w:val="00B22A54"/>
    <w:rsid w:val="00B23036"/>
    <w:rsid w:val="00B2353D"/>
    <w:rsid w:val="00B2418D"/>
    <w:rsid w:val="00B243EE"/>
    <w:rsid w:val="00B24A04"/>
    <w:rsid w:val="00B24D90"/>
    <w:rsid w:val="00B26566"/>
    <w:rsid w:val="00B2697F"/>
    <w:rsid w:val="00B271BA"/>
    <w:rsid w:val="00B278E2"/>
    <w:rsid w:val="00B27B59"/>
    <w:rsid w:val="00B30143"/>
    <w:rsid w:val="00B30664"/>
    <w:rsid w:val="00B30FBD"/>
    <w:rsid w:val="00B310BA"/>
    <w:rsid w:val="00B31599"/>
    <w:rsid w:val="00B3290A"/>
    <w:rsid w:val="00B34C0A"/>
    <w:rsid w:val="00B34CE3"/>
    <w:rsid w:val="00B34E4A"/>
    <w:rsid w:val="00B35D5C"/>
    <w:rsid w:val="00B36347"/>
    <w:rsid w:val="00B36595"/>
    <w:rsid w:val="00B3723E"/>
    <w:rsid w:val="00B40D11"/>
    <w:rsid w:val="00B40D84"/>
    <w:rsid w:val="00B41113"/>
    <w:rsid w:val="00B41E45"/>
    <w:rsid w:val="00B42247"/>
    <w:rsid w:val="00B42CD0"/>
    <w:rsid w:val="00B431CA"/>
    <w:rsid w:val="00B43442"/>
    <w:rsid w:val="00B4378F"/>
    <w:rsid w:val="00B439CA"/>
    <w:rsid w:val="00B43A61"/>
    <w:rsid w:val="00B447B9"/>
    <w:rsid w:val="00B4566C"/>
    <w:rsid w:val="00B45DCE"/>
    <w:rsid w:val="00B4654E"/>
    <w:rsid w:val="00B4683B"/>
    <w:rsid w:val="00B46A65"/>
    <w:rsid w:val="00B4773C"/>
    <w:rsid w:val="00B47C0F"/>
    <w:rsid w:val="00B47D79"/>
    <w:rsid w:val="00B50039"/>
    <w:rsid w:val="00B50E1F"/>
    <w:rsid w:val="00B511D9"/>
    <w:rsid w:val="00B5282A"/>
    <w:rsid w:val="00B5296E"/>
    <w:rsid w:val="00B5300F"/>
    <w:rsid w:val="00B538F4"/>
    <w:rsid w:val="00B539DA"/>
    <w:rsid w:val="00B53A20"/>
    <w:rsid w:val="00B53C04"/>
    <w:rsid w:val="00B548C8"/>
    <w:rsid w:val="00B55259"/>
    <w:rsid w:val="00B560F9"/>
    <w:rsid w:val="00B56F74"/>
    <w:rsid w:val="00B56FC0"/>
    <w:rsid w:val="00B57240"/>
    <w:rsid w:val="00B57BA6"/>
    <w:rsid w:val="00B6012B"/>
    <w:rsid w:val="00B60142"/>
    <w:rsid w:val="00B606F4"/>
    <w:rsid w:val="00B60964"/>
    <w:rsid w:val="00B60AA8"/>
    <w:rsid w:val="00B60C72"/>
    <w:rsid w:val="00B614F4"/>
    <w:rsid w:val="00B620F6"/>
    <w:rsid w:val="00B627B3"/>
    <w:rsid w:val="00B63ADE"/>
    <w:rsid w:val="00B646C1"/>
    <w:rsid w:val="00B64E1A"/>
    <w:rsid w:val="00B64E35"/>
    <w:rsid w:val="00B6518F"/>
    <w:rsid w:val="00B65CF5"/>
    <w:rsid w:val="00B65EB1"/>
    <w:rsid w:val="00B666F6"/>
    <w:rsid w:val="00B66CDC"/>
    <w:rsid w:val="00B6704F"/>
    <w:rsid w:val="00B706E0"/>
    <w:rsid w:val="00B71167"/>
    <w:rsid w:val="00B71584"/>
    <w:rsid w:val="00B724E8"/>
    <w:rsid w:val="00B72ACC"/>
    <w:rsid w:val="00B72E98"/>
    <w:rsid w:val="00B730EF"/>
    <w:rsid w:val="00B73378"/>
    <w:rsid w:val="00B7385F"/>
    <w:rsid w:val="00B74FCA"/>
    <w:rsid w:val="00B750C3"/>
    <w:rsid w:val="00B75708"/>
    <w:rsid w:val="00B76240"/>
    <w:rsid w:val="00B76501"/>
    <w:rsid w:val="00B766E2"/>
    <w:rsid w:val="00B77072"/>
    <w:rsid w:val="00B77649"/>
    <w:rsid w:val="00B77AEF"/>
    <w:rsid w:val="00B77B8D"/>
    <w:rsid w:val="00B77C21"/>
    <w:rsid w:val="00B80897"/>
    <w:rsid w:val="00B80DBD"/>
    <w:rsid w:val="00B819E4"/>
    <w:rsid w:val="00B82535"/>
    <w:rsid w:val="00B83B16"/>
    <w:rsid w:val="00B83CE6"/>
    <w:rsid w:val="00B847E7"/>
    <w:rsid w:val="00B84A35"/>
    <w:rsid w:val="00B855F0"/>
    <w:rsid w:val="00B85E6F"/>
    <w:rsid w:val="00B85EF7"/>
    <w:rsid w:val="00B861FF"/>
    <w:rsid w:val="00B86983"/>
    <w:rsid w:val="00B873B0"/>
    <w:rsid w:val="00B90CD2"/>
    <w:rsid w:val="00B91703"/>
    <w:rsid w:val="00B9190D"/>
    <w:rsid w:val="00B923AC"/>
    <w:rsid w:val="00B9300F"/>
    <w:rsid w:val="00B93132"/>
    <w:rsid w:val="00B94063"/>
    <w:rsid w:val="00B94475"/>
    <w:rsid w:val="00B95B1D"/>
    <w:rsid w:val="00B95B71"/>
    <w:rsid w:val="00B95D4C"/>
    <w:rsid w:val="00B9665F"/>
    <w:rsid w:val="00B9677A"/>
    <w:rsid w:val="00B9739C"/>
    <w:rsid w:val="00B975EA"/>
    <w:rsid w:val="00B97B24"/>
    <w:rsid w:val="00BA0398"/>
    <w:rsid w:val="00BA0849"/>
    <w:rsid w:val="00BA08B4"/>
    <w:rsid w:val="00BA0B6C"/>
    <w:rsid w:val="00BA1BD9"/>
    <w:rsid w:val="00BA268E"/>
    <w:rsid w:val="00BA27C8"/>
    <w:rsid w:val="00BA31C5"/>
    <w:rsid w:val="00BA4F41"/>
    <w:rsid w:val="00BA51CC"/>
    <w:rsid w:val="00BA5216"/>
    <w:rsid w:val="00BA5C4E"/>
    <w:rsid w:val="00BA688D"/>
    <w:rsid w:val="00BA7467"/>
    <w:rsid w:val="00BA7AC0"/>
    <w:rsid w:val="00BA7F43"/>
    <w:rsid w:val="00BB0F03"/>
    <w:rsid w:val="00BB166E"/>
    <w:rsid w:val="00BB2121"/>
    <w:rsid w:val="00BB24C6"/>
    <w:rsid w:val="00BB25DE"/>
    <w:rsid w:val="00BB3115"/>
    <w:rsid w:val="00BB3588"/>
    <w:rsid w:val="00BB39B4"/>
    <w:rsid w:val="00BB4184"/>
    <w:rsid w:val="00BB48FF"/>
    <w:rsid w:val="00BB4AC3"/>
    <w:rsid w:val="00BB5A48"/>
    <w:rsid w:val="00BB5B3B"/>
    <w:rsid w:val="00BB5E02"/>
    <w:rsid w:val="00BB5F46"/>
    <w:rsid w:val="00BB69F6"/>
    <w:rsid w:val="00BB6BE9"/>
    <w:rsid w:val="00BB6C63"/>
    <w:rsid w:val="00BB6E6D"/>
    <w:rsid w:val="00BB7368"/>
    <w:rsid w:val="00BB73F0"/>
    <w:rsid w:val="00BB77F1"/>
    <w:rsid w:val="00BB78EB"/>
    <w:rsid w:val="00BC014C"/>
    <w:rsid w:val="00BC0415"/>
    <w:rsid w:val="00BC0C6F"/>
    <w:rsid w:val="00BC0E92"/>
    <w:rsid w:val="00BC14BD"/>
    <w:rsid w:val="00BC159F"/>
    <w:rsid w:val="00BC194B"/>
    <w:rsid w:val="00BC1EF9"/>
    <w:rsid w:val="00BC272B"/>
    <w:rsid w:val="00BC2CB7"/>
    <w:rsid w:val="00BC3278"/>
    <w:rsid w:val="00BC3494"/>
    <w:rsid w:val="00BC3B1A"/>
    <w:rsid w:val="00BC3BDE"/>
    <w:rsid w:val="00BC457A"/>
    <w:rsid w:val="00BC4898"/>
    <w:rsid w:val="00BC667E"/>
    <w:rsid w:val="00BC6750"/>
    <w:rsid w:val="00BC6781"/>
    <w:rsid w:val="00BC6ACF"/>
    <w:rsid w:val="00BC7548"/>
    <w:rsid w:val="00BC7983"/>
    <w:rsid w:val="00BC7EA2"/>
    <w:rsid w:val="00BD0670"/>
    <w:rsid w:val="00BD076B"/>
    <w:rsid w:val="00BD1813"/>
    <w:rsid w:val="00BD2D32"/>
    <w:rsid w:val="00BD3506"/>
    <w:rsid w:val="00BD363D"/>
    <w:rsid w:val="00BD37A7"/>
    <w:rsid w:val="00BD43B7"/>
    <w:rsid w:val="00BD4476"/>
    <w:rsid w:val="00BD4F5D"/>
    <w:rsid w:val="00BD50B0"/>
    <w:rsid w:val="00BD56F3"/>
    <w:rsid w:val="00BD58CE"/>
    <w:rsid w:val="00BD5C2E"/>
    <w:rsid w:val="00BD60D1"/>
    <w:rsid w:val="00BD645E"/>
    <w:rsid w:val="00BD6B61"/>
    <w:rsid w:val="00BD74AF"/>
    <w:rsid w:val="00BD7BC9"/>
    <w:rsid w:val="00BD7D05"/>
    <w:rsid w:val="00BE006A"/>
    <w:rsid w:val="00BE02FA"/>
    <w:rsid w:val="00BE0BC3"/>
    <w:rsid w:val="00BE0FDF"/>
    <w:rsid w:val="00BE1560"/>
    <w:rsid w:val="00BE1DB8"/>
    <w:rsid w:val="00BE2181"/>
    <w:rsid w:val="00BE2976"/>
    <w:rsid w:val="00BE3666"/>
    <w:rsid w:val="00BE37CC"/>
    <w:rsid w:val="00BE3970"/>
    <w:rsid w:val="00BE39CA"/>
    <w:rsid w:val="00BE477F"/>
    <w:rsid w:val="00BE4F03"/>
    <w:rsid w:val="00BE594F"/>
    <w:rsid w:val="00BE5ABE"/>
    <w:rsid w:val="00BE62C2"/>
    <w:rsid w:val="00BE641A"/>
    <w:rsid w:val="00BE7F9A"/>
    <w:rsid w:val="00BF0058"/>
    <w:rsid w:val="00BF0AB6"/>
    <w:rsid w:val="00BF1154"/>
    <w:rsid w:val="00BF1874"/>
    <w:rsid w:val="00BF302E"/>
    <w:rsid w:val="00BF31E6"/>
    <w:rsid w:val="00BF38FC"/>
    <w:rsid w:val="00BF438D"/>
    <w:rsid w:val="00BF4532"/>
    <w:rsid w:val="00BF497F"/>
    <w:rsid w:val="00BF4B23"/>
    <w:rsid w:val="00BF4BAC"/>
    <w:rsid w:val="00BF529F"/>
    <w:rsid w:val="00BF5687"/>
    <w:rsid w:val="00BF5A69"/>
    <w:rsid w:val="00BF5F8B"/>
    <w:rsid w:val="00BF62D8"/>
    <w:rsid w:val="00BF703A"/>
    <w:rsid w:val="00BF7F05"/>
    <w:rsid w:val="00C00767"/>
    <w:rsid w:val="00C00DE4"/>
    <w:rsid w:val="00C010C9"/>
    <w:rsid w:val="00C016F9"/>
    <w:rsid w:val="00C01BCA"/>
    <w:rsid w:val="00C02910"/>
    <w:rsid w:val="00C02BFC"/>
    <w:rsid w:val="00C02FCB"/>
    <w:rsid w:val="00C03188"/>
    <w:rsid w:val="00C03334"/>
    <w:rsid w:val="00C03D08"/>
    <w:rsid w:val="00C04213"/>
    <w:rsid w:val="00C04661"/>
    <w:rsid w:val="00C05835"/>
    <w:rsid w:val="00C06276"/>
    <w:rsid w:val="00C070F2"/>
    <w:rsid w:val="00C10252"/>
    <w:rsid w:val="00C106D6"/>
    <w:rsid w:val="00C10713"/>
    <w:rsid w:val="00C10D41"/>
    <w:rsid w:val="00C123E3"/>
    <w:rsid w:val="00C12406"/>
    <w:rsid w:val="00C12A36"/>
    <w:rsid w:val="00C12B87"/>
    <w:rsid w:val="00C13661"/>
    <w:rsid w:val="00C13920"/>
    <w:rsid w:val="00C14914"/>
    <w:rsid w:val="00C14920"/>
    <w:rsid w:val="00C14B20"/>
    <w:rsid w:val="00C14C7B"/>
    <w:rsid w:val="00C164E0"/>
    <w:rsid w:val="00C16511"/>
    <w:rsid w:val="00C165AA"/>
    <w:rsid w:val="00C20020"/>
    <w:rsid w:val="00C21526"/>
    <w:rsid w:val="00C2294A"/>
    <w:rsid w:val="00C22C43"/>
    <w:rsid w:val="00C2304B"/>
    <w:rsid w:val="00C23079"/>
    <w:rsid w:val="00C2379B"/>
    <w:rsid w:val="00C25777"/>
    <w:rsid w:val="00C26AAC"/>
    <w:rsid w:val="00C2701C"/>
    <w:rsid w:val="00C27723"/>
    <w:rsid w:val="00C27A01"/>
    <w:rsid w:val="00C30267"/>
    <w:rsid w:val="00C3043E"/>
    <w:rsid w:val="00C30E96"/>
    <w:rsid w:val="00C30FDA"/>
    <w:rsid w:val="00C31C1A"/>
    <w:rsid w:val="00C3251D"/>
    <w:rsid w:val="00C33A48"/>
    <w:rsid w:val="00C33D9A"/>
    <w:rsid w:val="00C33DB6"/>
    <w:rsid w:val="00C34982"/>
    <w:rsid w:val="00C34B9D"/>
    <w:rsid w:val="00C34D0B"/>
    <w:rsid w:val="00C35828"/>
    <w:rsid w:val="00C35A5B"/>
    <w:rsid w:val="00C36009"/>
    <w:rsid w:val="00C36512"/>
    <w:rsid w:val="00C368BE"/>
    <w:rsid w:val="00C36A36"/>
    <w:rsid w:val="00C36DC1"/>
    <w:rsid w:val="00C3775B"/>
    <w:rsid w:val="00C408F8"/>
    <w:rsid w:val="00C411E3"/>
    <w:rsid w:val="00C4166A"/>
    <w:rsid w:val="00C41E35"/>
    <w:rsid w:val="00C426A8"/>
    <w:rsid w:val="00C429F3"/>
    <w:rsid w:val="00C42DD9"/>
    <w:rsid w:val="00C4360E"/>
    <w:rsid w:val="00C43ED5"/>
    <w:rsid w:val="00C44145"/>
    <w:rsid w:val="00C44660"/>
    <w:rsid w:val="00C45ABB"/>
    <w:rsid w:val="00C46309"/>
    <w:rsid w:val="00C4641D"/>
    <w:rsid w:val="00C46FB7"/>
    <w:rsid w:val="00C47253"/>
    <w:rsid w:val="00C47E4D"/>
    <w:rsid w:val="00C47FD2"/>
    <w:rsid w:val="00C50048"/>
    <w:rsid w:val="00C50845"/>
    <w:rsid w:val="00C50E93"/>
    <w:rsid w:val="00C511C3"/>
    <w:rsid w:val="00C5227A"/>
    <w:rsid w:val="00C52FD5"/>
    <w:rsid w:val="00C5355B"/>
    <w:rsid w:val="00C538CA"/>
    <w:rsid w:val="00C542A8"/>
    <w:rsid w:val="00C54606"/>
    <w:rsid w:val="00C54A83"/>
    <w:rsid w:val="00C54F12"/>
    <w:rsid w:val="00C553CE"/>
    <w:rsid w:val="00C56157"/>
    <w:rsid w:val="00C565BB"/>
    <w:rsid w:val="00C601DD"/>
    <w:rsid w:val="00C610BF"/>
    <w:rsid w:val="00C61281"/>
    <w:rsid w:val="00C619C8"/>
    <w:rsid w:val="00C619EA"/>
    <w:rsid w:val="00C61DA2"/>
    <w:rsid w:val="00C62812"/>
    <w:rsid w:val="00C639FE"/>
    <w:rsid w:val="00C64549"/>
    <w:rsid w:val="00C64A73"/>
    <w:rsid w:val="00C66894"/>
    <w:rsid w:val="00C6713E"/>
    <w:rsid w:val="00C678F0"/>
    <w:rsid w:val="00C67A6D"/>
    <w:rsid w:val="00C712DC"/>
    <w:rsid w:val="00C719A7"/>
    <w:rsid w:val="00C71B6A"/>
    <w:rsid w:val="00C724A5"/>
    <w:rsid w:val="00C724CD"/>
    <w:rsid w:val="00C72E1A"/>
    <w:rsid w:val="00C74158"/>
    <w:rsid w:val="00C7499A"/>
    <w:rsid w:val="00C74A95"/>
    <w:rsid w:val="00C74BE5"/>
    <w:rsid w:val="00C7658C"/>
    <w:rsid w:val="00C76EF9"/>
    <w:rsid w:val="00C76F46"/>
    <w:rsid w:val="00C770B2"/>
    <w:rsid w:val="00C771B0"/>
    <w:rsid w:val="00C7765D"/>
    <w:rsid w:val="00C77E01"/>
    <w:rsid w:val="00C77F9B"/>
    <w:rsid w:val="00C805EF"/>
    <w:rsid w:val="00C810B5"/>
    <w:rsid w:val="00C8149E"/>
    <w:rsid w:val="00C8212A"/>
    <w:rsid w:val="00C82807"/>
    <w:rsid w:val="00C82A58"/>
    <w:rsid w:val="00C82E1D"/>
    <w:rsid w:val="00C8343C"/>
    <w:rsid w:val="00C841BC"/>
    <w:rsid w:val="00C85441"/>
    <w:rsid w:val="00C85965"/>
    <w:rsid w:val="00C85A4F"/>
    <w:rsid w:val="00C85F52"/>
    <w:rsid w:val="00C86149"/>
    <w:rsid w:val="00C86CDC"/>
    <w:rsid w:val="00C8734B"/>
    <w:rsid w:val="00C87AB0"/>
    <w:rsid w:val="00C87AD7"/>
    <w:rsid w:val="00C9064A"/>
    <w:rsid w:val="00C91942"/>
    <w:rsid w:val="00C91B2A"/>
    <w:rsid w:val="00C91D31"/>
    <w:rsid w:val="00C91E62"/>
    <w:rsid w:val="00C92C95"/>
    <w:rsid w:val="00C930B9"/>
    <w:rsid w:val="00C93B8D"/>
    <w:rsid w:val="00C9454E"/>
    <w:rsid w:val="00C94F4B"/>
    <w:rsid w:val="00C96409"/>
    <w:rsid w:val="00C964ED"/>
    <w:rsid w:val="00C96A1F"/>
    <w:rsid w:val="00C97474"/>
    <w:rsid w:val="00C978E3"/>
    <w:rsid w:val="00C97CE3"/>
    <w:rsid w:val="00CA0A67"/>
    <w:rsid w:val="00CA1368"/>
    <w:rsid w:val="00CA1729"/>
    <w:rsid w:val="00CA1852"/>
    <w:rsid w:val="00CA198D"/>
    <w:rsid w:val="00CA1EEF"/>
    <w:rsid w:val="00CA27A3"/>
    <w:rsid w:val="00CA2BB5"/>
    <w:rsid w:val="00CA2CC9"/>
    <w:rsid w:val="00CA4148"/>
    <w:rsid w:val="00CA4393"/>
    <w:rsid w:val="00CA4C1B"/>
    <w:rsid w:val="00CA4EEC"/>
    <w:rsid w:val="00CA6409"/>
    <w:rsid w:val="00CA69D5"/>
    <w:rsid w:val="00CA72F3"/>
    <w:rsid w:val="00CA792A"/>
    <w:rsid w:val="00CA7A8E"/>
    <w:rsid w:val="00CA7F4A"/>
    <w:rsid w:val="00CB0E08"/>
    <w:rsid w:val="00CB1289"/>
    <w:rsid w:val="00CB1742"/>
    <w:rsid w:val="00CB1DD3"/>
    <w:rsid w:val="00CB1FAD"/>
    <w:rsid w:val="00CB2461"/>
    <w:rsid w:val="00CB2912"/>
    <w:rsid w:val="00CB383A"/>
    <w:rsid w:val="00CB39CA"/>
    <w:rsid w:val="00CB4BCC"/>
    <w:rsid w:val="00CB56A0"/>
    <w:rsid w:val="00CB6A2E"/>
    <w:rsid w:val="00CB6F5D"/>
    <w:rsid w:val="00CB7EDB"/>
    <w:rsid w:val="00CB7EEA"/>
    <w:rsid w:val="00CB7F5F"/>
    <w:rsid w:val="00CB7F8B"/>
    <w:rsid w:val="00CC00D7"/>
    <w:rsid w:val="00CC02F3"/>
    <w:rsid w:val="00CC0614"/>
    <w:rsid w:val="00CC0BB3"/>
    <w:rsid w:val="00CC19E0"/>
    <w:rsid w:val="00CC2035"/>
    <w:rsid w:val="00CC2B75"/>
    <w:rsid w:val="00CC3B7A"/>
    <w:rsid w:val="00CC40AF"/>
    <w:rsid w:val="00CC47A4"/>
    <w:rsid w:val="00CC540C"/>
    <w:rsid w:val="00CC5D20"/>
    <w:rsid w:val="00CC62D5"/>
    <w:rsid w:val="00CC653E"/>
    <w:rsid w:val="00CC6D27"/>
    <w:rsid w:val="00CC7FD2"/>
    <w:rsid w:val="00CD07C7"/>
    <w:rsid w:val="00CD081E"/>
    <w:rsid w:val="00CD0FE1"/>
    <w:rsid w:val="00CD192B"/>
    <w:rsid w:val="00CD1FA2"/>
    <w:rsid w:val="00CD2450"/>
    <w:rsid w:val="00CD30B1"/>
    <w:rsid w:val="00CD32CE"/>
    <w:rsid w:val="00CD33FB"/>
    <w:rsid w:val="00CD386A"/>
    <w:rsid w:val="00CD4195"/>
    <w:rsid w:val="00CD4299"/>
    <w:rsid w:val="00CD492A"/>
    <w:rsid w:val="00CD49FE"/>
    <w:rsid w:val="00CD6202"/>
    <w:rsid w:val="00CD66F7"/>
    <w:rsid w:val="00CE1023"/>
    <w:rsid w:val="00CE1485"/>
    <w:rsid w:val="00CE1E24"/>
    <w:rsid w:val="00CE21EE"/>
    <w:rsid w:val="00CE24DA"/>
    <w:rsid w:val="00CE252D"/>
    <w:rsid w:val="00CE307C"/>
    <w:rsid w:val="00CE3546"/>
    <w:rsid w:val="00CE3DFA"/>
    <w:rsid w:val="00CE6136"/>
    <w:rsid w:val="00CE68BC"/>
    <w:rsid w:val="00CE6E90"/>
    <w:rsid w:val="00CE6EA1"/>
    <w:rsid w:val="00CE6FA1"/>
    <w:rsid w:val="00CE75BE"/>
    <w:rsid w:val="00CF0243"/>
    <w:rsid w:val="00CF13E8"/>
    <w:rsid w:val="00CF1542"/>
    <w:rsid w:val="00CF1953"/>
    <w:rsid w:val="00CF1F1C"/>
    <w:rsid w:val="00CF2574"/>
    <w:rsid w:val="00CF2697"/>
    <w:rsid w:val="00CF2DA6"/>
    <w:rsid w:val="00CF35FF"/>
    <w:rsid w:val="00CF3C25"/>
    <w:rsid w:val="00CF4828"/>
    <w:rsid w:val="00CF4D23"/>
    <w:rsid w:val="00CF5149"/>
    <w:rsid w:val="00CF51A2"/>
    <w:rsid w:val="00CF53EE"/>
    <w:rsid w:val="00CF5FEA"/>
    <w:rsid w:val="00CF6261"/>
    <w:rsid w:val="00CF706B"/>
    <w:rsid w:val="00CF77AE"/>
    <w:rsid w:val="00D0007F"/>
    <w:rsid w:val="00D000C7"/>
    <w:rsid w:val="00D0056C"/>
    <w:rsid w:val="00D00655"/>
    <w:rsid w:val="00D01AC6"/>
    <w:rsid w:val="00D01EB5"/>
    <w:rsid w:val="00D02191"/>
    <w:rsid w:val="00D0246D"/>
    <w:rsid w:val="00D02E41"/>
    <w:rsid w:val="00D02FB6"/>
    <w:rsid w:val="00D030E4"/>
    <w:rsid w:val="00D0390A"/>
    <w:rsid w:val="00D0441E"/>
    <w:rsid w:val="00D0528A"/>
    <w:rsid w:val="00D05D8F"/>
    <w:rsid w:val="00D06103"/>
    <w:rsid w:val="00D06A80"/>
    <w:rsid w:val="00D06C2B"/>
    <w:rsid w:val="00D071E5"/>
    <w:rsid w:val="00D07D5D"/>
    <w:rsid w:val="00D1055E"/>
    <w:rsid w:val="00D1062F"/>
    <w:rsid w:val="00D1089A"/>
    <w:rsid w:val="00D117CD"/>
    <w:rsid w:val="00D127D8"/>
    <w:rsid w:val="00D1314F"/>
    <w:rsid w:val="00D131F1"/>
    <w:rsid w:val="00D1334C"/>
    <w:rsid w:val="00D1421F"/>
    <w:rsid w:val="00D14FAE"/>
    <w:rsid w:val="00D1514D"/>
    <w:rsid w:val="00D156F1"/>
    <w:rsid w:val="00D15760"/>
    <w:rsid w:val="00D15766"/>
    <w:rsid w:val="00D16B8B"/>
    <w:rsid w:val="00D16EDC"/>
    <w:rsid w:val="00D17377"/>
    <w:rsid w:val="00D174D8"/>
    <w:rsid w:val="00D1783E"/>
    <w:rsid w:val="00D20257"/>
    <w:rsid w:val="00D21B5A"/>
    <w:rsid w:val="00D21C7D"/>
    <w:rsid w:val="00D22821"/>
    <w:rsid w:val="00D22F92"/>
    <w:rsid w:val="00D239B8"/>
    <w:rsid w:val="00D23A56"/>
    <w:rsid w:val="00D24052"/>
    <w:rsid w:val="00D259A2"/>
    <w:rsid w:val="00D26430"/>
    <w:rsid w:val="00D2686F"/>
    <w:rsid w:val="00D27041"/>
    <w:rsid w:val="00D30E86"/>
    <w:rsid w:val="00D30F86"/>
    <w:rsid w:val="00D32398"/>
    <w:rsid w:val="00D3241D"/>
    <w:rsid w:val="00D342BD"/>
    <w:rsid w:val="00D34958"/>
    <w:rsid w:val="00D34B85"/>
    <w:rsid w:val="00D34E4F"/>
    <w:rsid w:val="00D351B8"/>
    <w:rsid w:val="00D35CD9"/>
    <w:rsid w:val="00D361B9"/>
    <w:rsid w:val="00D362E9"/>
    <w:rsid w:val="00D36328"/>
    <w:rsid w:val="00D36B21"/>
    <w:rsid w:val="00D36FA7"/>
    <w:rsid w:val="00D406C0"/>
    <w:rsid w:val="00D40830"/>
    <w:rsid w:val="00D40854"/>
    <w:rsid w:val="00D41B0A"/>
    <w:rsid w:val="00D4288C"/>
    <w:rsid w:val="00D43CA9"/>
    <w:rsid w:val="00D43F88"/>
    <w:rsid w:val="00D44523"/>
    <w:rsid w:val="00D44B05"/>
    <w:rsid w:val="00D45301"/>
    <w:rsid w:val="00D4560A"/>
    <w:rsid w:val="00D46296"/>
    <w:rsid w:val="00D46313"/>
    <w:rsid w:val="00D47287"/>
    <w:rsid w:val="00D47B0C"/>
    <w:rsid w:val="00D5028F"/>
    <w:rsid w:val="00D5050E"/>
    <w:rsid w:val="00D50718"/>
    <w:rsid w:val="00D50B77"/>
    <w:rsid w:val="00D510F3"/>
    <w:rsid w:val="00D5139B"/>
    <w:rsid w:val="00D51670"/>
    <w:rsid w:val="00D51BDC"/>
    <w:rsid w:val="00D51CFD"/>
    <w:rsid w:val="00D51F55"/>
    <w:rsid w:val="00D5257A"/>
    <w:rsid w:val="00D52BA5"/>
    <w:rsid w:val="00D53482"/>
    <w:rsid w:val="00D53903"/>
    <w:rsid w:val="00D53F5A"/>
    <w:rsid w:val="00D5410E"/>
    <w:rsid w:val="00D54986"/>
    <w:rsid w:val="00D5535E"/>
    <w:rsid w:val="00D55620"/>
    <w:rsid w:val="00D560E4"/>
    <w:rsid w:val="00D5618F"/>
    <w:rsid w:val="00D5645A"/>
    <w:rsid w:val="00D56824"/>
    <w:rsid w:val="00D57637"/>
    <w:rsid w:val="00D57FA2"/>
    <w:rsid w:val="00D604D3"/>
    <w:rsid w:val="00D623CE"/>
    <w:rsid w:val="00D63802"/>
    <w:rsid w:val="00D63A38"/>
    <w:rsid w:val="00D64539"/>
    <w:rsid w:val="00D64648"/>
    <w:rsid w:val="00D64CE4"/>
    <w:rsid w:val="00D65B05"/>
    <w:rsid w:val="00D6603B"/>
    <w:rsid w:val="00D67262"/>
    <w:rsid w:val="00D6781F"/>
    <w:rsid w:val="00D70DA1"/>
    <w:rsid w:val="00D71A43"/>
    <w:rsid w:val="00D71F00"/>
    <w:rsid w:val="00D72228"/>
    <w:rsid w:val="00D72E30"/>
    <w:rsid w:val="00D733B5"/>
    <w:rsid w:val="00D74246"/>
    <w:rsid w:val="00D7516B"/>
    <w:rsid w:val="00D753B9"/>
    <w:rsid w:val="00D76F94"/>
    <w:rsid w:val="00D775F6"/>
    <w:rsid w:val="00D8098E"/>
    <w:rsid w:val="00D809ED"/>
    <w:rsid w:val="00D80FC8"/>
    <w:rsid w:val="00D8155E"/>
    <w:rsid w:val="00D81609"/>
    <w:rsid w:val="00D81973"/>
    <w:rsid w:val="00D81EDC"/>
    <w:rsid w:val="00D821EE"/>
    <w:rsid w:val="00D8399C"/>
    <w:rsid w:val="00D83B0E"/>
    <w:rsid w:val="00D83F85"/>
    <w:rsid w:val="00D843AA"/>
    <w:rsid w:val="00D8504F"/>
    <w:rsid w:val="00D859F6"/>
    <w:rsid w:val="00D85C73"/>
    <w:rsid w:val="00D85CA5"/>
    <w:rsid w:val="00D87BAD"/>
    <w:rsid w:val="00D901ED"/>
    <w:rsid w:val="00D90447"/>
    <w:rsid w:val="00D90ACC"/>
    <w:rsid w:val="00D90ECC"/>
    <w:rsid w:val="00D91037"/>
    <w:rsid w:val="00D9148B"/>
    <w:rsid w:val="00D9207C"/>
    <w:rsid w:val="00D928DD"/>
    <w:rsid w:val="00D92D6E"/>
    <w:rsid w:val="00D93070"/>
    <w:rsid w:val="00D93CCE"/>
    <w:rsid w:val="00D941AF"/>
    <w:rsid w:val="00D94554"/>
    <w:rsid w:val="00D9473B"/>
    <w:rsid w:val="00D948A0"/>
    <w:rsid w:val="00D94A5A"/>
    <w:rsid w:val="00D94D2F"/>
    <w:rsid w:val="00D964CC"/>
    <w:rsid w:val="00D96973"/>
    <w:rsid w:val="00D96A3C"/>
    <w:rsid w:val="00D97625"/>
    <w:rsid w:val="00DA2888"/>
    <w:rsid w:val="00DA2D77"/>
    <w:rsid w:val="00DA2EB6"/>
    <w:rsid w:val="00DA3B35"/>
    <w:rsid w:val="00DA3FC3"/>
    <w:rsid w:val="00DA4146"/>
    <w:rsid w:val="00DA4966"/>
    <w:rsid w:val="00DA4EB0"/>
    <w:rsid w:val="00DA5C67"/>
    <w:rsid w:val="00DA5FD0"/>
    <w:rsid w:val="00DA5FED"/>
    <w:rsid w:val="00DA6058"/>
    <w:rsid w:val="00DA6BD0"/>
    <w:rsid w:val="00DA7041"/>
    <w:rsid w:val="00DA78FE"/>
    <w:rsid w:val="00DA7D1F"/>
    <w:rsid w:val="00DB057B"/>
    <w:rsid w:val="00DB0FB3"/>
    <w:rsid w:val="00DB10BF"/>
    <w:rsid w:val="00DB12E4"/>
    <w:rsid w:val="00DB1336"/>
    <w:rsid w:val="00DB1462"/>
    <w:rsid w:val="00DB1B3D"/>
    <w:rsid w:val="00DB20ED"/>
    <w:rsid w:val="00DB2577"/>
    <w:rsid w:val="00DB2F93"/>
    <w:rsid w:val="00DB379C"/>
    <w:rsid w:val="00DB3A3B"/>
    <w:rsid w:val="00DB3ED7"/>
    <w:rsid w:val="00DB42B9"/>
    <w:rsid w:val="00DB467F"/>
    <w:rsid w:val="00DB5772"/>
    <w:rsid w:val="00DB57AC"/>
    <w:rsid w:val="00DB58F5"/>
    <w:rsid w:val="00DB5B43"/>
    <w:rsid w:val="00DB5D42"/>
    <w:rsid w:val="00DB5E1C"/>
    <w:rsid w:val="00DB6E04"/>
    <w:rsid w:val="00DB74F1"/>
    <w:rsid w:val="00DB7558"/>
    <w:rsid w:val="00DB7AD8"/>
    <w:rsid w:val="00DB7B4B"/>
    <w:rsid w:val="00DC05D1"/>
    <w:rsid w:val="00DC06A0"/>
    <w:rsid w:val="00DC0D89"/>
    <w:rsid w:val="00DC0ED8"/>
    <w:rsid w:val="00DC113A"/>
    <w:rsid w:val="00DC1711"/>
    <w:rsid w:val="00DC2071"/>
    <w:rsid w:val="00DC2B12"/>
    <w:rsid w:val="00DC2EA1"/>
    <w:rsid w:val="00DC4D1A"/>
    <w:rsid w:val="00DC54DB"/>
    <w:rsid w:val="00DC585B"/>
    <w:rsid w:val="00DC69D1"/>
    <w:rsid w:val="00DC6EB7"/>
    <w:rsid w:val="00DC737F"/>
    <w:rsid w:val="00DD05ED"/>
    <w:rsid w:val="00DD06F3"/>
    <w:rsid w:val="00DD0DD8"/>
    <w:rsid w:val="00DD1054"/>
    <w:rsid w:val="00DD1349"/>
    <w:rsid w:val="00DD1396"/>
    <w:rsid w:val="00DD174D"/>
    <w:rsid w:val="00DD17E9"/>
    <w:rsid w:val="00DD3934"/>
    <w:rsid w:val="00DD3AA9"/>
    <w:rsid w:val="00DD3F75"/>
    <w:rsid w:val="00DD46AE"/>
    <w:rsid w:val="00DD4E21"/>
    <w:rsid w:val="00DD4E32"/>
    <w:rsid w:val="00DD5243"/>
    <w:rsid w:val="00DD6347"/>
    <w:rsid w:val="00DD6919"/>
    <w:rsid w:val="00DD6C77"/>
    <w:rsid w:val="00DD7E09"/>
    <w:rsid w:val="00DE03D1"/>
    <w:rsid w:val="00DE0B66"/>
    <w:rsid w:val="00DE10A5"/>
    <w:rsid w:val="00DE1ADA"/>
    <w:rsid w:val="00DE1C45"/>
    <w:rsid w:val="00DE1E1A"/>
    <w:rsid w:val="00DE3315"/>
    <w:rsid w:val="00DE3394"/>
    <w:rsid w:val="00DE3A40"/>
    <w:rsid w:val="00DE3D14"/>
    <w:rsid w:val="00DE3F88"/>
    <w:rsid w:val="00DE45C7"/>
    <w:rsid w:val="00DE473C"/>
    <w:rsid w:val="00DE4A25"/>
    <w:rsid w:val="00DE4CB6"/>
    <w:rsid w:val="00DE53EA"/>
    <w:rsid w:val="00DE5F53"/>
    <w:rsid w:val="00DE6007"/>
    <w:rsid w:val="00DE60F1"/>
    <w:rsid w:val="00DE733C"/>
    <w:rsid w:val="00DE7D32"/>
    <w:rsid w:val="00DF0AD3"/>
    <w:rsid w:val="00DF117A"/>
    <w:rsid w:val="00DF11BA"/>
    <w:rsid w:val="00DF1369"/>
    <w:rsid w:val="00DF143D"/>
    <w:rsid w:val="00DF19D7"/>
    <w:rsid w:val="00DF1CAD"/>
    <w:rsid w:val="00DF3C40"/>
    <w:rsid w:val="00DF5585"/>
    <w:rsid w:val="00DF62A2"/>
    <w:rsid w:val="00DF6A39"/>
    <w:rsid w:val="00DF6F14"/>
    <w:rsid w:val="00DF75B7"/>
    <w:rsid w:val="00DF7767"/>
    <w:rsid w:val="00DF796D"/>
    <w:rsid w:val="00DF7AE8"/>
    <w:rsid w:val="00DF7F9A"/>
    <w:rsid w:val="00E00202"/>
    <w:rsid w:val="00E0057E"/>
    <w:rsid w:val="00E00A64"/>
    <w:rsid w:val="00E00F89"/>
    <w:rsid w:val="00E010D6"/>
    <w:rsid w:val="00E01414"/>
    <w:rsid w:val="00E01507"/>
    <w:rsid w:val="00E01924"/>
    <w:rsid w:val="00E02399"/>
    <w:rsid w:val="00E02434"/>
    <w:rsid w:val="00E031DB"/>
    <w:rsid w:val="00E0545C"/>
    <w:rsid w:val="00E05C07"/>
    <w:rsid w:val="00E063A3"/>
    <w:rsid w:val="00E06664"/>
    <w:rsid w:val="00E06818"/>
    <w:rsid w:val="00E06DE5"/>
    <w:rsid w:val="00E079B9"/>
    <w:rsid w:val="00E10945"/>
    <w:rsid w:val="00E10F9E"/>
    <w:rsid w:val="00E1139D"/>
    <w:rsid w:val="00E11C58"/>
    <w:rsid w:val="00E12145"/>
    <w:rsid w:val="00E12870"/>
    <w:rsid w:val="00E13B68"/>
    <w:rsid w:val="00E13BFD"/>
    <w:rsid w:val="00E14632"/>
    <w:rsid w:val="00E148C0"/>
    <w:rsid w:val="00E15508"/>
    <w:rsid w:val="00E1595D"/>
    <w:rsid w:val="00E15C3F"/>
    <w:rsid w:val="00E1601D"/>
    <w:rsid w:val="00E16A1B"/>
    <w:rsid w:val="00E17194"/>
    <w:rsid w:val="00E17347"/>
    <w:rsid w:val="00E17E56"/>
    <w:rsid w:val="00E20D17"/>
    <w:rsid w:val="00E2118F"/>
    <w:rsid w:val="00E21730"/>
    <w:rsid w:val="00E21C8B"/>
    <w:rsid w:val="00E2245D"/>
    <w:rsid w:val="00E225D9"/>
    <w:rsid w:val="00E2278F"/>
    <w:rsid w:val="00E22DFF"/>
    <w:rsid w:val="00E23099"/>
    <w:rsid w:val="00E238EA"/>
    <w:rsid w:val="00E23FF7"/>
    <w:rsid w:val="00E2427A"/>
    <w:rsid w:val="00E24F63"/>
    <w:rsid w:val="00E254FD"/>
    <w:rsid w:val="00E25B6E"/>
    <w:rsid w:val="00E26A2E"/>
    <w:rsid w:val="00E26BD0"/>
    <w:rsid w:val="00E275F4"/>
    <w:rsid w:val="00E2797B"/>
    <w:rsid w:val="00E30077"/>
    <w:rsid w:val="00E308B3"/>
    <w:rsid w:val="00E3097C"/>
    <w:rsid w:val="00E3161F"/>
    <w:rsid w:val="00E3193C"/>
    <w:rsid w:val="00E323C7"/>
    <w:rsid w:val="00E32F49"/>
    <w:rsid w:val="00E33103"/>
    <w:rsid w:val="00E332B7"/>
    <w:rsid w:val="00E336C5"/>
    <w:rsid w:val="00E336E7"/>
    <w:rsid w:val="00E336ED"/>
    <w:rsid w:val="00E33724"/>
    <w:rsid w:val="00E341E0"/>
    <w:rsid w:val="00E34589"/>
    <w:rsid w:val="00E34AD3"/>
    <w:rsid w:val="00E34B0A"/>
    <w:rsid w:val="00E361A1"/>
    <w:rsid w:val="00E365A8"/>
    <w:rsid w:val="00E36C87"/>
    <w:rsid w:val="00E37FD5"/>
    <w:rsid w:val="00E40405"/>
    <w:rsid w:val="00E4040F"/>
    <w:rsid w:val="00E404CB"/>
    <w:rsid w:val="00E4157F"/>
    <w:rsid w:val="00E42037"/>
    <w:rsid w:val="00E432B5"/>
    <w:rsid w:val="00E434AA"/>
    <w:rsid w:val="00E4363C"/>
    <w:rsid w:val="00E44001"/>
    <w:rsid w:val="00E44A2B"/>
    <w:rsid w:val="00E44AE3"/>
    <w:rsid w:val="00E45646"/>
    <w:rsid w:val="00E459D9"/>
    <w:rsid w:val="00E4603A"/>
    <w:rsid w:val="00E471CC"/>
    <w:rsid w:val="00E5064D"/>
    <w:rsid w:val="00E50F56"/>
    <w:rsid w:val="00E5102B"/>
    <w:rsid w:val="00E52422"/>
    <w:rsid w:val="00E534DE"/>
    <w:rsid w:val="00E5406E"/>
    <w:rsid w:val="00E54152"/>
    <w:rsid w:val="00E549D9"/>
    <w:rsid w:val="00E54E35"/>
    <w:rsid w:val="00E5637E"/>
    <w:rsid w:val="00E5643C"/>
    <w:rsid w:val="00E57927"/>
    <w:rsid w:val="00E57B73"/>
    <w:rsid w:val="00E57F80"/>
    <w:rsid w:val="00E606AE"/>
    <w:rsid w:val="00E619FA"/>
    <w:rsid w:val="00E61E25"/>
    <w:rsid w:val="00E63846"/>
    <w:rsid w:val="00E63C36"/>
    <w:rsid w:val="00E63E7B"/>
    <w:rsid w:val="00E6433C"/>
    <w:rsid w:val="00E6445B"/>
    <w:rsid w:val="00E645A7"/>
    <w:rsid w:val="00E65503"/>
    <w:rsid w:val="00E669DF"/>
    <w:rsid w:val="00E66CD2"/>
    <w:rsid w:val="00E67594"/>
    <w:rsid w:val="00E67D49"/>
    <w:rsid w:val="00E70458"/>
    <w:rsid w:val="00E70E2A"/>
    <w:rsid w:val="00E71703"/>
    <w:rsid w:val="00E7277E"/>
    <w:rsid w:val="00E72819"/>
    <w:rsid w:val="00E72F69"/>
    <w:rsid w:val="00E73B26"/>
    <w:rsid w:val="00E73E34"/>
    <w:rsid w:val="00E74724"/>
    <w:rsid w:val="00E7492B"/>
    <w:rsid w:val="00E751CA"/>
    <w:rsid w:val="00E759DD"/>
    <w:rsid w:val="00E7655B"/>
    <w:rsid w:val="00E76C83"/>
    <w:rsid w:val="00E80167"/>
    <w:rsid w:val="00E807EC"/>
    <w:rsid w:val="00E808D2"/>
    <w:rsid w:val="00E808E5"/>
    <w:rsid w:val="00E812D0"/>
    <w:rsid w:val="00E81CE1"/>
    <w:rsid w:val="00E81E33"/>
    <w:rsid w:val="00E82528"/>
    <w:rsid w:val="00E82C0D"/>
    <w:rsid w:val="00E82DE9"/>
    <w:rsid w:val="00E8354E"/>
    <w:rsid w:val="00E83967"/>
    <w:rsid w:val="00E839AF"/>
    <w:rsid w:val="00E83DB1"/>
    <w:rsid w:val="00E84792"/>
    <w:rsid w:val="00E84E6A"/>
    <w:rsid w:val="00E85B60"/>
    <w:rsid w:val="00E85C22"/>
    <w:rsid w:val="00E864B2"/>
    <w:rsid w:val="00E868AB"/>
    <w:rsid w:val="00E8704F"/>
    <w:rsid w:val="00E875B2"/>
    <w:rsid w:val="00E87E1F"/>
    <w:rsid w:val="00E900BD"/>
    <w:rsid w:val="00E90CC0"/>
    <w:rsid w:val="00E9103B"/>
    <w:rsid w:val="00E91EF9"/>
    <w:rsid w:val="00E92324"/>
    <w:rsid w:val="00E924A5"/>
    <w:rsid w:val="00E92DBC"/>
    <w:rsid w:val="00E92F84"/>
    <w:rsid w:val="00E930BB"/>
    <w:rsid w:val="00E93562"/>
    <w:rsid w:val="00E937B1"/>
    <w:rsid w:val="00E93A4D"/>
    <w:rsid w:val="00E945A0"/>
    <w:rsid w:val="00E95E74"/>
    <w:rsid w:val="00E970CD"/>
    <w:rsid w:val="00E9774F"/>
    <w:rsid w:val="00EA02C0"/>
    <w:rsid w:val="00EA0DA8"/>
    <w:rsid w:val="00EA0E30"/>
    <w:rsid w:val="00EA0ED9"/>
    <w:rsid w:val="00EA1560"/>
    <w:rsid w:val="00EA2AE9"/>
    <w:rsid w:val="00EA3023"/>
    <w:rsid w:val="00EA354C"/>
    <w:rsid w:val="00EA3E59"/>
    <w:rsid w:val="00EA3F0C"/>
    <w:rsid w:val="00EA6BBD"/>
    <w:rsid w:val="00EA737E"/>
    <w:rsid w:val="00EA76D0"/>
    <w:rsid w:val="00EA7EE5"/>
    <w:rsid w:val="00EA7FB0"/>
    <w:rsid w:val="00EB0E55"/>
    <w:rsid w:val="00EB0EB4"/>
    <w:rsid w:val="00EB1181"/>
    <w:rsid w:val="00EB1433"/>
    <w:rsid w:val="00EB195B"/>
    <w:rsid w:val="00EB1F1B"/>
    <w:rsid w:val="00EB31DE"/>
    <w:rsid w:val="00EB3272"/>
    <w:rsid w:val="00EB33B2"/>
    <w:rsid w:val="00EB3DBA"/>
    <w:rsid w:val="00EB3E37"/>
    <w:rsid w:val="00EB3F9F"/>
    <w:rsid w:val="00EB5011"/>
    <w:rsid w:val="00EB5438"/>
    <w:rsid w:val="00EB60D9"/>
    <w:rsid w:val="00EB627F"/>
    <w:rsid w:val="00EB6342"/>
    <w:rsid w:val="00EB63FB"/>
    <w:rsid w:val="00EB67D2"/>
    <w:rsid w:val="00EB6AB9"/>
    <w:rsid w:val="00EB6CD8"/>
    <w:rsid w:val="00EB7352"/>
    <w:rsid w:val="00EB792C"/>
    <w:rsid w:val="00EC0738"/>
    <w:rsid w:val="00EC078A"/>
    <w:rsid w:val="00EC08CA"/>
    <w:rsid w:val="00EC0A4B"/>
    <w:rsid w:val="00EC1F2D"/>
    <w:rsid w:val="00EC24B9"/>
    <w:rsid w:val="00EC24F5"/>
    <w:rsid w:val="00EC30B6"/>
    <w:rsid w:val="00EC3630"/>
    <w:rsid w:val="00EC3995"/>
    <w:rsid w:val="00EC3A35"/>
    <w:rsid w:val="00EC3C59"/>
    <w:rsid w:val="00EC46B2"/>
    <w:rsid w:val="00EC4C15"/>
    <w:rsid w:val="00EC5E52"/>
    <w:rsid w:val="00EC688C"/>
    <w:rsid w:val="00EC774B"/>
    <w:rsid w:val="00ED13DF"/>
    <w:rsid w:val="00ED1900"/>
    <w:rsid w:val="00ED23DE"/>
    <w:rsid w:val="00ED2836"/>
    <w:rsid w:val="00ED2D1C"/>
    <w:rsid w:val="00ED2ED4"/>
    <w:rsid w:val="00ED36AE"/>
    <w:rsid w:val="00ED591E"/>
    <w:rsid w:val="00ED5B13"/>
    <w:rsid w:val="00ED6A74"/>
    <w:rsid w:val="00ED73CA"/>
    <w:rsid w:val="00ED758F"/>
    <w:rsid w:val="00EE0B9B"/>
    <w:rsid w:val="00EE0CB2"/>
    <w:rsid w:val="00EE1106"/>
    <w:rsid w:val="00EE1451"/>
    <w:rsid w:val="00EE2797"/>
    <w:rsid w:val="00EE2A70"/>
    <w:rsid w:val="00EE3D10"/>
    <w:rsid w:val="00EE40A9"/>
    <w:rsid w:val="00EE4FC4"/>
    <w:rsid w:val="00EE5241"/>
    <w:rsid w:val="00EE529E"/>
    <w:rsid w:val="00EE624B"/>
    <w:rsid w:val="00EE6501"/>
    <w:rsid w:val="00EE7465"/>
    <w:rsid w:val="00EE7526"/>
    <w:rsid w:val="00EE7763"/>
    <w:rsid w:val="00EE7B49"/>
    <w:rsid w:val="00EF0031"/>
    <w:rsid w:val="00EF0076"/>
    <w:rsid w:val="00EF0BD8"/>
    <w:rsid w:val="00EF3431"/>
    <w:rsid w:val="00EF3B80"/>
    <w:rsid w:val="00EF3C2A"/>
    <w:rsid w:val="00EF42EB"/>
    <w:rsid w:val="00EF4B42"/>
    <w:rsid w:val="00EF4D2E"/>
    <w:rsid w:val="00EF4EF5"/>
    <w:rsid w:val="00EF4F3E"/>
    <w:rsid w:val="00EF5117"/>
    <w:rsid w:val="00EF5409"/>
    <w:rsid w:val="00EF540C"/>
    <w:rsid w:val="00EF5C18"/>
    <w:rsid w:val="00EF6579"/>
    <w:rsid w:val="00EF68E4"/>
    <w:rsid w:val="00EF71F9"/>
    <w:rsid w:val="00EF741F"/>
    <w:rsid w:val="00EF79D4"/>
    <w:rsid w:val="00F00D4D"/>
    <w:rsid w:val="00F011C8"/>
    <w:rsid w:val="00F01339"/>
    <w:rsid w:val="00F016D8"/>
    <w:rsid w:val="00F02B72"/>
    <w:rsid w:val="00F02B90"/>
    <w:rsid w:val="00F032DF"/>
    <w:rsid w:val="00F034F8"/>
    <w:rsid w:val="00F03892"/>
    <w:rsid w:val="00F03B66"/>
    <w:rsid w:val="00F03FD3"/>
    <w:rsid w:val="00F0427C"/>
    <w:rsid w:val="00F04CD5"/>
    <w:rsid w:val="00F04D25"/>
    <w:rsid w:val="00F0526E"/>
    <w:rsid w:val="00F05304"/>
    <w:rsid w:val="00F0540D"/>
    <w:rsid w:val="00F055E8"/>
    <w:rsid w:val="00F0564A"/>
    <w:rsid w:val="00F0587E"/>
    <w:rsid w:val="00F059D3"/>
    <w:rsid w:val="00F07290"/>
    <w:rsid w:val="00F07C56"/>
    <w:rsid w:val="00F07D08"/>
    <w:rsid w:val="00F10278"/>
    <w:rsid w:val="00F10450"/>
    <w:rsid w:val="00F10E5C"/>
    <w:rsid w:val="00F11661"/>
    <w:rsid w:val="00F11F20"/>
    <w:rsid w:val="00F121C7"/>
    <w:rsid w:val="00F13573"/>
    <w:rsid w:val="00F14875"/>
    <w:rsid w:val="00F149EE"/>
    <w:rsid w:val="00F14E59"/>
    <w:rsid w:val="00F1614C"/>
    <w:rsid w:val="00F1615C"/>
    <w:rsid w:val="00F16C26"/>
    <w:rsid w:val="00F170C4"/>
    <w:rsid w:val="00F1713C"/>
    <w:rsid w:val="00F1749F"/>
    <w:rsid w:val="00F17809"/>
    <w:rsid w:val="00F20D7B"/>
    <w:rsid w:val="00F21B08"/>
    <w:rsid w:val="00F225A1"/>
    <w:rsid w:val="00F226FE"/>
    <w:rsid w:val="00F22D02"/>
    <w:rsid w:val="00F23479"/>
    <w:rsid w:val="00F23718"/>
    <w:rsid w:val="00F23788"/>
    <w:rsid w:val="00F238A4"/>
    <w:rsid w:val="00F23A80"/>
    <w:rsid w:val="00F23C8B"/>
    <w:rsid w:val="00F242AB"/>
    <w:rsid w:val="00F247B8"/>
    <w:rsid w:val="00F250E7"/>
    <w:rsid w:val="00F2525B"/>
    <w:rsid w:val="00F256AC"/>
    <w:rsid w:val="00F25EDF"/>
    <w:rsid w:val="00F25F25"/>
    <w:rsid w:val="00F25FB2"/>
    <w:rsid w:val="00F2647F"/>
    <w:rsid w:val="00F26BAE"/>
    <w:rsid w:val="00F27521"/>
    <w:rsid w:val="00F279ED"/>
    <w:rsid w:val="00F30499"/>
    <w:rsid w:val="00F3083D"/>
    <w:rsid w:val="00F30DD4"/>
    <w:rsid w:val="00F31AB7"/>
    <w:rsid w:val="00F32A7A"/>
    <w:rsid w:val="00F32C43"/>
    <w:rsid w:val="00F32DFE"/>
    <w:rsid w:val="00F333B0"/>
    <w:rsid w:val="00F33721"/>
    <w:rsid w:val="00F33A05"/>
    <w:rsid w:val="00F344CC"/>
    <w:rsid w:val="00F347CD"/>
    <w:rsid w:val="00F34E44"/>
    <w:rsid w:val="00F353C4"/>
    <w:rsid w:val="00F36F0A"/>
    <w:rsid w:val="00F37466"/>
    <w:rsid w:val="00F37618"/>
    <w:rsid w:val="00F376F2"/>
    <w:rsid w:val="00F3771F"/>
    <w:rsid w:val="00F37A56"/>
    <w:rsid w:val="00F40171"/>
    <w:rsid w:val="00F403D7"/>
    <w:rsid w:val="00F40589"/>
    <w:rsid w:val="00F412E8"/>
    <w:rsid w:val="00F4188C"/>
    <w:rsid w:val="00F421FD"/>
    <w:rsid w:val="00F4309E"/>
    <w:rsid w:val="00F43384"/>
    <w:rsid w:val="00F4373F"/>
    <w:rsid w:val="00F437A1"/>
    <w:rsid w:val="00F43E71"/>
    <w:rsid w:val="00F43EB0"/>
    <w:rsid w:val="00F43F1D"/>
    <w:rsid w:val="00F442A6"/>
    <w:rsid w:val="00F44504"/>
    <w:rsid w:val="00F44562"/>
    <w:rsid w:val="00F4575C"/>
    <w:rsid w:val="00F459A0"/>
    <w:rsid w:val="00F45AC2"/>
    <w:rsid w:val="00F46131"/>
    <w:rsid w:val="00F4663D"/>
    <w:rsid w:val="00F46CAD"/>
    <w:rsid w:val="00F47271"/>
    <w:rsid w:val="00F4757A"/>
    <w:rsid w:val="00F47705"/>
    <w:rsid w:val="00F505EB"/>
    <w:rsid w:val="00F517EA"/>
    <w:rsid w:val="00F51A2C"/>
    <w:rsid w:val="00F52516"/>
    <w:rsid w:val="00F529C6"/>
    <w:rsid w:val="00F52AD2"/>
    <w:rsid w:val="00F52BA4"/>
    <w:rsid w:val="00F5321D"/>
    <w:rsid w:val="00F53BB4"/>
    <w:rsid w:val="00F54850"/>
    <w:rsid w:val="00F54A8D"/>
    <w:rsid w:val="00F5519C"/>
    <w:rsid w:val="00F553D8"/>
    <w:rsid w:val="00F5551D"/>
    <w:rsid w:val="00F55DB6"/>
    <w:rsid w:val="00F5606D"/>
    <w:rsid w:val="00F56210"/>
    <w:rsid w:val="00F57421"/>
    <w:rsid w:val="00F57BAD"/>
    <w:rsid w:val="00F60459"/>
    <w:rsid w:val="00F60792"/>
    <w:rsid w:val="00F60EAF"/>
    <w:rsid w:val="00F61190"/>
    <w:rsid w:val="00F613B7"/>
    <w:rsid w:val="00F61DF7"/>
    <w:rsid w:val="00F621B0"/>
    <w:rsid w:val="00F62247"/>
    <w:rsid w:val="00F63773"/>
    <w:rsid w:val="00F63E04"/>
    <w:rsid w:val="00F644ED"/>
    <w:rsid w:val="00F64607"/>
    <w:rsid w:val="00F64771"/>
    <w:rsid w:val="00F64905"/>
    <w:rsid w:val="00F64E38"/>
    <w:rsid w:val="00F65211"/>
    <w:rsid w:val="00F652A8"/>
    <w:rsid w:val="00F65665"/>
    <w:rsid w:val="00F657DE"/>
    <w:rsid w:val="00F65AA0"/>
    <w:rsid w:val="00F660C4"/>
    <w:rsid w:val="00F67166"/>
    <w:rsid w:val="00F676E7"/>
    <w:rsid w:val="00F676F8"/>
    <w:rsid w:val="00F70CB3"/>
    <w:rsid w:val="00F71085"/>
    <w:rsid w:val="00F718A2"/>
    <w:rsid w:val="00F72552"/>
    <w:rsid w:val="00F726EE"/>
    <w:rsid w:val="00F72727"/>
    <w:rsid w:val="00F7400F"/>
    <w:rsid w:val="00F743EB"/>
    <w:rsid w:val="00F749C5"/>
    <w:rsid w:val="00F75671"/>
    <w:rsid w:val="00F75CCE"/>
    <w:rsid w:val="00F765E2"/>
    <w:rsid w:val="00F76A6F"/>
    <w:rsid w:val="00F776C1"/>
    <w:rsid w:val="00F7773B"/>
    <w:rsid w:val="00F7783F"/>
    <w:rsid w:val="00F77BAC"/>
    <w:rsid w:val="00F80124"/>
    <w:rsid w:val="00F80760"/>
    <w:rsid w:val="00F80A32"/>
    <w:rsid w:val="00F8205B"/>
    <w:rsid w:val="00F828AC"/>
    <w:rsid w:val="00F82FAE"/>
    <w:rsid w:val="00F830FB"/>
    <w:rsid w:val="00F839F7"/>
    <w:rsid w:val="00F83F04"/>
    <w:rsid w:val="00F841A9"/>
    <w:rsid w:val="00F84268"/>
    <w:rsid w:val="00F84373"/>
    <w:rsid w:val="00F8631C"/>
    <w:rsid w:val="00F86758"/>
    <w:rsid w:val="00F87051"/>
    <w:rsid w:val="00F87211"/>
    <w:rsid w:val="00F91AB4"/>
    <w:rsid w:val="00F91B63"/>
    <w:rsid w:val="00F91BEB"/>
    <w:rsid w:val="00F91C90"/>
    <w:rsid w:val="00F91F97"/>
    <w:rsid w:val="00F91FD9"/>
    <w:rsid w:val="00F929B5"/>
    <w:rsid w:val="00F92DFB"/>
    <w:rsid w:val="00F931DB"/>
    <w:rsid w:val="00F93797"/>
    <w:rsid w:val="00F93A52"/>
    <w:rsid w:val="00F945BD"/>
    <w:rsid w:val="00F94A88"/>
    <w:rsid w:val="00F9576E"/>
    <w:rsid w:val="00F95832"/>
    <w:rsid w:val="00F95D42"/>
    <w:rsid w:val="00F96216"/>
    <w:rsid w:val="00F963A1"/>
    <w:rsid w:val="00F96676"/>
    <w:rsid w:val="00F96A18"/>
    <w:rsid w:val="00F96D94"/>
    <w:rsid w:val="00F97BCF"/>
    <w:rsid w:val="00FA098D"/>
    <w:rsid w:val="00FA0A01"/>
    <w:rsid w:val="00FA1C68"/>
    <w:rsid w:val="00FA227A"/>
    <w:rsid w:val="00FA2690"/>
    <w:rsid w:val="00FA2841"/>
    <w:rsid w:val="00FA336A"/>
    <w:rsid w:val="00FA338B"/>
    <w:rsid w:val="00FA5D0D"/>
    <w:rsid w:val="00FA636F"/>
    <w:rsid w:val="00FA6628"/>
    <w:rsid w:val="00FA6683"/>
    <w:rsid w:val="00FA6994"/>
    <w:rsid w:val="00FA6F31"/>
    <w:rsid w:val="00FA7311"/>
    <w:rsid w:val="00FB0E8A"/>
    <w:rsid w:val="00FB0EF6"/>
    <w:rsid w:val="00FB113C"/>
    <w:rsid w:val="00FB1248"/>
    <w:rsid w:val="00FB171C"/>
    <w:rsid w:val="00FB1772"/>
    <w:rsid w:val="00FB1B85"/>
    <w:rsid w:val="00FB235B"/>
    <w:rsid w:val="00FB293B"/>
    <w:rsid w:val="00FB41D1"/>
    <w:rsid w:val="00FB49E9"/>
    <w:rsid w:val="00FB4FC8"/>
    <w:rsid w:val="00FB52A6"/>
    <w:rsid w:val="00FB692D"/>
    <w:rsid w:val="00FB6AB0"/>
    <w:rsid w:val="00FB7419"/>
    <w:rsid w:val="00FB7DEC"/>
    <w:rsid w:val="00FC0851"/>
    <w:rsid w:val="00FC15E3"/>
    <w:rsid w:val="00FC183F"/>
    <w:rsid w:val="00FC2072"/>
    <w:rsid w:val="00FC2721"/>
    <w:rsid w:val="00FC28D6"/>
    <w:rsid w:val="00FC29E3"/>
    <w:rsid w:val="00FC2AB8"/>
    <w:rsid w:val="00FC2D85"/>
    <w:rsid w:val="00FC2E84"/>
    <w:rsid w:val="00FC319F"/>
    <w:rsid w:val="00FC37DB"/>
    <w:rsid w:val="00FC384C"/>
    <w:rsid w:val="00FC3AB4"/>
    <w:rsid w:val="00FC3BC2"/>
    <w:rsid w:val="00FC4876"/>
    <w:rsid w:val="00FC50A6"/>
    <w:rsid w:val="00FC668F"/>
    <w:rsid w:val="00FC69AD"/>
    <w:rsid w:val="00FC6E7A"/>
    <w:rsid w:val="00FC75C1"/>
    <w:rsid w:val="00FC7D2B"/>
    <w:rsid w:val="00FD0253"/>
    <w:rsid w:val="00FD0711"/>
    <w:rsid w:val="00FD089E"/>
    <w:rsid w:val="00FD0AAE"/>
    <w:rsid w:val="00FD1774"/>
    <w:rsid w:val="00FD17E1"/>
    <w:rsid w:val="00FD1A25"/>
    <w:rsid w:val="00FD2814"/>
    <w:rsid w:val="00FD29E9"/>
    <w:rsid w:val="00FD5148"/>
    <w:rsid w:val="00FD5C9E"/>
    <w:rsid w:val="00FD6051"/>
    <w:rsid w:val="00FD724D"/>
    <w:rsid w:val="00FD73A4"/>
    <w:rsid w:val="00FD7989"/>
    <w:rsid w:val="00FD79BB"/>
    <w:rsid w:val="00FE0306"/>
    <w:rsid w:val="00FE03AE"/>
    <w:rsid w:val="00FE03EE"/>
    <w:rsid w:val="00FE052D"/>
    <w:rsid w:val="00FE0F8C"/>
    <w:rsid w:val="00FE20F6"/>
    <w:rsid w:val="00FE260E"/>
    <w:rsid w:val="00FE2694"/>
    <w:rsid w:val="00FE2931"/>
    <w:rsid w:val="00FE2C63"/>
    <w:rsid w:val="00FE2D06"/>
    <w:rsid w:val="00FE39B9"/>
    <w:rsid w:val="00FE3DD1"/>
    <w:rsid w:val="00FE3E27"/>
    <w:rsid w:val="00FE40DD"/>
    <w:rsid w:val="00FE423B"/>
    <w:rsid w:val="00FE42E4"/>
    <w:rsid w:val="00FE4993"/>
    <w:rsid w:val="00FE4E51"/>
    <w:rsid w:val="00FE5229"/>
    <w:rsid w:val="00FE64D2"/>
    <w:rsid w:val="00FE6F92"/>
    <w:rsid w:val="00FE7178"/>
    <w:rsid w:val="00FE766B"/>
    <w:rsid w:val="00FE7F27"/>
    <w:rsid w:val="00FF0EE6"/>
    <w:rsid w:val="00FF2A9C"/>
    <w:rsid w:val="00FF47E7"/>
    <w:rsid w:val="00FF50AB"/>
    <w:rsid w:val="00FF618E"/>
    <w:rsid w:val="00FF6289"/>
    <w:rsid w:val="00FF65B3"/>
    <w:rsid w:val="00FF67D4"/>
    <w:rsid w:val="00FF69AF"/>
    <w:rsid w:val="00FF73A9"/>
    <w:rsid w:val="00FF7A67"/>
    <w:rsid w:val="00FF7DE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5:docId w15:val="{E8E8FC02-3F2E-48DD-94DD-4F5F0C42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5D2"/>
    <w:pPr>
      <w:tabs>
        <w:tab w:val="left" w:pos="0"/>
      </w:tabs>
    </w:pPr>
    <w:rPr>
      <w:sz w:val="24"/>
      <w:lang w:eastAsia="en-US"/>
    </w:rPr>
  </w:style>
  <w:style w:type="paragraph" w:styleId="Heading1">
    <w:name w:val="heading 1"/>
    <w:basedOn w:val="Normal"/>
    <w:next w:val="Normal"/>
    <w:link w:val="Heading1Char"/>
    <w:qFormat/>
    <w:rsid w:val="009545D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9545D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45D2"/>
    <w:pPr>
      <w:keepNext/>
      <w:spacing w:before="140"/>
      <w:outlineLvl w:val="2"/>
    </w:pPr>
    <w:rPr>
      <w:b/>
    </w:rPr>
  </w:style>
  <w:style w:type="paragraph" w:styleId="Heading4">
    <w:name w:val="heading 4"/>
    <w:basedOn w:val="Normal"/>
    <w:next w:val="Normal"/>
    <w:link w:val="Heading4Char"/>
    <w:qFormat/>
    <w:rsid w:val="009545D2"/>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A7759"/>
    <w:pPr>
      <w:numPr>
        <w:ilvl w:val="4"/>
        <w:numId w:val="1"/>
      </w:numPr>
      <w:spacing w:before="240" w:after="60"/>
      <w:outlineLvl w:val="4"/>
    </w:pPr>
    <w:rPr>
      <w:sz w:val="22"/>
    </w:rPr>
  </w:style>
  <w:style w:type="paragraph" w:styleId="Heading6">
    <w:name w:val="heading 6"/>
    <w:basedOn w:val="Normal"/>
    <w:next w:val="Normal"/>
    <w:link w:val="Heading6Char"/>
    <w:qFormat/>
    <w:rsid w:val="00AA7759"/>
    <w:pPr>
      <w:numPr>
        <w:ilvl w:val="5"/>
        <w:numId w:val="1"/>
      </w:numPr>
      <w:spacing w:before="240" w:after="60"/>
      <w:outlineLvl w:val="5"/>
    </w:pPr>
    <w:rPr>
      <w:i/>
      <w:sz w:val="22"/>
    </w:rPr>
  </w:style>
  <w:style w:type="paragraph" w:styleId="Heading7">
    <w:name w:val="heading 7"/>
    <w:basedOn w:val="Normal"/>
    <w:next w:val="Normal"/>
    <w:link w:val="Heading7Char"/>
    <w:qFormat/>
    <w:rsid w:val="00AA775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A775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A775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45D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45D2"/>
  </w:style>
  <w:style w:type="paragraph" w:customStyle="1" w:styleId="00ClientCover">
    <w:name w:val="00ClientCover"/>
    <w:basedOn w:val="Normal"/>
    <w:rsid w:val="009545D2"/>
  </w:style>
  <w:style w:type="paragraph" w:customStyle="1" w:styleId="02Text">
    <w:name w:val="02Text"/>
    <w:basedOn w:val="Normal"/>
    <w:rsid w:val="009545D2"/>
  </w:style>
  <w:style w:type="paragraph" w:customStyle="1" w:styleId="BillBasic">
    <w:name w:val="BillBasic"/>
    <w:link w:val="BillBasicChar"/>
    <w:rsid w:val="009545D2"/>
    <w:pPr>
      <w:spacing w:before="140"/>
      <w:jc w:val="both"/>
    </w:pPr>
    <w:rPr>
      <w:sz w:val="24"/>
      <w:lang w:eastAsia="en-US"/>
    </w:rPr>
  </w:style>
  <w:style w:type="paragraph" w:styleId="Header">
    <w:name w:val="header"/>
    <w:basedOn w:val="Normal"/>
    <w:link w:val="HeaderChar"/>
    <w:rsid w:val="009545D2"/>
    <w:pPr>
      <w:tabs>
        <w:tab w:val="center" w:pos="4153"/>
        <w:tab w:val="right" w:pos="8306"/>
      </w:tabs>
    </w:pPr>
  </w:style>
  <w:style w:type="paragraph" w:styleId="Footer">
    <w:name w:val="footer"/>
    <w:basedOn w:val="Normal"/>
    <w:link w:val="FooterChar"/>
    <w:rsid w:val="009545D2"/>
    <w:pPr>
      <w:spacing w:before="120" w:line="240" w:lineRule="exact"/>
    </w:pPr>
    <w:rPr>
      <w:rFonts w:ascii="Arial" w:hAnsi="Arial"/>
      <w:sz w:val="18"/>
    </w:rPr>
  </w:style>
  <w:style w:type="paragraph" w:customStyle="1" w:styleId="Billname">
    <w:name w:val="Billname"/>
    <w:basedOn w:val="Normal"/>
    <w:rsid w:val="009545D2"/>
    <w:pPr>
      <w:spacing w:before="1220"/>
    </w:pPr>
    <w:rPr>
      <w:rFonts w:ascii="Arial" w:hAnsi="Arial"/>
      <w:b/>
      <w:sz w:val="40"/>
    </w:rPr>
  </w:style>
  <w:style w:type="paragraph" w:customStyle="1" w:styleId="BillBasicHeading">
    <w:name w:val="BillBasicHeading"/>
    <w:basedOn w:val="BillBasic"/>
    <w:rsid w:val="009545D2"/>
    <w:pPr>
      <w:keepNext/>
      <w:tabs>
        <w:tab w:val="left" w:pos="2600"/>
      </w:tabs>
      <w:jc w:val="left"/>
    </w:pPr>
    <w:rPr>
      <w:rFonts w:ascii="Arial" w:hAnsi="Arial"/>
      <w:b/>
    </w:rPr>
  </w:style>
  <w:style w:type="paragraph" w:customStyle="1" w:styleId="EnactingWordsRules">
    <w:name w:val="EnactingWordsRules"/>
    <w:basedOn w:val="EnactingWords"/>
    <w:rsid w:val="009545D2"/>
    <w:pPr>
      <w:spacing w:before="240"/>
    </w:pPr>
  </w:style>
  <w:style w:type="paragraph" w:customStyle="1" w:styleId="EnactingWords">
    <w:name w:val="EnactingWords"/>
    <w:basedOn w:val="BillBasic"/>
    <w:rsid w:val="009545D2"/>
    <w:pPr>
      <w:spacing w:before="120"/>
    </w:pPr>
  </w:style>
  <w:style w:type="paragraph" w:customStyle="1" w:styleId="Amain">
    <w:name w:val="A main"/>
    <w:basedOn w:val="BillBasic"/>
    <w:rsid w:val="009545D2"/>
    <w:pPr>
      <w:tabs>
        <w:tab w:val="right" w:pos="900"/>
        <w:tab w:val="left" w:pos="1100"/>
      </w:tabs>
      <w:ind w:left="1100" w:hanging="1100"/>
      <w:outlineLvl w:val="5"/>
    </w:pPr>
  </w:style>
  <w:style w:type="paragraph" w:customStyle="1" w:styleId="Amainreturn">
    <w:name w:val="A main return"/>
    <w:basedOn w:val="BillBasic"/>
    <w:link w:val="AmainreturnChar"/>
    <w:rsid w:val="009545D2"/>
    <w:pPr>
      <w:ind w:left="1100"/>
    </w:pPr>
  </w:style>
  <w:style w:type="paragraph" w:customStyle="1" w:styleId="Apara">
    <w:name w:val="A para"/>
    <w:basedOn w:val="BillBasic"/>
    <w:link w:val="AparaChar"/>
    <w:rsid w:val="009545D2"/>
    <w:pPr>
      <w:tabs>
        <w:tab w:val="right" w:pos="1400"/>
        <w:tab w:val="left" w:pos="1600"/>
      </w:tabs>
      <w:ind w:left="1600" w:hanging="1600"/>
      <w:outlineLvl w:val="6"/>
    </w:pPr>
  </w:style>
  <w:style w:type="paragraph" w:customStyle="1" w:styleId="Asubpara">
    <w:name w:val="A subpara"/>
    <w:basedOn w:val="BillBasic"/>
    <w:rsid w:val="009545D2"/>
    <w:pPr>
      <w:tabs>
        <w:tab w:val="right" w:pos="1900"/>
        <w:tab w:val="left" w:pos="2100"/>
      </w:tabs>
      <w:ind w:left="2100" w:hanging="2100"/>
      <w:outlineLvl w:val="7"/>
    </w:pPr>
  </w:style>
  <w:style w:type="paragraph" w:customStyle="1" w:styleId="Asubsubpara">
    <w:name w:val="A subsubpara"/>
    <w:basedOn w:val="BillBasic"/>
    <w:rsid w:val="009545D2"/>
    <w:pPr>
      <w:tabs>
        <w:tab w:val="right" w:pos="2400"/>
        <w:tab w:val="left" w:pos="2600"/>
      </w:tabs>
      <w:ind w:left="2600" w:hanging="2600"/>
      <w:outlineLvl w:val="8"/>
    </w:pPr>
  </w:style>
  <w:style w:type="paragraph" w:customStyle="1" w:styleId="aDef">
    <w:name w:val="aDef"/>
    <w:basedOn w:val="BillBasic"/>
    <w:link w:val="aDefChar"/>
    <w:rsid w:val="009545D2"/>
    <w:pPr>
      <w:ind w:left="1100"/>
    </w:pPr>
  </w:style>
  <w:style w:type="paragraph" w:customStyle="1" w:styleId="aExamHead">
    <w:name w:val="aExam Head"/>
    <w:basedOn w:val="BillBasicHeading"/>
    <w:next w:val="aExam"/>
    <w:rsid w:val="009545D2"/>
    <w:pPr>
      <w:tabs>
        <w:tab w:val="clear" w:pos="2600"/>
      </w:tabs>
      <w:ind w:left="1100"/>
    </w:pPr>
    <w:rPr>
      <w:sz w:val="18"/>
    </w:rPr>
  </w:style>
  <w:style w:type="paragraph" w:customStyle="1" w:styleId="aExam">
    <w:name w:val="aExam"/>
    <w:basedOn w:val="aNoteSymb"/>
    <w:rsid w:val="009545D2"/>
    <w:pPr>
      <w:spacing w:before="60"/>
      <w:ind w:left="1100" w:firstLine="0"/>
    </w:pPr>
  </w:style>
  <w:style w:type="paragraph" w:customStyle="1" w:styleId="aNote">
    <w:name w:val="aNote"/>
    <w:basedOn w:val="BillBasic"/>
    <w:link w:val="aNoteChar"/>
    <w:rsid w:val="009545D2"/>
    <w:pPr>
      <w:ind w:left="1900" w:hanging="800"/>
    </w:pPr>
    <w:rPr>
      <w:sz w:val="20"/>
    </w:rPr>
  </w:style>
  <w:style w:type="paragraph" w:customStyle="1" w:styleId="HeaderEven">
    <w:name w:val="HeaderEven"/>
    <w:basedOn w:val="Normal"/>
    <w:rsid w:val="009545D2"/>
    <w:rPr>
      <w:rFonts w:ascii="Arial" w:hAnsi="Arial"/>
      <w:sz w:val="18"/>
    </w:rPr>
  </w:style>
  <w:style w:type="paragraph" w:customStyle="1" w:styleId="HeaderEven6">
    <w:name w:val="HeaderEven6"/>
    <w:basedOn w:val="HeaderEven"/>
    <w:rsid w:val="009545D2"/>
    <w:pPr>
      <w:spacing w:before="120" w:after="60"/>
    </w:pPr>
  </w:style>
  <w:style w:type="paragraph" w:customStyle="1" w:styleId="HeaderOdd6">
    <w:name w:val="HeaderOdd6"/>
    <w:basedOn w:val="HeaderEven6"/>
    <w:rsid w:val="009545D2"/>
    <w:pPr>
      <w:jc w:val="right"/>
    </w:pPr>
  </w:style>
  <w:style w:type="paragraph" w:customStyle="1" w:styleId="HeaderOdd">
    <w:name w:val="HeaderOdd"/>
    <w:basedOn w:val="HeaderEven"/>
    <w:rsid w:val="009545D2"/>
    <w:pPr>
      <w:jc w:val="right"/>
    </w:pPr>
  </w:style>
  <w:style w:type="paragraph" w:customStyle="1" w:styleId="N-TOCheading">
    <w:name w:val="N-TOCheading"/>
    <w:basedOn w:val="BillBasicHeading"/>
    <w:next w:val="N-9pt"/>
    <w:rsid w:val="009545D2"/>
    <w:pPr>
      <w:pBdr>
        <w:bottom w:val="single" w:sz="4" w:space="1" w:color="auto"/>
      </w:pBdr>
      <w:spacing w:before="800"/>
    </w:pPr>
    <w:rPr>
      <w:sz w:val="32"/>
    </w:rPr>
  </w:style>
  <w:style w:type="paragraph" w:customStyle="1" w:styleId="N-9pt">
    <w:name w:val="N-9pt"/>
    <w:basedOn w:val="BillBasic"/>
    <w:next w:val="BillBasic"/>
    <w:rsid w:val="009545D2"/>
    <w:pPr>
      <w:keepNext/>
      <w:tabs>
        <w:tab w:val="right" w:pos="7707"/>
      </w:tabs>
      <w:spacing w:before="120"/>
    </w:pPr>
    <w:rPr>
      <w:rFonts w:ascii="Arial" w:hAnsi="Arial"/>
      <w:sz w:val="18"/>
    </w:rPr>
  </w:style>
  <w:style w:type="paragraph" w:customStyle="1" w:styleId="N-14pt">
    <w:name w:val="N-14pt"/>
    <w:basedOn w:val="BillBasic"/>
    <w:rsid w:val="009545D2"/>
    <w:pPr>
      <w:spacing w:before="0"/>
    </w:pPr>
    <w:rPr>
      <w:b/>
      <w:sz w:val="28"/>
    </w:rPr>
  </w:style>
  <w:style w:type="paragraph" w:customStyle="1" w:styleId="N-16pt">
    <w:name w:val="N-16pt"/>
    <w:basedOn w:val="BillBasic"/>
    <w:rsid w:val="009545D2"/>
    <w:pPr>
      <w:spacing w:before="800"/>
    </w:pPr>
    <w:rPr>
      <w:b/>
      <w:sz w:val="32"/>
    </w:rPr>
  </w:style>
  <w:style w:type="paragraph" w:customStyle="1" w:styleId="N-line3">
    <w:name w:val="N-line3"/>
    <w:basedOn w:val="BillBasic"/>
    <w:next w:val="BillBasic"/>
    <w:rsid w:val="009545D2"/>
    <w:pPr>
      <w:pBdr>
        <w:bottom w:val="single" w:sz="12" w:space="1" w:color="auto"/>
      </w:pBdr>
      <w:spacing w:before="60"/>
    </w:pPr>
  </w:style>
  <w:style w:type="paragraph" w:customStyle="1" w:styleId="Comment">
    <w:name w:val="Comment"/>
    <w:basedOn w:val="BillBasic"/>
    <w:rsid w:val="009545D2"/>
    <w:pPr>
      <w:tabs>
        <w:tab w:val="left" w:pos="1800"/>
      </w:tabs>
      <w:ind w:left="1300"/>
      <w:jc w:val="left"/>
    </w:pPr>
    <w:rPr>
      <w:b/>
      <w:sz w:val="18"/>
    </w:rPr>
  </w:style>
  <w:style w:type="paragraph" w:customStyle="1" w:styleId="FooterInfo">
    <w:name w:val="FooterInfo"/>
    <w:basedOn w:val="Normal"/>
    <w:rsid w:val="009545D2"/>
    <w:pPr>
      <w:tabs>
        <w:tab w:val="right" w:pos="7707"/>
      </w:tabs>
    </w:pPr>
    <w:rPr>
      <w:rFonts w:ascii="Arial" w:hAnsi="Arial"/>
      <w:sz w:val="18"/>
    </w:rPr>
  </w:style>
  <w:style w:type="paragraph" w:customStyle="1" w:styleId="AH1Chapter">
    <w:name w:val="A H1 Chapter"/>
    <w:basedOn w:val="BillBasicHeading"/>
    <w:next w:val="AH2Part"/>
    <w:rsid w:val="009545D2"/>
    <w:pPr>
      <w:spacing w:before="320"/>
      <w:ind w:left="2600" w:hanging="2600"/>
      <w:outlineLvl w:val="0"/>
    </w:pPr>
    <w:rPr>
      <w:sz w:val="34"/>
    </w:rPr>
  </w:style>
  <w:style w:type="paragraph" w:customStyle="1" w:styleId="AH2Part">
    <w:name w:val="A H2 Part"/>
    <w:basedOn w:val="BillBasicHeading"/>
    <w:next w:val="AH3Div"/>
    <w:link w:val="AH2PartChar"/>
    <w:rsid w:val="009545D2"/>
    <w:pPr>
      <w:spacing w:before="380"/>
      <w:ind w:left="2600" w:hanging="2600"/>
      <w:outlineLvl w:val="1"/>
    </w:pPr>
    <w:rPr>
      <w:sz w:val="32"/>
    </w:rPr>
  </w:style>
  <w:style w:type="paragraph" w:customStyle="1" w:styleId="AH3Div">
    <w:name w:val="A H3 Div"/>
    <w:basedOn w:val="BillBasicHeading"/>
    <w:next w:val="AH5Sec"/>
    <w:rsid w:val="009545D2"/>
    <w:pPr>
      <w:spacing w:before="240"/>
      <w:ind w:left="2600" w:hanging="2600"/>
      <w:outlineLvl w:val="2"/>
    </w:pPr>
    <w:rPr>
      <w:sz w:val="28"/>
    </w:rPr>
  </w:style>
  <w:style w:type="paragraph" w:customStyle="1" w:styleId="AH5Sec">
    <w:name w:val="A H5 Sec"/>
    <w:basedOn w:val="BillBasicHeading"/>
    <w:next w:val="Amain"/>
    <w:link w:val="AH5SecChar"/>
    <w:rsid w:val="009545D2"/>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45D2"/>
    <w:pPr>
      <w:keepNext/>
      <w:ind w:left="1100"/>
    </w:pPr>
    <w:rPr>
      <w:i/>
    </w:rPr>
  </w:style>
  <w:style w:type="paragraph" w:customStyle="1" w:styleId="AH4SubDiv">
    <w:name w:val="A H4 SubDiv"/>
    <w:basedOn w:val="BillBasicHeading"/>
    <w:next w:val="AH5Sec"/>
    <w:rsid w:val="009545D2"/>
    <w:pPr>
      <w:spacing w:before="240"/>
      <w:ind w:left="2600" w:hanging="2600"/>
      <w:outlineLvl w:val="3"/>
    </w:pPr>
    <w:rPr>
      <w:sz w:val="26"/>
    </w:rPr>
  </w:style>
  <w:style w:type="paragraph" w:customStyle="1" w:styleId="Sched-heading">
    <w:name w:val="Sched-heading"/>
    <w:basedOn w:val="BillBasicHeading"/>
    <w:next w:val="refSymb"/>
    <w:rsid w:val="009545D2"/>
    <w:pPr>
      <w:spacing w:before="380"/>
      <w:ind w:left="2600" w:hanging="2600"/>
      <w:outlineLvl w:val="0"/>
    </w:pPr>
    <w:rPr>
      <w:sz w:val="34"/>
    </w:rPr>
  </w:style>
  <w:style w:type="paragraph" w:customStyle="1" w:styleId="ref">
    <w:name w:val="ref"/>
    <w:basedOn w:val="BillBasic"/>
    <w:next w:val="Normal"/>
    <w:rsid w:val="009545D2"/>
    <w:pPr>
      <w:spacing w:before="60"/>
    </w:pPr>
    <w:rPr>
      <w:sz w:val="18"/>
    </w:rPr>
  </w:style>
  <w:style w:type="paragraph" w:customStyle="1" w:styleId="Sched-Part">
    <w:name w:val="Sched-Part"/>
    <w:basedOn w:val="BillBasicHeading"/>
    <w:next w:val="Sched-Form"/>
    <w:rsid w:val="009545D2"/>
    <w:pPr>
      <w:spacing w:before="380"/>
      <w:ind w:left="2600" w:hanging="2600"/>
      <w:outlineLvl w:val="1"/>
    </w:pPr>
    <w:rPr>
      <w:sz w:val="32"/>
    </w:rPr>
  </w:style>
  <w:style w:type="paragraph" w:customStyle="1" w:styleId="ShadedSchClause">
    <w:name w:val="Shaded Sch Clause"/>
    <w:basedOn w:val="Schclauseheading"/>
    <w:next w:val="direction"/>
    <w:rsid w:val="009545D2"/>
    <w:pPr>
      <w:shd w:val="pct25" w:color="auto" w:fill="auto"/>
      <w:outlineLvl w:val="3"/>
    </w:pPr>
  </w:style>
  <w:style w:type="paragraph" w:customStyle="1" w:styleId="Sched-Form">
    <w:name w:val="Sched-Form"/>
    <w:basedOn w:val="BillBasicHeading"/>
    <w:next w:val="Schclauseheading"/>
    <w:rsid w:val="009545D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45D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45D2"/>
    <w:pPr>
      <w:spacing w:before="320"/>
      <w:ind w:left="2600" w:hanging="2600"/>
      <w:jc w:val="both"/>
      <w:outlineLvl w:val="0"/>
    </w:pPr>
    <w:rPr>
      <w:sz w:val="34"/>
    </w:rPr>
  </w:style>
  <w:style w:type="paragraph" w:styleId="TOC7">
    <w:name w:val="toc 7"/>
    <w:basedOn w:val="TOC2"/>
    <w:next w:val="Normal"/>
    <w:autoRedefine/>
    <w:uiPriority w:val="39"/>
    <w:rsid w:val="009545D2"/>
    <w:pPr>
      <w:keepNext w:val="0"/>
      <w:spacing w:before="120"/>
    </w:pPr>
    <w:rPr>
      <w:sz w:val="20"/>
    </w:rPr>
  </w:style>
  <w:style w:type="paragraph" w:styleId="TOC2">
    <w:name w:val="toc 2"/>
    <w:basedOn w:val="Normal"/>
    <w:next w:val="Normal"/>
    <w:autoRedefine/>
    <w:uiPriority w:val="39"/>
    <w:rsid w:val="009545D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45D2"/>
    <w:pPr>
      <w:keepNext/>
      <w:tabs>
        <w:tab w:val="left" w:pos="400"/>
      </w:tabs>
      <w:spacing w:before="0"/>
      <w:jc w:val="left"/>
    </w:pPr>
    <w:rPr>
      <w:rFonts w:ascii="Arial" w:hAnsi="Arial"/>
      <w:b/>
      <w:sz w:val="28"/>
    </w:rPr>
  </w:style>
  <w:style w:type="paragraph" w:customStyle="1" w:styleId="EndNote2">
    <w:name w:val="EndNote2"/>
    <w:basedOn w:val="BillBasic"/>
    <w:rsid w:val="00AA7759"/>
    <w:pPr>
      <w:keepNext/>
      <w:tabs>
        <w:tab w:val="left" w:pos="240"/>
      </w:tabs>
      <w:spacing w:before="320"/>
      <w:jc w:val="left"/>
    </w:pPr>
    <w:rPr>
      <w:b/>
      <w:sz w:val="18"/>
    </w:rPr>
  </w:style>
  <w:style w:type="paragraph" w:customStyle="1" w:styleId="IH1Chap">
    <w:name w:val="I H1 Chap"/>
    <w:basedOn w:val="BillBasicHeading"/>
    <w:next w:val="Normal"/>
    <w:rsid w:val="009545D2"/>
    <w:pPr>
      <w:spacing w:before="320"/>
      <w:ind w:left="2600" w:hanging="2600"/>
    </w:pPr>
    <w:rPr>
      <w:sz w:val="34"/>
    </w:rPr>
  </w:style>
  <w:style w:type="paragraph" w:customStyle="1" w:styleId="IH2Part">
    <w:name w:val="I H2 Part"/>
    <w:basedOn w:val="BillBasicHeading"/>
    <w:next w:val="Normal"/>
    <w:rsid w:val="009545D2"/>
    <w:pPr>
      <w:spacing w:before="380"/>
      <w:ind w:left="2600" w:hanging="2600"/>
    </w:pPr>
    <w:rPr>
      <w:sz w:val="32"/>
    </w:rPr>
  </w:style>
  <w:style w:type="paragraph" w:customStyle="1" w:styleId="IH3Div">
    <w:name w:val="I H3 Div"/>
    <w:basedOn w:val="BillBasicHeading"/>
    <w:next w:val="Normal"/>
    <w:rsid w:val="009545D2"/>
    <w:pPr>
      <w:spacing w:before="240"/>
      <w:ind w:left="2600" w:hanging="2600"/>
    </w:pPr>
    <w:rPr>
      <w:sz w:val="28"/>
    </w:rPr>
  </w:style>
  <w:style w:type="paragraph" w:customStyle="1" w:styleId="IH5Sec">
    <w:name w:val="I H5 Sec"/>
    <w:basedOn w:val="BillBasicHeading"/>
    <w:next w:val="Normal"/>
    <w:rsid w:val="009545D2"/>
    <w:pPr>
      <w:tabs>
        <w:tab w:val="clear" w:pos="2600"/>
        <w:tab w:val="left" w:pos="1100"/>
      </w:tabs>
      <w:spacing w:before="240"/>
      <w:ind w:left="1100" w:hanging="1100"/>
    </w:pPr>
  </w:style>
  <w:style w:type="paragraph" w:customStyle="1" w:styleId="IH4SubDiv">
    <w:name w:val="I H4 SubDiv"/>
    <w:basedOn w:val="BillBasicHeading"/>
    <w:next w:val="Normal"/>
    <w:rsid w:val="009545D2"/>
    <w:pPr>
      <w:spacing w:before="240"/>
      <w:ind w:left="2600" w:hanging="2600"/>
      <w:jc w:val="both"/>
    </w:pPr>
    <w:rPr>
      <w:sz w:val="26"/>
    </w:rPr>
  </w:style>
  <w:style w:type="character" w:styleId="LineNumber">
    <w:name w:val="line number"/>
    <w:basedOn w:val="DefaultParagraphFont"/>
    <w:rsid w:val="009545D2"/>
    <w:rPr>
      <w:rFonts w:ascii="Arial" w:hAnsi="Arial"/>
      <w:sz w:val="16"/>
    </w:rPr>
  </w:style>
  <w:style w:type="paragraph" w:customStyle="1" w:styleId="PageBreak">
    <w:name w:val="PageBreak"/>
    <w:basedOn w:val="Normal"/>
    <w:rsid w:val="009545D2"/>
    <w:rPr>
      <w:sz w:val="4"/>
    </w:rPr>
  </w:style>
  <w:style w:type="paragraph" w:customStyle="1" w:styleId="04Dictionary">
    <w:name w:val="04Dictionary"/>
    <w:basedOn w:val="Normal"/>
    <w:rsid w:val="009545D2"/>
  </w:style>
  <w:style w:type="paragraph" w:customStyle="1" w:styleId="N-line1">
    <w:name w:val="N-line1"/>
    <w:basedOn w:val="BillBasic"/>
    <w:rsid w:val="009545D2"/>
    <w:pPr>
      <w:pBdr>
        <w:bottom w:val="single" w:sz="4" w:space="0" w:color="auto"/>
      </w:pBdr>
      <w:spacing w:before="100"/>
      <w:ind w:left="2980" w:right="3020"/>
      <w:jc w:val="center"/>
    </w:pPr>
  </w:style>
  <w:style w:type="paragraph" w:customStyle="1" w:styleId="N-line2">
    <w:name w:val="N-line2"/>
    <w:basedOn w:val="Normal"/>
    <w:rsid w:val="009545D2"/>
    <w:pPr>
      <w:pBdr>
        <w:bottom w:val="single" w:sz="8" w:space="0" w:color="auto"/>
      </w:pBdr>
    </w:pPr>
  </w:style>
  <w:style w:type="paragraph" w:customStyle="1" w:styleId="EndNote">
    <w:name w:val="EndNote"/>
    <w:basedOn w:val="BillBasicHeading"/>
    <w:rsid w:val="009545D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45D2"/>
    <w:pPr>
      <w:tabs>
        <w:tab w:val="left" w:pos="700"/>
      </w:tabs>
      <w:spacing w:before="160"/>
      <w:ind w:left="700" w:hanging="700"/>
    </w:pPr>
    <w:rPr>
      <w:rFonts w:ascii="Arial (W1)" w:hAnsi="Arial (W1)"/>
    </w:rPr>
  </w:style>
  <w:style w:type="paragraph" w:customStyle="1" w:styleId="PenaltyHeading">
    <w:name w:val="PenaltyHeading"/>
    <w:basedOn w:val="Normal"/>
    <w:rsid w:val="009545D2"/>
    <w:pPr>
      <w:tabs>
        <w:tab w:val="left" w:pos="1100"/>
      </w:tabs>
      <w:spacing w:before="120"/>
      <w:ind w:left="1100" w:hanging="1100"/>
    </w:pPr>
    <w:rPr>
      <w:rFonts w:ascii="Arial" w:hAnsi="Arial"/>
      <w:b/>
      <w:sz w:val="20"/>
    </w:rPr>
  </w:style>
  <w:style w:type="paragraph" w:customStyle="1" w:styleId="05EndNote">
    <w:name w:val="05EndNote"/>
    <w:basedOn w:val="Normal"/>
    <w:rsid w:val="009545D2"/>
  </w:style>
  <w:style w:type="paragraph" w:customStyle="1" w:styleId="03Schedule">
    <w:name w:val="03Schedule"/>
    <w:basedOn w:val="Normal"/>
    <w:rsid w:val="009545D2"/>
  </w:style>
  <w:style w:type="paragraph" w:customStyle="1" w:styleId="ISched-heading">
    <w:name w:val="I Sched-heading"/>
    <w:basedOn w:val="BillBasicHeading"/>
    <w:next w:val="Normal"/>
    <w:rsid w:val="009545D2"/>
    <w:pPr>
      <w:spacing w:before="320"/>
      <w:ind w:left="2600" w:hanging="2600"/>
    </w:pPr>
    <w:rPr>
      <w:sz w:val="34"/>
    </w:rPr>
  </w:style>
  <w:style w:type="paragraph" w:customStyle="1" w:styleId="ISched-Part">
    <w:name w:val="I Sched-Part"/>
    <w:basedOn w:val="BillBasicHeading"/>
    <w:rsid w:val="009545D2"/>
    <w:pPr>
      <w:spacing w:before="380"/>
      <w:ind w:left="2600" w:hanging="2600"/>
    </w:pPr>
    <w:rPr>
      <w:sz w:val="32"/>
    </w:rPr>
  </w:style>
  <w:style w:type="paragraph" w:customStyle="1" w:styleId="ISched-form">
    <w:name w:val="I Sched-form"/>
    <w:basedOn w:val="BillBasicHeading"/>
    <w:rsid w:val="009545D2"/>
    <w:pPr>
      <w:tabs>
        <w:tab w:val="right" w:pos="7200"/>
      </w:tabs>
      <w:spacing w:before="240"/>
      <w:ind w:left="2600" w:hanging="2600"/>
    </w:pPr>
    <w:rPr>
      <w:sz w:val="28"/>
    </w:rPr>
  </w:style>
  <w:style w:type="paragraph" w:customStyle="1" w:styleId="ISchclauseheading">
    <w:name w:val="I Sch clause heading"/>
    <w:basedOn w:val="BillBasic"/>
    <w:rsid w:val="009545D2"/>
    <w:pPr>
      <w:keepNext/>
      <w:tabs>
        <w:tab w:val="left" w:pos="1100"/>
      </w:tabs>
      <w:spacing w:before="240"/>
      <w:ind w:left="1100" w:hanging="1100"/>
      <w:jc w:val="left"/>
    </w:pPr>
    <w:rPr>
      <w:rFonts w:ascii="Arial" w:hAnsi="Arial"/>
      <w:b/>
    </w:rPr>
  </w:style>
  <w:style w:type="paragraph" w:customStyle="1" w:styleId="IMain">
    <w:name w:val="I Main"/>
    <w:basedOn w:val="Amain"/>
    <w:rsid w:val="009545D2"/>
  </w:style>
  <w:style w:type="paragraph" w:customStyle="1" w:styleId="Ipara">
    <w:name w:val="I para"/>
    <w:basedOn w:val="Apara"/>
    <w:rsid w:val="009545D2"/>
    <w:pPr>
      <w:outlineLvl w:val="9"/>
    </w:pPr>
  </w:style>
  <w:style w:type="paragraph" w:customStyle="1" w:styleId="Isubpara">
    <w:name w:val="I subpara"/>
    <w:basedOn w:val="Asubpara"/>
    <w:rsid w:val="009545D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45D2"/>
    <w:pPr>
      <w:tabs>
        <w:tab w:val="clear" w:pos="2400"/>
        <w:tab w:val="clear" w:pos="2600"/>
        <w:tab w:val="right" w:pos="2460"/>
        <w:tab w:val="left" w:pos="2660"/>
      </w:tabs>
      <w:ind w:left="2660" w:hanging="2660"/>
    </w:pPr>
  </w:style>
  <w:style w:type="character" w:customStyle="1" w:styleId="CharSectNo">
    <w:name w:val="CharSectNo"/>
    <w:basedOn w:val="DefaultParagraphFont"/>
    <w:rsid w:val="009545D2"/>
  </w:style>
  <w:style w:type="character" w:customStyle="1" w:styleId="CharDivNo">
    <w:name w:val="CharDivNo"/>
    <w:basedOn w:val="DefaultParagraphFont"/>
    <w:rsid w:val="009545D2"/>
  </w:style>
  <w:style w:type="character" w:customStyle="1" w:styleId="CharDivText">
    <w:name w:val="CharDivText"/>
    <w:basedOn w:val="DefaultParagraphFont"/>
    <w:rsid w:val="009545D2"/>
  </w:style>
  <w:style w:type="character" w:customStyle="1" w:styleId="CharPartNo">
    <w:name w:val="CharPartNo"/>
    <w:basedOn w:val="DefaultParagraphFont"/>
    <w:rsid w:val="009545D2"/>
  </w:style>
  <w:style w:type="paragraph" w:customStyle="1" w:styleId="Placeholder">
    <w:name w:val="Placeholder"/>
    <w:basedOn w:val="Normal"/>
    <w:rsid w:val="009545D2"/>
    <w:rPr>
      <w:sz w:val="10"/>
    </w:rPr>
  </w:style>
  <w:style w:type="paragraph" w:styleId="PlainText">
    <w:name w:val="Plain Text"/>
    <w:basedOn w:val="Normal"/>
    <w:link w:val="PlainTextChar"/>
    <w:rsid w:val="009545D2"/>
    <w:rPr>
      <w:rFonts w:ascii="Courier New" w:hAnsi="Courier New"/>
      <w:sz w:val="20"/>
    </w:rPr>
  </w:style>
  <w:style w:type="character" w:customStyle="1" w:styleId="CharChapNo">
    <w:name w:val="CharChapNo"/>
    <w:basedOn w:val="DefaultParagraphFont"/>
    <w:rsid w:val="009545D2"/>
  </w:style>
  <w:style w:type="character" w:customStyle="1" w:styleId="CharChapText">
    <w:name w:val="CharChapText"/>
    <w:basedOn w:val="DefaultParagraphFont"/>
    <w:rsid w:val="009545D2"/>
  </w:style>
  <w:style w:type="character" w:customStyle="1" w:styleId="CharPartText">
    <w:name w:val="CharPartText"/>
    <w:basedOn w:val="DefaultParagraphFont"/>
    <w:rsid w:val="009545D2"/>
  </w:style>
  <w:style w:type="paragraph" w:styleId="TOC1">
    <w:name w:val="toc 1"/>
    <w:basedOn w:val="Normal"/>
    <w:next w:val="Normal"/>
    <w:autoRedefine/>
    <w:uiPriority w:val="39"/>
    <w:rsid w:val="009545D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545D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545D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45D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545D2"/>
  </w:style>
  <w:style w:type="paragraph" w:styleId="Title">
    <w:name w:val="Title"/>
    <w:basedOn w:val="Normal"/>
    <w:link w:val="TitleChar"/>
    <w:qFormat/>
    <w:rsid w:val="00AA7759"/>
    <w:pPr>
      <w:spacing w:before="240" w:after="60"/>
      <w:jc w:val="center"/>
      <w:outlineLvl w:val="0"/>
    </w:pPr>
    <w:rPr>
      <w:rFonts w:ascii="Arial" w:hAnsi="Arial"/>
      <w:b/>
      <w:kern w:val="28"/>
      <w:sz w:val="32"/>
    </w:rPr>
  </w:style>
  <w:style w:type="paragraph" w:styleId="Signature">
    <w:name w:val="Signature"/>
    <w:basedOn w:val="Normal"/>
    <w:link w:val="SignatureChar"/>
    <w:rsid w:val="009545D2"/>
    <w:pPr>
      <w:ind w:left="4252"/>
    </w:pPr>
  </w:style>
  <w:style w:type="paragraph" w:customStyle="1" w:styleId="ActNo">
    <w:name w:val="ActNo"/>
    <w:basedOn w:val="BillBasicHeading"/>
    <w:rsid w:val="009545D2"/>
    <w:pPr>
      <w:keepNext w:val="0"/>
      <w:tabs>
        <w:tab w:val="clear" w:pos="2600"/>
      </w:tabs>
      <w:spacing w:before="220"/>
    </w:pPr>
  </w:style>
  <w:style w:type="paragraph" w:customStyle="1" w:styleId="aParaNote">
    <w:name w:val="aParaNote"/>
    <w:basedOn w:val="BillBasic"/>
    <w:rsid w:val="009545D2"/>
    <w:pPr>
      <w:ind w:left="2840" w:hanging="1240"/>
    </w:pPr>
    <w:rPr>
      <w:sz w:val="20"/>
    </w:rPr>
  </w:style>
  <w:style w:type="paragraph" w:customStyle="1" w:styleId="aExamNum">
    <w:name w:val="aExamNum"/>
    <w:basedOn w:val="aExam"/>
    <w:rsid w:val="009545D2"/>
    <w:pPr>
      <w:ind w:left="1500" w:hanging="400"/>
    </w:pPr>
  </w:style>
  <w:style w:type="paragraph" w:customStyle="1" w:styleId="LongTitle">
    <w:name w:val="LongTitle"/>
    <w:basedOn w:val="BillBasic"/>
    <w:rsid w:val="009545D2"/>
    <w:pPr>
      <w:spacing w:before="300"/>
    </w:pPr>
  </w:style>
  <w:style w:type="paragraph" w:customStyle="1" w:styleId="Minister">
    <w:name w:val="Minister"/>
    <w:basedOn w:val="BillBasic"/>
    <w:rsid w:val="009545D2"/>
    <w:pPr>
      <w:spacing w:before="640"/>
      <w:jc w:val="right"/>
    </w:pPr>
    <w:rPr>
      <w:caps/>
    </w:rPr>
  </w:style>
  <w:style w:type="paragraph" w:customStyle="1" w:styleId="DateLine">
    <w:name w:val="DateLine"/>
    <w:basedOn w:val="BillBasic"/>
    <w:rsid w:val="009545D2"/>
    <w:pPr>
      <w:tabs>
        <w:tab w:val="left" w:pos="4320"/>
      </w:tabs>
    </w:pPr>
  </w:style>
  <w:style w:type="paragraph" w:customStyle="1" w:styleId="madeunder">
    <w:name w:val="made under"/>
    <w:basedOn w:val="BillBasic"/>
    <w:rsid w:val="009545D2"/>
    <w:pPr>
      <w:spacing w:before="240"/>
    </w:pPr>
  </w:style>
  <w:style w:type="paragraph" w:customStyle="1" w:styleId="EndNoteSubHeading">
    <w:name w:val="EndNoteSubHeading"/>
    <w:basedOn w:val="Normal"/>
    <w:next w:val="EndNoteText"/>
    <w:rsid w:val="00AA7759"/>
    <w:pPr>
      <w:keepNext/>
      <w:tabs>
        <w:tab w:val="left" w:pos="700"/>
      </w:tabs>
      <w:spacing w:before="240"/>
      <w:ind w:left="700" w:hanging="700"/>
    </w:pPr>
    <w:rPr>
      <w:rFonts w:ascii="Arial" w:hAnsi="Arial"/>
      <w:b/>
      <w:sz w:val="20"/>
    </w:rPr>
  </w:style>
  <w:style w:type="paragraph" w:customStyle="1" w:styleId="EndNoteText">
    <w:name w:val="EndNoteText"/>
    <w:basedOn w:val="BillBasic"/>
    <w:rsid w:val="009545D2"/>
    <w:pPr>
      <w:tabs>
        <w:tab w:val="left" w:pos="700"/>
        <w:tab w:val="right" w:pos="6160"/>
      </w:tabs>
      <w:spacing w:before="80"/>
      <w:ind w:left="700" w:hanging="700"/>
    </w:pPr>
    <w:rPr>
      <w:sz w:val="20"/>
    </w:rPr>
  </w:style>
  <w:style w:type="paragraph" w:customStyle="1" w:styleId="BillBasicItalics">
    <w:name w:val="BillBasicItalics"/>
    <w:basedOn w:val="BillBasic"/>
    <w:rsid w:val="009545D2"/>
    <w:rPr>
      <w:i/>
    </w:rPr>
  </w:style>
  <w:style w:type="paragraph" w:customStyle="1" w:styleId="00SigningPage">
    <w:name w:val="00SigningPage"/>
    <w:basedOn w:val="Normal"/>
    <w:rsid w:val="009545D2"/>
  </w:style>
  <w:style w:type="paragraph" w:customStyle="1" w:styleId="Aparareturn">
    <w:name w:val="A para return"/>
    <w:basedOn w:val="BillBasic"/>
    <w:rsid w:val="009545D2"/>
    <w:pPr>
      <w:ind w:left="1600"/>
    </w:pPr>
  </w:style>
  <w:style w:type="paragraph" w:customStyle="1" w:styleId="Asubparareturn">
    <w:name w:val="A subpara return"/>
    <w:basedOn w:val="BillBasic"/>
    <w:rsid w:val="009545D2"/>
    <w:pPr>
      <w:ind w:left="2100"/>
    </w:pPr>
  </w:style>
  <w:style w:type="paragraph" w:customStyle="1" w:styleId="CommentNum">
    <w:name w:val="CommentNum"/>
    <w:basedOn w:val="Comment"/>
    <w:rsid w:val="009545D2"/>
    <w:pPr>
      <w:ind w:left="1800" w:hanging="1800"/>
    </w:pPr>
  </w:style>
  <w:style w:type="paragraph" w:styleId="TOC8">
    <w:name w:val="toc 8"/>
    <w:basedOn w:val="TOC3"/>
    <w:next w:val="Normal"/>
    <w:autoRedefine/>
    <w:uiPriority w:val="39"/>
    <w:rsid w:val="009545D2"/>
    <w:pPr>
      <w:keepNext w:val="0"/>
      <w:spacing w:before="120"/>
    </w:pPr>
  </w:style>
  <w:style w:type="paragraph" w:customStyle="1" w:styleId="Judges">
    <w:name w:val="Judges"/>
    <w:basedOn w:val="Minister"/>
    <w:rsid w:val="009545D2"/>
    <w:pPr>
      <w:spacing w:before="180"/>
    </w:pPr>
  </w:style>
  <w:style w:type="paragraph" w:customStyle="1" w:styleId="BillFor">
    <w:name w:val="BillFor"/>
    <w:basedOn w:val="BillBasicHeading"/>
    <w:rsid w:val="009545D2"/>
    <w:pPr>
      <w:keepNext w:val="0"/>
      <w:spacing w:before="320"/>
      <w:jc w:val="both"/>
    </w:pPr>
    <w:rPr>
      <w:sz w:val="28"/>
    </w:rPr>
  </w:style>
  <w:style w:type="paragraph" w:customStyle="1" w:styleId="draft">
    <w:name w:val="draft"/>
    <w:basedOn w:val="Normal"/>
    <w:rsid w:val="009545D2"/>
    <w:pPr>
      <w:spacing w:before="600"/>
    </w:pPr>
    <w:rPr>
      <w:rFonts w:ascii="Arial" w:hAnsi="Arial"/>
      <w:shadow/>
      <w:sz w:val="48"/>
    </w:rPr>
  </w:style>
  <w:style w:type="paragraph" w:customStyle="1" w:styleId="Formula">
    <w:name w:val="Formula"/>
    <w:basedOn w:val="BillBasic"/>
    <w:rsid w:val="009545D2"/>
    <w:pPr>
      <w:spacing w:line="260" w:lineRule="atLeast"/>
      <w:jc w:val="center"/>
    </w:pPr>
  </w:style>
  <w:style w:type="paragraph" w:customStyle="1" w:styleId="Amainbullet">
    <w:name w:val="A main bullet"/>
    <w:basedOn w:val="BillBasic"/>
    <w:rsid w:val="009545D2"/>
    <w:pPr>
      <w:spacing w:before="60"/>
      <w:ind w:left="1500" w:hanging="400"/>
    </w:pPr>
  </w:style>
  <w:style w:type="paragraph" w:customStyle="1" w:styleId="Aparabullet">
    <w:name w:val="A para bullet"/>
    <w:basedOn w:val="BillBasic"/>
    <w:rsid w:val="009545D2"/>
    <w:pPr>
      <w:spacing w:before="60"/>
      <w:ind w:left="2000" w:hanging="400"/>
    </w:pPr>
  </w:style>
  <w:style w:type="paragraph" w:customStyle="1" w:styleId="Asubparabullet">
    <w:name w:val="A subpara bullet"/>
    <w:basedOn w:val="BillBasic"/>
    <w:rsid w:val="009545D2"/>
    <w:pPr>
      <w:spacing w:before="60"/>
      <w:ind w:left="2540" w:hanging="400"/>
    </w:pPr>
  </w:style>
  <w:style w:type="paragraph" w:customStyle="1" w:styleId="aDefpara">
    <w:name w:val="aDef para"/>
    <w:basedOn w:val="Apara"/>
    <w:rsid w:val="009545D2"/>
  </w:style>
  <w:style w:type="paragraph" w:customStyle="1" w:styleId="aDefsubpara">
    <w:name w:val="aDef subpara"/>
    <w:basedOn w:val="Asubpara"/>
    <w:rsid w:val="009545D2"/>
  </w:style>
  <w:style w:type="paragraph" w:customStyle="1" w:styleId="Idefpara">
    <w:name w:val="I def para"/>
    <w:basedOn w:val="Ipara"/>
    <w:rsid w:val="009545D2"/>
  </w:style>
  <w:style w:type="paragraph" w:customStyle="1" w:styleId="Idefsubpara">
    <w:name w:val="I def subpara"/>
    <w:basedOn w:val="Isubpara"/>
    <w:rsid w:val="009545D2"/>
  </w:style>
  <w:style w:type="paragraph" w:customStyle="1" w:styleId="Notified">
    <w:name w:val="Notified"/>
    <w:basedOn w:val="BillBasic"/>
    <w:rsid w:val="009545D2"/>
    <w:pPr>
      <w:spacing w:before="360"/>
      <w:jc w:val="right"/>
    </w:pPr>
    <w:rPr>
      <w:i/>
    </w:rPr>
  </w:style>
  <w:style w:type="paragraph" w:customStyle="1" w:styleId="03ScheduleLandscape">
    <w:name w:val="03ScheduleLandscape"/>
    <w:basedOn w:val="Normal"/>
    <w:rsid w:val="009545D2"/>
  </w:style>
  <w:style w:type="paragraph" w:customStyle="1" w:styleId="IDict-Heading">
    <w:name w:val="I Dict-Heading"/>
    <w:basedOn w:val="BillBasicHeading"/>
    <w:rsid w:val="009545D2"/>
    <w:pPr>
      <w:spacing w:before="320"/>
      <w:ind w:left="2600" w:hanging="2600"/>
      <w:jc w:val="both"/>
    </w:pPr>
    <w:rPr>
      <w:sz w:val="34"/>
    </w:rPr>
  </w:style>
  <w:style w:type="paragraph" w:customStyle="1" w:styleId="02TextLandscape">
    <w:name w:val="02TextLandscape"/>
    <w:basedOn w:val="Normal"/>
    <w:rsid w:val="009545D2"/>
  </w:style>
  <w:style w:type="paragraph" w:styleId="Salutation">
    <w:name w:val="Salutation"/>
    <w:basedOn w:val="Normal"/>
    <w:next w:val="Normal"/>
    <w:link w:val="SalutationChar"/>
    <w:rsid w:val="00AA7759"/>
  </w:style>
  <w:style w:type="paragraph" w:customStyle="1" w:styleId="aNoteBullet">
    <w:name w:val="aNoteBullet"/>
    <w:basedOn w:val="aNoteSymb"/>
    <w:rsid w:val="009545D2"/>
    <w:pPr>
      <w:tabs>
        <w:tab w:val="left" w:pos="2200"/>
      </w:tabs>
      <w:spacing w:before="60"/>
      <w:ind w:left="2600" w:hanging="700"/>
    </w:pPr>
  </w:style>
  <w:style w:type="paragraph" w:customStyle="1" w:styleId="aNotess">
    <w:name w:val="aNotess"/>
    <w:basedOn w:val="BillBasic"/>
    <w:rsid w:val="00AA7759"/>
    <w:pPr>
      <w:ind w:left="1900" w:hanging="800"/>
    </w:pPr>
    <w:rPr>
      <w:sz w:val="20"/>
    </w:rPr>
  </w:style>
  <w:style w:type="paragraph" w:customStyle="1" w:styleId="aParaNoteBullet">
    <w:name w:val="aParaNoteBullet"/>
    <w:basedOn w:val="aParaNote"/>
    <w:rsid w:val="009545D2"/>
    <w:pPr>
      <w:tabs>
        <w:tab w:val="left" w:pos="2700"/>
      </w:tabs>
      <w:spacing w:before="60"/>
      <w:ind w:left="3100" w:hanging="700"/>
    </w:pPr>
  </w:style>
  <w:style w:type="paragraph" w:customStyle="1" w:styleId="aNotepar">
    <w:name w:val="aNotepar"/>
    <w:basedOn w:val="BillBasic"/>
    <w:next w:val="Normal"/>
    <w:rsid w:val="009545D2"/>
    <w:pPr>
      <w:ind w:left="2400" w:hanging="800"/>
    </w:pPr>
    <w:rPr>
      <w:sz w:val="20"/>
    </w:rPr>
  </w:style>
  <w:style w:type="paragraph" w:customStyle="1" w:styleId="aNoteTextpar">
    <w:name w:val="aNoteTextpar"/>
    <w:basedOn w:val="aNotepar"/>
    <w:rsid w:val="009545D2"/>
    <w:pPr>
      <w:spacing w:before="60"/>
      <w:ind w:firstLine="0"/>
    </w:pPr>
  </w:style>
  <w:style w:type="paragraph" w:customStyle="1" w:styleId="MinisterWord">
    <w:name w:val="MinisterWord"/>
    <w:basedOn w:val="Normal"/>
    <w:rsid w:val="009545D2"/>
    <w:pPr>
      <w:spacing w:before="60"/>
      <w:jc w:val="right"/>
    </w:pPr>
  </w:style>
  <w:style w:type="paragraph" w:customStyle="1" w:styleId="aExamPara">
    <w:name w:val="aExamPara"/>
    <w:basedOn w:val="aExam"/>
    <w:rsid w:val="009545D2"/>
    <w:pPr>
      <w:tabs>
        <w:tab w:val="right" w:pos="1720"/>
        <w:tab w:val="left" w:pos="2000"/>
        <w:tab w:val="left" w:pos="2300"/>
      </w:tabs>
      <w:ind w:left="2400" w:hanging="1300"/>
    </w:pPr>
  </w:style>
  <w:style w:type="paragraph" w:customStyle="1" w:styleId="aExamNumText">
    <w:name w:val="aExamNumText"/>
    <w:basedOn w:val="aExam"/>
    <w:rsid w:val="009545D2"/>
    <w:pPr>
      <w:ind w:left="1500"/>
    </w:pPr>
  </w:style>
  <w:style w:type="paragraph" w:customStyle="1" w:styleId="aExamBullet">
    <w:name w:val="aExamBullet"/>
    <w:basedOn w:val="aExam"/>
    <w:rsid w:val="009545D2"/>
    <w:pPr>
      <w:tabs>
        <w:tab w:val="left" w:pos="1500"/>
        <w:tab w:val="left" w:pos="2300"/>
      </w:tabs>
      <w:ind w:left="1900" w:hanging="800"/>
    </w:pPr>
  </w:style>
  <w:style w:type="paragraph" w:customStyle="1" w:styleId="aNotePara">
    <w:name w:val="aNotePara"/>
    <w:basedOn w:val="aNote"/>
    <w:rsid w:val="009545D2"/>
    <w:pPr>
      <w:tabs>
        <w:tab w:val="right" w:pos="2140"/>
        <w:tab w:val="left" w:pos="2400"/>
      </w:tabs>
      <w:spacing w:before="60"/>
      <w:ind w:left="2400" w:hanging="1300"/>
    </w:pPr>
  </w:style>
  <w:style w:type="paragraph" w:customStyle="1" w:styleId="aExplanHeading">
    <w:name w:val="aExplanHeading"/>
    <w:basedOn w:val="BillBasicHeading"/>
    <w:next w:val="Normal"/>
    <w:rsid w:val="009545D2"/>
    <w:rPr>
      <w:rFonts w:ascii="Arial (W1)" w:hAnsi="Arial (W1)"/>
      <w:sz w:val="18"/>
    </w:rPr>
  </w:style>
  <w:style w:type="paragraph" w:customStyle="1" w:styleId="aExplanText">
    <w:name w:val="aExplanText"/>
    <w:basedOn w:val="BillBasic"/>
    <w:rsid w:val="009545D2"/>
    <w:rPr>
      <w:sz w:val="20"/>
    </w:rPr>
  </w:style>
  <w:style w:type="paragraph" w:customStyle="1" w:styleId="aParaNotePara">
    <w:name w:val="aParaNotePara"/>
    <w:basedOn w:val="aNoteParaSymb"/>
    <w:rsid w:val="009545D2"/>
    <w:pPr>
      <w:tabs>
        <w:tab w:val="clear" w:pos="2140"/>
        <w:tab w:val="clear" w:pos="2400"/>
        <w:tab w:val="right" w:pos="2644"/>
      </w:tabs>
      <w:ind w:left="3320" w:hanging="1720"/>
    </w:pPr>
  </w:style>
  <w:style w:type="character" w:customStyle="1" w:styleId="charBold">
    <w:name w:val="charBold"/>
    <w:basedOn w:val="DefaultParagraphFont"/>
    <w:rsid w:val="009545D2"/>
    <w:rPr>
      <w:b/>
    </w:rPr>
  </w:style>
  <w:style w:type="character" w:customStyle="1" w:styleId="charBoldItals">
    <w:name w:val="charBoldItals"/>
    <w:basedOn w:val="DefaultParagraphFont"/>
    <w:rsid w:val="009545D2"/>
    <w:rPr>
      <w:b/>
      <w:i/>
    </w:rPr>
  </w:style>
  <w:style w:type="character" w:customStyle="1" w:styleId="charItals">
    <w:name w:val="charItals"/>
    <w:basedOn w:val="DefaultParagraphFont"/>
    <w:rsid w:val="009545D2"/>
    <w:rPr>
      <w:i/>
    </w:rPr>
  </w:style>
  <w:style w:type="character" w:customStyle="1" w:styleId="charUnderline">
    <w:name w:val="charUnderline"/>
    <w:basedOn w:val="DefaultParagraphFont"/>
    <w:rsid w:val="009545D2"/>
    <w:rPr>
      <w:u w:val="single"/>
    </w:rPr>
  </w:style>
  <w:style w:type="paragraph" w:customStyle="1" w:styleId="TableHd">
    <w:name w:val="TableHd"/>
    <w:basedOn w:val="Normal"/>
    <w:rsid w:val="009545D2"/>
    <w:pPr>
      <w:keepNext/>
      <w:spacing w:before="300"/>
      <w:ind w:left="1200" w:hanging="1200"/>
    </w:pPr>
    <w:rPr>
      <w:rFonts w:ascii="Arial" w:hAnsi="Arial"/>
      <w:b/>
      <w:sz w:val="20"/>
    </w:rPr>
  </w:style>
  <w:style w:type="paragraph" w:customStyle="1" w:styleId="TableColHd">
    <w:name w:val="TableColHd"/>
    <w:basedOn w:val="Normal"/>
    <w:rsid w:val="009545D2"/>
    <w:pPr>
      <w:keepNext/>
      <w:spacing w:after="60"/>
    </w:pPr>
    <w:rPr>
      <w:rFonts w:ascii="Arial" w:hAnsi="Arial"/>
      <w:b/>
      <w:sz w:val="18"/>
    </w:rPr>
  </w:style>
  <w:style w:type="paragraph" w:customStyle="1" w:styleId="PenaltyPara">
    <w:name w:val="PenaltyPara"/>
    <w:basedOn w:val="Normal"/>
    <w:rsid w:val="009545D2"/>
    <w:pPr>
      <w:tabs>
        <w:tab w:val="right" w:pos="1360"/>
      </w:tabs>
      <w:spacing w:before="60"/>
      <w:ind w:left="1600" w:hanging="1600"/>
      <w:jc w:val="both"/>
    </w:pPr>
  </w:style>
  <w:style w:type="paragraph" w:customStyle="1" w:styleId="tablepara">
    <w:name w:val="table para"/>
    <w:basedOn w:val="Normal"/>
    <w:rsid w:val="009545D2"/>
    <w:pPr>
      <w:tabs>
        <w:tab w:val="right" w:pos="800"/>
        <w:tab w:val="left" w:pos="1100"/>
      </w:tabs>
      <w:spacing w:before="80" w:after="60"/>
      <w:ind w:left="1100" w:hanging="1100"/>
    </w:pPr>
  </w:style>
  <w:style w:type="paragraph" w:customStyle="1" w:styleId="tablesubpara">
    <w:name w:val="table subpara"/>
    <w:basedOn w:val="Normal"/>
    <w:rsid w:val="009545D2"/>
    <w:pPr>
      <w:tabs>
        <w:tab w:val="right" w:pos="1500"/>
        <w:tab w:val="left" w:pos="1800"/>
      </w:tabs>
      <w:spacing w:before="80" w:after="60"/>
      <w:ind w:left="1800" w:hanging="1800"/>
    </w:pPr>
  </w:style>
  <w:style w:type="paragraph" w:customStyle="1" w:styleId="TableText">
    <w:name w:val="TableText"/>
    <w:basedOn w:val="Normal"/>
    <w:rsid w:val="009545D2"/>
    <w:pPr>
      <w:spacing w:before="60" w:after="60"/>
    </w:pPr>
  </w:style>
  <w:style w:type="paragraph" w:customStyle="1" w:styleId="IshadedH5Sec">
    <w:name w:val="I shaded H5 Sec"/>
    <w:basedOn w:val="AH5Sec"/>
    <w:rsid w:val="009545D2"/>
    <w:pPr>
      <w:shd w:val="pct25" w:color="auto" w:fill="auto"/>
      <w:outlineLvl w:val="9"/>
    </w:pPr>
  </w:style>
  <w:style w:type="paragraph" w:customStyle="1" w:styleId="IshadedSchClause">
    <w:name w:val="I shaded Sch Clause"/>
    <w:basedOn w:val="IshadedH5Sec"/>
    <w:rsid w:val="009545D2"/>
  </w:style>
  <w:style w:type="paragraph" w:customStyle="1" w:styleId="Penalty">
    <w:name w:val="Penalty"/>
    <w:basedOn w:val="Amainreturn"/>
    <w:rsid w:val="009545D2"/>
  </w:style>
  <w:style w:type="paragraph" w:customStyle="1" w:styleId="aNoteText">
    <w:name w:val="aNoteText"/>
    <w:basedOn w:val="aNoteSymb"/>
    <w:rsid w:val="009545D2"/>
    <w:pPr>
      <w:spacing w:before="60"/>
      <w:ind w:firstLine="0"/>
    </w:pPr>
  </w:style>
  <w:style w:type="paragraph" w:customStyle="1" w:styleId="aExamINum">
    <w:name w:val="aExamINum"/>
    <w:basedOn w:val="aExam"/>
    <w:rsid w:val="00AA7759"/>
    <w:pPr>
      <w:tabs>
        <w:tab w:val="left" w:pos="1500"/>
      </w:tabs>
      <w:ind w:left="1500" w:hanging="400"/>
    </w:pPr>
  </w:style>
  <w:style w:type="paragraph" w:customStyle="1" w:styleId="AExamIPara">
    <w:name w:val="AExamIPara"/>
    <w:basedOn w:val="aExam"/>
    <w:rsid w:val="009545D2"/>
    <w:pPr>
      <w:tabs>
        <w:tab w:val="right" w:pos="1720"/>
        <w:tab w:val="left" w:pos="2000"/>
      </w:tabs>
      <w:ind w:left="2000" w:hanging="900"/>
    </w:pPr>
  </w:style>
  <w:style w:type="paragraph" w:customStyle="1" w:styleId="AH3sec">
    <w:name w:val="A H3 sec"/>
    <w:basedOn w:val="Normal"/>
    <w:next w:val="Amain"/>
    <w:rsid w:val="00AA7759"/>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545D2"/>
    <w:pPr>
      <w:tabs>
        <w:tab w:val="clear" w:pos="2600"/>
      </w:tabs>
      <w:ind w:left="1100"/>
    </w:pPr>
    <w:rPr>
      <w:sz w:val="18"/>
    </w:rPr>
  </w:style>
  <w:style w:type="paragraph" w:customStyle="1" w:styleId="aExamss">
    <w:name w:val="aExamss"/>
    <w:basedOn w:val="aNoteSymb"/>
    <w:rsid w:val="009545D2"/>
    <w:pPr>
      <w:spacing w:before="60"/>
      <w:ind w:left="1100" w:firstLine="0"/>
    </w:pPr>
  </w:style>
  <w:style w:type="paragraph" w:customStyle="1" w:styleId="aExamHdgpar">
    <w:name w:val="aExamHdgpar"/>
    <w:basedOn w:val="aExamHdgss"/>
    <w:next w:val="Normal"/>
    <w:rsid w:val="009545D2"/>
    <w:pPr>
      <w:ind w:left="1600"/>
    </w:pPr>
  </w:style>
  <w:style w:type="paragraph" w:customStyle="1" w:styleId="aExampar">
    <w:name w:val="aExampar"/>
    <w:basedOn w:val="aExamss"/>
    <w:rsid w:val="009545D2"/>
    <w:pPr>
      <w:ind w:left="1600"/>
    </w:pPr>
  </w:style>
  <w:style w:type="paragraph" w:customStyle="1" w:styleId="aExamINumss">
    <w:name w:val="aExamINumss"/>
    <w:basedOn w:val="aExamss"/>
    <w:rsid w:val="009545D2"/>
    <w:pPr>
      <w:tabs>
        <w:tab w:val="left" w:pos="1500"/>
      </w:tabs>
      <w:ind w:left="1500" w:hanging="400"/>
    </w:pPr>
  </w:style>
  <w:style w:type="paragraph" w:customStyle="1" w:styleId="aExamINumpar">
    <w:name w:val="aExamINumpar"/>
    <w:basedOn w:val="aExampar"/>
    <w:rsid w:val="009545D2"/>
    <w:pPr>
      <w:tabs>
        <w:tab w:val="left" w:pos="2000"/>
      </w:tabs>
      <w:ind w:left="2000" w:hanging="400"/>
    </w:pPr>
  </w:style>
  <w:style w:type="paragraph" w:customStyle="1" w:styleId="aExamNumTextss">
    <w:name w:val="aExamNumTextss"/>
    <w:basedOn w:val="aExamss"/>
    <w:rsid w:val="009545D2"/>
    <w:pPr>
      <w:ind w:left="1500"/>
    </w:pPr>
  </w:style>
  <w:style w:type="paragraph" w:customStyle="1" w:styleId="aExamNumTextpar">
    <w:name w:val="aExamNumTextpar"/>
    <w:basedOn w:val="aExampar"/>
    <w:rsid w:val="00AA7759"/>
    <w:pPr>
      <w:ind w:left="2000"/>
    </w:pPr>
  </w:style>
  <w:style w:type="paragraph" w:customStyle="1" w:styleId="aExamBulletss">
    <w:name w:val="aExamBulletss"/>
    <w:basedOn w:val="aExamss"/>
    <w:rsid w:val="009545D2"/>
    <w:pPr>
      <w:ind w:left="1500" w:hanging="400"/>
    </w:pPr>
  </w:style>
  <w:style w:type="paragraph" w:customStyle="1" w:styleId="aExamBulletpar">
    <w:name w:val="aExamBulletpar"/>
    <w:basedOn w:val="aExampar"/>
    <w:rsid w:val="009545D2"/>
    <w:pPr>
      <w:ind w:left="2000" w:hanging="400"/>
    </w:pPr>
  </w:style>
  <w:style w:type="paragraph" w:customStyle="1" w:styleId="aExamHdgsubpar">
    <w:name w:val="aExamHdgsubpar"/>
    <w:basedOn w:val="aExamHdgss"/>
    <w:next w:val="Normal"/>
    <w:rsid w:val="009545D2"/>
    <w:pPr>
      <w:ind w:left="2140"/>
    </w:pPr>
  </w:style>
  <w:style w:type="paragraph" w:customStyle="1" w:styleId="aExamsubpar">
    <w:name w:val="aExamsubpar"/>
    <w:basedOn w:val="aExamss"/>
    <w:rsid w:val="009545D2"/>
    <w:pPr>
      <w:ind w:left="2140"/>
    </w:pPr>
  </w:style>
  <w:style w:type="paragraph" w:customStyle="1" w:styleId="aExamNumsubpar">
    <w:name w:val="aExamNumsubpar"/>
    <w:basedOn w:val="aExamsubpar"/>
    <w:rsid w:val="00AA7759"/>
    <w:pPr>
      <w:tabs>
        <w:tab w:val="left" w:pos="2540"/>
      </w:tabs>
      <w:ind w:left="2540" w:hanging="400"/>
    </w:pPr>
  </w:style>
  <w:style w:type="paragraph" w:customStyle="1" w:styleId="aExamNumTextsubpar">
    <w:name w:val="aExamNumTextsubpar"/>
    <w:basedOn w:val="aExampar"/>
    <w:rsid w:val="00AA7759"/>
    <w:pPr>
      <w:ind w:left="2540"/>
    </w:pPr>
  </w:style>
  <w:style w:type="paragraph" w:customStyle="1" w:styleId="aExamBulletsubpar">
    <w:name w:val="aExamBulletsubpar"/>
    <w:basedOn w:val="aExamsubpar"/>
    <w:rsid w:val="00AA7759"/>
    <w:pPr>
      <w:tabs>
        <w:tab w:val="num" w:pos="2540"/>
      </w:tabs>
      <w:ind w:left="2540" w:hanging="400"/>
    </w:pPr>
  </w:style>
  <w:style w:type="paragraph" w:customStyle="1" w:styleId="aNoteTextss">
    <w:name w:val="aNoteTextss"/>
    <w:basedOn w:val="Normal"/>
    <w:rsid w:val="009545D2"/>
    <w:pPr>
      <w:spacing w:before="60"/>
      <w:ind w:left="1900"/>
      <w:jc w:val="both"/>
    </w:pPr>
    <w:rPr>
      <w:sz w:val="20"/>
    </w:rPr>
  </w:style>
  <w:style w:type="paragraph" w:customStyle="1" w:styleId="aNoteParass">
    <w:name w:val="aNoteParass"/>
    <w:basedOn w:val="Normal"/>
    <w:rsid w:val="009545D2"/>
    <w:pPr>
      <w:tabs>
        <w:tab w:val="right" w:pos="2140"/>
        <w:tab w:val="left" w:pos="2400"/>
      </w:tabs>
      <w:spacing w:before="60"/>
      <w:ind w:left="2400" w:hanging="1300"/>
      <w:jc w:val="both"/>
    </w:pPr>
    <w:rPr>
      <w:sz w:val="20"/>
    </w:rPr>
  </w:style>
  <w:style w:type="paragraph" w:customStyle="1" w:styleId="aNoteParapar">
    <w:name w:val="aNoteParapar"/>
    <w:basedOn w:val="aNotepar"/>
    <w:rsid w:val="009545D2"/>
    <w:pPr>
      <w:tabs>
        <w:tab w:val="right" w:pos="2640"/>
      </w:tabs>
      <w:spacing w:before="60"/>
      <w:ind w:left="2920" w:hanging="1320"/>
    </w:pPr>
  </w:style>
  <w:style w:type="paragraph" w:customStyle="1" w:styleId="aNotesubpar">
    <w:name w:val="aNotesubpar"/>
    <w:basedOn w:val="BillBasic"/>
    <w:next w:val="Normal"/>
    <w:rsid w:val="009545D2"/>
    <w:pPr>
      <w:ind w:left="2940" w:hanging="800"/>
    </w:pPr>
    <w:rPr>
      <w:sz w:val="20"/>
    </w:rPr>
  </w:style>
  <w:style w:type="paragraph" w:customStyle="1" w:styleId="aNoteTextsubpar">
    <w:name w:val="aNoteTextsubpar"/>
    <w:basedOn w:val="aNotesubpar"/>
    <w:rsid w:val="009545D2"/>
    <w:pPr>
      <w:spacing w:before="60"/>
      <w:ind w:firstLine="0"/>
    </w:pPr>
  </w:style>
  <w:style w:type="paragraph" w:customStyle="1" w:styleId="aNoteParasubpar">
    <w:name w:val="aNoteParasubpar"/>
    <w:basedOn w:val="aNotesubpar"/>
    <w:rsid w:val="00AA7759"/>
    <w:pPr>
      <w:tabs>
        <w:tab w:val="right" w:pos="3180"/>
      </w:tabs>
      <w:spacing w:before="60"/>
      <w:ind w:left="3460" w:hanging="1320"/>
    </w:pPr>
  </w:style>
  <w:style w:type="paragraph" w:customStyle="1" w:styleId="aNoteBulletsubpar">
    <w:name w:val="aNoteBulletsubpar"/>
    <w:basedOn w:val="aNotesubpar"/>
    <w:rsid w:val="00AA7759"/>
    <w:pPr>
      <w:numPr>
        <w:numId w:val="3"/>
      </w:numPr>
      <w:tabs>
        <w:tab w:val="left" w:pos="3240"/>
      </w:tabs>
      <w:spacing w:before="60"/>
    </w:pPr>
  </w:style>
  <w:style w:type="paragraph" w:customStyle="1" w:styleId="aNoteBulletss">
    <w:name w:val="aNoteBulletss"/>
    <w:basedOn w:val="Normal"/>
    <w:rsid w:val="009545D2"/>
    <w:pPr>
      <w:spacing w:before="60"/>
      <w:ind w:left="2300" w:hanging="400"/>
      <w:jc w:val="both"/>
    </w:pPr>
    <w:rPr>
      <w:sz w:val="20"/>
    </w:rPr>
  </w:style>
  <w:style w:type="paragraph" w:customStyle="1" w:styleId="aNoteBulletpar">
    <w:name w:val="aNoteBulletpar"/>
    <w:basedOn w:val="aNotepar"/>
    <w:rsid w:val="009545D2"/>
    <w:pPr>
      <w:spacing w:before="60"/>
      <w:ind w:left="2800" w:hanging="400"/>
    </w:pPr>
  </w:style>
  <w:style w:type="paragraph" w:customStyle="1" w:styleId="aExplanBullet">
    <w:name w:val="aExplanBullet"/>
    <w:basedOn w:val="Normal"/>
    <w:rsid w:val="009545D2"/>
    <w:pPr>
      <w:spacing w:before="140"/>
      <w:ind w:left="400" w:hanging="400"/>
      <w:jc w:val="both"/>
    </w:pPr>
    <w:rPr>
      <w:snapToGrid w:val="0"/>
      <w:sz w:val="20"/>
    </w:rPr>
  </w:style>
  <w:style w:type="paragraph" w:customStyle="1" w:styleId="AuthLaw">
    <w:name w:val="AuthLaw"/>
    <w:basedOn w:val="BillBasic"/>
    <w:rsid w:val="00AA7759"/>
    <w:rPr>
      <w:rFonts w:ascii="Arial" w:hAnsi="Arial"/>
      <w:b/>
      <w:sz w:val="20"/>
    </w:rPr>
  </w:style>
  <w:style w:type="paragraph" w:customStyle="1" w:styleId="aExamNumpar">
    <w:name w:val="aExamNumpar"/>
    <w:basedOn w:val="aExamINumss"/>
    <w:rsid w:val="00AA7759"/>
    <w:pPr>
      <w:tabs>
        <w:tab w:val="clear" w:pos="1500"/>
        <w:tab w:val="left" w:pos="2000"/>
      </w:tabs>
      <w:ind w:left="2000"/>
    </w:pPr>
  </w:style>
  <w:style w:type="paragraph" w:customStyle="1" w:styleId="Schsectionheading">
    <w:name w:val="Sch section heading"/>
    <w:basedOn w:val="BillBasic"/>
    <w:next w:val="Amain"/>
    <w:rsid w:val="00AA7759"/>
    <w:pPr>
      <w:spacing w:before="240"/>
      <w:jc w:val="left"/>
      <w:outlineLvl w:val="4"/>
    </w:pPr>
    <w:rPr>
      <w:rFonts w:ascii="Arial" w:hAnsi="Arial"/>
      <w:b/>
    </w:rPr>
  </w:style>
  <w:style w:type="paragraph" w:customStyle="1" w:styleId="SchAmain">
    <w:name w:val="Sch A main"/>
    <w:basedOn w:val="Amain"/>
    <w:rsid w:val="009545D2"/>
  </w:style>
  <w:style w:type="paragraph" w:customStyle="1" w:styleId="SchApara">
    <w:name w:val="Sch A para"/>
    <w:basedOn w:val="Apara"/>
    <w:rsid w:val="009545D2"/>
  </w:style>
  <w:style w:type="paragraph" w:customStyle="1" w:styleId="SchAsubpara">
    <w:name w:val="Sch A subpara"/>
    <w:basedOn w:val="Asubpara"/>
    <w:rsid w:val="009545D2"/>
  </w:style>
  <w:style w:type="paragraph" w:customStyle="1" w:styleId="SchAsubsubpara">
    <w:name w:val="Sch A subsubpara"/>
    <w:basedOn w:val="Asubsubpara"/>
    <w:rsid w:val="009545D2"/>
  </w:style>
  <w:style w:type="paragraph" w:customStyle="1" w:styleId="TOCOL1">
    <w:name w:val="TOCOL 1"/>
    <w:basedOn w:val="TOC1"/>
    <w:rsid w:val="009545D2"/>
  </w:style>
  <w:style w:type="paragraph" w:customStyle="1" w:styleId="TOCOL2">
    <w:name w:val="TOCOL 2"/>
    <w:basedOn w:val="TOC2"/>
    <w:rsid w:val="009545D2"/>
    <w:pPr>
      <w:keepNext w:val="0"/>
    </w:pPr>
  </w:style>
  <w:style w:type="paragraph" w:customStyle="1" w:styleId="TOCOL3">
    <w:name w:val="TOCOL 3"/>
    <w:basedOn w:val="TOC3"/>
    <w:rsid w:val="009545D2"/>
    <w:pPr>
      <w:keepNext w:val="0"/>
    </w:pPr>
  </w:style>
  <w:style w:type="paragraph" w:customStyle="1" w:styleId="TOCOL4">
    <w:name w:val="TOCOL 4"/>
    <w:basedOn w:val="TOC4"/>
    <w:rsid w:val="009545D2"/>
    <w:pPr>
      <w:keepNext w:val="0"/>
    </w:pPr>
  </w:style>
  <w:style w:type="paragraph" w:customStyle="1" w:styleId="TOCOL5">
    <w:name w:val="TOCOL 5"/>
    <w:basedOn w:val="TOC5"/>
    <w:rsid w:val="009545D2"/>
    <w:pPr>
      <w:tabs>
        <w:tab w:val="left" w:pos="400"/>
      </w:tabs>
    </w:pPr>
  </w:style>
  <w:style w:type="paragraph" w:customStyle="1" w:styleId="TOCOL6">
    <w:name w:val="TOCOL 6"/>
    <w:basedOn w:val="TOC6"/>
    <w:rsid w:val="009545D2"/>
    <w:pPr>
      <w:keepNext w:val="0"/>
    </w:pPr>
  </w:style>
  <w:style w:type="paragraph" w:customStyle="1" w:styleId="TOCOL7">
    <w:name w:val="TOCOL 7"/>
    <w:basedOn w:val="TOC7"/>
    <w:rsid w:val="009545D2"/>
  </w:style>
  <w:style w:type="paragraph" w:customStyle="1" w:styleId="TOCOL8">
    <w:name w:val="TOCOL 8"/>
    <w:basedOn w:val="TOC8"/>
    <w:rsid w:val="009545D2"/>
  </w:style>
  <w:style w:type="paragraph" w:customStyle="1" w:styleId="TOCOL9">
    <w:name w:val="TOCOL 9"/>
    <w:basedOn w:val="TOC9"/>
    <w:rsid w:val="009545D2"/>
    <w:pPr>
      <w:ind w:right="0"/>
    </w:pPr>
  </w:style>
  <w:style w:type="paragraph" w:styleId="TOC9">
    <w:name w:val="toc 9"/>
    <w:basedOn w:val="Normal"/>
    <w:next w:val="Normal"/>
    <w:autoRedefine/>
    <w:uiPriority w:val="39"/>
    <w:rsid w:val="009545D2"/>
    <w:pPr>
      <w:ind w:left="1920" w:right="600"/>
    </w:pPr>
  </w:style>
  <w:style w:type="paragraph" w:customStyle="1" w:styleId="Billname1">
    <w:name w:val="Billname1"/>
    <w:basedOn w:val="Normal"/>
    <w:rsid w:val="009545D2"/>
    <w:pPr>
      <w:tabs>
        <w:tab w:val="left" w:pos="2400"/>
      </w:tabs>
      <w:spacing w:before="1220"/>
    </w:pPr>
    <w:rPr>
      <w:rFonts w:ascii="Arial" w:hAnsi="Arial"/>
      <w:b/>
      <w:sz w:val="40"/>
    </w:rPr>
  </w:style>
  <w:style w:type="paragraph" w:customStyle="1" w:styleId="TableText10">
    <w:name w:val="TableText10"/>
    <w:basedOn w:val="TableText"/>
    <w:rsid w:val="009545D2"/>
    <w:rPr>
      <w:sz w:val="20"/>
    </w:rPr>
  </w:style>
  <w:style w:type="paragraph" w:customStyle="1" w:styleId="TablePara10">
    <w:name w:val="TablePara10"/>
    <w:basedOn w:val="tablepara"/>
    <w:rsid w:val="009545D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45D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45D2"/>
  </w:style>
  <w:style w:type="character" w:customStyle="1" w:styleId="charPage">
    <w:name w:val="charPage"/>
    <w:basedOn w:val="DefaultParagraphFont"/>
    <w:rsid w:val="009545D2"/>
  </w:style>
  <w:style w:type="character" w:styleId="PageNumber">
    <w:name w:val="page number"/>
    <w:basedOn w:val="DefaultParagraphFont"/>
    <w:rsid w:val="009545D2"/>
  </w:style>
  <w:style w:type="paragraph" w:customStyle="1" w:styleId="Letterhead">
    <w:name w:val="Letterhead"/>
    <w:rsid w:val="00AA7759"/>
    <w:pPr>
      <w:widowControl w:val="0"/>
      <w:spacing w:after="180"/>
      <w:jc w:val="right"/>
    </w:pPr>
    <w:rPr>
      <w:rFonts w:ascii="Arial" w:hAnsi="Arial"/>
      <w:sz w:val="32"/>
      <w:lang w:eastAsia="en-US"/>
    </w:rPr>
  </w:style>
  <w:style w:type="paragraph" w:customStyle="1" w:styleId="IShadedschclause0">
    <w:name w:val="I Shaded sch clause"/>
    <w:basedOn w:val="IH5Sec"/>
    <w:rsid w:val="00AA7759"/>
    <w:pPr>
      <w:shd w:val="pct15" w:color="auto" w:fill="FFFFFF"/>
      <w:tabs>
        <w:tab w:val="clear" w:pos="1100"/>
        <w:tab w:val="left" w:pos="700"/>
      </w:tabs>
      <w:ind w:left="700" w:hanging="700"/>
    </w:pPr>
  </w:style>
  <w:style w:type="paragraph" w:customStyle="1" w:styleId="Billfooter">
    <w:name w:val="Billfooter"/>
    <w:basedOn w:val="Normal"/>
    <w:rsid w:val="00AA7759"/>
    <w:pPr>
      <w:tabs>
        <w:tab w:val="right" w:pos="7200"/>
      </w:tabs>
      <w:jc w:val="both"/>
    </w:pPr>
    <w:rPr>
      <w:sz w:val="18"/>
    </w:rPr>
  </w:style>
  <w:style w:type="paragraph" w:styleId="BalloonText">
    <w:name w:val="Balloon Text"/>
    <w:basedOn w:val="Normal"/>
    <w:link w:val="BalloonTextChar"/>
    <w:uiPriority w:val="99"/>
    <w:unhideWhenUsed/>
    <w:rsid w:val="009545D2"/>
    <w:rPr>
      <w:rFonts w:ascii="Tahoma" w:hAnsi="Tahoma" w:cs="Tahoma"/>
      <w:sz w:val="16"/>
      <w:szCs w:val="16"/>
    </w:rPr>
  </w:style>
  <w:style w:type="character" w:customStyle="1" w:styleId="BalloonTextChar">
    <w:name w:val="Balloon Text Char"/>
    <w:basedOn w:val="DefaultParagraphFont"/>
    <w:link w:val="BalloonText"/>
    <w:uiPriority w:val="99"/>
    <w:rsid w:val="009545D2"/>
    <w:rPr>
      <w:rFonts w:ascii="Tahoma" w:hAnsi="Tahoma" w:cs="Tahoma"/>
      <w:sz w:val="16"/>
      <w:szCs w:val="16"/>
      <w:lang w:eastAsia="en-US"/>
    </w:rPr>
  </w:style>
  <w:style w:type="paragraph" w:customStyle="1" w:styleId="00AssAm">
    <w:name w:val="00AssAm"/>
    <w:basedOn w:val="00SigningPage"/>
    <w:rsid w:val="00AA7759"/>
  </w:style>
  <w:style w:type="character" w:customStyle="1" w:styleId="FooterChar">
    <w:name w:val="Footer Char"/>
    <w:basedOn w:val="DefaultParagraphFont"/>
    <w:link w:val="Footer"/>
    <w:rsid w:val="009545D2"/>
    <w:rPr>
      <w:rFonts w:ascii="Arial" w:hAnsi="Arial"/>
      <w:sz w:val="18"/>
      <w:lang w:eastAsia="en-US"/>
    </w:rPr>
  </w:style>
  <w:style w:type="character" w:customStyle="1" w:styleId="HeaderChar">
    <w:name w:val="Header Char"/>
    <w:basedOn w:val="DefaultParagraphFont"/>
    <w:link w:val="Header"/>
    <w:rsid w:val="00AA7759"/>
    <w:rPr>
      <w:sz w:val="24"/>
      <w:lang w:eastAsia="en-US"/>
    </w:rPr>
  </w:style>
  <w:style w:type="paragraph" w:customStyle="1" w:styleId="01aPreamble">
    <w:name w:val="01aPreamble"/>
    <w:basedOn w:val="Normal"/>
    <w:qFormat/>
    <w:rsid w:val="009545D2"/>
  </w:style>
  <w:style w:type="paragraph" w:customStyle="1" w:styleId="TableBullet">
    <w:name w:val="TableBullet"/>
    <w:basedOn w:val="TableText10"/>
    <w:qFormat/>
    <w:rsid w:val="009545D2"/>
    <w:pPr>
      <w:numPr>
        <w:numId w:val="4"/>
      </w:numPr>
    </w:pPr>
  </w:style>
  <w:style w:type="paragraph" w:customStyle="1" w:styleId="BillCrest">
    <w:name w:val="Bill Crest"/>
    <w:basedOn w:val="Normal"/>
    <w:next w:val="Normal"/>
    <w:rsid w:val="009545D2"/>
    <w:pPr>
      <w:tabs>
        <w:tab w:val="center" w:pos="3160"/>
      </w:tabs>
      <w:spacing w:after="60"/>
    </w:pPr>
    <w:rPr>
      <w:sz w:val="216"/>
    </w:rPr>
  </w:style>
  <w:style w:type="paragraph" w:customStyle="1" w:styleId="BillNo">
    <w:name w:val="BillNo"/>
    <w:basedOn w:val="BillBasicHeading"/>
    <w:rsid w:val="009545D2"/>
    <w:pPr>
      <w:keepNext w:val="0"/>
      <w:spacing w:before="240"/>
      <w:jc w:val="both"/>
    </w:pPr>
  </w:style>
  <w:style w:type="paragraph" w:customStyle="1" w:styleId="aNoteBulletann">
    <w:name w:val="aNoteBulletann"/>
    <w:basedOn w:val="aNotess"/>
    <w:rsid w:val="00AA7759"/>
    <w:pPr>
      <w:tabs>
        <w:tab w:val="left" w:pos="2200"/>
      </w:tabs>
      <w:spacing w:before="0"/>
      <w:ind w:left="0" w:firstLine="0"/>
    </w:pPr>
  </w:style>
  <w:style w:type="paragraph" w:customStyle="1" w:styleId="aNoteBulletparann">
    <w:name w:val="aNoteBulletparann"/>
    <w:basedOn w:val="aNotepar"/>
    <w:rsid w:val="00AA7759"/>
    <w:pPr>
      <w:tabs>
        <w:tab w:val="left" w:pos="2700"/>
      </w:tabs>
      <w:spacing w:before="0"/>
      <w:ind w:left="0" w:firstLine="0"/>
    </w:pPr>
  </w:style>
  <w:style w:type="paragraph" w:customStyle="1" w:styleId="TableNumbered">
    <w:name w:val="TableNumbered"/>
    <w:basedOn w:val="TableText10"/>
    <w:qFormat/>
    <w:rsid w:val="009545D2"/>
    <w:pPr>
      <w:numPr>
        <w:numId w:val="5"/>
      </w:numPr>
    </w:pPr>
  </w:style>
  <w:style w:type="paragraph" w:customStyle="1" w:styleId="ISchMain">
    <w:name w:val="I Sch Main"/>
    <w:basedOn w:val="BillBasic"/>
    <w:rsid w:val="009545D2"/>
    <w:pPr>
      <w:tabs>
        <w:tab w:val="right" w:pos="900"/>
        <w:tab w:val="left" w:pos="1100"/>
      </w:tabs>
      <w:ind w:left="1100" w:hanging="1100"/>
    </w:pPr>
  </w:style>
  <w:style w:type="paragraph" w:customStyle="1" w:styleId="ISchpara">
    <w:name w:val="I Sch para"/>
    <w:basedOn w:val="BillBasic"/>
    <w:rsid w:val="009545D2"/>
    <w:pPr>
      <w:tabs>
        <w:tab w:val="right" w:pos="1400"/>
        <w:tab w:val="left" w:pos="1600"/>
      </w:tabs>
      <w:ind w:left="1600" w:hanging="1600"/>
    </w:pPr>
  </w:style>
  <w:style w:type="paragraph" w:customStyle="1" w:styleId="ISchsubpara">
    <w:name w:val="I Sch subpara"/>
    <w:basedOn w:val="BillBasic"/>
    <w:rsid w:val="009545D2"/>
    <w:pPr>
      <w:tabs>
        <w:tab w:val="right" w:pos="1940"/>
        <w:tab w:val="left" w:pos="2140"/>
      </w:tabs>
      <w:ind w:left="2140" w:hanging="2140"/>
    </w:pPr>
  </w:style>
  <w:style w:type="paragraph" w:customStyle="1" w:styleId="ISchsubsubpara">
    <w:name w:val="I Sch subsubpara"/>
    <w:basedOn w:val="BillBasic"/>
    <w:rsid w:val="009545D2"/>
    <w:pPr>
      <w:tabs>
        <w:tab w:val="right" w:pos="2460"/>
        <w:tab w:val="left" w:pos="2660"/>
      </w:tabs>
      <w:ind w:left="2660" w:hanging="2660"/>
    </w:pPr>
  </w:style>
  <w:style w:type="character" w:customStyle="1" w:styleId="aNoteChar">
    <w:name w:val="aNote Char"/>
    <w:basedOn w:val="DefaultParagraphFont"/>
    <w:link w:val="aNote"/>
    <w:locked/>
    <w:rsid w:val="009545D2"/>
    <w:rPr>
      <w:lang w:eastAsia="en-US"/>
    </w:rPr>
  </w:style>
  <w:style w:type="character" w:customStyle="1" w:styleId="charCitHyperlinkAbbrev">
    <w:name w:val="charCitHyperlinkAbbrev"/>
    <w:basedOn w:val="Hyperlink"/>
    <w:uiPriority w:val="1"/>
    <w:rsid w:val="009545D2"/>
    <w:rPr>
      <w:color w:val="0000FF" w:themeColor="hyperlink"/>
      <w:u w:val="none"/>
    </w:rPr>
  </w:style>
  <w:style w:type="character" w:styleId="Hyperlink">
    <w:name w:val="Hyperlink"/>
    <w:basedOn w:val="DefaultParagraphFont"/>
    <w:uiPriority w:val="99"/>
    <w:unhideWhenUsed/>
    <w:rsid w:val="009545D2"/>
    <w:rPr>
      <w:color w:val="0000FF" w:themeColor="hyperlink"/>
      <w:u w:val="single"/>
    </w:rPr>
  </w:style>
  <w:style w:type="character" w:customStyle="1" w:styleId="charCitHyperlinkItal">
    <w:name w:val="charCitHyperlinkItal"/>
    <w:basedOn w:val="Hyperlink"/>
    <w:uiPriority w:val="1"/>
    <w:rsid w:val="009545D2"/>
    <w:rPr>
      <w:i/>
      <w:color w:val="0000FF" w:themeColor="hyperlink"/>
      <w:u w:val="none"/>
    </w:rPr>
  </w:style>
  <w:style w:type="character" w:customStyle="1" w:styleId="AH5SecChar">
    <w:name w:val="A H5 Sec Char"/>
    <w:basedOn w:val="DefaultParagraphFont"/>
    <w:link w:val="AH5Sec"/>
    <w:locked/>
    <w:rsid w:val="00AA7759"/>
    <w:rPr>
      <w:rFonts w:ascii="Arial" w:hAnsi="Arial"/>
      <w:b/>
      <w:sz w:val="24"/>
      <w:lang w:eastAsia="en-US"/>
    </w:rPr>
  </w:style>
  <w:style w:type="character" w:customStyle="1" w:styleId="BillBasicChar">
    <w:name w:val="BillBasic Char"/>
    <w:basedOn w:val="DefaultParagraphFont"/>
    <w:link w:val="BillBasic"/>
    <w:locked/>
    <w:rsid w:val="00AA7759"/>
    <w:rPr>
      <w:sz w:val="24"/>
      <w:lang w:eastAsia="en-US"/>
    </w:rPr>
  </w:style>
  <w:style w:type="paragraph" w:customStyle="1" w:styleId="Status">
    <w:name w:val="Status"/>
    <w:basedOn w:val="Normal"/>
    <w:rsid w:val="009545D2"/>
    <w:pPr>
      <w:spacing w:before="280"/>
      <w:jc w:val="center"/>
    </w:pPr>
    <w:rPr>
      <w:rFonts w:ascii="Arial" w:hAnsi="Arial"/>
      <w:sz w:val="14"/>
    </w:rPr>
  </w:style>
  <w:style w:type="paragraph" w:customStyle="1" w:styleId="FooterInfoCentre">
    <w:name w:val="FooterInfoCentre"/>
    <w:basedOn w:val="FooterInfo"/>
    <w:rsid w:val="009545D2"/>
    <w:pPr>
      <w:spacing w:before="60"/>
      <w:jc w:val="center"/>
    </w:pPr>
  </w:style>
  <w:style w:type="character" w:customStyle="1" w:styleId="aDefChar">
    <w:name w:val="aDef Char"/>
    <w:basedOn w:val="DefaultParagraphFont"/>
    <w:link w:val="aDef"/>
    <w:locked/>
    <w:rsid w:val="008F7D3C"/>
    <w:rPr>
      <w:sz w:val="24"/>
      <w:lang w:eastAsia="en-US"/>
    </w:rPr>
  </w:style>
  <w:style w:type="character" w:customStyle="1" w:styleId="AmainreturnChar">
    <w:name w:val="A main return Char"/>
    <w:basedOn w:val="DefaultParagraphFont"/>
    <w:link w:val="Amainreturn"/>
    <w:locked/>
    <w:rsid w:val="00040A08"/>
    <w:rPr>
      <w:sz w:val="24"/>
      <w:lang w:eastAsia="en-US"/>
    </w:rPr>
  </w:style>
  <w:style w:type="character" w:styleId="PlaceholderText">
    <w:name w:val="Placeholder Text"/>
    <w:basedOn w:val="DefaultParagraphFont"/>
    <w:uiPriority w:val="99"/>
    <w:semiHidden/>
    <w:rsid w:val="009545D2"/>
    <w:rPr>
      <w:color w:val="808080"/>
    </w:rPr>
  </w:style>
  <w:style w:type="paragraph" w:customStyle="1" w:styleId="CoverTextBullet">
    <w:name w:val="CoverTextBullet"/>
    <w:basedOn w:val="CoverText"/>
    <w:qFormat/>
    <w:rsid w:val="009545D2"/>
    <w:pPr>
      <w:numPr>
        <w:numId w:val="6"/>
      </w:numPr>
    </w:pPr>
    <w:rPr>
      <w:color w:val="000000"/>
    </w:rPr>
  </w:style>
  <w:style w:type="character" w:customStyle="1" w:styleId="AparaChar">
    <w:name w:val="A para Char"/>
    <w:basedOn w:val="DefaultParagraphFont"/>
    <w:link w:val="Apara"/>
    <w:locked/>
    <w:rsid w:val="00A50304"/>
    <w:rPr>
      <w:sz w:val="24"/>
      <w:lang w:eastAsia="en-US"/>
    </w:rPr>
  </w:style>
  <w:style w:type="paragraph" w:styleId="CommentText">
    <w:name w:val="annotation text"/>
    <w:basedOn w:val="Normal"/>
    <w:link w:val="CommentTextChar"/>
    <w:uiPriority w:val="99"/>
    <w:semiHidden/>
    <w:unhideWhenUsed/>
    <w:rsid w:val="00D35CD9"/>
    <w:rPr>
      <w:sz w:val="20"/>
    </w:rPr>
  </w:style>
  <w:style w:type="character" w:customStyle="1" w:styleId="CommentTextChar">
    <w:name w:val="Comment Text Char"/>
    <w:basedOn w:val="DefaultParagraphFont"/>
    <w:link w:val="CommentText"/>
    <w:uiPriority w:val="99"/>
    <w:semiHidden/>
    <w:rsid w:val="00D35CD9"/>
    <w:rPr>
      <w:lang w:eastAsia="en-US"/>
    </w:rPr>
  </w:style>
  <w:style w:type="paragraph" w:styleId="ListParagraph">
    <w:name w:val="List Paragraph"/>
    <w:basedOn w:val="Normal"/>
    <w:uiPriority w:val="34"/>
    <w:qFormat/>
    <w:rsid w:val="00DE3F88"/>
    <w:pPr>
      <w:ind w:left="720"/>
    </w:pPr>
    <w:rPr>
      <w:rFonts w:ascii="Calibri" w:eastAsiaTheme="minorHAnsi" w:hAnsi="Calibri"/>
      <w:sz w:val="22"/>
      <w:szCs w:val="22"/>
    </w:rPr>
  </w:style>
  <w:style w:type="character" w:customStyle="1" w:styleId="aNoteChar1">
    <w:name w:val="aNote Char1"/>
    <w:basedOn w:val="DefaultParagraphFont"/>
    <w:locked/>
    <w:rsid w:val="00C34D0B"/>
    <w:rPr>
      <w:rFonts w:cs="Times New Roman"/>
      <w:lang w:val="x-none" w:eastAsia="en-US"/>
    </w:rPr>
  </w:style>
  <w:style w:type="character" w:customStyle="1" w:styleId="Heading1Char">
    <w:name w:val="Heading 1 Char"/>
    <w:basedOn w:val="DefaultParagraphFont"/>
    <w:link w:val="Heading1"/>
    <w:rsid w:val="00582E54"/>
    <w:rPr>
      <w:rFonts w:ascii="Arial" w:hAnsi="Arial"/>
      <w:b/>
      <w:kern w:val="28"/>
      <w:sz w:val="36"/>
      <w:lang w:eastAsia="en-US"/>
    </w:rPr>
  </w:style>
  <w:style w:type="character" w:customStyle="1" w:styleId="Heading2Char">
    <w:name w:val="Heading 2 Char"/>
    <w:aliases w:val="H2 Char,h2 Char"/>
    <w:basedOn w:val="DefaultParagraphFont"/>
    <w:link w:val="Heading2"/>
    <w:rsid w:val="00582E54"/>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9545D2"/>
    <w:rPr>
      <w:b/>
      <w:sz w:val="24"/>
      <w:lang w:eastAsia="en-US"/>
    </w:rPr>
  </w:style>
  <w:style w:type="character" w:customStyle="1" w:styleId="Heading4Char">
    <w:name w:val="Heading 4 Char"/>
    <w:basedOn w:val="DefaultParagraphFont"/>
    <w:link w:val="Heading4"/>
    <w:rsid w:val="00582E54"/>
    <w:rPr>
      <w:rFonts w:ascii="Arial" w:hAnsi="Arial"/>
      <w:b/>
      <w:bCs/>
      <w:sz w:val="22"/>
      <w:szCs w:val="28"/>
      <w:lang w:eastAsia="en-US"/>
    </w:rPr>
  </w:style>
  <w:style w:type="character" w:customStyle="1" w:styleId="Heading5Char">
    <w:name w:val="Heading 5 Char"/>
    <w:basedOn w:val="DefaultParagraphFont"/>
    <w:link w:val="Heading5"/>
    <w:rsid w:val="00582E54"/>
    <w:rPr>
      <w:sz w:val="22"/>
      <w:lang w:eastAsia="en-US"/>
    </w:rPr>
  </w:style>
  <w:style w:type="character" w:customStyle="1" w:styleId="Heading6Char">
    <w:name w:val="Heading 6 Char"/>
    <w:basedOn w:val="DefaultParagraphFont"/>
    <w:link w:val="Heading6"/>
    <w:rsid w:val="00582E54"/>
    <w:rPr>
      <w:i/>
      <w:sz w:val="22"/>
      <w:lang w:eastAsia="en-US"/>
    </w:rPr>
  </w:style>
  <w:style w:type="character" w:customStyle="1" w:styleId="Heading7Char">
    <w:name w:val="Heading 7 Char"/>
    <w:basedOn w:val="DefaultParagraphFont"/>
    <w:link w:val="Heading7"/>
    <w:rsid w:val="00582E54"/>
    <w:rPr>
      <w:rFonts w:ascii="Arial" w:hAnsi="Arial"/>
      <w:lang w:eastAsia="en-US"/>
    </w:rPr>
  </w:style>
  <w:style w:type="character" w:customStyle="1" w:styleId="Heading8Char">
    <w:name w:val="Heading 8 Char"/>
    <w:basedOn w:val="DefaultParagraphFont"/>
    <w:link w:val="Heading8"/>
    <w:rsid w:val="00582E54"/>
    <w:rPr>
      <w:rFonts w:ascii="Arial" w:hAnsi="Arial"/>
      <w:i/>
      <w:lang w:eastAsia="en-US"/>
    </w:rPr>
  </w:style>
  <w:style w:type="character" w:customStyle="1" w:styleId="Heading9Char">
    <w:name w:val="Heading 9 Char"/>
    <w:basedOn w:val="DefaultParagraphFont"/>
    <w:link w:val="Heading9"/>
    <w:rsid w:val="00582E54"/>
    <w:rPr>
      <w:rFonts w:ascii="Arial" w:hAnsi="Arial"/>
      <w:b/>
      <w:i/>
      <w:sz w:val="18"/>
      <w:lang w:eastAsia="en-US"/>
    </w:rPr>
  </w:style>
  <w:style w:type="character" w:customStyle="1" w:styleId="PlainTextChar">
    <w:name w:val="Plain Text Char"/>
    <w:basedOn w:val="DefaultParagraphFont"/>
    <w:link w:val="PlainText"/>
    <w:rsid w:val="00582E54"/>
    <w:rPr>
      <w:rFonts w:ascii="Courier New" w:hAnsi="Courier New"/>
      <w:lang w:eastAsia="en-US"/>
    </w:rPr>
  </w:style>
  <w:style w:type="character" w:customStyle="1" w:styleId="TitleChar">
    <w:name w:val="Title Char"/>
    <w:basedOn w:val="DefaultParagraphFont"/>
    <w:link w:val="Title"/>
    <w:rsid w:val="00582E54"/>
    <w:rPr>
      <w:rFonts w:ascii="Arial" w:hAnsi="Arial"/>
      <w:b/>
      <w:kern w:val="28"/>
      <w:sz w:val="32"/>
      <w:lang w:eastAsia="en-US"/>
    </w:rPr>
  </w:style>
  <w:style w:type="character" w:customStyle="1" w:styleId="SignatureChar">
    <w:name w:val="Signature Char"/>
    <w:basedOn w:val="DefaultParagraphFont"/>
    <w:link w:val="Signature"/>
    <w:rsid w:val="00582E54"/>
    <w:rPr>
      <w:sz w:val="24"/>
      <w:lang w:eastAsia="en-US"/>
    </w:rPr>
  </w:style>
  <w:style w:type="character" w:customStyle="1" w:styleId="SalutationChar">
    <w:name w:val="Salutation Char"/>
    <w:basedOn w:val="DefaultParagraphFont"/>
    <w:link w:val="Salutation"/>
    <w:rsid w:val="00582E54"/>
    <w:rPr>
      <w:sz w:val="24"/>
      <w:lang w:eastAsia="en-US"/>
    </w:rPr>
  </w:style>
  <w:style w:type="character" w:customStyle="1" w:styleId="AH2PartChar">
    <w:name w:val="A H2 Part Char"/>
    <w:basedOn w:val="DefaultParagraphFont"/>
    <w:link w:val="AH2Part"/>
    <w:locked/>
    <w:rsid w:val="00F63773"/>
    <w:rPr>
      <w:rFonts w:ascii="Arial" w:hAnsi="Arial"/>
      <w:b/>
      <w:sz w:val="32"/>
      <w:lang w:eastAsia="en-US"/>
    </w:rPr>
  </w:style>
  <w:style w:type="paragraph" w:customStyle="1" w:styleId="00Spine">
    <w:name w:val="00Spine"/>
    <w:basedOn w:val="Normal"/>
    <w:rsid w:val="009545D2"/>
  </w:style>
  <w:style w:type="paragraph" w:customStyle="1" w:styleId="05Endnote0">
    <w:name w:val="05Endnote"/>
    <w:basedOn w:val="Normal"/>
    <w:rsid w:val="009545D2"/>
  </w:style>
  <w:style w:type="paragraph" w:customStyle="1" w:styleId="06Copyright">
    <w:name w:val="06Copyright"/>
    <w:basedOn w:val="Normal"/>
    <w:rsid w:val="009545D2"/>
  </w:style>
  <w:style w:type="paragraph" w:customStyle="1" w:styleId="RepubNo">
    <w:name w:val="RepubNo"/>
    <w:basedOn w:val="BillBasicHeading"/>
    <w:rsid w:val="009545D2"/>
    <w:pPr>
      <w:keepNext w:val="0"/>
      <w:spacing w:before="600"/>
      <w:jc w:val="both"/>
    </w:pPr>
    <w:rPr>
      <w:sz w:val="26"/>
    </w:rPr>
  </w:style>
  <w:style w:type="paragraph" w:customStyle="1" w:styleId="EffectiveDate">
    <w:name w:val="EffectiveDate"/>
    <w:basedOn w:val="Normal"/>
    <w:rsid w:val="009545D2"/>
    <w:pPr>
      <w:spacing w:before="120"/>
    </w:pPr>
    <w:rPr>
      <w:rFonts w:ascii="Arial" w:hAnsi="Arial"/>
      <w:b/>
      <w:sz w:val="26"/>
    </w:rPr>
  </w:style>
  <w:style w:type="paragraph" w:customStyle="1" w:styleId="CoverInForce">
    <w:name w:val="CoverInForce"/>
    <w:basedOn w:val="BillBasicHeading"/>
    <w:rsid w:val="009545D2"/>
    <w:pPr>
      <w:keepNext w:val="0"/>
      <w:spacing w:before="400"/>
    </w:pPr>
    <w:rPr>
      <w:b w:val="0"/>
    </w:rPr>
  </w:style>
  <w:style w:type="paragraph" w:customStyle="1" w:styleId="CoverHeading">
    <w:name w:val="CoverHeading"/>
    <w:basedOn w:val="Normal"/>
    <w:rsid w:val="009545D2"/>
    <w:rPr>
      <w:rFonts w:ascii="Arial" w:hAnsi="Arial"/>
      <w:b/>
    </w:rPr>
  </w:style>
  <w:style w:type="paragraph" w:customStyle="1" w:styleId="CoverSubHdg">
    <w:name w:val="CoverSubHdg"/>
    <w:basedOn w:val="CoverHeading"/>
    <w:rsid w:val="009545D2"/>
    <w:pPr>
      <w:spacing w:before="120"/>
    </w:pPr>
    <w:rPr>
      <w:sz w:val="20"/>
    </w:rPr>
  </w:style>
  <w:style w:type="paragraph" w:customStyle="1" w:styleId="CoverActName">
    <w:name w:val="CoverActName"/>
    <w:basedOn w:val="BillBasicHeading"/>
    <w:rsid w:val="009545D2"/>
    <w:pPr>
      <w:keepNext w:val="0"/>
      <w:spacing w:before="260"/>
    </w:pPr>
  </w:style>
  <w:style w:type="paragraph" w:customStyle="1" w:styleId="CoverText">
    <w:name w:val="CoverText"/>
    <w:basedOn w:val="Normal"/>
    <w:uiPriority w:val="99"/>
    <w:rsid w:val="009545D2"/>
    <w:pPr>
      <w:spacing w:before="100"/>
      <w:jc w:val="both"/>
    </w:pPr>
    <w:rPr>
      <w:sz w:val="20"/>
    </w:rPr>
  </w:style>
  <w:style w:type="paragraph" w:customStyle="1" w:styleId="CoverTextPara">
    <w:name w:val="CoverTextPara"/>
    <w:basedOn w:val="CoverText"/>
    <w:rsid w:val="009545D2"/>
    <w:pPr>
      <w:tabs>
        <w:tab w:val="right" w:pos="600"/>
        <w:tab w:val="left" w:pos="840"/>
      </w:tabs>
      <w:ind w:left="840" w:hanging="840"/>
    </w:pPr>
  </w:style>
  <w:style w:type="paragraph" w:customStyle="1" w:styleId="AH1ChapterSymb">
    <w:name w:val="A H1 Chapter Symb"/>
    <w:basedOn w:val="AH1Chapter"/>
    <w:next w:val="AH2Part"/>
    <w:rsid w:val="009545D2"/>
    <w:pPr>
      <w:tabs>
        <w:tab w:val="clear" w:pos="2600"/>
        <w:tab w:val="left" w:pos="0"/>
      </w:tabs>
      <w:ind w:left="2480" w:hanging="2960"/>
    </w:pPr>
  </w:style>
  <w:style w:type="paragraph" w:customStyle="1" w:styleId="AH2PartSymb">
    <w:name w:val="A H2 Part Symb"/>
    <w:basedOn w:val="AH2Part"/>
    <w:next w:val="AH3Div"/>
    <w:rsid w:val="009545D2"/>
    <w:pPr>
      <w:tabs>
        <w:tab w:val="clear" w:pos="2600"/>
        <w:tab w:val="left" w:pos="0"/>
      </w:tabs>
      <w:ind w:left="2480" w:hanging="2960"/>
    </w:pPr>
  </w:style>
  <w:style w:type="paragraph" w:customStyle="1" w:styleId="AH3DivSymb">
    <w:name w:val="A H3 Div Symb"/>
    <w:basedOn w:val="AH3Div"/>
    <w:next w:val="AH5Sec"/>
    <w:rsid w:val="009545D2"/>
    <w:pPr>
      <w:tabs>
        <w:tab w:val="clear" w:pos="2600"/>
        <w:tab w:val="left" w:pos="0"/>
      </w:tabs>
      <w:ind w:left="2480" w:hanging="2960"/>
    </w:pPr>
  </w:style>
  <w:style w:type="paragraph" w:customStyle="1" w:styleId="AH4SubDivSymb">
    <w:name w:val="A H4 SubDiv Symb"/>
    <w:basedOn w:val="AH4SubDiv"/>
    <w:next w:val="AH5Sec"/>
    <w:rsid w:val="009545D2"/>
    <w:pPr>
      <w:tabs>
        <w:tab w:val="clear" w:pos="2600"/>
        <w:tab w:val="left" w:pos="0"/>
      </w:tabs>
      <w:ind w:left="2480" w:hanging="2960"/>
    </w:pPr>
  </w:style>
  <w:style w:type="paragraph" w:customStyle="1" w:styleId="AH5SecSymb">
    <w:name w:val="A H5 Sec Symb"/>
    <w:basedOn w:val="AH5Sec"/>
    <w:next w:val="Amain"/>
    <w:rsid w:val="009545D2"/>
    <w:pPr>
      <w:tabs>
        <w:tab w:val="clear" w:pos="1100"/>
        <w:tab w:val="left" w:pos="0"/>
      </w:tabs>
      <w:ind w:hanging="1580"/>
    </w:pPr>
  </w:style>
  <w:style w:type="paragraph" w:customStyle="1" w:styleId="AmainSymb">
    <w:name w:val="A main Symb"/>
    <w:basedOn w:val="Amain"/>
    <w:rsid w:val="009545D2"/>
    <w:pPr>
      <w:tabs>
        <w:tab w:val="left" w:pos="0"/>
      </w:tabs>
      <w:ind w:left="1120" w:hanging="1600"/>
    </w:pPr>
  </w:style>
  <w:style w:type="paragraph" w:customStyle="1" w:styleId="AparaSymb">
    <w:name w:val="A para Symb"/>
    <w:basedOn w:val="Apara"/>
    <w:rsid w:val="009545D2"/>
    <w:pPr>
      <w:tabs>
        <w:tab w:val="right" w:pos="0"/>
      </w:tabs>
      <w:ind w:hanging="2080"/>
    </w:pPr>
  </w:style>
  <w:style w:type="paragraph" w:customStyle="1" w:styleId="Assectheading">
    <w:name w:val="A ssect heading"/>
    <w:basedOn w:val="Amain"/>
    <w:rsid w:val="009545D2"/>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45D2"/>
    <w:pPr>
      <w:tabs>
        <w:tab w:val="left" w:pos="0"/>
      </w:tabs>
      <w:ind w:left="2098" w:hanging="2580"/>
    </w:pPr>
  </w:style>
  <w:style w:type="paragraph" w:customStyle="1" w:styleId="Actdetails">
    <w:name w:val="Act details"/>
    <w:basedOn w:val="Normal"/>
    <w:rsid w:val="009545D2"/>
    <w:pPr>
      <w:spacing w:before="20"/>
      <w:ind w:left="1400"/>
    </w:pPr>
    <w:rPr>
      <w:rFonts w:ascii="Arial" w:hAnsi="Arial"/>
      <w:sz w:val="20"/>
    </w:rPr>
  </w:style>
  <w:style w:type="paragraph" w:customStyle="1" w:styleId="AmdtsEntriesDefL2">
    <w:name w:val="AmdtsEntriesDefL2"/>
    <w:basedOn w:val="Normal"/>
    <w:rsid w:val="009545D2"/>
    <w:pPr>
      <w:tabs>
        <w:tab w:val="left" w:pos="3000"/>
      </w:tabs>
      <w:ind w:left="3100" w:hanging="2000"/>
    </w:pPr>
    <w:rPr>
      <w:rFonts w:ascii="Arial" w:hAnsi="Arial"/>
      <w:sz w:val="18"/>
    </w:rPr>
  </w:style>
  <w:style w:type="paragraph" w:customStyle="1" w:styleId="AmdtsEntries">
    <w:name w:val="AmdtsEntries"/>
    <w:basedOn w:val="BillBasicHeading"/>
    <w:rsid w:val="009545D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45D2"/>
    <w:pPr>
      <w:tabs>
        <w:tab w:val="clear" w:pos="2600"/>
      </w:tabs>
      <w:spacing w:before="120"/>
      <w:ind w:left="1100"/>
    </w:pPr>
    <w:rPr>
      <w:sz w:val="18"/>
    </w:rPr>
  </w:style>
  <w:style w:type="paragraph" w:customStyle="1" w:styleId="Asamby">
    <w:name w:val="As am by"/>
    <w:basedOn w:val="Normal"/>
    <w:next w:val="Normal"/>
    <w:rsid w:val="009545D2"/>
    <w:pPr>
      <w:spacing w:before="240"/>
      <w:ind w:left="1100"/>
    </w:pPr>
    <w:rPr>
      <w:rFonts w:ascii="Arial" w:hAnsi="Arial"/>
      <w:sz w:val="20"/>
    </w:rPr>
  </w:style>
  <w:style w:type="character" w:customStyle="1" w:styleId="charSymb">
    <w:name w:val="charSymb"/>
    <w:basedOn w:val="DefaultParagraphFont"/>
    <w:rsid w:val="009545D2"/>
    <w:rPr>
      <w:rFonts w:ascii="Arial" w:hAnsi="Arial"/>
      <w:sz w:val="24"/>
      <w:bdr w:val="single" w:sz="4" w:space="0" w:color="auto"/>
    </w:rPr>
  </w:style>
  <w:style w:type="character" w:customStyle="1" w:styleId="charTableNo">
    <w:name w:val="charTableNo"/>
    <w:basedOn w:val="DefaultParagraphFont"/>
    <w:rsid w:val="009545D2"/>
  </w:style>
  <w:style w:type="character" w:customStyle="1" w:styleId="charTableText">
    <w:name w:val="charTableText"/>
    <w:basedOn w:val="DefaultParagraphFont"/>
    <w:rsid w:val="009545D2"/>
  </w:style>
  <w:style w:type="paragraph" w:customStyle="1" w:styleId="Dict-HeadingSymb">
    <w:name w:val="Dict-Heading Symb"/>
    <w:basedOn w:val="Dict-Heading"/>
    <w:rsid w:val="009545D2"/>
    <w:pPr>
      <w:tabs>
        <w:tab w:val="left" w:pos="0"/>
      </w:tabs>
      <w:ind w:left="2480" w:hanging="2960"/>
    </w:pPr>
  </w:style>
  <w:style w:type="paragraph" w:customStyle="1" w:styleId="EarlierRepubEntries">
    <w:name w:val="EarlierRepubEntries"/>
    <w:basedOn w:val="Normal"/>
    <w:rsid w:val="009545D2"/>
    <w:pPr>
      <w:spacing w:before="60" w:after="60"/>
    </w:pPr>
    <w:rPr>
      <w:rFonts w:ascii="Arial" w:hAnsi="Arial"/>
      <w:sz w:val="18"/>
    </w:rPr>
  </w:style>
  <w:style w:type="paragraph" w:customStyle="1" w:styleId="EarlierRepubHdg">
    <w:name w:val="EarlierRepubHdg"/>
    <w:basedOn w:val="Normal"/>
    <w:rsid w:val="009545D2"/>
    <w:pPr>
      <w:keepNext/>
    </w:pPr>
    <w:rPr>
      <w:rFonts w:ascii="Arial" w:hAnsi="Arial"/>
      <w:b/>
      <w:sz w:val="20"/>
    </w:rPr>
  </w:style>
  <w:style w:type="paragraph" w:customStyle="1" w:styleId="Endnote20">
    <w:name w:val="Endnote2"/>
    <w:basedOn w:val="Normal"/>
    <w:rsid w:val="009545D2"/>
    <w:pPr>
      <w:keepNext/>
      <w:tabs>
        <w:tab w:val="left" w:pos="1100"/>
      </w:tabs>
      <w:spacing w:before="360"/>
    </w:pPr>
    <w:rPr>
      <w:rFonts w:ascii="Arial" w:hAnsi="Arial"/>
      <w:b/>
    </w:rPr>
  </w:style>
  <w:style w:type="paragraph" w:customStyle="1" w:styleId="Endnote3">
    <w:name w:val="Endnote3"/>
    <w:basedOn w:val="Normal"/>
    <w:rsid w:val="009545D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45D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45D2"/>
    <w:pPr>
      <w:spacing w:before="60"/>
      <w:ind w:left="1100"/>
      <w:jc w:val="both"/>
    </w:pPr>
    <w:rPr>
      <w:sz w:val="20"/>
    </w:rPr>
  </w:style>
  <w:style w:type="paragraph" w:customStyle="1" w:styleId="EndNoteParas">
    <w:name w:val="EndNoteParas"/>
    <w:basedOn w:val="EndNoteTextEPS"/>
    <w:rsid w:val="009545D2"/>
    <w:pPr>
      <w:tabs>
        <w:tab w:val="right" w:pos="1432"/>
      </w:tabs>
      <w:ind w:left="1840" w:hanging="1840"/>
    </w:pPr>
  </w:style>
  <w:style w:type="paragraph" w:customStyle="1" w:styleId="EndnotesAbbrev">
    <w:name w:val="EndnotesAbbrev"/>
    <w:basedOn w:val="Normal"/>
    <w:rsid w:val="009545D2"/>
    <w:pPr>
      <w:spacing w:before="20"/>
    </w:pPr>
    <w:rPr>
      <w:rFonts w:ascii="Arial" w:hAnsi="Arial"/>
      <w:color w:val="000000"/>
      <w:sz w:val="16"/>
    </w:rPr>
  </w:style>
  <w:style w:type="paragraph" w:customStyle="1" w:styleId="EPSCoverTop">
    <w:name w:val="EPSCoverTop"/>
    <w:basedOn w:val="Normal"/>
    <w:rsid w:val="009545D2"/>
    <w:pPr>
      <w:jc w:val="right"/>
    </w:pPr>
    <w:rPr>
      <w:rFonts w:ascii="Arial" w:hAnsi="Arial"/>
      <w:sz w:val="20"/>
    </w:rPr>
  </w:style>
  <w:style w:type="paragraph" w:customStyle="1" w:styleId="LegHistNote">
    <w:name w:val="LegHistNote"/>
    <w:basedOn w:val="Actdetails"/>
    <w:rsid w:val="009545D2"/>
    <w:pPr>
      <w:spacing w:before="60"/>
      <w:ind w:left="2700" w:right="-60" w:hanging="1300"/>
    </w:pPr>
    <w:rPr>
      <w:sz w:val="18"/>
    </w:rPr>
  </w:style>
  <w:style w:type="paragraph" w:customStyle="1" w:styleId="LongTitleSymb">
    <w:name w:val="LongTitleSymb"/>
    <w:basedOn w:val="LongTitle"/>
    <w:rsid w:val="009545D2"/>
    <w:pPr>
      <w:ind w:hanging="480"/>
    </w:pPr>
  </w:style>
  <w:style w:type="paragraph" w:styleId="MacroText">
    <w:name w:val="macro"/>
    <w:link w:val="MacroTextChar"/>
    <w:semiHidden/>
    <w:rsid w:val="009545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545D2"/>
    <w:rPr>
      <w:rFonts w:ascii="Courier New" w:hAnsi="Courier New" w:cs="Courier New"/>
      <w:lang w:eastAsia="en-US"/>
    </w:rPr>
  </w:style>
  <w:style w:type="paragraph" w:customStyle="1" w:styleId="NewAct">
    <w:name w:val="New Act"/>
    <w:basedOn w:val="Normal"/>
    <w:next w:val="Actdetails"/>
    <w:rsid w:val="009545D2"/>
    <w:pPr>
      <w:keepNext/>
      <w:spacing w:before="180"/>
      <w:ind w:left="1100"/>
    </w:pPr>
    <w:rPr>
      <w:rFonts w:ascii="Arial" w:hAnsi="Arial"/>
      <w:b/>
      <w:sz w:val="20"/>
    </w:rPr>
  </w:style>
  <w:style w:type="paragraph" w:customStyle="1" w:styleId="NewReg">
    <w:name w:val="New Reg"/>
    <w:basedOn w:val="NewAct"/>
    <w:next w:val="Actdetails"/>
    <w:rsid w:val="009545D2"/>
  </w:style>
  <w:style w:type="paragraph" w:customStyle="1" w:styleId="RenumProvEntries">
    <w:name w:val="RenumProvEntries"/>
    <w:basedOn w:val="Normal"/>
    <w:rsid w:val="009545D2"/>
    <w:pPr>
      <w:spacing w:before="60"/>
    </w:pPr>
    <w:rPr>
      <w:rFonts w:ascii="Arial" w:hAnsi="Arial"/>
      <w:sz w:val="20"/>
    </w:rPr>
  </w:style>
  <w:style w:type="paragraph" w:customStyle="1" w:styleId="RenumProvHdg">
    <w:name w:val="RenumProvHdg"/>
    <w:basedOn w:val="Normal"/>
    <w:rsid w:val="009545D2"/>
    <w:rPr>
      <w:rFonts w:ascii="Arial" w:hAnsi="Arial"/>
      <w:b/>
      <w:sz w:val="22"/>
    </w:rPr>
  </w:style>
  <w:style w:type="paragraph" w:customStyle="1" w:styleId="RenumProvHeader">
    <w:name w:val="RenumProvHeader"/>
    <w:basedOn w:val="Normal"/>
    <w:rsid w:val="009545D2"/>
    <w:rPr>
      <w:rFonts w:ascii="Arial" w:hAnsi="Arial"/>
      <w:b/>
      <w:sz w:val="22"/>
    </w:rPr>
  </w:style>
  <w:style w:type="paragraph" w:customStyle="1" w:styleId="RenumProvSubsectEntries">
    <w:name w:val="RenumProvSubsectEntries"/>
    <w:basedOn w:val="RenumProvEntries"/>
    <w:rsid w:val="009545D2"/>
    <w:pPr>
      <w:ind w:left="252"/>
    </w:pPr>
  </w:style>
  <w:style w:type="paragraph" w:customStyle="1" w:styleId="RenumTableHdg">
    <w:name w:val="RenumTableHdg"/>
    <w:basedOn w:val="Normal"/>
    <w:rsid w:val="009545D2"/>
    <w:pPr>
      <w:spacing w:before="120"/>
    </w:pPr>
    <w:rPr>
      <w:rFonts w:ascii="Arial" w:hAnsi="Arial"/>
      <w:b/>
      <w:sz w:val="20"/>
    </w:rPr>
  </w:style>
  <w:style w:type="paragraph" w:customStyle="1" w:styleId="SchclauseheadingSymb">
    <w:name w:val="Sch clause heading Symb"/>
    <w:basedOn w:val="Schclauseheading"/>
    <w:rsid w:val="009545D2"/>
    <w:pPr>
      <w:tabs>
        <w:tab w:val="left" w:pos="0"/>
      </w:tabs>
      <w:ind w:left="980" w:hanging="1460"/>
    </w:pPr>
  </w:style>
  <w:style w:type="paragraph" w:customStyle="1" w:styleId="SchSubClause">
    <w:name w:val="Sch SubClause"/>
    <w:basedOn w:val="Schclauseheading"/>
    <w:rsid w:val="009545D2"/>
    <w:rPr>
      <w:b w:val="0"/>
    </w:rPr>
  </w:style>
  <w:style w:type="paragraph" w:customStyle="1" w:styleId="Sched-FormSymb">
    <w:name w:val="Sched-Form Symb"/>
    <w:basedOn w:val="Sched-Form"/>
    <w:rsid w:val="009545D2"/>
    <w:pPr>
      <w:tabs>
        <w:tab w:val="left" w:pos="0"/>
      </w:tabs>
      <w:ind w:left="2480" w:hanging="2960"/>
    </w:pPr>
  </w:style>
  <w:style w:type="paragraph" w:customStyle="1" w:styleId="Sched-headingSymb">
    <w:name w:val="Sched-heading Symb"/>
    <w:basedOn w:val="Sched-heading"/>
    <w:rsid w:val="009545D2"/>
    <w:pPr>
      <w:tabs>
        <w:tab w:val="left" w:pos="0"/>
      </w:tabs>
      <w:ind w:left="2480" w:hanging="2960"/>
    </w:pPr>
  </w:style>
  <w:style w:type="paragraph" w:customStyle="1" w:styleId="Sched-PartSymb">
    <w:name w:val="Sched-Part Symb"/>
    <w:basedOn w:val="Sched-Part"/>
    <w:rsid w:val="009545D2"/>
    <w:pPr>
      <w:tabs>
        <w:tab w:val="left" w:pos="0"/>
      </w:tabs>
      <w:ind w:left="2480" w:hanging="2960"/>
    </w:pPr>
  </w:style>
  <w:style w:type="paragraph" w:styleId="Subtitle">
    <w:name w:val="Subtitle"/>
    <w:basedOn w:val="Normal"/>
    <w:link w:val="SubtitleChar"/>
    <w:qFormat/>
    <w:rsid w:val="009545D2"/>
    <w:pPr>
      <w:spacing w:after="60"/>
      <w:jc w:val="center"/>
      <w:outlineLvl w:val="1"/>
    </w:pPr>
    <w:rPr>
      <w:rFonts w:ascii="Arial" w:hAnsi="Arial"/>
    </w:rPr>
  </w:style>
  <w:style w:type="character" w:customStyle="1" w:styleId="SubtitleChar">
    <w:name w:val="Subtitle Char"/>
    <w:basedOn w:val="DefaultParagraphFont"/>
    <w:link w:val="Subtitle"/>
    <w:rsid w:val="009545D2"/>
    <w:rPr>
      <w:rFonts w:ascii="Arial" w:hAnsi="Arial"/>
      <w:sz w:val="24"/>
      <w:lang w:eastAsia="en-US"/>
    </w:rPr>
  </w:style>
  <w:style w:type="paragraph" w:customStyle="1" w:styleId="TLegEntries">
    <w:name w:val="TLegEntries"/>
    <w:basedOn w:val="Normal"/>
    <w:rsid w:val="009545D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45D2"/>
    <w:pPr>
      <w:ind w:firstLine="0"/>
    </w:pPr>
    <w:rPr>
      <w:b/>
    </w:rPr>
  </w:style>
  <w:style w:type="paragraph" w:customStyle="1" w:styleId="EndNoteTextPub">
    <w:name w:val="EndNoteTextPub"/>
    <w:basedOn w:val="Normal"/>
    <w:rsid w:val="009545D2"/>
    <w:pPr>
      <w:spacing w:before="60"/>
      <w:ind w:left="1100"/>
      <w:jc w:val="both"/>
    </w:pPr>
    <w:rPr>
      <w:sz w:val="20"/>
    </w:rPr>
  </w:style>
  <w:style w:type="paragraph" w:customStyle="1" w:styleId="TOC10">
    <w:name w:val="TOC 10"/>
    <w:basedOn w:val="TOC5"/>
    <w:rsid w:val="009545D2"/>
    <w:rPr>
      <w:szCs w:val="24"/>
    </w:rPr>
  </w:style>
  <w:style w:type="character" w:customStyle="1" w:styleId="charNotBold">
    <w:name w:val="charNotBold"/>
    <w:basedOn w:val="DefaultParagraphFont"/>
    <w:rsid w:val="009545D2"/>
    <w:rPr>
      <w:rFonts w:ascii="Arial" w:hAnsi="Arial"/>
      <w:sz w:val="20"/>
    </w:rPr>
  </w:style>
  <w:style w:type="paragraph" w:customStyle="1" w:styleId="ShadedSchClauseSymb">
    <w:name w:val="Shaded Sch Clause Symb"/>
    <w:basedOn w:val="ShadedSchClause"/>
    <w:rsid w:val="009545D2"/>
    <w:pPr>
      <w:tabs>
        <w:tab w:val="left" w:pos="0"/>
      </w:tabs>
      <w:ind w:left="975" w:hanging="1457"/>
    </w:pPr>
  </w:style>
  <w:style w:type="paragraph" w:customStyle="1" w:styleId="Sched-Form-18Space">
    <w:name w:val="Sched-Form-18Space"/>
    <w:basedOn w:val="Normal"/>
    <w:rsid w:val="009545D2"/>
    <w:pPr>
      <w:spacing w:before="360" w:after="60"/>
    </w:pPr>
    <w:rPr>
      <w:sz w:val="22"/>
    </w:rPr>
  </w:style>
  <w:style w:type="paragraph" w:customStyle="1" w:styleId="FormRule">
    <w:name w:val="FormRule"/>
    <w:basedOn w:val="Normal"/>
    <w:rsid w:val="009545D2"/>
    <w:pPr>
      <w:pBdr>
        <w:top w:val="single" w:sz="4" w:space="1" w:color="auto"/>
      </w:pBdr>
      <w:spacing w:before="160" w:after="40"/>
      <w:ind w:left="3220" w:right="3260"/>
    </w:pPr>
    <w:rPr>
      <w:sz w:val="8"/>
    </w:rPr>
  </w:style>
  <w:style w:type="paragraph" w:customStyle="1" w:styleId="OldAmdtsEntries">
    <w:name w:val="OldAmdtsEntries"/>
    <w:basedOn w:val="BillBasicHeading"/>
    <w:rsid w:val="009545D2"/>
    <w:pPr>
      <w:tabs>
        <w:tab w:val="clear" w:pos="2600"/>
        <w:tab w:val="left" w:leader="dot" w:pos="2700"/>
      </w:tabs>
      <w:ind w:left="2700" w:hanging="2000"/>
    </w:pPr>
    <w:rPr>
      <w:sz w:val="18"/>
    </w:rPr>
  </w:style>
  <w:style w:type="paragraph" w:customStyle="1" w:styleId="OldAmdt2ndLine">
    <w:name w:val="OldAmdt2ndLine"/>
    <w:basedOn w:val="OldAmdtsEntries"/>
    <w:rsid w:val="009545D2"/>
    <w:pPr>
      <w:tabs>
        <w:tab w:val="left" w:pos="2700"/>
      </w:tabs>
      <w:spacing w:before="0"/>
    </w:pPr>
  </w:style>
  <w:style w:type="paragraph" w:customStyle="1" w:styleId="parainpara">
    <w:name w:val="para in para"/>
    <w:rsid w:val="009545D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45D2"/>
    <w:pPr>
      <w:spacing w:after="60"/>
      <w:ind w:left="2800"/>
    </w:pPr>
    <w:rPr>
      <w:rFonts w:ascii="ACTCrest" w:hAnsi="ACTCrest"/>
      <w:sz w:val="216"/>
    </w:rPr>
  </w:style>
  <w:style w:type="paragraph" w:customStyle="1" w:styleId="Actbullet">
    <w:name w:val="Act bullet"/>
    <w:basedOn w:val="Normal"/>
    <w:uiPriority w:val="99"/>
    <w:rsid w:val="009545D2"/>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9545D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45D2"/>
    <w:rPr>
      <w:b w:val="0"/>
      <w:sz w:val="32"/>
    </w:rPr>
  </w:style>
  <w:style w:type="paragraph" w:customStyle="1" w:styleId="MH1Chapter">
    <w:name w:val="M H1 Chapter"/>
    <w:basedOn w:val="AH1Chapter"/>
    <w:rsid w:val="009545D2"/>
    <w:pPr>
      <w:tabs>
        <w:tab w:val="clear" w:pos="2600"/>
        <w:tab w:val="left" w:pos="2720"/>
      </w:tabs>
      <w:ind w:left="4000" w:hanging="3300"/>
    </w:pPr>
  </w:style>
  <w:style w:type="paragraph" w:customStyle="1" w:styleId="ModH1Chapter">
    <w:name w:val="Mod H1 Chapter"/>
    <w:basedOn w:val="IH1ChapSymb"/>
    <w:rsid w:val="009545D2"/>
    <w:pPr>
      <w:tabs>
        <w:tab w:val="clear" w:pos="2600"/>
        <w:tab w:val="left" w:pos="3300"/>
      </w:tabs>
      <w:ind w:left="3300"/>
    </w:pPr>
  </w:style>
  <w:style w:type="paragraph" w:customStyle="1" w:styleId="ModH2Part">
    <w:name w:val="Mod H2 Part"/>
    <w:basedOn w:val="IH2PartSymb"/>
    <w:rsid w:val="009545D2"/>
    <w:pPr>
      <w:tabs>
        <w:tab w:val="clear" w:pos="2600"/>
        <w:tab w:val="left" w:pos="3300"/>
      </w:tabs>
      <w:ind w:left="3300"/>
    </w:pPr>
  </w:style>
  <w:style w:type="paragraph" w:customStyle="1" w:styleId="ModH3Div">
    <w:name w:val="Mod H3 Div"/>
    <w:basedOn w:val="IH3DivSymb"/>
    <w:rsid w:val="009545D2"/>
    <w:pPr>
      <w:tabs>
        <w:tab w:val="clear" w:pos="2600"/>
        <w:tab w:val="left" w:pos="3300"/>
      </w:tabs>
      <w:ind w:left="3300"/>
    </w:pPr>
  </w:style>
  <w:style w:type="paragraph" w:customStyle="1" w:styleId="ModH4SubDiv">
    <w:name w:val="Mod H4 SubDiv"/>
    <w:basedOn w:val="IH4SubDivSymb"/>
    <w:rsid w:val="009545D2"/>
    <w:pPr>
      <w:tabs>
        <w:tab w:val="clear" w:pos="2600"/>
        <w:tab w:val="left" w:pos="3300"/>
      </w:tabs>
      <w:ind w:left="3300"/>
    </w:pPr>
  </w:style>
  <w:style w:type="paragraph" w:customStyle="1" w:styleId="ModH5Sec">
    <w:name w:val="Mod H5 Sec"/>
    <w:basedOn w:val="IH5SecSymb"/>
    <w:rsid w:val="009545D2"/>
    <w:pPr>
      <w:tabs>
        <w:tab w:val="clear" w:pos="1100"/>
        <w:tab w:val="left" w:pos="1800"/>
      </w:tabs>
      <w:ind w:left="2200"/>
    </w:pPr>
  </w:style>
  <w:style w:type="paragraph" w:customStyle="1" w:styleId="Modmain">
    <w:name w:val="Mod main"/>
    <w:basedOn w:val="Amain"/>
    <w:rsid w:val="009545D2"/>
    <w:pPr>
      <w:tabs>
        <w:tab w:val="clear" w:pos="900"/>
        <w:tab w:val="clear" w:pos="1100"/>
        <w:tab w:val="right" w:pos="1600"/>
        <w:tab w:val="left" w:pos="1800"/>
      </w:tabs>
      <w:ind w:left="2200"/>
    </w:pPr>
  </w:style>
  <w:style w:type="paragraph" w:customStyle="1" w:styleId="Modpara">
    <w:name w:val="Mod para"/>
    <w:basedOn w:val="BillBasic"/>
    <w:rsid w:val="009545D2"/>
    <w:pPr>
      <w:tabs>
        <w:tab w:val="right" w:pos="2100"/>
        <w:tab w:val="left" w:pos="2300"/>
      </w:tabs>
      <w:ind w:left="2700" w:hanging="1600"/>
      <w:outlineLvl w:val="6"/>
    </w:pPr>
  </w:style>
  <w:style w:type="paragraph" w:customStyle="1" w:styleId="Modsubpara">
    <w:name w:val="Mod subpara"/>
    <w:basedOn w:val="Asubpara"/>
    <w:rsid w:val="009545D2"/>
    <w:pPr>
      <w:tabs>
        <w:tab w:val="clear" w:pos="1900"/>
        <w:tab w:val="clear" w:pos="2100"/>
        <w:tab w:val="right" w:pos="2640"/>
        <w:tab w:val="left" w:pos="2840"/>
      </w:tabs>
      <w:ind w:left="3240" w:hanging="2140"/>
    </w:pPr>
  </w:style>
  <w:style w:type="paragraph" w:customStyle="1" w:styleId="Modsubsubpara">
    <w:name w:val="Mod subsubpara"/>
    <w:basedOn w:val="AsubsubparaSymb"/>
    <w:rsid w:val="009545D2"/>
    <w:pPr>
      <w:tabs>
        <w:tab w:val="clear" w:pos="2400"/>
        <w:tab w:val="clear" w:pos="2600"/>
        <w:tab w:val="right" w:pos="3160"/>
        <w:tab w:val="left" w:pos="3360"/>
      </w:tabs>
      <w:ind w:left="3760" w:hanging="2660"/>
    </w:pPr>
  </w:style>
  <w:style w:type="paragraph" w:customStyle="1" w:styleId="Modmainreturn">
    <w:name w:val="Mod main return"/>
    <w:basedOn w:val="AmainreturnSymb"/>
    <w:rsid w:val="009545D2"/>
    <w:pPr>
      <w:ind w:left="1800"/>
    </w:pPr>
  </w:style>
  <w:style w:type="paragraph" w:customStyle="1" w:styleId="Modparareturn">
    <w:name w:val="Mod para return"/>
    <w:basedOn w:val="AparareturnSymb"/>
    <w:rsid w:val="009545D2"/>
    <w:pPr>
      <w:ind w:left="2300"/>
    </w:pPr>
  </w:style>
  <w:style w:type="paragraph" w:customStyle="1" w:styleId="Modsubparareturn">
    <w:name w:val="Mod subpara return"/>
    <w:basedOn w:val="AsubparareturnSymb"/>
    <w:rsid w:val="009545D2"/>
    <w:pPr>
      <w:ind w:left="3040"/>
    </w:pPr>
  </w:style>
  <w:style w:type="paragraph" w:customStyle="1" w:styleId="Modref">
    <w:name w:val="Mod ref"/>
    <w:basedOn w:val="refSymb"/>
    <w:rsid w:val="009545D2"/>
    <w:pPr>
      <w:ind w:left="1100"/>
    </w:pPr>
  </w:style>
  <w:style w:type="paragraph" w:customStyle="1" w:styleId="ModaNote">
    <w:name w:val="Mod aNote"/>
    <w:basedOn w:val="aNoteSymb"/>
    <w:rsid w:val="009545D2"/>
    <w:pPr>
      <w:tabs>
        <w:tab w:val="left" w:pos="2600"/>
      </w:tabs>
      <w:ind w:left="2600"/>
    </w:pPr>
  </w:style>
  <w:style w:type="paragraph" w:customStyle="1" w:styleId="ModNote">
    <w:name w:val="Mod Note"/>
    <w:basedOn w:val="aNoteSymb"/>
    <w:rsid w:val="009545D2"/>
    <w:pPr>
      <w:tabs>
        <w:tab w:val="left" w:pos="2600"/>
      </w:tabs>
      <w:ind w:left="2600"/>
    </w:pPr>
  </w:style>
  <w:style w:type="paragraph" w:customStyle="1" w:styleId="ApprFormHd">
    <w:name w:val="ApprFormHd"/>
    <w:basedOn w:val="Sched-heading"/>
    <w:rsid w:val="009545D2"/>
    <w:pPr>
      <w:ind w:left="0" w:firstLine="0"/>
    </w:pPr>
  </w:style>
  <w:style w:type="paragraph" w:customStyle="1" w:styleId="AmdtEntries">
    <w:name w:val="AmdtEntries"/>
    <w:basedOn w:val="BillBasicHeading"/>
    <w:rsid w:val="009545D2"/>
    <w:pPr>
      <w:keepNext w:val="0"/>
      <w:tabs>
        <w:tab w:val="clear" w:pos="2600"/>
      </w:tabs>
      <w:spacing w:before="0"/>
      <w:ind w:left="3200" w:hanging="2100"/>
    </w:pPr>
    <w:rPr>
      <w:sz w:val="18"/>
    </w:rPr>
  </w:style>
  <w:style w:type="paragraph" w:customStyle="1" w:styleId="AmdtEntriesDefL2">
    <w:name w:val="AmdtEntriesDefL2"/>
    <w:basedOn w:val="AmdtEntries"/>
    <w:rsid w:val="009545D2"/>
    <w:pPr>
      <w:tabs>
        <w:tab w:val="left" w:pos="3000"/>
      </w:tabs>
      <w:ind w:left="3600" w:hanging="2500"/>
    </w:pPr>
  </w:style>
  <w:style w:type="paragraph" w:customStyle="1" w:styleId="Actdetailsnote">
    <w:name w:val="Act details note"/>
    <w:basedOn w:val="Actdetails"/>
    <w:uiPriority w:val="99"/>
    <w:rsid w:val="009545D2"/>
    <w:pPr>
      <w:ind w:left="1620" w:right="-60" w:hanging="720"/>
    </w:pPr>
    <w:rPr>
      <w:sz w:val="18"/>
    </w:rPr>
  </w:style>
  <w:style w:type="paragraph" w:customStyle="1" w:styleId="DetailsNo">
    <w:name w:val="Details No"/>
    <w:basedOn w:val="Actdetails"/>
    <w:uiPriority w:val="99"/>
    <w:rsid w:val="009545D2"/>
    <w:pPr>
      <w:ind w:left="0"/>
    </w:pPr>
    <w:rPr>
      <w:sz w:val="18"/>
    </w:rPr>
  </w:style>
  <w:style w:type="paragraph" w:customStyle="1" w:styleId="AssectheadingSymb">
    <w:name w:val="A ssect heading Symb"/>
    <w:basedOn w:val="Amain"/>
    <w:rsid w:val="009545D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45D2"/>
    <w:pPr>
      <w:tabs>
        <w:tab w:val="left" w:pos="0"/>
        <w:tab w:val="right" w:pos="2400"/>
        <w:tab w:val="left" w:pos="2600"/>
      </w:tabs>
      <w:ind w:left="2602" w:hanging="3084"/>
      <w:outlineLvl w:val="8"/>
    </w:pPr>
  </w:style>
  <w:style w:type="paragraph" w:customStyle="1" w:styleId="AmainreturnSymb">
    <w:name w:val="A main return Symb"/>
    <w:basedOn w:val="BillBasic"/>
    <w:rsid w:val="009545D2"/>
    <w:pPr>
      <w:tabs>
        <w:tab w:val="left" w:pos="1582"/>
      </w:tabs>
      <w:ind w:left="1100" w:hanging="1582"/>
    </w:pPr>
  </w:style>
  <w:style w:type="paragraph" w:customStyle="1" w:styleId="AparareturnSymb">
    <w:name w:val="A para return Symb"/>
    <w:basedOn w:val="BillBasic"/>
    <w:rsid w:val="009545D2"/>
    <w:pPr>
      <w:tabs>
        <w:tab w:val="left" w:pos="2081"/>
      </w:tabs>
      <w:ind w:left="1599" w:hanging="2081"/>
    </w:pPr>
  </w:style>
  <w:style w:type="paragraph" w:customStyle="1" w:styleId="AsubparareturnSymb">
    <w:name w:val="A subpara return Symb"/>
    <w:basedOn w:val="BillBasic"/>
    <w:rsid w:val="009545D2"/>
    <w:pPr>
      <w:tabs>
        <w:tab w:val="left" w:pos="2580"/>
      </w:tabs>
      <w:ind w:left="2098" w:hanging="2580"/>
    </w:pPr>
  </w:style>
  <w:style w:type="paragraph" w:customStyle="1" w:styleId="aDefSymb">
    <w:name w:val="aDef Symb"/>
    <w:basedOn w:val="BillBasic"/>
    <w:rsid w:val="009545D2"/>
    <w:pPr>
      <w:tabs>
        <w:tab w:val="left" w:pos="1582"/>
      </w:tabs>
      <w:ind w:left="1100" w:hanging="1582"/>
    </w:pPr>
  </w:style>
  <w:style w:type="paragraph" w:customStyle="1" w:styleId="aDefparaSymb">
    <w:name w:val="aDef para Symb"/>
    <w:basedOn w:val="Apara"/>
    <w:rsid w:val="009545D2"/>
    <w:pPr>
      <w:tabs>
        <w:tab w:val="clear" w:pos="1600"/>
        <w:tab w:val="left" w:pos="0"/>
        <w:tab w:val="left" w:pos="1599"/>
      </w:tabs>
      <w:ind w:left="1599" w:hanging="2081"/>
    </w:pPr>
  </w:style>
  <w:style w:type="paragraph" w:customStyle="1" w:styleId="aDefsubparaSymb">
    <w:name w:val="aDef subpara Symb"/>
    <w:basedOn w:val="Asubpara"/>
    <w:rsid w:val="009545D2"/>
    <w:pPr>
      <w:tabs>
        <w:tab w:val="left" w:pos="0"/>
      </w:tabs>
      <w:ind w:left="2098" w:hanging="2580"/>
    </w:pPr>
  </w:style>
  <w:style w:type="paragraph" w:customStyle="1" w:styleId="SchAmainSymb">
    <w:name w:val="Sch A main Symb"/>
    <w:basedOn w:val="Amain"/>
    <w:rsid w:val="009545D2"/>
    <w:pPr>
      <w:tabs>
        <w:tab w:val="left" w:pos="0"/>
      </w:tabs>
      <w:ind w:hanging="1580"/>
    </w:pPr>
  </w:style>
  <w:style w:type="paragraph" w:customStyle="1" w:styleId="SchAparaSymb">
    <w:name w:val="Sch A para Symb"/>
    <w:basedOn w:val="Apara"/>
    <w:rsid w:val="009545D2"/>
    <w:pPr>
      <w:tabs>
        <w:tab w:val="left" w:pos="0"/>
      </w:tabs>
      <w:ind w:hanging="2080"/>
    </w:pPr>
  </w:style>
  <w:style w:type="paragraph" w:customStyle="1" w:styleId="SchAsubparaSymb">
    <w:name w:val="Sch A subpara Symb"/>
    <w:basedOn w:val="Asubpara"/>
    <w:rsid w:val="009545D2"/>
    <w:pPr>
      <w:tabs>
        <w:tab w:val="left" w:pos="0"/>
      </w:tabs>
      <w:ind w:hanging="2580"/>
    </w:pPr>
  </w:style>
  <w:style w:type="paragraph" w:customStyle="1" w:styleId="SchAsubsubparaSymb">
    <w:name w:val="Sch A subsubpara Symb"/>
    <w:basedOn w:val="AsubsubparaSymb"/>
    <w:rsid w:val="009545D2"/>
  </w:style>
  <w:style w:type="paragraph" w:customStyle="1" w:styleId="refSymb">
    <w:name w:val="ref Symb"/>
    <w:basedOn w:val="BillBasic"/>
    <w:next w:val="Normal"/>
    <w:rsid w:val="009545D2"/>
    <w:pPr>
      <w:tabs>
        <w:tab w:val="left" w:pos="-480"/>
      </w:tabs>
      <w:spacing w:before="60"/>
      <w:ind w:hanging="480"/>
    </w:pPr>
    <w:rPr>
      <w:sz w:val="18"/>
    </w:rPr>
  </w:style>
  <w:style w:type="paragraph" w:customStyle="1" w:styleId="IshadedH5SecSymb">
    <w:name w:val="I shaded H5 Sec Symb"/>
    <w:basedOn w:val="AH5Sec"/>
    <w:rsid w:val="009545D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45D2"/>
    <w:pPr>
      <w:tabs>
        <w:tab w:val="clear" w:pos="-1580"/>
      </w:tabs>
      <w:ind w:left="975" w:hanging="1457"/>
    </w:pPr>
  </w:style>
  <w:style w:type="paragraph" w:customStyle="1" w:styleId="IH1ChapSymb">
    <w:name w:val="I H1 Chap Symb"/>
    <w:basedOn w:val="BillBasicHeading"/>
    <w:next w:val="Normal"/>
    <w:rsid w:val="009545D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45D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45D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45D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45D2"/>
    <w:pPr>
      <w:tabs>
        <w:tab w:val="clear" w:pos="2600"/>
        <w:tab w:val="left" w:pos="-1580"/>
        <w:tab w:val="left" w:pos="0"/>
        <w:tab w:val="left" w:pos="1100"/>
      </w:tabs>
      <w:spacing w:before="240"/>
      <w:ind w:left="1100" w:hanging="1580"/>
    </w:pPr>
  </w:style>
  <w:style w:type="paragraph" w:customStyle="1" w:styleId="IMainSymb">
    <w:name w:val="I Main Symb"/>
    <w:basedOn w:val="Amain"/>
    <w:rsid w:val="009545D2"/>
    <w:pPr>
      <w:tabs>
        <w:tab w:val="left" w:pos="0"/>
      </w:tabs>
      <w:ind w:hanging="1580"/>
    </w:pPr>
  </w:style>
  <w:style w:type="paragraph" w:customStyle="1" w:styleId="IparaSymb">
    <w:name w:val="I para Symb"/>
    <w:basedOn w:val="Apara"/>
    <w:rsid w:val="009545D2"/>
    <w:pPr>
      <w:tabs>
        <w:tab w:val="left" w:pos="0"/>
      </w:tabs>
      <w:ind w:hanging="2080"/>
      <w:outlineLvl w:val="9"/>
    </w:pPr>
  </w:style>
  <w:style w:type="paragraph" w:customStyle="1" w:styleId="IsubparaSymb">
    <w:name w:val="I subpara Symb"/>
    <w:basedOn w:val="Asubpara"/>
    <w:rsid w:val="009545D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45D2"/>
    <w:pPr>
      <w:tabs>
        <w:tab w:val="clear" w:pos="2400"/>
        <w:tab w:val="clear" w:pos="2600"/>
        <w:tab w:val="right" w:pos="2460"/>
        <w:tab w:val="left" w:pos="2660"/>
      </w:tabs>
      <w:ind w:left="2660" w:hanging="3140"/>
    </w:pPr>
  </w:style>
  <w:style w:type="paragraph" w:customStyle="1" w:styleId="IdefparaSymb">
    <w:name w:val="I def para Symb"/>
    <w:basedOn w:val="IparaSymb"/>
    <w:rsid w:val="009545D2"/>
    <w:pPr>
      <w:ind w:left="1599" w:hanging="2081"/>
    </w:pPr>
  </w:style>
  <w:style w:type="paragraph" w:customStyle="1" w:styleId="IdefsubparaSymb">
    <w:name w:val="I def subpara Symb"/>
    <w:basedOn w:val="IsubparaSymb"/>
    <w:rsid w:val="009545D2"/>
    <w:pPr>
      <w:ind w:left="2138"/>
    </w:pPr>
  </w:style>
  <w:style w:type="paragraph" w:customStyle="1" w:styleId="ISched-headingSymb">
    <w:name w:val="I Sched-heading Symb"/>
    <w:basedOn w:val="BillBasicHeading"/>
    <w:next w:val="Normal"/>
    <w:rsid w:val="009545D2"/>
    <w:pPr>
      <w:tabs>
        <w:tab w:val="left" w:pos="-3080"/>
        <w:tab w:val="left" w:pos="0"/>
      </w:tabs>
      <w:spacing w:before="320"/>
      <w:ind w:left="2600" w:hanging="3080"/>
    </w:pPr>
    <w:rPr>
      <w:sz w:val="34"/>
    </w:rPr>
  </w:style>
  <w:style w:type="paragraph" w:customStyle="1" w:styleId="ISched-PartSymb">
    <w:name w:val="I Sched-Part Symb"/>
    <w:basedOn w:val="BillBasicHeading"/>
    <w:rsid w:val="009545D2"/>
    <w:pPr>
      <w:tabs>
        <w:tab w:val="left" w:pos="-3080"/>
        <w:tab w:val="left" w:pos="0"/>
      </w:tabs>
      <w:spacing w:before="380"/>
      <w:ind w:left="2600" w:hanging="3080"/>
    </w:pPr>
    <w:rPr>
      <w:sz w:val="32"/>
    </w:rPr>
  </w:style>
  <w:style w:type="paragraph" w:customStyle="1" w:styleId="ISched-formSymb">
    <w:name w:val="I Sched-form Symb"/>
    <w:basedOn w:val="BillBasicHeading"/>
    <w:rsid w:val="009545D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45D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45D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45D2"/>
    <w:pPr>
      <w:tabs>
        <w:tab w:val="left" w:pos="1100"/>
      </w:tabs>
      <w:spacing w:before="60"/>
      <w:ind w:left="1500" w:hanging="1986"/>
    </w:pPr>
  </w:style>
  <w:style w:type="paragraph" w:customStyle="1" w:styleId="aExamHdgssSymb">
    <w:name w:val="aExamHdgss Symb"/>
    <w:basedOn w:val="BillBasicHeading"/>
    <w:next w:val="Normal"/>
    <w:rsid w:val="009545D2"/>
    <w:pPr>
      <w:tabs>
        <w:tab w:val="clear" w:pos="2600"/>
        <w:tab w:val="left" w:pos="1582"/>
      </w:tabs>
      <w:ind w:left="1100" w:hanging="1582"/>
    </w:pPr>
    <w:rPr>
      <w:sz w:val="18"/>
    </w:rPr>
  </w:style>
  <w:style w:type="paragraph" w:customStyle="1" w:styleId="aExamssSymb">
    <w:name w:val="aExamss Symb"/>
    <w:basedOn w:val="aNote"/>
    <w:rsid w:val="009545D2"/>
    <w:pPr>
      <w:tabs>
        <w:tab w:val="left" w:pos="1582"/>
      </w:tabs>
      <w:spacing w:before="60"/>
      <w:ind w:left="1100" w:hanging="1582"/>
    </w:pPr>
  </w:style>
  <w:style w:type="paragraph" w:customStyle="1" w:styleId="aExamINumssSymb">
    <w:name w:val="aExamINumss Symb"/>
    <w:basedOn w:val="aExamssSymb"/>
    <w:rsid w:val="009545D2"/>
    <w:pPr>
      <w:tabs>
        <w:tab w:val="left" w:pos="1100"/>
      </w:tabs>
      <w:ind w:left="1500" w:hanging="1986"/>
    </w:pPr>
  </w:style>
  <w:style w:type="paragraph" w:customStyle="1" w:styleId="aExamNumTextssSymb">
    <w:name w:val="aExamNumTextss Symb"/>
    <w:basedOn w:val="aExamssSymb"/>
    <w:rsid w:val="009545D2"/>
    <w:pPr>
      <w:tabs>
        <w:tab w:val="clear" w:pos="1582"/>
        <w:tab w:val="left" w:pos="1985"/>
      </w:tabs>
      <w:ind w:left="1503" w:hanging="1985"/>
    </w:pPr>
  </w:style>
  <w:style w:type="paragraph" w:customStyle="1" w:styleId="AExamIParaSymb">
    <w:name w:val="AExamIPara Symb"/>
    <w:basedOn w:val="aExam"/>
    <w:rsid w:val="009545D2"/>
    <w:pPr>
      <w:tabs>
        <w:tab w:val="right" w:pos="1718"/>
      </w:tabs>
      <w:ind w:left="1984" w:hanging="2466"/>
    </w:pPr>
  </w:style>
  <w:style w:type="paragraph" w:customStyle="1" w:styleId="aExamBulletssSymb">
    <w:name w:val="aExamBulletss Symb"/>
    <w:basedOn w:val="aExamssSymb"/>
    <w:rsid w:val="009545D2"/>
    <w:pPr>
      <w:tabs>
        <w:tab w:val="left" w:pos="1100"/>
      </w:tabs>
      <w:ind w:left="1500" w:hanging="1986"/>
    </w:pPr>
  </w:style>
  <w:style w:type="paragraph" w:customStyle="1" w:styleId="aNoteSymb">
    <w:name w:val="aNote Symb"/>
    <w:basedOn w:val="BillBasic"/>
    <w:rsid w:val="009545D2"/>
    <w:pPr>
      <w:tabs>
        <w:tab w:val="left" w:pos="1100"/>
        <w:tab w:val="left" w:pos="2381"/>
      </w:tabs>
      <w:ind w:left="1899" w:hanging="2381"/>
    </w:pPr>
    <w:rPr>
      <w:sz w:val="20"/>
    </w:rPr>
  </w:style>
  <w:style w:type="paragraph" w:customStyle="1" w:styleId="aNoteTextssSymb">
    <w:name w:val="aNoteTextss Symb"/>
    <w:basedOn w:val="Normal"/>
    <w:rsid w:val="009545D2"/>
    <w:pPr>
      <w:tabs>
        <w:tab w:val="clear" w:pos="0"/>
        <w:tab w:val="left" w:pos="1418"/>
      </w:tabs>
      <w:spacing w:before="60"/>
      <w:ind w:left="1417" w:hanging="1899"/>
      <w:jc w:val="both"/>
    </w:pPr>
    <w:rPr>
      <w:sz w:val="20"/>
    </w:rPr>
  </w:style>
  <w:style w:type="paragraph" w:customStyle="1" w:styleId="aNoteParaSymb">
    <w:name w:val="aNotePara Symb"/>
    <w:basedOn w:val="aNoteSymb"/>
    <w:rsid w:val="009545D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45D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45D2"/>
    <w:pPr>
      <w:tabs>
        <w:tab w:val="left" w:pos="1616"/>
        <w:tab w:val="left" w:pos="2495"/>
      </w:tabs>
      <w:spacing w:before="60"/>
      <w:ind w:left="2013" w:hanging="2495"/>
    </w:pPr>
  </w:style>
  <w:style w:type="paragraph" w:customStyle="1" w:styleId="aExamHdgparSymb">
    <w:name w:val="aExamHdgpar Symb"/>
    <w:basedOn w:val="aExamHdgssSymb"/>
    <w:next w:val="Normal"/>
    <w:rsid w:val="009545D2"/>
    <w:pPr>
      <w:tabs>
        <w:tab w:val="clear" w:pos="1582"/>
        <w:tab w:val="left" w:pos="1599"/>
      </w:tabs>
      <w:ind w:left="1599" w:hanging="2081"/>
    </w:pPr>
  </w:style>
  <w:style w:type="paragraph" w:customStyle="1" w:styleId="aExamparSymb">
    <w:name w:val="aExampar Symb"/>
    <w:basedOn w:val="aExamssSymb"/>
    <w:rsid w:val="009545D2"/>
    <w:pPr>
      <w:tabs>
        <w:tab w:val="clear" w:pos="1582"/>
        <w:tab w:val="left" w:pos="1599"/>
      </w:tabs>
      <w:ind w:left="1599" w:hanging="2081"/>
    </w:pPr>
  </w:style>
  <w:style w:type="paragraph" w:customStyle="1" w:styleId="aExamINumparSymb">
    <w:name w:val="aExamINumpar Symb"/>
    <w:basedOn w:val="aExamparSymb"/>
    <w:rsid w:val="009545D2"/>
    <w:pPr>
      <w:tabs>
        <w:tab w:val="left" w:pos="2000"/>
      </w:tabs>
      <w:ind w:left="2041" w:hanging="2495"/>
    </w:pPr>
  </w:style>
  <w:style w:type="paragraph" w:customStyle="1" w:styleId="aExamBulletparSymb">
    <w:name w:val="aExamBulletpar Symb"/>
    <w:basedOn w:val="aExamparSymb"/>
    <w:rsid w:val="009545D2"/>
    <w:pPr>
      <w:tabs>
        <w:tab w:val="clear" w:pos="1599"/>
        <w:tab w:val="left" w:pos="1616"/>
        <w:tab w:val="left" w:pos="2495"/>
      </w:tabs>
      <w:ind w:left="2013" w:hanging="2495"/>
    </w:pPr>
  </w:style>
  <w:style w:type="paragraph" w:customStyle="1" w:styleId="aNoteparSymb">
    <w:name w:val="aNotepar Symb"/>
    <w:basedOn w:val="BillBasic"/>
    <w:next w:val="Normal"/>
    <w:rsid w:val="009545D2"/>
    <w:pPr>
      <w:tabs>
        <w:tab w:val="left" w:pos="1599"/>
        <w:tab w:val="left" w:pos="2398"/>
      </w:tabs>
      <w:ind w:left="2410" w:hanging="2892"/>
    </w:pPr>
    <w:rPr>
      <w:sz w:val="20"/>
    </w:rPr>
  </w:style>
  <w:style w:type="paragraph" w:customStyle="1" w:styleId="aNoteTextparSymb">
    <w:name w:val="aNoteTextpar Symb"/>
    <w:basedOn w:val="aNoteparSymb"/>
    <w:rsid w:val="009545D2"/>
    <w:pPr>
      <w:tabs>
        <w:tab w:val="clear" w:pos="1599"/>
        <w:tab w:val="clear" w:pos="2398"/>
        <w:tab w:val="left" w:pos="2880"/>
      </w:tabs>
      <w:spacing w:before="60"/>
      <w:ind w:left="2398" w:hanging="2880"/>
    </w:pPr>
  </w:style>
  <w:style w:type="paragraph" w:customStyle="1" w:styleId="aNoteParaparSymb">
    <w:name w:val="aNoteParapar Symb"/>
    <w:basedOn w:val="aNoteparSymb"/>
    <w:rsid w:val="009545D2"/>
    <w:pPr>
      <w:tabs>
        <w:tab w:val="right" w:pos="2640"/>
      </w:tabs>
      <w:spacing w:before="60"/>
      <w:ind w:left="2920" w:hanging="3402"/>
    </w:pPr>
  </w:style>
  <w:style w:type="paragraph" w:customStyle="1" w:styleId="aNoteBulletparSymb">
    <w:name w:val="aNoteBulletpar Symb"/>
    <w:basedOn w:val="aNoteparSymb"/>
    <w:rsid w:val="009545D2"/>
    <w:pPr>
      <w:tabs>
        <w:tab w:val="clear" w:pos="1599"/>
        <w:tab w:val="left" w:pos="3289"/>
      </w:tabs>
      <w:spacing w:before="60"/>
      <w:ind w:left="2807" w:hanging="3289"/>
    </w:pPr>
  </w:style>
  <w:style w:type="paragraph" w:customStyle="1" w:styleId="AsubparabulletSymb">
    <w:name w:val="A subpara bullet Symb"/>
    <w:basedOn w:val="BillBasic"/>
    <w:rsid w:val="009545D2"/>
    <w:pPr>
      <w:tabs>
        <w:tab w:val="left" w:pos="2138"/>
        <w:tab w:val="left" w:pos="3005"/>
      </w:tabs>
      <w:spacing w:before="60"/>
      <w:ind w:left="2523" w:hanging="3005"/>
    </w:pPr>
  </w:style>
  <w:style w:type="paragraph" w:customStyle="1" w:styleId="aExamHdgsubparSymb">
    <w:name w:val="aExamHdgsubpar Symb"/>
    <w:basedOn w:val="aExamHdgssSymb"/>
    <w:next w:val="Normal"/>
    <w:rsid w:val="009545D2"/>
    <w:pPr>
      <w:tabs>
        <w:tab w:val="clear" w:pos="1582"/>
        <w:tab w:val="left" w:pos="2620"/>
      </w:tabs>
      <w:ind w:left="2138" w:hanging="2620"/>
    </w:pPr>
  </w:style>
  <w:style w:type="paragraph" w:customStyle="1" w:styleId="aExamsubparSymb">
    <w:name w:val="aExamsubpar Symb"/>
    <w:basedOn w:val="aExamssSymb"/>
    <w:rsid w:val="009545D2"/>
    <w:pPr>
      <w:tabs>
        <w:tab w:val="clear" w:pos="1582"/>
        <w:tab w:val="left" w:pos="2620"/>
      </w:tabs>
      <w:ind w:left="2138" w:hanging="2620"/>
    </w:pPr>
  </w:style>
  <w:style w:type="paragraph" w:customStyle="1" w:styleId="aNotesubparSymb">
    <w:name w:val="aNotesubpar Symb"/>
    <w:basedOn w:val="BillBasic"/>
    <w:next w:val="Normal"/>
    <w:rsid w:val="009545D2"/>
    <w:pPr>
      <w:tabs>
        <w:tab w:val="left" w:pos="2138"/>
        <w:tab w:val="left" w:pos="2937"/>
      </w:tabs>
      <w:ind w:left="2455" w:hanging="2937"/>
    </w:pPr>
    <w:rPr>
      <w:sz w:val="20"/>
    </w:rPr>
  </w:style>
  <w:style w:type="paragraph" w:customStyle="1" w:styleId="aNoteTextsubparSymb">
    <w:name w:val="aNoteTextsubpar Symb"/>
    <w:basedOn w:val="aNotesubparSymb"/>
    <w:rsid w:val="009545D2"/>
    <w:pPr>
      <w:tabs>
        <w:tab w:val="clear" w:pos="2138"/>
        <w:tab w:val="clear" w:pos="2937"/>
        <w:tab w:val="left" w:pos="2943"/>
      </w:tabs>
      <w:spacing w:before="60"/>
      <w:ind w:left="2943" w:hanging="3425"/>
    </w:pPr>
  </w:style>
  <w:style w:type="paragraph" w:customStyle="1" w:styleId="PenaltySymb">
    <w:name w:val="Penalty Symb"/>
    <w:basedOn w:val="AmainreturnSymb"/>
    <w:rsid w:val="009545D2"/>
  </w:style>
  <w:style w:type="paragraph" w:customStyle="1" w:styleId="PenaltyParaSymb">
    <w:name w:val="PenaltyPara Symb"/>
    <w:basedOn w:val="Normal"/>
    <w:rsid w:val="009545D2"/>
    <w:pPr>
      <w:tabs>
        <w:tab w:val="right" w:pos="1360"/>
      </w:tabs>
      <w:spacing w:before="60"/>
      <w:ind w:left="1599" w:hanging="2081"/>
      <w:jc w:val="both"/>
    </w:pPr>
  </w:style>
  <w:style w:type="paragraph" w:customStyle="1" w:styleId="FormulaSymb">
    <w:name w:val="Formula Symb"/>
    <w:basedOn w:val="BillBasic"/>
    <w:rsid w:val="009545D2"/>
    <w:pPr>
      <w:tabs>
        <w:tab w:val="left" w:pos="-480"/>
      </w:tabs>
      <w:spacing w:line="260" w:lineRule="atLeast"/>
      <w:ind w:hanging="480"/>
      <w:jc w:val="center"/>
    </w:pPr>
  </w:style>
  <w:style w:type="paragraph" w:customStyle="1" w:styleId="NormalSymb">
    <w:name w:val="Normal Symb"/>
    <w:basedOn w:val="Normal"/>
    <w:qFormat/>
    <w:rsid w:val="009545D2"/>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73353">
      <w:bodyDiv w:val="1"/>
      <w:marLeft w:val="0"/>
      <w:marRight w:val="0"/>
      <w:marTop w:val="0"/>
      <w:marBottom w:val="0"/>
      <w:divBdr>
        <w:top w:val="none" w:sz="0" w:space="0" w:color="auto"/>
        <w:left w:val="none" w:sz="0" w:space="0" w:color="auto"/>
        <w:bottom w:val="none" w:sz="0" w:space="0" w:color="auto"/>
        <w:right w:val="none" w:sz="0" w:space="0" w:color="auto"/>
      </w:divBdr>
    </w:div>
    <w:div w:id="931011572">
      <w:bodyDiv w:val="1"/>
      <w:marLeft w:val="0"/>
      <w:marRight w:val="0"/>
      <w:marTop w:val="0"/>
      <w:marBottom w:val="0"/>
      <w:divBdr>
        <w:top w:val="none" w:sz="0" w:space="0" w:color="auto"/>
        <w:left w:val="none" w:sz="0" w:space="0" w:color="auto"/>
        <w:bottom w:val="none" w:sz="0" w:space="0" w:color="auto"/>
        <w:right w:val="none" w:sz="0" w:space="0" w:color="auto"/>
      </w:divBdr>
    </w:div>
    <w:div w:id="968363115">
      <w:bodyDiv w:val="1"/>
      <w:marLeft w:val="0"/>
      <w:marRight w:val="0"/>
      <w:marTop w:val="0"/>
      <w:marBottom w:val="0"/>
      <w:divBdr>
        <w:top w:val="none" w:sz="0" w:space="0" w:color="auto"/>
        <w:left w:val="none" w:sz="0" w:space="0" w:color="auto"/>
        <w:bottom w:val="none" w:sz="0" w:space="0" w:color="auto"/>
        <w:right w:val="none" w:sz="0" w:space="0" w:color="auto"/>
      </w:divBdr>
    </w:div>
    <w:div w:id="11002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17-42" TargetMode="External"/><Relationship Id="rId26" Type="http://schemas.openxmlformats.org/officeDocument/2006/relationships/hyperlink" Target="http://www.legislation.act.gov.au/a/2004-34" TargetMode="External"/><Relationship Id="rId39" Type="http://schemas.openxmlformats.org/officeDocument/2006/relationships/hyperlink" Target="http://www.legislation.act.gov.au/a/1999-46/default.asp" TargetMode="External"/><Relationship Id="rId21" Type="http://schemas.openxmlformats.org/officeDocument/2006/relationships/hyperlink" Target="http://www.legislation.act.gov.au/a/2004-34" TargetMode="External"/><Relationship Id="rId34" Type="http://schemas.openxmlformats.org/officeDocument/2006/relationships/hyperlink" Target="http://www.legislation.act.gov.au/a/1971-30" TargetMode="External"/><Relationship Id="rId42" Type="http://schemas.openxmlformats.org/officeDocument/2006/relationships/hyperlink" Target="http://www.legislation.act.gov.au/a/1992-71" TargetMode="External"/><Relationship Id="rId47" Type="http://schemas.openxmlformats.org/officeDocument/2006/relationships/hyperlink" Target="http://www.legislation.act.gov.au/a/1999-46/default.asp" TargetMode="External"/><Relationship Id="rId50" Type="http://schemas.openxmlformats.org/officeDocument/2006/relationships/hyperlink" Target="http://www.legislation.act.gov.au/a/1999-46/default.asp" TargetMode="External"/><Relationship Id="rId55" Type="http://schemas.openxmlformats.org/officeDocument/2006/relationships/hyperlink" Target="http://www.legislation.act.gov.au/a/1964-13" TargetMode="External"/><Relationship Id="rId63" Type="http://schemas.openxmlformats.org/officeDocument/2006/relationships/header" Target="header7.xml"/><Relationship Id="rId68" Type="http://schemas.openxmlformats.org/officeDocument/2006/relationships/hyperlink" Target="http://www.legislation.act.gov.au/a/2017-42" TargetMode="External"/><Relationship Id="rId76" Type="http://schemas.openxmlformats.org/officeDocument/2006/relationships/header" Target="header11.xm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legislation.act.gov.au/a/2016-45/" TargetMode="External"/><Relationship Id="rId29" Type="http://schemas.openxmlformats.org/officeDocument/2006/relationships/hyperlink" Target="http://www.legislation.act.gov.au/a/2004-34" TargetMode="External"/><Relationship Id="rId11" Type="http://schemas.openxmlformats.org/officeDocument/2006/relationships/footer" Target="footer1.xml"/><Relationship Id="rId24" Type="http://schemas.openxmlformats.org/officeDocument/2006/relationships/hyperlink" Target="http://www.legislation.act.gov.au/a/2004-34" TargetMode="External"/><Relationship Id="rId32" Type="http://schemas.openxmlformats.org/officeDocument/2006/relationships/hyperlink" Target="http://www.legislation.act.gov.au/a/2004-11" TargetMode="External"/><Relationship Id="rId37" Type="http://schemas.openxmlformats.org/officeDocument/2006/relationships/hyperlink" Target="http://www.legislation.act.gov.au/a/2001-16"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9-46/default.asp" TargetMode="External"/><Relationship Id="rId53" Type="http://schemas.openxmlformats.org/officeDocument/2006/relationships/hyperlink" Target="http://www.legislation.act.gov.au/a/2001-14" TargetMode="External"/><Relationship Id="rId58" Type="http://schemas.openxmlformats.org/officeDocument/2006/relationships/header" Target="header5.xml"/><Relationship Id="rId66" Type="http://schemas.openxmlformats.org/officeDocument/2006/relationships/hyperlink" Target="http://www.legislation.act.gov.au/a/2004-34" TargetMode="External"/><Relationship Id="rId74" Type="http://schemas.openxmlformats.org/officeDocument/2006/relationships/hyperlink" Target="http://www.legislation.act.gov.au" TargetMode="External"/><Relationship Id="rId79"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legislation.act.gov.au/a/1999-46"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1999-46/default.asp" TargetMode="External"/><Relationship Id="rId52" Type="http://schemas.openxmlformats.org/officeDocument/2006/relationships/hyperlink" Target="http://www.legislation.act.gov.au/a/2001-14" TargetMode="External"/><Relationship Id="rId60" Type="http://schemas.openxmlformats.org/officeDocument/2006/relationships/footer" Target="footer5.xml"/><Relationship Id="rId65" Type="http://schemas.openxmlformats.org/officeDocument/2006/relationships/footer" Target="footer8.xml"/><Relationship Id="rId73" Type="http://schemas.openxmlformats.org/officeDocument/2006/relationships/hyperlink" Target="http://www.legislation.act.gov.au/a/2001-14" TargetMode="External"/><Relationship Id="rId78" Type="http://schemas.openxmlformats.org/officeDocument/2006/relationships/footer" Target="footer1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act.gov.au/a/2015-21/" TargetMode="External"/><Relationship Id="rId27" Type="http://schemas.openxmlformats.org/officeDocument/2006/relationships/hyperlink" Target="http://www.legislation.act.gov.au/a/2004-34" TargetMode="External"/><Relationship Id="rId30" Type="http://schemas.openxmlformats.org/officeDocument/2006/relationships/hyperlink" Target="https://www.legislation.act.gov.au/a/2004-34/" TargetMode="External"/><Relationship Id="rId35" Type="http://schemas.openxmlformats.org/officeDocument/2006/relationships/hyperlink" Target="http://www.legislation.act.gov.au/a/2000-67" TargetMode="External"/><Relationship Id="rId43" Type="http://schemas.openxmlformats.org/officeDocument/2006/relationships/hyperlink" Target="http://www.legislation.act.gov.au/a/1999-46/default.asp" TargetMode="External"/><Relationship Id="rId48" Type="http://schemas.openxmlformats.org/officeDocument/2006/relationships/hyperlink" Target="http://www.legislation.act.gov.au/a/1999-46/default.asp" TargetMode="External"/><Relationship Id="rId56" Type="http://schemas.openxmlformats.org/officeDocument/2006/relationships/hyperlink" Target="https://www.legislation.act.gov.au/a/2004-34/" TargetMode="External"/><Relationship Id="rId64" Type="http://schemas.openxmlformats.org/officeDocument/2006/relationships/footer" Target="footer7.xml"/><Relationship Id="rId69" Type="http://schemas.openxmlformats.org/officeDocument/2006/relationships/header" Target="header8.xml"/><Relationship Id="rId77"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footer" Target="footer10.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17-42" TargetMode="External"/><Relationship Id="rId25" Type="http://schemas.openxmlformats.org/officeDocument/2006/relationships/hyperlink" Target="http://www.legislation.act.gov.au/a/1999-4" TargetMode="External"/><Relationship Id="rId33" Type="http://schemas.openxmlformats.org/officeDocument/2006/relationships/hyperlink" Target="http://www.legislation.act.gov.au/a/2001-58" TargetMode="External"/><Relationship Id="rId38" Type="http://schemas.openxmlformats.org/officeDocument/2006/relationships/hyperlink" Target="http://www.legislation.act.gov.au/a/2000-68" TargetMode="External"/><Relationship Id="rId46" Type="http://schemas.openxmlformats.org/officeDocument/2006/relationships/hyperlink" Target="http://www.legislation.act.gov.au/a/1999-46/default.asp" TargetMode="External"/><Relationship Id="rId59" Type="http://schemas.openxmlformats.org/officeDocument/2006/relationships/footer" Target="footer4.xml"/><Relationship Id="rId67" Type="http://schemas.openxmlformats.org/officeDocument/2006/relationships/hyperlink" Target="http://www.legislation.act.gov.au/a/2004-34" TargetMode="External"/><Relationship Id="rId20" Type="http://schemas.openxmlformats.org/officeDocument/2006/relationships/hyperlink" Target="https://www.legislation.act.gov.au/a/2016-45/" TargetMode="Externa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1999-46/default.asp" TargetMode="External"/><Relationship Id="rId62" Type="http://schemas.openxmlformats.org/officeDocument/2006/relationships/header" Target="header6.xml"/><Relationship Id="rId70" Type="http://schemas.openxmlformats.org/officeDocument/2006/relationships/header" Target="header9.xml"/><Relationship Id="rId75"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act.gov.au/a/2015-21/" TargetMode="External"/><Relationship Id="rId23" Type="http://schemas.openxmlformats.org/officeDocument/2006/relationships/hyperlink" Target="http://www.legislation.act.gov.au/sl/2004-30" TargetMode="External"/><Relationship Id="rId28" Type="http://schemas.openxmlformats.org/officeDocument/2006/relationships/hyperlink" Target="http://www.legislation.act.gov.au/a/2004-34" TargetMode="External"/><Relationship Id="rId36" Type="http://schemas.openxmlformats.org/officeDocument/2006/relationships/hyperlink" Target="http://www.legislation.act.gov.au/a/2007-24" TargetMode="External"/><Relationship Id="rId49" Type="http://schemas.openxmlformats.org/officeDocument/2006/relationships/hyperlink" Target="http://www.legislation.act.gov.au/a/1999-46/default.asp" TargetMode="External"/><Relationship Id="rId5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7528-4891-440D-91D7-1B74F4A3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12260</Words>
  <Characters>64517</Characters>
  <Application>Microsoft Office Word</Application>
  <DocSecurity>0</DocSecurity>
  <Lines>1903</Lines>
  <Paragraphs>1151</Paragraphs>
  <ScaleCrop>false</ScaleCrop>
  <HeadingPairs>
    <vt:vector size="2" baseType="variant">
      <vt:variant>
        <vt:lpstr>Title</vt:lpstr>
      </vt:variant>
      <vt:variant>
        <vt:i4>1</vt:i4>
      </vt:variant>
    </vt:vector>
  </HeadingPairs>
  <TitlesOfParts>
    <vt:vector size="1" baseType="lpstr">
      <vt:lpstr>Gaming Legislation Amendment Act 2018</vt:lpstr>
    </vt:vector>
  </TitlesOfParts>
  <Manager>Section</Manager>
  <Company>Section</Company>
  <LinksUpToDate>false</LinksUpToDate>
  <CharactersWithSpaces>76131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Legislation Amendment Act 2018</dc:title>
  <dc:subject>Amendment</dc:subject>
  <dc:creator>ACT Government</dc:creator>
  <cp:keywords>D19</cp:keywords>
  <dc:description>J2017-252</dc:description>
  <cp:lastModifiedBy>PCODCS</cp:lastModifiedBy>
  <cp:revision>5</cp:revision>
  <cp:lastPrinted>2018-11-30T03:38:00Z</cp:lastPrinted>
  <dcterms:created xsi:type="dcterms:W3CDTF">2018-12-03T23:24:00Z</dcterms:created>
  <dcterms:modified xsi:type="dcterms:W3CDTF">2018-12-03T23:24:00Z</dcterms:modified>
  <cp:category>A2018-45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Pamela Avell</vt:lpwstr>
  </property>
  <property fmtid="{D5CDD505-2E9C-101B-9397-08002B2CF9AE}" pid="5" name="ClientEmail1">
    <vt:lpwstr>pamela.avell@act.gov.au</vt:lpwstr>
  </property>
  <property fmtid="{D5CDD505-2E9C-101B-9397-08002B2CF9AE}" pid="6" name="ClientPh1">
    <vt:lpwstr>62050072</vt:lpwstr>
  </property>
  <property fmtid="{D5CDD505-2E9C-101B-9397-08002B2CF9AE}" pid="7" name="ClientName2">
    <vt:lpwstr>Julie Beddo</vt:lpwstr>
  </property>
  <property fmtid="{D5CDD505-2E9C-101B-9397-08002B2CF9AE}" pid="8" name="ClientEmail2">
    <vt:lpwstr>julie.beddo@act.gov.au</vt:lpwstr>
  </property>
  <property fmtid="{D5CDD505-2E9C-101B-9397-08002B2CF9AE}" pid="9" name="ClientPh2">
    <vt:lpwstr>62074264</vt:lpwstr>
  </property>
  <property fmtid="{D5CDD505-2E9C-101B-9397-08002B2CF9AE}" pid="10" name="jobType">
    <vt:lpwstr>Drafting</vt:lpwstr>
  </property>
  <property fmtid="{D5CDD505-2E9C-101B-9397-08002B2CF9AE}" pid="11" name="DMSID">
    <vt:lpwstr>983740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Gaming Legislation Amendment Bill 2018</vt:lpwstr>
  </property>
  <property fmtid="{D5CDD505-2E9C-101B-9397-08002B2CF9AE}" pid="15" name="AmCitation">
    <vt:lpwstr>Gaming Machine Act 2004</vt:lpwstr>
  </property>
  <property fmtid="{D5CDD505-2E9C-101B-9397-08002B2CF9AE}" pid="16" name="ActName">
    <vt:lpwstr/>
  </property>
  <property fmtid="{D5CDD505-2E9C-101B-9397-08002B2CF9AE}" pid="17" name="DrafterName">
    <vt:lpwstr>Michael Balthazar</vt:lpwstr>
  </property>
  <property fmtid="{D5CDD505-2E9C-101B-9397-08002B2CF9AE}" pid="18" name="DrafterEmail">
    <vt:lpwstr>michael.balthazar@act.gov.au</vt:lpwstr>
  </property>
  <property fmtid="{D5CDD505-2E9C-101B-9397-08002B2CF9AE}" pid="19" name="DrafterPh">
    <vt:lpwstr>62053704</vt:lpwstr>
  </property>
  <property fmtid="{D5CDD505-2E9C-101B-9397-08002B2CF9AE}" pid="20" name="SettlerName">
    <vt:lpwstr>Bianca Kimber</vt:lpwstr>
  </property>
  <property fmtid="{D5CDD505-2E9C-101B-9397-08002B2CF9AE}" pid="21" name="SettlerEmail">
    <vt:lpwstr>bianca.kimber@act.gov.au</vt:lpwstr>
  </property>
  <property fmtid="{D5CDD505-2E9C-101B-9397-08002B2CF9AE}" pid="22" name="SettlerPh">
    <vt:lpwstr>62053705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