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287D5" w14:textId="77777777" w:rsidR="00BA006B" w:rsidRDefault="00BA006B" w:rsidP="00F32F39">
      <w:pPr>
        <w:spacing w:before="480"/>
        <w:jc w:val="center"/>
      </w:pPr>
      <w:bookmarkStart w:id="0" w:name="_GoBack"/>
      <w:bookmarkEnd w:id="0"/>
      <w:r>
        <w:rPr>
          <w:noProof/>
          <w:lang w:eastAsia="en-AU"/>
        </w:rPr>
        <w:drawing>
          <wp:inline distT="0" distB="0" distL="0" distR="0" wp14:anchorId="27ADD29E" wp14:editId="5275C58C">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B1C3B4" w14:textId="77777777" w:rsidR="00BA006B" w:rsidRDefault="00BA006B">
      <w:pPr>
        <w:jc w:val="center"/>
        <w:rPr>
          <w:rFonts w:ascii="Arial" w:hAnsi="Arial"/>
        </w:rPr>
      </w:pPr>
      <w:r>
        <w:rPr>
          <w:rFonts w:ascii="Arial" w:hAnsi="Arial"/>
        </w:rPr>
        <w:t>Australian Capital Territory</w:t>
      </w:r>
    </w:p>
    <w:p w14:paraId="4DC6A563" w14:textId="1B9862F1" w:rsidR="00194E10" w:rsidRPr="00A26B4E" w:rsidRDefault="000312AE">
      <w:pPr>
        <w:pStyle w:val="Billname1"/>
      </w:pPr>
      <w:fldSimple w:instr=" REF Citation \*charformat  \* MERGEFORMAT ">
        <w:r w:rsidR="00BD6547">
          <w:t>Freedom of Information Amendment Act 2019</w:t>
        </w:r>
      </w:fldSimple>
    </w:p>
    <w:p w14:paraId="58C394D0" w14:textId="082FCAC8" w:rsidR="00194E10" w:rsidRPr="00A26B4E" w:rsidRDefault="000312AE">
      <w:pPr>
        <w:pStyle w:val="ActNo"/>
      </w:pPr>
      <w:fldSimple w:instr=" DOCPROPERTY &quot;Category&quot;  \* MERGEFORMAT ">
        <w:r w:rsidR="00BD6547">
          <w:t>A2019-37</w:t>
        </w:r>
      </w:fldSimple>
    </w:p>
    <w:p w14:paraId="6230E533" w14:textId="77777777" w:rsidR="00194E10" w:rsidRPr="00A26B4E" w:rsidRDefault="00194E10" w:rsidP="00A26B4E">
      <w:pPr>
        <w:pStyle w:val="Placeholder"/>
        <w:suppressLineNumbers/>
      </w:pPr>
      <w:r w:rsidRPr="00A26B4E">
        <w:rPr>
          <w:rStyle w:val="charContents"/>
          <w:sz w:val="16"/>
        </w:rPr>
        <w:t xml:space="preserve">  </w:t>
      </w:r>
      <w:r w:rsidRPr="00A26B4E">
        <w:rPr>
          <w:rStyle w:val="charPage"/>
        </w:rPr>
        <w:t xml:space="preserve">  </w:t>
      </w:r>
    </w:p>
    <w:p w14:paraId="08D5B61D" w14:textId="77777777" w:rsidR="00194E10" w:rsidRPr="00A26B4E" w:rsidRDefault="00194E10">
      <w:pPr>
        <w:pStyle w:val="N-TOCheading"/>
      </w:pPr>
      <w:r w:rsidRPr="00A26B4E">
        <w:rPr>
          <w:rStyle w:val="charContents"/>
        </w:rPr>
        <w:t>Contents</w:t>
      </w:r>
    </w:p>
    <w:p w14:paraId="09B82F2F" w14:textId="77777777" w:rsidR="00194E10" w:rsidRPr="00A26B4E" w:rsidRDefault="00194E10">
      <w:pPr>
        <w:pStyle w:val="N-9pt"/>
      </w:pPr>
      <w:r w:rsidRPr="00A26B4E">
        <w:tab/>
      </w:r>
      <w:r w:rsidRPr="00A26B4E">
        <w:rPr>
          <w:rStyle w:val="charPage"/>
        </w:rPr>
        <w:t>Page</w:t>
      </w:r>
    </w:p>
    <w:p w14:paraId="5FB27BD6" w14:textId="6CBB9A52" w:rsidR="00FE7B01" w:rsidRDefault="00FE7B01">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0750091" w:history="1">
        <w:r w:rsidRPr="002D3BE4">
          <w:t>1</w:t>
        </w:r>
        <w:r>
          <w:rPr>
            <w:rFonts w:asciiTheme="minorHAnsi" w:eastAsiaTheme="minorEastAsia" w:hAnsiTheme="minorHAnsi" w:cstheme="minorBidi"/>
            <w:sz w:val="22"/>
            <w:szCs w:val="22"/>
            <w:lang w:eastAsia="en-AU"/>
          </w:rPr>
          <w:tab/>
        </w:r>
        <w:r w:rsidRPr="002D3BE4">
          <w:t>Name of Act</w:t>
        </w:r>
        <w:r>
          <w:tab/>
        </w:r>
        <w:r>
          <w:fldChar w:fldCharType="begin"/>
        </w:r>
        <w:r>
          <w:instrText xml:space="preserve"> PAGEREF _Toc20750091 \h </w:instrText>
        </w:r>
        <w:r>
          <w:fldChar w:fldCharType="separate"/>
        </w:r>
        <w:r w:rsidR="00BD6547">
          <w:t>2</w:t>
        </w:r>
        <w:r>
          <w:fldChar w:fldCharType="end"/>
        </w:r>
      </w:hyperlink>
    </w:p>
    <w:p w14:paraId="5D459D94" w14:textId="21598E11" w:rsidR="00FE7B01" w:rsidRDefault="00FE7B01">
      <w:pPr>
        <w:pStyle w:val="TOC5"/>
        <w:rPr>
          <w:rFonts w:asciiTheme="minorHAnsi" w:eastAsiaTheme="minorEastAsia" w:hAnsiTheme="minorHAnsi" w:cstheme="minorBidi"/>
          <w:sz w:val="22"/>
          <w:szCs w:val="22"/>
          <w:lang w:eastAsia="en-AU"/>
        </w:rPr>
      </w:pPr>
      <w:r>
        <w:tab/>
      </w:r>
      <w:hyperlink w:anchor="_Toc20750092" w:history="1">
        <w:r w:rsidRPr="002D3BE4">
          <w:t>2</w:t>
        </w:r>
        <w:r>
          <w:rPr>
            <w:rFonts w:asciiTheme="minorHAnsi" w:eastAsiaTheme="minorEastAsia" w:hAnsiTheme="minorHAnsi" w:cstheme="minorBidi"/>
            <w:sz w:val="22"/>
            <w:szCs w:val="22"/>
            <w:lang w:eastAsia="en-AU"/>
          </w:rPr>
          <w:tab/>
        </w:r>
        <w:r w:rsidRPr="002D3BE4">
          <w:t>Commencement</w:t>
        </w:r>
        <w:r>
          <w:tab/>
        </w:r>
        <w:r>
          <w:fldChar w:fldCharType="begin"/>
        </w:r>
        <w:r>
          <w:instrText xml:space="preserve"> PAGEREF _Toc20750092 \h </w:instrText>
        </w:r>
        <w:r>
          <w:fldChar w:fldCharType="separate"/>
        </w:r>
        <w:r w:rsidR="00BD6547">
          <w:t>2</w:t>
        </w:r>
        <w:r>
          <w:fldChar w:fldCharType="end"/>
        </w:r>
      </w:hyperlink>
    </w:p>
    <w:p w14:paraId="52BB12A0" w14:textId="0B332833" w:rsidR="00FE7B01" w:rsidRDefault="00FE7B01">
      <w:pPr>
        <w:pStyle w:val="TOC5"/>
        <w:rPr>
          <w:rFonts w:asciiTheme="minorHAnsi" w:eastAsiaTheme="minorEastAsia" w:hAnsiTheme="minorHAnsi" w:cstheme="minorBidi"/>
          <w:sz w:val="22"/>
          <w:szCs w:val="22"/>
          <w:lang w:eastAsia="en-AU"/>
        </w:rPr>
      </w:pPr>
      <w:r>
        <w:tab/>
      </w:r>
      <w:hyperlink w:anchor="_Toc20750093" w:history="1">
        <w:r w:rsidRPr="002D3BE4">
          <w:t>3</w:t>
        </w:r>
        <w:r>
          <w:rPr>
            <w:rFonts w:asciiTheme="minorHAnsi" w:eastAsiaTheme="minorEastAsia" w:hAnsiTheme="minorHAnsi" w:cstheme="minorBidi"/>
            <w:sz w:val="22"/>
            <w:szCs w:val="22"/>
            <w:lang w:eastAsia="en-AU"/>
          </w:rPr>
          <w:tab/>
        </w:r>
        <w:r w:rsidRPr="002D3BE4">
          <w:t>Legislation amended</w:t>
        </w:r>
        <w:r>
          <w:tab/>
        </w:r>
        <w:r>
          <w:fldChar w:fldCharType="begin"/>
        </w:r>
        <w:r>
          <w:instrText xml:space="preserve"> PAGEREF _Toc20750093 \h </w:instrText>
        </w:r>
        <w:r>
          <w:fldChar w:fldCharType="separate"/>
        </w:r>
        <w:r w:rsidR="00BD6547">
          <w:t>2</w:t>
        </w:r>
        <w:r>
          <w:fldChar w:fldCharType="end"/>
        </w:r>
      </w:hyperlink>
    </w:p>
    <w:p w14:paraId="6DC6787C" w14:textId="7286F071" w:rsidR="00FE7B01" w:rsidRDefault="00FE7B01">
      <w:pPr>
        <w:pStyle w:val="TOC5"/>
        <w:rPr>
          <w:rFonts w:asciiTheme="minorHAnsi" w:eastAsiaTheme="minorEastAsia" w:hAnsiTheme="minorHAnsi" w:cstheme="minorBidi"/>
          <w:sz w:val="22"/>
          <w:szCs w:val="22"/>
          <w:lang w:eastAsia="en-AU"/>
        </w:rPr>
      </w:pPr>
      <w:r>
        <w:tab/>
      </w:r>
      <w:hyperlink w:anchor="_Toc20750094" w:history="1">
        <w:r w:rsidRPr="00A26B4E">
          <w:rPr>
            <w:rStyle w:val="CharSectNo"/>
          </w:rPr>
          <w:t>4</w:t>
        </w:r>
        <w:r w:rsidRPr="00A26B4E">
          <w:tab/>
          <w:t xml:space="preserve">What is </w:t>
        </w:r>
        <w:r w:rsidRPr="00A26B4E">
          <w:rPr>
            <w:rStyle w:val="charItals"/>
          </w:rPr>
          <w:t>open access information</w:t>
        </w:r>
        <w:r w:rsidRPr="00A26B4E">
          <w:t>?</w:t>
        </w:r>
        <w:r>
          <w:br/>
        </w:r>
        <w:r w:rsidRPr="00A26B4E">
          <w:t xml:space="preserve">Section 23 (1), definition of </w:t>
        </w:r>
        <w:r w:rsidRPr="00A26B4E">
          <w:rPr>
            <w:rStyle w:val="charItals"/>
          </w:rPr>
          <w:t>open access information</w:t>
        </w:r>
        <w:r w:rsidRPr="00A26B4E">
          <w:t>, of an agency, paragraph (d)</w:t>
        </w:r>
        <w:r>
          <w:tab/>
        </w:r>
        <w:r>
          <w:fldChar w:fldCharType="begin"/>
        </w:r>
        <w:r>
          <w:instrText xml:space="preserve"> PAGEREF _Toc20750094 \h </w:instrText>
        </w:r>
        <w:r>
          <w:fldChar w:fldCharType="separate"/>
        </w:r>
        <w:r w:rsidR="00BD6547">
          <w:t>2</w:t>
        </w:r>
        <w:r>
          <w:fldChar w:fldCharType="end"/>
        </w:r>
      </w:hyperlink>
    </w:p>
    <w:p w14:paraId="7209309E" w14:textId="25F2CB83" w:rsidR="00FE7B01" w:rsidRDefault="00FE7B01">
      <w:pPr>
        <w:pStyle w:val="TOC5"/>
        <w:rPr>
          <w:rFonts w:asciiTheme="minorHAnsi" w:eastAsiaTheme="minorEastAsia" w:hAnsiTheme="minorHAnsi" w:cstheme="minorBidi"/>
          <w:sz w:val="22"/>
          <w:szCs w:val="22"/>
          <w:lang w:eastAsia="en-AU"/>
        </w:rPr>
      </w:pPr>
      <w:r>
        <w:tab/>
      </w:r>
      <w:hyperlink w:anchor="_Toc20750095" w:history="1">
        <w:r w:rsidRPr="002D3BE4">
          <w:t>5</w:t>
        </w:r>
        <w:r>
          <w:rPr>
            <w:rFonts w:asciiTheme="minorHAnsi" w:eastAsiaTheme="minorEastAsia" w:hAnsiTheme="minorHAnsi" w:cstheme="minorBidi"/>
            <w:sz w:val="22"/>
            <w:szCs w:val="22"/>
            <w:lang w:eastAsia="en-AU"/>
          </w:rPr>
          <w:tab/>
        </w:r>
        <w:r w:rsidRPr="002D3BE4">
          <w:t xml:space="preserve">Section 23 (1), definition of </w:t>
        </w:r>
        <w:r w:rsidRPr="002D3BE4">
          <w:rPr>
            <w:i/>
          </w:rPr>
          <w:t>open access information</w:t>
        </w:r>
        <w:r w:rsidRPr="002D3BE4">
          <w:t>, of a Minister, paragraph (b)</w:t>
        </w:r>
        <w:r>
          <w:tab/>
        </w:r>
        <w:r>
          <w:fldChar w:fldCharType="begin"/>
        </w:r>
        <w:r>
          <w:instrText xml:space="preserve"> PAGEREF _Toc20750095 \h </w:instrText>
        </w:r>
        <w:r>
          <w:fldChar w:fldCharType="separate"/>
        </w:r>
        <w:r w:rsidR="00BD6547">
          <w:t>3</w:t>
        </w:r>
        <w:r>
          <w:fldChar w:fldCharType="end"/>
        </w:r>
      </w:hyperlink>
    </w:p>
    <w:p w14:paraId="659B1C1A" w14:textId="555219B2" w:rsidR="00FE7B01" w:rsidRDefault="00FE7B01">
      <w:pPr>
        <w:pStyle w:val="TOC5"/>
        <w:rPr>
          <w:rFonts w:asciiTheme="minorHAnsi" w:eastAsiaTheme="minorEastAsia" w:hAnsiTheme="minorHAnsi" w:cstheme="minorBidi"/>
          <w:sz w:val="22"/>
          <w:szCs w:val="22"/>
          <w:lang w:eastAsia="en-AU"/>
        </w:rPr>
      </w:pPr>
      <w:r>
        <w:tab/>
      </w:r>
      <w:hyperlink w:anchor="_Toc20750096" w:history="1">
        <w:r w:rsidRPr="00A26B4E">
          <w:rPr>
            <w:rStyle w:val="CharSectNo"/>
          </w:rPr>
          <w:t>6</w:t>
        </w:r>
        <w:r w:rsidRPr="00A26B4E">
          <w:tab/>
          <w:t>Requirement for disclosure log</w:t>
        </w:r>
        <w:r>
          <w:br/>
        </w:r>
        <w:r w:rsidRPr="00A26B4E">
          <w:t>Section 28 (6)</w:t>
        </w:r>
        <w:r>
          <w:tab/>
        </w:r>
        <w:r>
          <w:fldChar w:fldCharType="begin"/>
        </w:r>
        <w:r>
          <w:instrText xml:space="preserve"> PAGEREF _Toc20750096 \h </w:instrText>
        </w:r>
        <w:r>
          <w:fldChar w:fldCharType="separate"/>
        </w:r>
        <w:r w:rsidR="00BD6547">
          <w:t>3</w:t>
        </w:r>
        <w:r>
          <w:fldChar w:fldCharType="end"/>
        </w:r>
      </w:hyperlink>
    </w:p>
    <w:p w14:paraId="0A91F148" w14:textId="57C4A6D4" w:rsidR="00FE7B01" w:rsidRDefault="00FE7B01">
      <w:pPr>
        <w:pStyle w:val="TOC5"/>
        <w:rPr>
          <w:rFonts w:asciiTheme="minorHAnsi" w:eastAsiaTheme="minorEastAsia" w:hAnsiTheme="minorHAnsi" w:cstheme="minorBidi"/>
          <w:sz w:val="22"/>
          <w:szCs w:val="22"/>
          <w:lang w:eastAsia="en-AU"/>
        </w:rPr>
      </w:pPr>
      <w:r>
        <w:tab/>
      </w:r>
      <w:hyperlink w:anchor="_Toc20750097" w:history="1">
        <w:r w:rsidRPr="002D3BE4">
          <w:t>7</w:t>
        </w:r>
        <w:r>
          <w:rPr>
            <w:rFonts w:asciiTheme="minorHAnsi" w:eastAsiaTheme="minorEastAsia" w:hAnsiTheme="minorHAnsi" w:cstheme="minorBidi"/>
            <w:sz w:val="22"/>
            <w:szCs w:val="22"/>
            <w:lang w:eastAsia="en-AU"/>
          </w:rPr>
          <w:tab/>
        </w:r>
        <w:r w:rsidRPr="002D3BE4">
          <w:t>Section 31 heading</w:t>
        </w:r>
        <w:r>
          <w:tab/>
        </w:r>
        <w:r>
          <w:fldChar w:fldCharType="begin"/>
        </w:r>
        <w:r>
          <w:instrText xml:space="preserve"> PAGEREF _Toc20750097 \h </w:instrText>
        </w:r>
        <w:r>
          <w:fldChar w:fldCharType="separate"/>
        </w:r>
        <w:r w:rsidR="00BD6547">
          <w:t>4</w:t>
        </w:r>
        <w:r>
          <w:fldChar w:fldCharType="end"/>
        </w:r>
      </w:hyperlink>
    </w:p>
    <w:p w14:paraId="1BE216D9" w14:textId="7A5EB622" w:rsidR="00FE7B01" w:rsidRDefault="00FE7B01">
      <w:pPr>
        <w:pStyle w:val="TOC5"/>
        <w:rPr>
          <w:rFonts w:asciiTheme="minorHAnsi" w:eastAsiaTheme="minorEastAsia" w:hAnsiTheme="minorHAnsi" w:cstheme="minorBidi"/>
          <w:sz w:val="22"/>
          <w:szCs w:val="22"/>
          <w:lang w:eastAsia="en-AU"/>
        </w:rPr>
      </w:pPr>
      <w:r>
        <w:lastRenderedPageBreak/>
        <w:tab/>
      </w:r>
      <w:hyperlink w:anchor="_Toc20750098" w:history="1">
        <w:r w:rsidRPr="002D3BE4">
          <w:t>8</w:t>
        </w:r>
        <w:r>
          <w:rPr>
            <w:rFonts w:asciiTheme="minorHAnsi" w:eastAsiaTheme="minorEastAsia" w:hAnsiTheme="minorHAnsi" w:cstheme="minorBidi"/>
            <w:sz w:val="22"/>
            <w:szCs w:val="22"/>
            <w:lang w:eastAsia="en-AU"/>
          </w:rPr>
          <w:tab/>
        </w:r>
        <w:r w:rsidRPr="002D3BE4">
          <w:t>New section 31 (4)</w:t>
        </w:r>
        <w:r>
          <w:tab/>
        </w:r>
        <w:r>
          <w:fldChar w:fldCharType="begin"/>
        </w:r>
        <w:r>
          <w:instrText xml:space="preserve"> PAGEREF _Toc20750098 \h </w:instrText>
        </w:r>
        <w:r>
          <w:fldChar w:fldCharType="separate"/>
        </w:r>
        <w:r w:rsidR="00BD6547">
          <w:t>4</w:t>
        </w:r>
        <w:r>
          <w:fldChar w:fldCharType="end"/>
        </w:r>
      </w:hyperlink>
    </w:p>
    <w:p w14:paraId="4B934571" w14:textId="2A07A6E3" w:rsidR="00FE7B01" w:rsidRDefault="00FE7B01">
      <w:pPr>
        <w:pStyle w:val="TOC5"/>
        <w:rPr>
          <w:rFonts w:asciiTheme="minorHAnsi" w:eastAsiaTheme="minorEastAsia" w:hAnsiTheme="minorHAnsi" w:cstheme="minorBidi"/>
          <w:sz w:val="22"/>
          <w:szCs w:val="22"/>
          <w:lang w:eastAsia="en-AU"/>
        </w:rPr>
      </w:pPr>
      <w:r>
        <w:tab/>
      </w:r>
      <w:hyperlink w:anchor="_Toc20750099" w:history="1">
        <w:r w:rsidRPr="00A26B4E">
          <w:rPr>
            <w:rStyle w:val="CharSectNo"/>
          </w:rPr>
          <w:t>9</w:t>
        </w:r>
        <w:r w:rsidRPr="00A26B4E">
          <w:tab/>
          <w:t>Deciding access—identifying information within scope of application</w:t>
        </w:r>
        <w:r>
          <w:br/>
        </w:r>
        <w:r w:rsidRPr="00A26B4E">
          <w:t>Section 34 (3)</w:t>
        </w:r>
        <w:r>
          <w:tab/>
        </w:r>
        <w:r>
          <w:fldChar w:fldCharType="begin"/>
        </w:r>
        <w:r>
          <w:instrText xml:space="preserve"> PAGEREF _Toc20750099 \h </w:instrText>
        </w:r>
        <w:r>
          <w:fldChar w:fldCharType="separate"/>
        </w:r>
        <w:r w:rsidR="00BD6547">
          <w:t>4</w:t>
        </w:r>
        <w:r>
          <w:fldChar w:fldCharType="end"/>
        </w:r>
      </w:hyperlink>
    </w:p>
    <w:p w14:paraId="6BDBEC3F" w14:textId="7947036C" w:rsidR="00FE7B01" w:rsidRDefault="00FE7B01">
      <w:pPr>
        <w:pStyle w:val="TOC5"/>
        <w:rPr>
          <w:rFonts w:asciiTheme="minorHAnsi" w:eastAsiaTheme="minorEastAsia" w:hAnsiTheme="minorHAnsi" w:cstheme="minorBidi"/>
          <w:sz w:val="22"/>
          <w:szCs w:val="22"/>
          <w:lang w:eastAsia="en-AU"/>
        </w:rPr>
      </w:pPr>
      <w:r>
        <w:tab/>
      </w:r>
      <w:hyperlink w:anchor="_Toc20750100" w:history="1">
        <w:r w:rsidRPr="002D3BE4">
          <w:t>10</w:t>
        </w:r>
        <w:r>
          <w:rPr>
            <w:rFonts w:asciiTheme="minorHAnsi" w:eastAsiaTheme="minorEastAsia" w:hAnsiTheme="minorHAnsi" w:cstheme="minorBidi"/>
            <w:sz w:val="22"/>
            <w:szCs w:val="22"/>
            <w:lang w:eastAsia="en-AU"/>
          </w:rPr>
          <w:tab/>
        </w:r>
        <w:r w:rsidRPr="002D3BE4">
          <w:t>New section 34 (4) to (7)</w:t>
        </w:r>
        <w:r>
          <w:tab/>
        </w:r>
        <w:r>
          <w:fldChar w:fldCharType="begin"/>
        </w:r>
        <w:r>
          <w:instrText xml:space="preserve"> PAGEREF _Toc20750100 \h </w:instrText>
        </w:r>
        <w:r>
          <w:fldChar w:fldCharType="separate"/>
        </w:r>
        <w:r w:rsidR="00BD6547">
          <w:t>4</w:t>
        </w:r>
        <w:r>
          <w:fldChar w:fldCharType="end"/>
        </w:r>
      </w:hyperlink>
    </w:p>
    <w:p w14:paraId="6F0311D0" w14:textId="102B869F" w:rsidR="00FE7B01" w:rsidRDefault="00FE7B01">
      <w:pPr>
        <w:pStyle w:val="TOC5"/>
        <w:rPr>
          <w:rFonts w:asciiTheme="minorHAnsi" w:eastAsiaTheme="minorEastAsia" w:hAnsiTheme="minorHAnsi" w:cstheme="minorBidi"/>
          <w:sz w:val="22"/>
          <w:szCs w:val="22"/>
          <w:lang w:eastAsia="en-AU"/>
        </w:rPr>
      </w:pPr>
      <w:r>
        <w:tab/>
      </w:r>
      <w:hyperlink w:anchor="_Toc20750101" w:history="1">
        <w:r w:rsidRPr="00A26B4E">
          <w:rPr>
            <w:rStyle w:val="CharSectNo"/>
          </w:rPr>
          <w:t>11</w:t>
        </w:r>
        <w:r w:rsidRPr="00A26B4E">
          <w:tab/>
          <w:t>Deciding access—decision not made in time taken to be refusal to give access</w:t>
        </w:r>
        <w:r>
          <w:br/>
        </w:r>
        <w:r w:rsidRPr="00A26B4E">
          <w:t>New section 39 (1A)</w:t>
        </w:r>
        <w:r>
          <w:tab/>
        </w:r>
        <w:r>
          <w:fldChar w:fldCharType="begin"/>
        </w:r>
        <w:r>
          <w:instrText xml:space="preserve"> PAGEREF _Toc20750101 \h </w:instrText>
        </w:r>
        <w:r>
          <w:fldChar w:fldCharType="separate"/>
        </w:r>
        <w:r w:rsidR="00BD6547">
          <w:t>5</w:t>
        </w:r>
        <w:r>
          <w:fldChar w:fldCharType="end"/>
        </w:r>
      </w:hyperlink>
    </w:p>
    <w:p w14:paraId="63CF4C2D" w14:textId="05F5D96F" w:rsidR="00FE7B01" w:rsidRDefault="00FE7B01">
      <w:pPr>
        <w:pStyle w:val="TOC5"/>
        <w:rPr>
          <w:rFonts w:asciiTheme="minorHAnsi" w:eastAsiaTheme="minorEastAsia" w:hAnsiTheme="minorHAnsi" w:cstheme="minorBidi"/>
          <w:sz w:val="22"/>
          <w:szCs w:val="22"/>
          <w:lang w:eastAsia="en-AU"/>
        </w:rPr>
      </w:pPr>
      <w:r>
        <w:tab/>
      </w:r>
      <w:hyperlink w:anchor="_Toc20750102" w:history="1">
        <w:r w:rsidRPr="002D3BE4">
          <w:t>12</w:t>
        </w:r>
        <w:r>
          <w:rPr>
            <w:rFonts w:asciiTheme="minorHAnsi" w:eastAsiaTheme="minorEastAsia" w:hAnsiTheme="minorHAnsi" w:cstheme="minorBidi"/>
            <w:sz w:val="22"/>
            <w:szCs w:val="22"/>
            <w:lang w:eastAsia="en-AU"/>
          </w:rPr>
          <w:tab/>
        </w:r>
        <w:r w:rsidRPr="002D3BE4">
          <w:t>Section 39 (3)</w:t>
        </w:r>
        <w:r>
          <w:tab/>
        </w:r>
        <w:r>
          <w:fldChar w:fldCharType="begin"/>
        </w:r>
        <w:r>
          <w:instrText xml:space="preserve"> PAGEREF _Toc20750102 \h </w:instrText>
        </w:r>
        <w:r>
          <w:fldChar w:fldCharType="separate"/>
        </w:r>
        <w:r w:rsidR="00BD6547">
          <w:t>6</w:t>
        </w:r>
        <w:r>
          <w:fldChar w:fldCharType="end"/>
        </w:r>
      </w:hyperlink>
    </w:p>
    <w:p w14:paraId="22AA3EAE" w14:textId="49CFED10" w:rsidR="00FE7B01" w:rsidRDefault="00FE7B01">
      <w:pPr>
        <w:pStyle w:val="TOC5"/>
        <w:rPr>
          <w:rFonts w:asciiTheme="minorHAnsi" w:eastAsiaTheme="minorEastAsia" w:hAnsiTheme="minorHAnsi" w:cstheme="minorBidi"/>
          <w:sz w:val="22"/>
          <w:szCs w:val="22"/>
          <w:lang w:eastAsia="en-AU"/>
        </w:rPr>
      </w:pPr>
      <w:r>
        <w:tab/>
      </w:r>
      <w:hyperlink w:anchor="_Toc20750103" w:history="1">
        <w:r w:rsidRPr="00A26B4E">
          <w:rPr>
            <w:rStyle w:val="CharSectNo"/>
          </w:rPr>
          <w:t>13</w:t>
        </w:r>
        <w:r w:rsidRPr="00A26B4E">
          <w:tab/>
          <w:t>Deciding access—time to decide</w:t>
        </w:r>
        <w:r>
          <w:br/>
        </w:r>
        <w:r w:rsidRPr="00A26B4E">
          <w:t>Section 40 (2)</w:t>
        </w:r>
        <w:r>
          <w:tab/>
        </w:r>
        <w:r>
          <w:fldChar w:fldCharType="begin"/>
        </w:r>
        <w:r>
          <w:instrText xml:space="preserve"> PAGEREF _Toc20750103 \h </w:instrText>
        </w:r>
        <w:r>
          <w:fldChar w:fldCharType="separate"/>
        </w:r>
        <w:r w:rsidR="00BD6547">
          <w:t>6</w:t>
        </w:r>
        <w:r>
          <w:fldChar w:fldCharType="end"/>
        </w:r>
      </w:hyperlink>
    </w:p>
    <w:p w14:paraId="78335500" w14:textId="546A3B1F" w:rsidR="00FE7B01" w:rsidRDefault="00FE7B01">
      <w:pPr>
        <w:pStyle w:val="TOC5"/>
        <w:rPr>
          <w:rFonts w:asciiTheme="minorHAnsi" w:eastAsiaTheme="minorEastAsia" w:hAnsiTheme="minorHAnsi" w:cstheme="minorBidi"/>
          <w:sz w:val="22"/>
          <w:szCs w:val="22"/>
          <w:lang w:eastAsia="en-AU"/>
        </w:rPr>
      </w:pPr>
      <w:r>
        <w:tab/>
      </w:r>
      <w:hyperlink w:anchor="_Toc20750104" w:history="1">
        <w:r w:rsidRPr="00A26B4E">
          <w:rPr>
            <w:rStyle w:val="CharSectNo"/>
          </w:rPr>
          <w:t>14</w:t>
        </w:r>
        <w:r w:rsidRPr="00A26B4E">
          <w:tab/>
          <w:t>Deciding access—respondent may ask for additional time to decide</w:t>
        </w:r>
        <w:r>
          <w:br/>
        </w:r>
        <w:r w:rsidRPr="00A26B4E">
          <w:t>Section 41 (3) (b)</w:t>
        </w:r>
        <w:r>
          <w:tab/>
        </w:r>
        <w:r>
          <w:fldChar w:fldCharType="begin"/>
        </w:r>
        <w:r>
          <w:instrText xml:space="preserve"> PAGEREF _Toc20750104 \h </w:instrText>
        </w:r>
        <w:r>
          <w:fldChar w:fldCharType="separate"/>
        </w:r>
        <w:r w:rsidR="00BD6547">
          <w:t>7</w:t>
        </w:r>
        <w:r>
          <w:fldChar w:fldCharType="end"/>
        </w:r>
      </w:hyperlink>
    </w:p>
    <w:p w14:paraId="6450DF41" w14:textId="59A1E6C3" w:rsidR="00FE7B01" w:rsidRDefault="00FE7B01">
      <w:pPr>
        <w:pStyle w:val="TOC5"/>
        <w:rPr>
          <w:rFonts w:asciiTheme="minorHAnsi" w:eastAsiaTheme="minorEastAsia" w:hAnsiTheme="minorHAnsi" w:cstheme="minorBidi"/>
          <w:sz w:val="22"/>
          <w:szCs w:val="22"/>
          <w:lang w:eastAsia="en-AU"/>
        </w:rPr>
      </w:pPr>
      <w:r>
        <w:tab/>
      </w:r>
      <w:hyperlink w:anchor="_Toc20750105" w:history="1">
        <w:r w:rsidRPr="002D3BE4">
          <w:t>15</w:t>
        </w:r>
        <w:r>
          <w:rPr>
            <w:rFonts w:asciiTheme="minorHAnsi" w:eastAsiaTheme="minorEastAsia" w:hAnsiTheme="minorHAnsi" w:cstheme="minorBidi"/>
            <w:sz w:val="22"/>
            <w:szCs w:val="22"/>
            <w:lang w:eastAsia="en-AU"/>
          </w:rPr>
          <w:tab/>
        </w:r>
        <w:r w:rsidRPr="002D3BE4">
          <w:t>New section 41 (4)</w:t>
        </w:r>
        <w:r>
          <w:tab/>
        </w:r>
        <w:r>
          <w:fldChar w:fldCharType="begin"/>
        </w:r>
        <w:r>
          <w:instrText xml:space="preserve"> PAGEREF _Toc20750105 \h </w:instrText>
        </w:r>
        <w:r>
          <w:fldChar w:fldCharType="separate"/>
        </w:r>
        <w:r w:rsidR="00BD6547">
          <w:t>7</w:t>
        </w:r>
        <w:r>
          <w:fldChar w:fldCharType="end"/>
        </w:r>
      </w:hyperlink>
    </w:p>
    <w:p w14:paraId="0D919D01" w14:textId="3B2B51CD" w:rsidR="00FE7B01" w:rsidRDefault="00FE7B01">
      <w:pPr>
        <w:pStyle w:val="TOC5"/>
        <w:rPr>
          <w:rFonts w:asciiTheme="minorHAnsi" w:eastAsiaTheme="minorEastAsia" w:hAnsiTheme="minorHAnsi" w:cstheme="minorBidi"/>
          <w:sz w:val="22"/>
          <w:szCs w:val="22"/>
          <w:lang w:eastAsia="en-AU"/>
        </w:rPr>
      </w:pPr>
      <w:r>
        <w:tab/>
      </w:r>
      <w:hyperlink w:anchor="_Toc20750106" w:history="1">
        <w:r w:rsidRPr="002D3BE4">
          <w:t>16</w:t>
        </w:r>
        <w:r>
          <w:rPr>
            <w:rFonts w:asciiTheme="minorHAnsi" w:eastAsiaTheme="minorEastAsia" w:hAnsiTheme="minorHAnsi" w:cstheme="minorBidi"/>
            <w:sz w:val="22"/>
            <w:szCs w:val="22"/>
            <w:lang w:eastAsia="en-AU"/>
          </w:rPr>
          <w:tab/>
        </w:r>
        <w:r w:rsidRPr="002D3BE4">
          <w:t>Section 42</w:t>
        </w:r>
        <w:r>
          <w:tab/>
        </w:r>
        <w:r>
          <w:fldChar w:fldCharType="begin"/>
        </w:r>
        <w:r>
          <w:instrText xml:space="preserve"> PAGEREF _Toc20750106 \h </w:instrText>
        </w:r>
        <w:r>
          <w:fldChar w:fldCharType="separate"/>
        </w:r>
        <w:r w:rsidR="00BD6547">
          <w:t>7</w:t>
        </w:r>
        <w:r>
          <w:fldChar w:fldCharType="end"/>
        </w:r>
      </w:hyperlink>
    </w:p>
    <w:p w14:paraId="2640E16B" w14:textId="3BFB5D21" w:rsidR="00FE7B01" w:rsidRDefault="00FE7B01">
      <w:pPr>
        <w:pStyle w:val="TOC5"/>
        <w:rPr>
          <w:rFonts w:asciiTheme="minorHAnsi" w:eastAsiaTheme="minorEastAsia" w:hAnsiTheme="minorHAnsi" w:cstheme="minorBidi"/>
          <w:sz w:val="22"/>
          <w:szCs w:val="22"/>
          <w:lang w:eastAsia="en-AU"/>
        </w:rPr>
      </w:pPr>
      <w:r>
        <w:tab/>
      </w:r>
      <w:hyperlink w:anchor="_Toc20750107" w:history="1">
        <w:r w:rsidRPr="00A26B4E">
          <w:rPr>
            <w:rStyle w:val="CharSectNo"/>
          </w:rPr>
          <w:t>17</w:t>
        </w:r>
        <w:r w:rsidRPr="00A26B4E">
          <w:tab/>
          <w:t>Refusing to deal with application—information already available to applicant</w:t>
        </w:r>
        <w:r>
          <w:br/>
        </w:r>
        <w:r w:rsidRPr="00A26B4E">
          <w:t>New section 45 (ea)</w:t>
        </w:r>
        <w:r>
          <w:tab/>
        </w:r>
        <w:r>
          <w:fldChar w:fldCharType="begin"/>
        </w:r>
        <w:r>
          <w:instrText xml:space="preserve"> PAGEREF _Toc20750107 \h </w:instrText>
        </w:r>
        <w:r>
          <w:fldChar w:fldCharType="separate"/>
        </w:r>
        <w:r w:rsidR="00BD6547">
          <w:t>9</w:t>
        </w:r>
        <w:r>
          <w:fldChar w:fldCharType="end"/>
        </w:r>
      </w:hyperlink>
    </w:p>
    <w:p w14:paraId="2214863D" w14:textId="66187A77" w:rsidR="00FE7B01" w:rsidRDefault="00FE7B01">
      <w:pPr>
        <w:pStyle w:val="TOC5"/>
        <w:rPr>
          <w:rFonts w:asciiTheme="minorHAnsi" w:eastAsiaTheme="minorEastAsia" w:hAnsiTheme="minorHAnsi" w:cstheme="minorBidi"/>
          <w:sz w:val="22"/>
          <w:szCs w:val="22"/>
          <w:lang w:eastAsia="en-AU"/>
        </w:rPr>
      </w:pPr>
      <w:r>
        <w:tab/>
      </w:r>
      <w:hyperlink w:anchor="_Toc20750108" w:history="1">
        <w:r w:rsidRPr="002D3BE4">
          <w:t>18</w:t>
        </w:r>
        <w:r>
          <w:rPr>
            <w:rFonts w:asciiTheme="minorHAnsi" w:eastAsiaTheme="minorEastAsia" w:hAnsiTheme="minorHAnsi" w:cstheme="minorBidi"/>
            <w:sz w:val="22"/>
            <w:szCs w:val="22"/>
            <w:lang w:eastAsia="en-AU"/>
          </w:rPr>
          <w:tab/>
        </w:r>
        <w:r w:rsidRPr="002D3BE4">
          <w:t>Section 49</w:t>
        </w:r>
        <w:r>
          <w:tab/>
        </w:r>
        <w:r>
          <w:fldChar w:fldCharType="begin"/>
        </w:r>
        <w:r>
          <w:instrText xml:space="preserve"> PAGEREF _Toc20750108 \h </w:instrText>
        </w:r>
        <w:r>
          <w:fldChar w:fldCharType="separate"/>
        </w:r>
        <w:r w:rsidR="00BD6547">
          <w:t>10</w:t>
        </w:r>
        <w:r>
          <w:fldChar w:fldCharType="end"/>
        </w:r>
      </w:hyperlink>
    </w:p>
    <w:p w14:paraId="086E86C3" w14:textId="79F324AA" w:rsidR="00FE7B01" w:rsidRDefault="00FE7B01">
      <w:pPr>
        <w:pStyle w:val="TOC5"/>
        <w:rPr>
          <w:rFonts w:asciiTheme="minorHAnsi" w:eastAsiaTheme="minorEastAsia" w:hAnsiTheme="minorHAnsi" w:cstheme="minorBidi"/>
          <w:sz w:val="22"/>
          <w:szCs w:val="22"/>
          <w:lang w:eastAsia="en-AU"/>
        </w:rPr>
      </w:pPr>
      <w:r>
        <w:tab/>
      </w:r>
      <w:hyperlink w:anchor="_Toc20750109" w:history="1">
        <w:r w:rsidRPr="00A26B4E">
          <w:rPr>
            <w:rStyle w:val="CharSectNo"/>
          </w:rPr>
          <w:t>19</w:t>
        </w:r>
        <w:r w:rsidRPr="00A26B4E">
          <w:tab/>
          <w:t>Access applications if two or more agencies or Ministers hold relevant information</w:t>
        </w:r>
        <w:r>
          <w:br/>
        </w:r>
        <w:r w:rsidRPr="00A26B4E">
          <w:t>Section 58 (1)</w:t>
        </w:r>
        <w:r>
          <w:tab/>
        </w:r>
        <w:r>
          <w:fldChar w:fldCharType="begin"/>
        </w:r>
        <w:r>
          <w:instrText xml:space="preserve"> PAGEREF _Toc20750109 \h </w:instrText>
        </w:r>
        <w:r>
          <w:fldChar w:fldCharType="separate"/>
        </w:r>
        <w:r w:rsidR="00BD6547">
          <w:t>10</w:t>
        </w:r>
        <w:r>
          <w:fldChar w:fldCharType="end"/>
        </w:r>
      </w:hyperlink>
    </w:p>
    <w:p w14:paraId="1334ADF3" w14:textId="4FD6CD12" w:rsidR="00FE7B01" w:rsidRDefault="00FE7B01">
      <w:pPr>
        <w:pStyle w:val="TOC5"/>
        <w:rPr>
          <w:rFonts w:asciiTheme="minorHAnsi" w:eastAsiaTheme="minorEastAsia" w:hAnsiTheme="minorHAnsi" w:cstheme="minorBidi"/>
          <w:sz w:val="22"/>
          <w:szCs w:val="22"/>
          <w:lang w:eastAsia="en-AU"/>
        </w:rPr>
      </w:pPr>
      <w:r>
        <w:tab/>
      </w:r>
      <w:hyperlink w:anchor="_Toc20750110" w:history="1">
        <w:r w:rsidRPr="002D3BE4">
          <w:t>20</w:t>
        </w:r>
        <w:r>
          <w:rPr>
            <w:rFonts w:asciiTheme="minorHAnsi" w:eastAsiaTheme="minorEastAsia" w:hAnsiTheme="minorHAnsi" w:cstheme="minorBidi"/>
            <w:sz w:val="22"/>
            <w:szCs w:val="22"/>
            <w:lang w:eastAsia="en-AU"/>
          </w:rPr>
          <w:tab/>
        </w:r>
        <w:r w:rsidRPr="002D3BE4">
          <w:t>Section 58 (2) (c) (ii) and (4)</w:t>
        </w:r>
        <w:r>
          <w:tab/>
        </w:r>
        <w:r>
          <w:fldChar w:fldCharType="begin"/>
        </w:r>
        <w:r>
          <w:instrText xml:space="preserve"> PAGEREF _Toc20750110 \h </w:instrText>
        </w:r>
        <w:r>
          <w:fldChar w:fldCharType="separate"/>
        </w:r>
        <w:r w:rsidR="00BD6547">
          <w:t>11</w:t>
        </w:r>
        <w:r>
          <w:fldChar w:fldCharType="end"/>
        </w:r>
      </w:hyperlink>
    </w:p>
    <w:p w14:paraId="67020536" w14:textId="38872319" w:rsidR="00FE7B01" w:rsidRDefault="00FE7B01">
      <w:pPr>
        <w:pStyle w:val="TOC5"/>
        <w:rPr>
          <w:rFonts w:asciiTheme="minorHAnsi" w:eastAsiaTheme="minorEastAsia" w:hAnsiTheme="minorHAnsi" w:cstheme="minorBidi"/>
          <w:sz w:val="22"/>
          <w:szCs w:val="22"/>
          <w:lang w:eastAsia="en-AU"/>
        </w:rPr>
      </w:pPr>
      <w:r>
        <w:tab/>
      </w:r>
      <w:hyperlink w:anchor="_Toc20750111" w:history="1">
        <w:r w:rsidRPr="00A26B4E">
          <w:rPr>
            <w:rStyle w:val="CharSectNo"/>
          </w:rPr>
          <w:t>21</w:t>
        </w:r>
        <w:r w:rsidRPr="00A26B4E">
          <w:tab/>
          <w:t>Applications for ombudsman review</w:t>
        </w:r>
        <w:r>
          <w:br/>
        </w:r>
        <w:r w:rsidRPr="00A26B4E">
          <w:t>New section 74 (1) (a) (ia)</w:t>
        </w:r>
        <w:r>
          <w:tab/>
        </w:r>
        <w:r>
          <w:fldChar w:fldCharType="begin"/>
        </w:r>
        <w:r>
          <w:instrText xml:space="preserve"> PAGEREF _Toc20750111 \h </w:instrText>
        </w:r>
        <w:r>
          <w:fldChar w:fldCharType="separate"/>
        </w:r>
        <w:r w:rsidR="00BD6547">
          <w:t>11</w:t>
        </w:r>
        <w:r>
          <w:fldChar w:fldCharType="end"/>
        </w:r>
      </w:hyperlink>
    </w:p>
    <w:p w14:paraId="538EE2D3" w14:textId="33DB45C1" w:rsidR="00FE7B01" w:rsidRDefault="00FE7B01">
      <w:pPr>
        <w:pStyle w:val="TOC5"/>
        <w:rPr>
          <w:rFonts w:asciiTheme="minorHAnsi" w:eastAsiaTheme="minorEastAsia" w:hAnsiTheme="minorHAnsi" w:cstheme="minorBidi"/>
          <w:sz w:val="22"/>
          <w:szCs w:val="22"/>
          <w:lang w:eastAsia="en-AU"/>
        </w:rPr>
      </w:pPr>
      <w:r>
        <w:tab/>
      </w:r>
      <w:hyperlink w:anchor="_Toc20750112" w:history="1">
        <w:r w:rsidRPr="00A26B4E">
          <w:rPr>
            <w:rStyle w:val="CharSectNo"/>
          </w:rPr>
          <w:t>22</w:t>
        </w:r>
        <w:r w:rsidRPr="00A26B4E">
          <w:tab/>
          <w:t>Ombudsman review—extension of time when decision not made in time</w:t>
        </w:r>
        <w:r>
          <w:br/>
        </w:r>
        <w:r w:rsidRPr="00A26B4E">
          <w:t>Section 78 (4)</w:t>
        </w:r>
        <w:r>
          <w:tab/>
        </w:r>
        <w:r>
          <w:fldChar w:fldCharType="begin"/>
        </w:r>
        <w:r>
          <w:instrText xml:space="preserve"> PAGEREF _Toc20750112 \h </w:instrText>
        </w:r>
        <w:r>
          <w:fldChar w:fldCharType="separate"/>
        </w:r>
        <w:r w:rsidR="00BD6547">
          <w:t>11</w:t>
        </w:r>
        <w:r>
          <w:fldChar w:fldCharType="end"/>
        </w:r>
      </w:hyperlink>
    </w:p>
    <w:p w14:paraId="2BA09C4F" w14:textId="32076072" w:rsidR="00FE7B01" w:rsidRDefault="00FE7B01">
      <w:pPr>
        <w:pStyle w:val="TOC5"/>
        <w:rPr>
          <w:rFonts w:asciiTheme="minorHAnsi" w:eastAsiaTheme="minorEastAsia" w:hAnsiTheme="minorHAnsi" w:cstheme="minorBidi"/>
          <w:sz w:val="22"/>
          <w:szCs w:val="22"/>
          <w:lang w:eastAsia="en-AU"/>
        </w:rPr>
      </w:pPr>
      <w:r>
        <w:tab/>
      </w:r>
      <w:hyperlink w:anchor="_Toc20750113" w:history="1">
        <w:r w:rsidRPr="002D3BE4">
          <w:t>23</w:t>
        </w:r>
        <w:r>
          <w:rPr>
            <w:rFonts w:asciiTheme="minorHAnsi" w:eastAsiaTheme="minorEastAsia" w:hAnsiTheme="minorHAnsi" w:cstheme="minorBidi"/>
            <w:sz w:val="22"/>
            <w:szCs w:val="22"/>
            <w:lang w:eastAsia="en-AU"/>
          </w:rPr>
          <w:tab/>
        </w:r>
        <w:r w:rsidRPr="002D3BE4">
          <w:t>New section 80A</w:t>
        </w:r>
        <w:r>
          <w:tab/>
        </w:r>
        <w:r>
          <w:fldChar w:fldCharType="begin"/>
        </w:r>
        <w:r>
          <w:instrText xml:space="preserve"> PAGEREF _Toc20750113 \h </w:instrText>
        </w:r>
        <w:r>
          <w:fldChar w:fldCharType="separate"/>
        </w:r>
        <w:r w:rsidR="00BD6547">
          <w:t>12</w:t>
        </w:r>
        <w:r>
          <w:fldChar w:fldCharType="end"/>
        </w:r>
      </w:hyperlink>
    </w:p>
    <w:p w14:paraId="4B994C81" w14:textId="717AF84B" w:rsidR="00FE7B01" w:rsidRDefault="00FE7B01">
      <w:pPr>
        <w:pStyle w:val="TOC5"/>
        <w:rPr>
          <w:rFonts w:asciiTheme="minorHAnsi" w:eastAsiaTheme="minorEastAsia" w:hAnsiTheme="minorHAnsi" w:cstheme="minorBidi"/>
          <w:sz w:val="22"/>
          <w:szCs w:val="22"/>
          <w:lang w:eastAsia="en-AU"/>
        </w:rPr>
      </w:pPr>
      <w:r>
        <w:tab/>
      </w:r>
      <w:hyperlink w:anchor="_Toc20750114" w:history="1">
        <w:r w:rsidRPr="00A26B4E">
          <w:rPr>
            <w:rStyle w:val="CharSectNo"/>
          </w:rPr>
          <w:t>24</w:t>
        </w:r>
        <w:r w:rsidRPr="00A26B4E">
          <w:tab/>
          <w:t>Mediation for applications</w:t>
        </w:r>
        <w:r>
          <w:br/>
        </w:r>
        <w:r w:rsidRPr="00A26B4E">
          <w:t>New section 81 (2) (c)</w:t>
        </w:r>
        <w:r>
          <w:tab/>
        </w:r>
        <w:r>
          <w:fldChar w:fldCharType="begin"/>
        </w:r>
        <w:r>
          <w:instrText xml:space="preserve"> PAGEREF _Toc20750114 \h </w:instrText>
        </w:r>
        <w:r>
          <w:fldChar w:fldCharType="separate"/>
        </w:r>
        <w:r w:rsidR="00BD6547">
          <w:t>12</w:t>
        </w:r>
        <w:r>
          <w:fldChar w:fldCharType="end"/>
        </w:r>
      </w:hyperlink>
    </w:p>
    <w:p w14:paraId="5318C77B" w14:textId="75BC9BF0" w:rsidR="00FE7B01" w:rsidRDefault="00FE7B01">
      <w:pPr>
        <w:pStyle w:val="TOC5"/>
        <w:rPr>
          <w:rFonts w:asciiTheme="minorHAnsi" w:eastAsiaTheme="minorEastAsia" w:hAnsiTheme="minorHAnsi" w:cstheme="minorBidi"/>
          <w:sz w:val="22"/>
          <w:szCs w:val="22"/>
          <w:lang w:eastAsia="en-AU"/>
        </w:rPr>
      </w:pPr>
      <w:r>
        <w:tab/>
      </w:r>
      <w:hyperlink w:anchor="_Toc20750115" w:history="1">
        <w:r w:rsidRPr="00A26B4E">
          <w:rPr>
            <w:rStyle w:val="CharSectNo"/>
          </w:rPr>
          <w:t>25</w:t>
        </w:r>
        <w:r w:rsidRPr="00A26B4E">
          <w:tab/>
          <w:t>Ombudsman review</w:t>
        </w:r>
        <w:r>
          <w:br/>
        </w:r>
        <w:r w:rsidRPr="00A26B4E">
          <w:t>Section 82 (1)</w:t>
        </w:r>
        <w:r>
          <w:tab/>
        </w:r>
        <w:r>
          <w:fldChar w:fldCharType="begin"/>
        </w:r>
        <w:r>
          <w:instrText xml:space="preserve"> PAGEREF _Toc20750115 \h </w:instrText>
        </w:r>
        <w:r>
          <w:fldChar w:fldCharType="separate"/>
        </w:r>
        <w:r w:rsidR="00BD6547">
          <w:t>12</w:t>
        </w:r>
        <w:r>
          <w:fldChar w:fldCharType="end"/>
        </w:r>
      </w:hyperlink>
    </w:p>
    <w:p w14:paraId="2AEDE34C" w14:textId="77777777" w:rsidR="00502399" w:rsidRPr="00502399" w:rsidRDefault="00502399" w:rsidP="00502399">
      <w:pPr>
        <w:pStyle w:val="PageBreak"/>
        <w:rPr>
          <w:noProof/>
        </w:rPr>
      </w:pPr>
      <w:r w:rsidRPr="00502399">
        <w:rPr>
          <w:noProof/>
        </w:rPr>
        <w:br w:type="page"/>
      </w:r>
    </w:p>
    <w:p w14:paraId="78A9929F" w14:textId="351A64C0" w:rsidR="00FE7B01" w:rsidRDefault="00FE7B01">
      <w:pPr>
        <w:pStyle w:val="TOC5"/>
        <w:rPr>
          <w:rFonts w:asciiTheme="minorHAnsi" w:eastAsiaTheme="minorEastAsia" w:hAnsiTheme="minorHAnsi" w:cstheme="minorBidi"/>
          <w:sz w:val="22"/>
          <w:szCs w:val="22"/>
          <w:lang w:eastAsia="en-AU"/>
        </w:rPr>
      </w:pPr>
      <w:r>
        <w:lastRenderedPageBreak/>
        <w:tab/>
      </w:r>
      <w:hyperlink w:anchor="_Toc20750116" w:history="1">
        <w:r w:rsidRPr="002D3BE4">
          <w:t>26</w:t>
        </w:r>
        <w:r>
          <w:rPr>
            <w:rFonts w:asciiTheme="minorHAnsi" w:eastAsiaTheme="minorEastAsia" w:hAnsiTheme="minorHAnsi" w:cstheme="minorBidi"/>
            <w:sz w:val="22"/>
            <w:szCs w:val="22"/>
            <w:lang w:eastAsia="en-AU"/>
          </w:rPr>
          <w:tab/>
        </w:r>
        <w:r w:rsidRPr="002D3BE4">
          <w:t>New section 82 (3) (c) to (e)</w:t>
        </w:r>
        <w:r>
          <w:tab/>
        </w:r>
        <w:r>
          <w:fldChar w:fldCharType="begin"/>
        </w:r>
        <w:r>
          <w:instrText xml:space="preserve"> PAGEREF _Toc20750116 \h </w:instrText>
        </w:r>
        <w:r>
          <w:fldChar w:fldCharType="separate"/>
        </w:r>
        <w:r w:rsidR="00BD6547">
          <w:t>13</w:t>
        </w:r>
        <w:r>
          <w:fldChar w:fldCharType="end"/>
        </w:r>
      </w:hyperlink>
    </w:p>
    <w:p w14:paraId="1C6ACEE8" w14:textId="614721E5" w:rsidR="00FE7B01" w:rsidRDefault="00FE7B01">
      <w:pPr>
        <w:pStyle w:val="TOC5"/>
        <w:rPr>
          <w:rFonts w:asciiTheme="minorHAnsi" w:eastAsiaTheme="minorEastAsia" w:hAnsiTheme="minorHAnsi" w:cstheme="minorBidi"/>
          <w:sz w:val="22"/>
          <w:szCs w:val="22"/>
          <w:lang w:eastAsia="en-AU"/>
        </w:rPr>
      </w:pPr>
      <w:r>
        <w:tab/>
      </w:r>
      <w:hyperlink w:anchor="_Toc20750117" w:history="1">
        <w:r w:rsidRPr="00A26B4E">
          <w:rPr>
            <w:rStyle w:val="CharSectNo"/>
          </w:rPr>
          <w:t>27</w:t>
        </w:r>
        <w:r w:rsidRPr="00A26B4E">
          <w:tab/>
          <w:t>Review of decisions by ACAT</w:t>
        </w:r>
        <w:r>
          <w:br/>
        </w:r>
        <w:r w:rsidRPr="00A26B4E">
          <w:t>Section 84 (1)</w:t>
        </w:r>
        <w:r>
          <w:tab/>
        </w:r>
        <w:r>
          <w:fldChar w:fldCharType="begin"/>
        </w:r>
        <w:r>
          <w:instrText xml:space="preserve"> PAGEREF _Toc20750117 \h </w:instrText>
        </w:r>
        <w:r>
          <w:fldChar w:fldCharType="separate"/>
        </w:r>
        <w:r w:rsidR="00BD6547">
          <w:t>14</w:t>
        </w:r>
        <w:r>
          <w:fldChar w:fldCharType="end"/>
        </w:r>
      </w:hyperlink>
    </w:p>
    <w:p w14:paraId="4890588C" w14:textId="2949FA5B" w:rsidR="00FE7B01" w:rsidRDefault="00FE7B01">
      <w:pPr>
        <w:pStyle w:val="TOC5"/>
        <w:rPr>
          <w:rFonts w:asciiTheme="minorHAnsi" w:eastAsiaTheme="minorEastAsia" w:hAnsiTheme="minorHAnsi" w:cstheme="minorBidi"/>
          <w:sz w:val="22"/>
          <w:szCs w:val="22"/>
          <w:lang w:eastAsia="en-AU"/>
        </w:rPr>
      </w:pPr>
      <w:r>
        <w:tab/>
      </w:r>
      <w:hyperlink w:anchor="_Toc20750118" w:history="1">
        <w:r w:rsidRPr="002D3BE4">
          <w:t>28</w:t>
        </w:r>
        <w:r>
          <w:rPr>
            <w:rFonts w:asciiTheme="minorHAnsi" w:eastAsiaTheme="minorEastAsia" w:hAnsiTheme="minorHAnsi" w:cstheme="minorBidi"/>
            <w:sz w:val="22"/>
            <w:szCs w:val="22"/>
            <w:lang w:eastAsia="en-AU"/>
          </w:rPr>
          <w:tab/>
        </w:r>
        <w:r w:rsidRPr="002D3BE4">
          <w:t>Section 106</w:t>
        </w:r>
        <w:r>
          <w:tab/>
        </w:r>
        <w:r>
          <w:fldChar w:fldCharType="begin"/>
        </w:r>
        <w:r>
          <w:instrText xml:space="preserve"> PAGEREF _Toc20750118 \h </w:instrText>
        </w:r>
        <w:r>
          <w:fldChar w:fldCharType="separate"/>
        </w:r>
        <w:r w:rsidR="00BD6547">
          <w:t>14</w:t>
        </w:r>
        <w:r>
          <w:fldChar w:fldCharType="end"/>
        </w:r>
      </w:hyperlink>
    </w:p>
    <w:p w14:paraId="64A1CA86" w14:textId="566F5243" w:rsidR="00FE7B01" w:rsidRDefault="00FE7B01">
      <w:pPr>
        <w:pStyle w:val="TOC5"/>
        <w:rPr>
          <w:rFonts w:asciiTheme="minorHAnsi" w:eastAsiaTheme="minorEastAsia" w:hAnsiTheme="minorHAnsi" w:cstheme="minorBidi"/>
          <w:sz w:val="22"/>
          <w:szCs w:val="22"/>
          <w:lang w:eastAsia="en-AU"/>
        </w:rPr>
      </w:pPr>
      <w:r>
        <w:tab/>
      </w:r>
      <w:hyperlink w:anchor="_Toc20750119" w:history="1">
        <w:r w:rsidRPr="002D3BE4">
          <w:t>29</w:t>
        </w:r>
        <w:r>
          <w:rPr>
            <w:rFonts w:asciiTheme="minorHAnsi" w:eastAsiaTheme="minorEastAsia" w:hAnsiTheme="minorHAnsi" w:cstheme="minorBidi"/>
            <w:sz w:val="22"/>
            <w:szCs w:val="22"/>
            <w:lang w:eastAsia="en-AU"/>
          </w:rPr>
          <w:tab/>
        </w:r>
        <w:r w:rsidRPr="002D3BE4">
          <w:t>Dictionary, note 2</w:t>
        </w:r>
        <w:r>
          <w:tab/>
        </w:r>
        <w:r>
          <w:fldChar w:fldCharType="begin"/>
        </w:r>
        <w:r>
          <w:instrText xml:space="preserve"> PAGEREF _Toc20750119 \h </w:instrText>
        </w:r>
        <w:r>
          <w:fldChar w:fldCharType="separate"/>
        </w:r>
        <w:r w:rsidR="00BD6547">
          <w:t>15</w:t>
        </w:r>
        <w:r>
          <w:fldChar w:fldCharType="end"/>
        </w:r>
      </w:hyperlink>
    </w:p>
    <w:p w14:paraId="2DE36473" w14:textId="4FD4737F" w:rsidR="00FE7B01" w:rsidRDefault="00FE7B01">
      <w:pPr>
        <w:pStyle w:val="TOC5"/>
        <w:rPr>
          <w:rFonts w:asciiTheme="minorHAnsi" w:eastAsiaTheme="minorEastAsia" w:hAnsiTheme="minorHAnsi" w:cstheme="minorBidi"/>
          <w:sz w:val="22"/>
          <w:szCs w:val="22"/>
          <w:lang w:eastAsia="en-AU"/>
        </w:rPr>
      </w:pPr>
      <w:r>
        <w:tab/>
      </w:r>
      <w:hyperlink w:anchor="_Toc20750120" w:history="1">
        <w:r w:rsidRPr="002D3BE4">
          <w:t>30</w:t>
        </w:r>
        <w:r>
          <w:rPr>
            <w:rFonts w:asciiTheme="minorHAnsi" w:eastAsiaTheme="minorEastAsia" w:hAnsiTheme="minorHAnsi" w:cstheme="minorBidi"/>
            <w:sz w:val="22"/>
            <w:szCs w:val="22"/>
            <w:lang w:eastAsia="en-AU"/>
          </w:rPr>
          <w:tab/>
        </w:r>
        <w:r w:rsidRPr="002D3BE4">
          <w:t xml:space="preserve">Dictionary, new definition of </w:t>
        </w:r>
        <w:r w:rsidRPr="002D3BE4">
          <w:rPr>
            <w:i/>
          </w:rPr>
          <w:t>clarification request</w:t>
        </w:r>
        <w:r>
          <w:tab/>
        </w:r>
        <w:r>
          <w:fldChar w:fldCharType="begin"/>
        </w:r>
        <w:r>
          <w:instrText xml:space="preserve"> PAGEREF _Toc20750120 \h </w:instrText>
        </w:r>
        <w:r>
          <w:fldChar w:fldCharType="separate"/>
        </w:r>
        <w:r w:rsidR="00BD6547">
          <w:t>15</w:t>
        </w:r>
        <w:r>
          <w:fldChar w:fldCharType="end"/>
        </w:r>
      </w:hyperlink>
    </w:p>
    <w:p w14:paraId="7D507698" w14:textId="57B73BCF" w:rsidR="00194E10" w:rsidRPr="00A26B4E" w:rsidRDefault="00FE7B01">
      <w:pPr>
        <w:pStyle w:val="BillBasic"/>
      </w:pPr>
      <w:r>
        <w:fldChar w:fldCharType="end"/>
      </w:r>
    </w:p>
    <w:p w14:paraId="2F1A3954" w14:textId="77777777" w:rsidR="00A26B4E" w:rsidRDefault="00A26B4E">
      <w:pPr>
        <w:pStyle w:val="01Contents"/>
        <w:sectPr w:rsidR="00A26B4E" w:rsidSect="00BA006B">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34463349" w14:textId="77777777" w:rsidR="00BA006B" w:rsidRDefault="00BA006B" w:rsidP="00F32F39">
      <w:pPr>
        <w:spacing w:before="480"/>
        <w:jc w:val="center"/>
      </w:pPr>
      <w:r>
        <w:rPr>
          <w:noProof/>
          <w:lang w:eastAsia="en-AU"/>
        </w:rPr>
        <w:lastRenderedPageBreak/>
        <w:drawing>
          <wp:inline distT="0" distB="0" distL="0" distR="0" wp14:anchorId="65AE3188" wp14:editId="66AF2816">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2A4BE5" w14:textId="77777777" w:rsidR="00BA006B" w:rsidRDefault="00BA006B">
      <w:pPr>
        <w:jc w:val="center"/>
        <w:rPr>
          <w:rFonts w:ascii="Arial" w:hAnsi="Arial"/>
        </w:rPr>
      </w:pPr>
      <w:r>
        <w:rPr>
          <w:rFonts w:ascii="Arial" w:hAnsi="Arial"/>
        </w:rPr>
        <w:t>Australian Capital Territory</w:t>
      </w:r>
    </w:p>
    <w:p w14:paraId="10D22ACD" w14:textId="173A19BB" w:rsidR="00194E10" w:rsidRPr="00A26B4E" w:rsidRDefault="00BA006B" w:rsidP="00A26B4E">
      <w:pPr>
        <w:pStyle w:val="Billname"/>
        <w:suppressLineNumbers/>
      </w:pPr>
      <w:bookmarkStart w:id="1" w:name="citation"/>
      <w:r>
        <w:t>Freedom of Information Amendment Act 2019</w:t>
      </w:r>
      <w:bookmarkEnd w:id="1"/>
    </w:p>
    <w:p w14:paraId="69C0BBF5" w14:textId="43CBCE9F" w:rsidR="00194E10" w:rsidRPr="00A26B4E" w:rsidRDefault="000312AE" w:rsidP="00A26B4E">
      <w:pPr>
        <w:pStyle w:val="ActNo"/>
        <w:suppressLineNumbers/>
      </w:pPr>
      <w:fldSimple w:instr=" DOCPROPERTY &quot;Category&quot;  \* MERGEFORMAT ">
        <w:r w:rsidR="00BD6547">
          <w:t>A2019-37</w:t>
        </w:r>
      </w:fldSimple>
    </w:p>
    <w:p w14:paraId="21F79CC4" w14:textId="77777777" w:rsidR="00194E10" w:rsidRPr="00A26B4E" w:rsidRDefault="00194E10" w:rsidP="00A26B4E">
      <w:pPr>
        <w:pStyle w:val="N-line3"/>
        <w:suppressLineNumbers/>
      </w:pPr>
    </w:p>
    <w:p w14:paraId="1ADE0F44" w14:textId="7CC28373" w:rsidR="00194E10" w:rsidRPr="00A26B4E" w:rsidRDefault="00194E10" w:rsidP="00A26B4E">
      <w:pPr>
        <w:pStyle w:val="LongTitle"/>
        <w:suppressLineNumbers/>
      </w:pPr>
      <w:r w:rsidRPr="00A26B4E">
        <w:t xml:space="preserve">An Act to amend the </w:t>
      </w:r>
      <w:bookmarkStart w:id="2" w:name="AmCitation"/>
      <w:r w:rsidR="003E1D56" w:rsidRPr="00A26B4E">
        <w:rPr>
          <w:rStyle w:val="charCitHyperlinkItal"/>
        </w:rPr>
        <w:fldChar w:fldCharType="begin"/>
      </w:r>
      <w:r w:rsidR="003E1D56" w:rsidRPr="00A26B4E">
        <w:rPr>
          <w:rStyle w:val="charCitHyperlinkItal"/>
        </w:rPr>
        <w:instrText xml:space="preserve"> HYPERLINK "http://www.legislation.act.gov.au/a/2016-55" \o "A2016-55" </w:instrText>
      </w:r>
      <w:r w:rsidR="003E1D56" w:rsidRPr="00A26B4E">
        <w:rPr>
          <w:rStyle w:val="charCitHyperlinkItal"/>
        </w:rPr>
        <w:fldChar w:fldCharType="separate"/>
      </w:r>
      <w:r w:rsidR="003E1D56" w:rsidRPr="00A26B4E">
        <w:rPr>
          <w:rStyle w:val="charCitHyperlinkItal"/>
        </w:rPr>
        <w:t>Freedom of Information Act 2016</w:t>
      </w:r>
      <w:r w:rsidR="003E1D56" w:rsidRPr="00A26B4E">
        <w:rPr>
          <w:rStyle w:val="charCitHyperlinkItal"/>
        </w:rPr>
        <w:fldChar w:fldCharType="end"/>
      </w:r>
      <w:bookmarkEnd w:id="2"/>
    </w:p>
    <w:p w14:paraId="53FC6916" w14:textId="77777777" w:rsidR="00194E10" w:rsidRPr="00A26B4E" w:rsidRDefault="00194E10" w:rsidP="00A26B4E">
      <w:pPr>
        <w:pStyle w:val="N-line3"/>
        <w:suppressLineNumbers/>
      </w:pPr>
    </w:p>
    <w:p w14:paraId="1558527A" w14:textId="77777777" w:rsidR="00194E10" w:rsidRPr="00A26B4E" w:rsidRDefault="00194E10" w:rsidP="00A26B4E">
      <w:pPr>
        <w:pStyle w:val="Placeholder"/>
        <w:suppressLineNumbers/>
      </w:pPr>
      <w:r w:rsidRPr="00A26B4E">
        <w:rPr>
          <w:rStyle w:val="charContents"/>
          <w:sz w:val="16"/>
        </w:rPr>
        <w:t xml:space="preserve">  </w:t>
      </w:r>
      <w:r w:rsidRPr="00A26B4E">
        <w:rPr>
          <w:rStyle w:val="charPage"/>
        </w:rPr>
        <w:t xml:space="preserve">  </w:t>
      </w:r>
    </w:p>
    <w:p w14:paraId="7860D1DB" w14:textId="77777777" w:rsidR="00194E10" w:rsidRPr="00A26B4E" w:rsidRDefault="00194E10" w:rsidP="00A26B4E">
      <w:pPr>
        <w:pStyle w:val="Placeholder"/>
        <w:suppressLineNumbers/>
      </w:pPr>
      <w:r w:rsidRPr="00A26B4E">
        <w:rPr>
          <w:rStyle w:val="CharChapNo"/>
        </w:rPr>
        <w:t xml:space="preserve">  </w:t>
      </w:r>
      <w:r w:rsidRPr="00A26B4E">
        <w:rPr>
          <w:rStyle w:val="CharChapText"/>
        </w:rPr>
        <w:t xml:space="preserve">  </w:t>
      </w:r>
    </w:p>
    <w:p w14:paraId="355FBFF6" w14:textId="77777777" w:rsidR="00194E10" w:rsidRPr="00A26B4E" w:rsidRDefault="00194E10" w:rsidP="00A26B4E">
      <w:pPr>
        <w:pStyle w:val="Placeholder"/>
        <w:suppressLineNumbers/>
      </w:pPr>
      <w:r w:rsidRPr="00A26B4E">
        <w:rPr>
          <w:rStyle w:val="CharPartNo"/>
        </w:rPr>
        <w:t xml:space="preserve">  </w:t>
      </w:r>
      <w:r w:rsidRPr="00A26B4E">
        <w:rPr>
          <w:rStyle w:val="CharPartText"/>
        </w:rPr>
        <w:t xml:space="preserve">  </w:t>
      </w:r>
    </w:p>
    <w:p w14:paraId="35540E85" w14:textId="77777777" w:rsidR="00194E10" w:rsidRPr="00A26B4E" w:rsidRDefault="00194E10" w:rsidP="00A26B4E">
      <w:pPr>
        <w:pStyle w:val="Placeholder"/>
        <w:suppressLineNumbers/>
      </w:pPr>
      <w:r w:rsidRPr="00A26B4E">
        <w:rPr>
          <w:rStyle w:val="CharDivNo"/>
        </w:rPr>
        <w:t xml:space="preserve">  </w:t>
      </w:r>
      <w:r w:rsidRPr="00A26B4E">
        <w:rPr>
          <w:rStyle w:val="CharDivText"/>
        </w:rPr>
        <w:t xml:space="preserve">  </w:t>
      </w:r>
    </w:p>
    <w:p w14:paraId="74BDC919" w14:textId="77777777" w:rsidR="00194E10" w:rsidRPr="00A26B4E" w:rsidRDefault="00194E10" w:rsidP="00A26B4E">
      <w:pPr>
        <w:pStyle w:val="Notified"/>
        <w:suppressLineNumbers/>
      </w:pPr>
    </w:p>
    <w:p w14:paraId="2FD8BA8C" w14:textId="77777777" w:rsidR="00194E10" w:rsidRPr="00A26B4E" w:rsidRDefault="00194E10" w:rsidP="00A26B4E">
      <w:pPr>
        <w:pStyle w:val="EnactingWords"/>
        <w:suppressLineNumbers/>
      </w:pPr>
      <w:r w:rsidRPr="00A26B4E">
        <w:t>The Legislative Assembly for the Australian Capital Territory enacts as follows:</w:t>
      </w:r>
    </w:p>
    <w:p w14:paraId="28794715" w14:textId="77777777" w:rsidR="00194E10" w:rsidRPr="00A26B4E" w:rsidRDefault="00194E10" w:rsidP="00A26B4E">
      <w:pPr>
        <w:pStyle w:val="PageBreak"/>
        <w:suppressLineNumbers/>
      </w:pPr>
      <w:r w:rsidRPr="00A26B4E">
        <w:br w:type="page"/>
      </w:r>
    </w:p>
    <w:p w14:paraId="4FA8A946" w14:textId="01E7A7BA" w:rsidR="00194E10" w:rsidRPr="00A26B4E" w:rsidRDefault="00A26B4E" w:rsidP="00A26B4E">
      <w:pPr>
        <w:pStyle w:val="AH5Sec"/>
        <w:shd w:val="pct25" w:color="auto" w:fill="auto"/>
      </w:pPr>
      <w:bookmarkStart w:id="3" w:name="_Toc20750091"/>
      <w:r w:rsidRPr="00A26B4E">
        <w:rPr>
          <w:rStyle w:val="CharSectNo"/>
        </w:rPr>
        <w:lastRenderedPageBreak/>
        <w:t>1</w:t>
      </w:r>
      <w:r w:rsidRPr="00A26B4E">
        <w:tab/>
      </w:r>
      <w:r w:rsidR="00194E10" w:rsidRPr="00A26B4E">
        <w:t>Name of Act</w:t>
      </w:r>
      <w:bookmarkEnd w:id="3"/>
    </w:p>
    <w:p w14:paraId="1472C88F" w14:textId="3939ACAE" w:rsidR="00194E10" w:rsidRPr="00A26B4E" w:rsidRDefault="00194E10">
      <w:pPr>
        <w:pStyle w:val="Amainreturn"/>
      </w:pPr>
      <w:r w:rsidRPr="00A26B4E">
        <w:t xml:space="preserve">This Act is the </w:t>
      </w:r>
      <w:r w:rsidRPr="00A26B4E">
        <w:rPr>
          <w:i/>
        </w:rPr>
        <w:fldChar w:fldCharType="begin"/>
      </w:r>
      <w:r w:rsidRPr="00A26B4E">
        <w:rPr>
          <w:i/>
        </w:rPr>
        <w:instrText xml:space="preserve"> TITLE</w:instrText>
      </w:r>
      <w:r w:rsidRPr="00A26B4E">
        <w:rPr>
          <w:i/>
        </w:rPr>
        <w:fldChar w:fldCharType="separate"/>
      </w:r>
      <w:r w:rsidR="00BD6547">
        <w:rPr>
          <w:i/>
        </w:rPr>
        <w:t>Freedom of Information Amendment Act 2019</w:t>
      </w:r>
      <w:r w:rsidRPr="00A26B4E">
        <w:rPr>
          <w:i/>
        </w:rPr>
        <w:fldChar w:fldCharType="end"/>
      </w:r>
      <w:r w:rsidRPr="00A26B4E">
        <w:t>.</w:t>
      </w:r>
    </w:p>
    <w:p w14:paraId="1284DF88" w14:textId="5E4E6E3B" w:rsidR="00194E10" w:rsidRPr="00A26B4E" w:rsidRDefault="00A26B4E" w:rsidP="00A26B4E">
      <w:pPr>
        <w:pStyle w:val="AH5Sec"/>
        <w:shd w:val="pct25" w:color="auto" w:fill="auto"/>
      </w:pPr>
      <w:bookmarkStart w:id="4" w:name="_Toc20750092"/>
      <w:r w:rsidRPr="00A26B4E">
        <w:rPr>
          <w:rStyle w:val="CharSectNo"/>
        </w:rPr>
        <w:t>2</w:t>
      </w:r>
      <w:r w:rsidRPr="00A26B4E">
        <w:tab/>
      </w:r>
      <w:r w:rsidR="00194E10" w:rsidRPr="00A26B4E">
        <w:t>Commencement</w:t>
      </w:r>
      <w:bookmarkEnd w:id="4"/>
    </w:p>
    <w:p w14:paraId="0E80261F" w14:textId="77777777" w:rsidR="00194E10" w:rsidRPr="00A26B4E" w:rsidRDefault="00194E10" w:rsidP="00A26B4E">
      <w:pPr>
        <w:pStyle w:val="Amainreturn"/>
        <w:keepNext/>
      </w:pPr>
      <w:r w:rsidRPr="00A26B4E">
        <w:t>This Act commences on a day fixed by the Minister by written notice.</w:t>
      </w:r>
    </w:p>
    <w:p w14:paraId="65433233" w14:textId="74A26DFE" w:rsidR="00194E10" w:rsidRPr="00A26B4E" w:rsidRDefault="00194E10" w:rsidP="00A26B4E">
      <w:pPr>
        <w:pStyle w:val="aNote"/>
        <w:keepNext/>
      </w:pPr>
      <w:r w:rsidRPr="00A26B4E">
        <w:rPr>
          <w:rStyle w:val="charItals"/>
        </w:rPr>
        <w:t>Note 1</w:t>
      </w:r>
      <w:r w:rsidRPr="00A26B4E">
        <w:rPr>
          <w:rStyle w:val="charItals"/>
        </w:rPr>
        <w:tab/>
      </w:r>
      <w:r w:rsidRPr="00A26B4E">
        <w:t xml:space="preserve">The naming and commencement provisions automatically commence on the notification day (see </w:t>
      </w:r>
      <w:hyperlink r:id="rId15" w:tooltip="A2001-14" w:history="1">
        <w:r w:rsidR="003E1D56" w:rsidRPr="00A26B4E">
          <w:rPr>
            <w:rStyle w:val="charCitHyperlinkAbbrev"/>
          </w:rPr>
          <w:t>Legislation Act</w:t>
        </w:r>
      </w:hyperlink>
      <w:r w:rsidRPr="00A26B4E">
        <w:t>, s 75 (1)).</w:t>
      </w:r>
    </w:p>
    <w:p w14:paraId="5DE9BE8B" w14:textId="1662A0DD" w:rsidR="00194E10" w:rsidRPr="00A26B4E" w:rsidRDefault="00194E10" w:rsidP="00A26B4E">
      <w:pPr>
        <w:pStyle w:val="aNote"/>
        <w:keepNext/>
      </w:pPr>
      <w:r w:rsidRPr="00A26B4E">
        <w:rPr>
          <w:rStyle w:val="charItals"/>
        </w:rPr>
        <w:t>Note 2</w:t>
      </w:r>
      <w:r w:rsidRPr="00A26B4E">
        <w:rPr>
          <w:rStyle w:val="charItals"/>
        </w:rPr>
        <w:tab/>
      </w:r>
      <w:r w:rsidRPr="00A26B4E">
        <w:t xml:space="preserve">A single day or time may be fixed, or different days or times may be fixed, for the commencement of different provisions (see </w:t>
      </w:r>
      <w:hyperlink r:id="rId16" w:tooltip="A2001-14" w:history="1">
        <w:r w:rsidR="003E1D56" w:rsidRPr="00A26B4E">
          <w:rPr>
            <w:rStyle w:val="charCitHyperlinkAbbrev"/>
          </w:rPr>
          <w:t>Legislation Act</w:t>
        </w:r>
      </w:hyperlink>
      <w:r w:rsidRPr="00A26B4E">
        <w:t>, s 77 (1)).</w:t>
      </w:r>
    </w:p>
    <w:p w14:paraId="6B3FC98A" w14:textId="60C1EDDD" w:rsidR="00194E10" w:rsidRPr="00A26B4E" w:rsidRDefault="00194E10">
      <w:pPr>
        <w:pStyle w:val="aNote"/>
      </w:pPr>
      <w:r w:rsidRPr="00A26B4E">
        <w:rPr>
          <w:rStyle w:val="charItals"/>
        </w:rPr>
        <w:t>Note 3</w:t>
      </w:r>
      <w:r w:rsidRPr="00A26B4E">
        <w:rPr>
          <w:rStyle w:val="charItals"/>
        </w:rPr>
        <w:tab/>
      </w:r>
      <w:r w:rsidRPr="00A26B4E">
        <w:t xml:space="preserve">If a provision has not commenced within 6 months beginning on the notification day, it automatically commences on the first day after that period (see </w:t>
      </w:r>
      <w:hyperlink r:id="rId17" w:tooltip="A2001-14" w:history="1">
        <w:r w:rsidR="003E1D56" w:rsidRPr="00A26B4E">
          <w:rPr>
            <w:rStyle w:val="charCitHyperlinkAbbrev"/>
          </w:rPr>
          <w:t>Legislation Act</w:t>
        </w:r>
      </w:hyperlink>
      <w:r w:rsidRPr="00A26B4E">
        <w:t>, s 79).</w:t>
      </w:r>
    </w:p>
    <w:p w14:paraId="09239452" w14:textId="7B6EA21F" w:rsidR="00194E10" w:rsidRPr="00A26B4E" w:rsidRDefault="00A26B4E" w:rsidP="00A26B4E">
      <w:pPr>
        <w:pStyle w:val="AH5Sec"/>
        <w:shd w:val="pct25" w:color="auto" w:fill="auto"/>
      </w:pPr>
      <w:bookmarkStart w:id="5" w:name="_Toc20750093"/>
      <w:r w:rsidRPr="00A26B4E">
        <w:rPr>
          <w:rStyle w:val="CharSectNo"/>
        </w:rPr>
        <w:t>3</w:t>
      </w:r>
      <w:r w:rsidRPr="00A26B4E">
        <w:tab/>
      </w:r>
      <w:r w:rsidR="00194E10" w:rsidRPr="00A26B4E">
        <w:t>Legislation amended</w:t>
      </w:r>
      <w:bookmarkEnd w:id="5"/>
    </w:p>
    <w:p w14:paraId="34FDB188" w14:textId="0ACF1E3D" w:rsidR="00194E10" w:rsidRPr="00A26B4E" w:rsidRDefault="00194E10">
      <w:pPr>
        <w:pStyle w:val="Amainreturn"/>
      </w:pPr>
      <w:r w:rsidRPr="00A26B4E">
        <w:t xml:space="preserve">This Act amends the </w:t>
      </w:r>
      <w:hyperlink r:id="rId18" w:tooltip="A2016-55" w:history="1">
        <w:r w:rsidR="003E1D56" w:rsidRPr="00A26B4E">
          <w:rPr>
            <w:rStyle w:val="charCitHyperlinkItal"/>
          </w:rPr>
          <w:t>Freedom of Information Act 2016</w:t>
        </w:r>
      </w:hyperlink>
      <w:r w:rsidRPr="00A26B4E">
        <w:t>.</w:t>
      </w:r>
    </w:p>
    <w:p w14:paraId="03907A8A" w14:textId="37C0D315" w:rsidR="00A93B17" w:rsidRPr="00A26B4E" w:rsidRDefault="00A26B4E" w:rsidP="00A26B4E">
      <w:pPr>
        <w:pStyle w:val="AH5Sec"/>
        <w:shd w:val="pct25" w:color="auto" w:fill="auto"/>
      </w:pPr>
      <w:bookmarkStart w:id="6" w:name="_Toc20750094"/>
      <w:r w:rsidRPr="00A26B4E">
        <w:rPr>
          <w:rStyle w:val="CharSectNo"/>
        </w:rPr>
        <w:t>4</w:t>
      </w:r>
      <w:r w:rsidRPr="00A26B4E">
        <w:tab/>
      </w:r>
      <w:r w:rsidR="00A93B17" w:rsidRPr="00A26B4E">
        <w:t xml:space="preserve">What is </w:t>
      </w:r>
      <w:r w:rsidR="00A93B17" w:rsidRPr="00A26B4E">
        <w:rPr>
          <w:rStyle w:val="charItals"/>
        </w:rPr>
        <w:t>open access information</w:t>
      </w:r>
      <w:r w:rsidR="00F51EE2" w:rsidRPr="00A26B4E">
        <w:t>?</w:t>
      </w:r>
      <w:r w:rsidR="00A93B17" w:rsidRPr="00A26B4E">
        <w:rPr>
          <w:rStyle w:val="charItals"/>
        </w:rPr>
        <w:br/>
      </w:r>
      <w:r w:rsidR="00A93B17" w:rsidRPr="00A26B4E">
        <w:t>Section 23 (1)</w:t>
      </w:r>
      <w:r w:rsidR="00175549" w:rsidRPr="00A26B4E">
        <w:t xml:space="preserve">, definition of </w:t>
      </w:r>
      <w:r w:rsidR="00175549" w:rsidRPr="00A26B4E">
        <w:rPr>
          <w:rStyle w:val="charItals"/>
        </w:rPr>
        <w:t>open access information</w:t>
      </w:r>
      <w:r w:rsidR="00175549" w:rsidRPr="00A26B4E">
        <w:t>, of an agency, paragraph</w:t>
      </w:r>
      <w:r w:rsidR="00A93B17" w:rsidRPr="00A26B4E">
        <w:t xml:space="preserve"> (d)</w:t>
      </w:r>
      <w:bookmarkEnd w:id="6"/>
    </w:p>
    <w:p w14:paraId="58B9A239" w14:textId="77777777" w:rsidR="00A93B17" w:rsidRPr="00A26B4E" w:rsidRDefault="00520CEE" w:rsidP="00A93B17">
      <w:pPr>
        <w:pStyle w:val="direction"/>
      </w:pPr>
      <w:r w:rsidRPr="00A26B4E">
        <w:t>substitute</w:t>
      </w:r>
    </w:p>
    <w:p w14:paraId="64915758" w14:textId="46C7D3AA" w:rsidR="00175549" w:rsidRPr="00A26B4E" w:rsidRDefault="00520CEE" w:rsidP="00520CEE">
      <w:pPr>
        <w:pStyle w:val="Ipara"/>
      </w:pPr>
      <w:r w:rsidRPr="00A26B4E">
        <w:tab/>
        <w:t>(d)</w:t>
      </w:r>
      <w:r w:rsidRPr="00A26B4E">
        <w:tab/>
        <w:t xml:space="preserve">budget papers and </w:t>
      </w:r>
      <w:r w:rsidR="001F3552" w:rsidRPr="00A26B4E">
        <w:t>A</w:t>
      </w:r>
      <w:r w:rsidRPr="00A26B4E">
        <w:t xml:space="preserve">ppropriation </w:t>
      </w:r>
      <w:r w:rsidR="001F3552" w:rsidRPr="00A26B4E">
        <w:t>A</w:t>
      </w:r>
      <w:r w:rsidRPr="00A26B4E">
        <w:t xml:space="preserve">cts presented to the Legislative Assembly under the </w:t>
      </w:r>
      <w:hyperlink r:id="rId19" w:tooltip="A1996-22" w:history="1">
        <w:r w:rsidR="003E1D56" w:rsidRPr="00A26B4E">
          <w:rPr>
            <w:rStyle w:val="charCitHyperlinkItal"/>
          </w:rPr>
          <w:t>Financial Management Act 1996</w:t>
        </w:r>
      </w:hyperlink>
      <w:r w:rsidR="00AB7A08" w:rsidRPr="00A26B4E">
        <w:t>;</w:t>
      </w:r>
    </w:p>
    <w:p w14:paraId="36D0C7BA" w14:textId="01410DF3" w:rsidR="00175549" w:rsidRPr="00A26B4E" w:rsidRDefault="00A26B4E" w:rsidP="00063039">
      <w:pPr>
        <w:pStyle w:val="AH5Sec"/>
        <w:shd w:val="pct25" w:color="auto" w:fill="auto"/>
      </w:pPr>
      <w:bookmarkStart w:id="7" w:name="_Toc20750095"/>
      <w:r w:rsidRPr="00A26B4E">
        <w:rPr>
          <w:rStyle w:val="CharSectNo"/>
        </w:rPr>
        <w:lastRenderedPageBreak/>
        <w:t>5</w:t>
      </w:r>
      <w:r w:rsidRPr="00A26B4E">
        <w:tab/>
      </w:r>
      <w:r w:rsidR="00175549" w:rsidRPr="00A26B4E">
        <w:t xml:space="preserve">Section 23 (1), definition of </w:t>
      </w:r>
      <w:r w:rsidR="00175549" w:rsidRPr="00A26B4E">
        <w:rPr>
          <w:rStyle w:val="charItals"/>
        </w:rPr>
        <w:t>open access information</w:t>
      </w:r>
      <w:r w:rsidR="00175549" w:rsidRPr="00A26B4E">
        <w:t>, of a Minister, paragraph (</w:t>
      </w:r>
      <w:r w:rsidR="002B2E8F" w:rsidRPr="00A26B4E">
        <w:t>b</w:t>
      </w:r>
      <w:r w:rsidR="00175549" w:rsidRPr="00A26B4E">
        <w:t>)</w:t>
      </w:r>
      <w:bookmarkEnd w:id="7"/>
    </w:p>
    <w:p w14:paraId="028AEE9C" w14:textId="77777777" w:rsidR="00401818" w:rsidRPr="00A26B4E" w:rsidRDefault="00AA26F4" w:rsidP="00063039">
      <w:pPr>
        <w:pStyle w:val="direction"/>
      </w:pPr>
      <w:r w:rsidRPr="00A26B4E">
        <w:t>substitute</w:t>
      </w:r>
    </w:p>
    <w:p w14:paraId="26F08774" w14:textId="77777777" w:rsidR="00AA26F4" w:rsidRPr="00A26B4E" w:rsidRDefault="00AA26F4" w:rsidP="00063039">
      <w:pPr>
        <w:pStyle w:val="Idefpara"/>
        <w:keepNext/>
      </w:pPr>
      <w:r w:rsidRPr="00A26B4E">
        <w:tab/>
        <w:t>(b)</w:t>
      </w:r>
      <w:r w:rsidRPr="00A26B4E">
        <w:tab/>
        <w:t>for the Chief Minister—</w:t>
      </w:r>
    </w:p>
    <w:p w14:paraId="74892A22" w14:textId="77777777" w:rsidR="00AA26F4" w:rsidRPr="00A26B4E" w:rsidRDefault="00AA26F4" w:rsidP="00AA26F4">
      <w:pPr>
        <w:pStyle w:val="Idefsubpara"/>
      </w:pPr>
      <w:r w:rsidRPr="00A26B4E">
        <w:tab/>
        <w:t>(i)</w:t>
      </w:r>
      <w:r w:rsidRPr="00A26B4E">
        <w:tab/>
        <w:t>includes the following information about each Cabinet or Cabinet committee decision made after the commencement of this Act:</w:t>
      </w:r>
    </w:p>
    <w:p w14:paraId="4D2245A6" w14:textId="77777777" w:rsidR="00AA26F4" w:rsidRPr="00A26B4E" w:rsidRDefault="00AA26F4" w:rsidP="00AA26F4">
      <w:pPr>
        <w:pStyle w:val="Isubsubpara"/>
      </w:pPr>
      <w:r w:rsidRPr="00A26B4E">
        <w:tab/>
        <w:t>(A)</w:t>
      </w:r>
      <w:r w:rsidRPr="00A26B4E">
        <w:tab/>
        <w:t xml:space="preserve">a summary of the decision; </w:t>
      </w:r>
    </w:p>
    <w:p w14:paraId="36D6CF57" w14:textId="77777777" w:rsidR="00AA26F4" w:rsidRPr="00A26B4E" w:rsidRDefault="00AA26F4" w:rsidP="00AA26F4">
      <w:pPr>
        <w:pStyle w:val="Isubsubpara"/>
      </w:pPr>
      <w:r w:rsidRPr="00A26B4E">
        <w:tab/>
        <w:t>(B)</w:t>
      </w:r>
      <w:r w:rsidRPr="00A26B4E">
        <w:tab/>
        <w:t xml:space="preserve">the decision reference number; </w:t>
      </w:r>
    </w:p>
    <w:p w14:paraId="69DD14DE" w14:textId="77777777" w:rsidR="00AA26F4" w:rsidRPr="00A26B4E" w:rsidRDefault="00AA26F4" w:rsidP="00AA26F4">
      <w:pPr>
        <w:pStyle w:val="Isubsubpara"/>
      </w:pPr>
      <w:r w:rsidRPr="00A26B4E">
        <w:tab/>
        <w:t>(C)</w:t>
      </w:r>
      <w:r w:rsidRPr="00A26B4E">
        <w:tab/>
        <w:t xml:space="preserve">the date when the decision was made; </w:t>
      </w:r>
    </w:p>
    <w:p w14:paraId="617687CD" w14:textId="77777777" w:rsidR="00AA26F4" w:rsidRPr="00A26B4E" w:rsidRDefault="00AA26F4" w:rsidP="00AA26F4">
      <w:pPr>
        <w:pStyle w:val="Isubsubpara"/>
      </w:pPr>
      <w:r w:rsidRPr="00A26B4E">
        <w:tab/>
        <w:t>(D)</w:t>
      </w:r>
      <w:r w:rsidRPr="00A26B4E">
        <w:tab/>
        <w:t>the triple bottom line assessment for the decision; but</w:t>
      </w:r>
    </w:p>
    <w:p w14:paraId="1B44A6AE" w14:textId="7B1001DD" w:rsidR="00AA26F4" w:rsidRPr="00A26B4E" w:rsidRDefault="00AA26F4" w:rsidP="00AA26F4">
      <w:pPr>
        <w:pStyle w:val="Idefsubpara"/>
      </w:pPr>
      <w:r w:rsidRPr="00A26B4E">
        <w:tab/>
        <w:t>(</w:t>
      </w:r>
      <w:r w:rsidR="00A33FEC" w:rsidRPr="00A26B4E">
        <w:t>ii</w:t>
      </w:r>
      <w:r w:rsidRPr="00A26B4E">
        <w:t>)</w:t>
      </w:r>
      <w:r w:rsidRPr="00A26B4E">
        <w:tab/>
        <w:t xml:space="preserve">does not include </w:t>
      </w:r>
      <w:r w:rsidR="005721F8" w:rsidRPr="00A26B4E">
        <w:t xml:space="preserve">information about </w:t>
      </w:r>
      <w:r w:rsidRPr="00A26B4E">
        <w:t xml:space="preserve">a decision of Cabinet or a Cabinet committee in relation to a proposed budget for the Territory if the proposed budget has not been presented to the Legislative Assembly under the </w:t>
      </w:r>
      <w:hyperlink r:id="rId20" w:tooltip="A1996-22" w:history="1">
        <w:r w:rsidR="003E1D56" w:rsidRPr="00A26B4E">
          <w:rPr>
            <w:rStyle w:val="charCitHyperlinkItal"/>
          </w:rPr>
          <w:t>Financial Management Act 1996</w:t>
        </w:r>
      </w:hyperlink>
      <w:r w:rsidRPr="00A26B4E">
        <w:t>, section 10 (Budget papers).</w:t>
      </w:r>
    </w:p>
    <w:p w14:paraId="33BB2792" w14:textId="2B80A4DA" w:rsidR="00FE74C0" w:rsidRPr="00A26B4E" w:rsidRDefault="00A26B4E" w:rsidP="00A26B4E">
      <w:pPr>
        <w:pStyle w:val="AH5Sec"/>
        <w:shd w:val="pct25" w:color="auto" w:fill="auto"/>
      </w:pPr>
      <w:bookmarkStart w:id="8" w:name="_Toc20750096"/>
      <w:r w:rsidRPr="00A26B4E">
        <w:rPr>
          <w:rStyle w:val="CharSectNo"/>
        </w:rPr>
        <w:t>6</w:t>
      </w:r>
      <w:r w:rsidRPr="00A26B4E">
        <w:tab/>
      </w:r>
      <w:r w:rsidR="00FE74C0" w:rsidRPr="00A26B4E">
        <w:t>Requirement for disclosure log</w:t>
      </w:r>
      <w:r w:rsidR="00FE74C0" w:rsidRPr="00A26B4E">
        <w:br/>
        <w:t>Section 28 (6)</w:t>
      </w:r>
      <w:bookmarkEnd w:id="8"/>
    </w:p>
    <w:p w14:paraId="2DE9D505" w14:textId="77777777" w:rsidR="00FE74C0" w:rsidRPr="00A26B4E" w:rsidRDefault="00FE74C0" w:rsidP="00FE74C0">
      <w:pPr>
        <w:pStyle w:val="direction"/>
      </w:pPr>
      <w:r w:rsidRPr="00A26B4E">
        <w:t>substitute</w:t>
      </w:r>
    </w:p>
    <w:p w14:paraId="7E9DF781" w14:textId="77777777" w:rsidR="00FE74C0" w:rsidRPr="00A26B4E" w:rsidRDefault="00FE74C0" w:rsidP="00FE74C0">
      <w:pPr>
        <w:pStyle w:val="IMain"/>
      </w:pPr>
      <w:r w:rsidRPr="00A26B4E">
        <w:tab/>
        <w:t>(6)</w:t>
      </w:r>
      <w:r w:rsidRPr="00A26B4E">
        <w:tab/>
        <w:t>A disclosure log must not include—</w:t>
      </w:r>
    </w:p>
    <w:p w14:paraId="0D2D1623" w14:textId="77777777" w:rsidR="00FE74C0" w:rsidRPr="00A26B4E" w:rsidRDefault="00FE74C0" w:rsidP="00FE74C0">
      <w:pPr>
        <w:pStyle w:val="Ipara"/>
      </w:pPr>
      <w:r w:rsidRPr="00A26B4E">
        <w:tab/>
        <w:t>(a)</w:t>
      </w:r>
      <w:r w:rsidRPr="00A26B4E">
        <w:tab/>
        <w:t>an access application for personal information; or</w:t>
      </w:r>
    </w:p>
    <w:p w14:paraId="15B70360" w14:textId="77777777" w:rsidR="00FE74C0" w:rsidRPr="00A26B4E" w:rsidRDefault="00FE74C0" w:rsidP="00FE74C0">
      <w:pPr>
        <w:pStyle w:val="Ipara"/>
      </w:pPr>
      <w:r w:rsidRPr="00A26B4E">
        <w:tab/>
        <w:t>(b)</w:t>
      </w:r>
      <w:r w:rsidRPr="00A26B4E">
        <w:tab/>
        <w:t>information about an applicant’s business, commercial, financial or professional affairs</w:t>
      </w:r>
      <w:r w:rsidR="00987383" w:rsidRPr="00A26B4E">
        <w:t>,</w:t>
      </w:r>
      <w:r w:rsidR="00F2582D" w:rsidRPr="00A26B4E">
        <w:t xml:space="preserve"> the publication of which would be unreasonable in the circumstances.</w:t>
      </w:r>
    </w:p>
    <w:p w14:paraId="2909385E" w14:textId="77777777" w:rsidR="00F51EE2" w:rsidRPr="00A26B4E" w:rsidRDefault="00F51EE2" w:rsidP="00815C31">
      <w:pPr>
        <w:pStyle w:val="aExamHdgpar"/>
      </w:pPr>
      <w:r w:rsidRPr="00A26B4E">
        <w:t>Example</w:t>
      </w:r>
    </w:p>
    <w:p w14:paraId="61C4345B" w14:textId="77777777" w:rsidR="00F2582D" w:rsidRPr="00A26B4E" w:rsidRDefault="00F2582D" w:rsidP="00F51EE2">
      <w:pPr>
        <w:pStyle w:val="aExampar"/>
      </w:pPr>
      <w:r w:rsidRPr="00A26B4E">
        <w:t>information about unsubstantiated food safety allegations made against the applicant’s business</w:t>
      </w:r>
      <w:r w:rsidR="00987383" w:rsidRPr="00A26B4E">
        <w:t>,</w:t>
      </w:r>
      <w:r w:rsidRPr="00A26B4E">
        <w:t xml:space="preserve"> the publication of which </w:t>
      </w:r>
      <w:r w:rsidR="00EE4CBB" w:rsidRPr="00A26B4E">
        <w:t>could unduly damage the reputation of the applicant’s business</w:t>
      </w:r>
    </w:p>
    <w:p w14:paraId="3F196877" w14:textId="79FE4A98" w:rsidR="0037531C" w:rsidRPr="00A26B4E" w:rsidRDefault="00A26B4E" w:rsidP="00A26B4E">
      <w:pPr>
        <w:pStyle w:val="AH5Sec"/>
        <w:shd w:val="pct25" w:color="auto" w:fill="auto"/>
      </w:pPr>
      <w:bookmarkStart w:id="9" w:name="_Toc20750097"/>
      <w:r w:rsidRPr="00A26B4E">
        <w:rPr>
          <w:rStyle w:val="CharSectNo"/>
        </w:rPr>
        <w:lastRenderedPageBreak/>
        <w:t>7</w:t>
      </w:r>
      <w:r w:rsidRPr="00A26B4E">
        <w:tab/>
      </w:r>
      <w:r w:rsidR="00AA7B82" w:rsidRPr="00A26B4E">
        <w:t>Section</w:t>
      </w:r>
      <w:r w:rsidR="0037531C" w:rsidRPr="00A26B4E">
        <w:t xml:space="preserve"> 31</w:t>
      </w:r>
      <w:r w:rsidR="00AA7B82" w:rsidRPr="00A26B4E">
        <w:t xml:space="preserve"> heading</w:t>
      </w:r>
      <w:bookmarkEnd w:id="9"/>
    </w:p>
    <w:p w14:paraId="4CC97C2A" w14:textId="77777777" w:rsidR="0037531C" w:rsidRPr="00A26B4E" w:rsidRDefault="00AA7B82" w:rsidP="0037531C">
      <w:pPr>
        <w:pStyle w:val="direction"/>
      </w:pPr>
      <w:r w:rsidRPr="00A26B4E">
        <w:t>substitute</w:t>
      </w:r>
    </w:p>
    <w:p w14:paraId="68AD366A" w14:textId="77777777" w:rsidR="0037531C" w:rsidRPr="00A26B4E" w:rsidRDefault="0037531C" w:rsidP="0037531C">
      <w:pPr>
        <w:pStyle w:val="IH5Sec"/>
      </w:pPr>
      <w:r w:rsidRPr="00A26B4E">
        <w:t>31</w:t>
      </w:r>
      <w:r w:rsidRPr="00A26B4E">
        <w:tab/>
      </w:r>
      <w:r w:rsidR="00AA7B82" w:rsidRPr="00A26B4E">
        <w:t>Application not in accordance with requirements</w:t>
      </w:r>
    </w:p>
    <w:p w14:paraId="580D7492" w14:textId="63C79078" w:rsidR="00AA7B82" w:rsidRPr="00A26B4E" w:rsidRDefault="00A26B4E" w:rsidP="00A26B4E">
      <w:pPr>
        <w:pStyle w:val="AH5Sec"/>
        <w:shd w:val="pct25" w:color="auto" w:fill="auto"/>
      </w:pPr>
      <w:bookmarkStart w:id="10" w:name="_Toc20750098"/>
      <w:r w:rsidRPr="00A26B4E">
        <w:rPr>
          <w:rStyle w:val="CharSectNo"/>
        </w:rPr>
        <w:t>8</w:t>
      </w:r>
      <w:r w:rsidRPr="00A26B4E">
        <w:tab/>
      </w:r>
      <w:r w:rsidR="00AA7B82" w:rsidRPr="00A26B4E">
        <w:t>New section 31 (4)</w:t>
      </w:r>
      <w:bookmarkEnd w:id="10"/>
    </w:p>
    <w:p w14:paraId="173DECBE" w14:textId="77777777" w:rsidR="00AA7B82" w:rsidRPr="00A26B4E" w:rsidRDefault="00AA7B82" w:rsidP="00AA7B82">
      <w:pPr>
        <w:pStyle w:val="direction"/>
      </w:pPr>
      <w:r w:rsidRPr="00A26B4E">
        <w:t>insert</w:t>
      </w:r>
    </w:p>
    <w:p w14:paraId="3DAFF77C" w14:textId="77777777" w:rsidR="00AA7B82" w:rsidRPr="00A26B4E" w:rsidRDefault="00A67D67" w:rsidP="00AA7B82">
      <w:pPr>
        <w:pStyle w:val="IMain"/>
      </w:pPr>
      <w:r w:rsidRPr="00A26B4E">
        <w:tab/>
        <w:t>(4)</w:t>
      </w:r>
      <w:r w:rsidRPr="00A26B4E">
        <w:tab/>
        <w:t xml:space="preserve">The agency or Minister need not deal </w:t>
      </w:r>
      <w:r w:rsidR="00101175" w:rsidRPr="00A26B4E">
        <w:t xml:space="preserve">further </w:t>
      </w:r>
      <w:r w:rsidRPr="00A26B4E">
        <w:t xml:space="preserve">with </w:t>
      </w:r>
      <w:r w:rsidR="00601664" w:rsidRPr="00A26B4E">
        <w:t>the application</w:t>
      </w:r>
      <w:r w:rsidRPr="00A26B4E">
        <w:t xml:space="preserve"> if, despite the agency or Minister</w:t>
      </w:r>
      <w:r w:rsidR="00101175" w:rsidRPr="00A26B4E">
        <w:t xml:space="preserve"> taking reasonable steps and giving the person reasonable time</w:t>
      </w:r>
      <w:r w:rsidR="00BB244B" w:rsidRPr="00A26B4E">
        <w:t xml:space="preserve"> (but not less than 3 months)</w:t>
      </w:r>
      <w:r w:rsidR="00101175" w:rsidRPr="00A26B4E">
        <w:t xml:space="preserve"> under subsection</w:t>
      </w:r>
      <w:r w:rsidR="00BB244B" w:rsidRPr="00A26B4E">
        <w:t> </w:t>
      </w:r>
      <w:r w:rsidR="00101175" w:rsidRPr="00A26B4E">
        <w:t xml:space="preserve">(2), the </w:t>
      </w:r>
      <w:r w:rsidRPr="00A26B4E">
        <w:t xml:space="preserve">application </w:t>
      </w:r>
      <w:r w:rsidR="00101175" w:rsidRPr="00A26B4E">
        <w:t xml:space="preserve">is still not made in accordance with the </w:t>
      </w:r>
      <w:r w:rsidRPr="00A26B4E">
        <w:t>requirements under section 30</w:t>
      </w:r>
      <w:r w:rsidR="00101175" w:rsidRPr="00A26B4E">
        <w:t xml:space="preserve">. </w:t>
      </w:r>
    </w:p>
    <w:p w14:paraId="22B62E4F" w14:textId="77CF38EB" w:rsidR="00F54DCF" w:rsidRPr="00A26B4E" w:rsidRDefault="00A26B4E" w:rsidP="00A26B4E">
      <w:pPr>
        <w:pStyle w:val="AH5Sec"/>
        <w:shd w:val="pct25" w:color="auto" w:fill="auto"/>
      </w:pPr>
      <w:bookmarkStart w:id="11" w:name="_Toc20750099"/>
      <w:r w:rsidRPr="00A26B4E">
        <w:rPr>
          <w:rStyle w:val="CharSectNo"/>
        </w:rPr>
        <w:t>9</w:t>
      </w:r>
      <w:r w:rsidRPr="00A26B4E">
        <w:tab/>
      </w:r>
      <w:r w:rsidR="00FE1BEA" w:rsidRPr="00A26B4E">
        <w:t>Deciding access—identifying information within scope of application</w:t>
      </w:r>
      <w:r w:rsidR="00FE1BEA" w:rsidRPr="00A26B4E">
        <w:br/>
      </w:r>
      <w:r w:rsidR="00F54DCF" w:rsidRPr="00A26B4E">
        <w:t>Section 34 (3)</w:t>
      </w:r>
      <w:bookmarkEnd w:id="11"/>
    </w:p>
    <w:p w14:paraId="421B5382" w14:textId="77777777" w:rsidR="00F54DCF" w:rsidRPr="00A26B4E" w:rsidRDefault="00F54DCF" w:rsidP="00F54DCF">
      <w:pPr>
        <w:pStyle w:val="direction"/>
      </w:pPr>
      <w:r w:rsidRPr="00A26B4E">
        <w:t xml:space="preserve">after </w:t>
      </w:r>
    </w:p>
    <w:p w14:paraId="2D5F6EA8" w14:textId="77777777" w:rsidR="00F54DCF" w:rsidRPr="00A26B4E" w:rsidRDefault="00F54DCF" w:rsidP="00F54DCF">
      <w:pPr>
        <w:pStyle w:val="Amainreturn"/>
      </w:pPr>
      <w:r w:rsidRPr="00A26B4E">
        <w:t xml:space="preserve">application </w:t>
      </w:r>
    </w:p>
    <w:p w14:paraId="4124E0FF" w14:textId="77777777" w:rsidR="00F54DCF" w:rsidRPr="00A26B4E" w:rsidRDefault="00F54DCF" w:rsidP="00F54DCF">
      <w:pPr>
        <w:pStyle w:val="direction"/>
      </w:pPr>
      <w:r w:rsidRPr="00A26B4E">
        <w:t>insert</w:t>
      </w:r>
    </w:p>
    <w:p w14:paraId="3ED878CB" w14:textId="77777777" w:rsidR="00F54DCF" w:rsidRPr="00A26B4E" w:rsidRDefault="008F1A7A" w:rsidP="00F54DCF">
      <w:pPr>
        <w:pStyle w:val="Amainreturn"/>
      </w:pPr>
      <w:r w:rsidRPr="00A26B4E">
        <w:t xml:space="preserve">(a </w:t>
      </w:r>
      <w:r w:rsidRPr="00A26B4E">
        <w:rPr>
          <w:rStyle w:val="charBoldItals"/>
        </w:rPr>
        <w:t>clarification request</w:t>
      </w:r>
      <w:r w:rsidRPr="00A26B4E">
        <w:t>)</w:t>
      </w:r>
    </w:p>
    <w:p w14:paraId="119EDBA4" w14:textId="6E38101E" w:rsidR="00753332" w:rsidRPr="00A26B4E" w:rsidRDefault="00A26B4E" w:rsidP="00A26B4E">
      <w:pPr>
        <w:pStyle w:val="AH5Sec"/>
        <w:shd w:val="pct25" w:color="auto" w:fill="auto"/>
      </w:pPr>
      <w:bookmarkStart w:id="12" w:name="_Toc20750100"/>
      <w:r w:rsidRPr="00A26B4E">
        <w:rPr>
          <w:rStyle w:val="CharSectNo"/>
        </w:rPr>
        <w:t>10</w:t>
      </w:r>
      <w:r w:rsidRPr="00A26B4E">
        <w:tab/>
      </w:r>
      <w:r w:rsidR="00FE1BEA" w:rsidRPr="00A26B4E">
        <w:t>New section 34 (4)</w:t>
      </w:r>
      <w:r w:rsidR="00815C31" w:rsidRPr="00A26B4E">
        <w:t xml:space="preserve"> to</w:t>
      </w:r>
      <w:r w:rsidR="00B67CA8" w:rsidRPr="00A26B4E">
        <w:t xml:space="preserve"> (</w:t>
      </w:r>
      <w:r w:rsidR="00620345" w:rsidRPr="00A26B4E">
        <w:t>7</w:t>
      </w:r>
      <w:r w:rsidR="00B67CA8" w:rsidRPr="00A26B4E">
        <w:t>)</w:t>
      </w:r>
      <w:bookmarkEnd w:id="12"/>
    </w:p>
    <w:p w14:paraId="165CD888" w14:textId="77777777" w:rsidR="00FE1BEA" w:rsidRPr="00A26B4E" w:rsidRDefault="00FE1BEA" w:rsidP="00FE1BEA">
      <w:pPr>
        <w:pStyle w:val="direction"/>
      </w:pPr>
      <w:r w:rsidRPr="00A26B4E">
        <w:t>insert</w:t>
      </w:r>
    </w:p>
    <w:p w14:paraId="02EB847E" w14:textId="77777777" w:rsidR="00AF5C2D" w:rsidRPr="00A26B4E" w:rsidRDefault="00FE1BEA" w:rsidP="00FE1BEA">
      <w:pPr>
        <w:pStyle w:val="IMain"/>
      </w:pPr>
      <w:r w:rsidRPr="00A26B4E">
        <w:tab/>
        <w:t>(4)</w:t>
      </w:r>
      <w:r w:rsidRPr="00A26B4E">
        <w:tab/>
      </w:r>
      <w:r w:rsidR="00AF5C2D" w:rsidRPr="00A26B4E">
        <w:t>T</w:t>
      </w:r>
      <w:r w:rsidR="003C3D56" w:rsidRPr="00A26B4E">
        <w:t>he</w:t>
      </w:r>
      <w:r w:rsidR="00AF5C2D" w:rsidRPr="00A26B4E">
        <w:t xml:space="preserve"> respondent</w:t>
      </w:r>
      <w:r w:rsidR="003C3D56" w:rsidRPr="00A26B4E">
        <w:t xml:space="preserve"> </w:t>
      </w:r>
      <w:r w:rsidR="00AF5C2D" w:rsidRPr="00A26B4E">
        <w:t xml:space="preserve">may suspend </w:t>
      </w:r>
      <w:r w:rsidR="00B967F3" w:rsidRPr="00A26B4E">
        <w:t>an</w:t>
      </w:r>
      <w:r w:rsidR="00B67CA8" w:rsidRPr="00A26B4E">
        <w:t xml:space="preserve"> access</w:t>
      </w:r>
      <w:r w:rsidR="00B967F3" w:rsidRPr="00A26B4E">
        <w:t xml:space="preserve"> application if—</w:t>
      </w:r>
    </w:p>
    <w:p w14:paraId="20469A43" w14:textId="77777777" w:rsidR="00AF5C2D" w:rsidRPr="00A26B4E" w:rsidRDefault="00AF5C2D" w:rsidP="00AF5C2D">
      <w:pPr>
        <w:pStyle w:val="Ipara"/>
      </w:pPr>
      <w:r w:rsidRPr="00A26B4E">
        <w:tab/>
        <w:t>(a)</w:t>
      </w:r>
      <w:r w:rsidRPr="00A26B4E">
        <w:tab/>
      </w:r>
      <w:r w:rsidR="00B67CA8" w:rsidRPr="00A26B4E">
        <w:t xml:space="preserve">the respondent </w:t>
      </w:r>
      <w:r w:rsidRPr="00A26B4E">
        <w:t>has taken all reasonable steps to contact the applicant</w:t>
      </w:r>
      <w:r w:rsidR="00B967F3" w:rsidRPr="00A26B4E">
        <w:t xml:space="preserve"> </w:t>
      </w:r>
      <w:r w:rsidR="008F1A7A" w:rsidRPr="00A26B4E">
        <w:t>about a clarification request</w:t>
      </w:r>
      <w:r w:rsidRPr="00A26B4E">
        <w:t>; and</w:t>
      </w:r>
    </w:p>
    <w:p w14:paraId="4F98B091" w14:textId="77777777" w:rsidR="00CD1685" w:rsidRPr="00A26B4E" w:rsidRDefault="00B967F3" w:rsidP="00AF5C2D">
      <w:pPr>
        <w:pStyle w:val="Ipara"/>
      </w:pPr>
      <w:r w:rsidRPr="00A26B4E">
        <w:tab/>
      </w:r>
      <w:r w:rsidR="00AF5C2D" w:rsidRPr="00A26B4E">
        <w:t>(b)</w:t>
      </w:r>
      <w:r w:rsidR="00AF5C2D" w:rsidRPr="00A26B4E">
        <w:tab/>
      </w:r>
      <w:r w:rsidR="00A24916" w:rsidRPr="00A26B4E">
        <w:t>either</w:t>
      </w:r>
      <w:r w:rsidR="00CD1685" w:rsidRPr="00A26B4E">
        <w:t>—</w:t>
      </w:r>
    </w:p>
    <w:p w14:paraId="2FBA8C4F" w14:textId="77777777" w:rsidR="00AF5C2D" w:rsidRPr="00A26B4E" w:rsidRDefault="00CD1685" w:rsidP="00CD1685">
      <w:pPr>
        <w:pStyle w:val="Isubpara"/>
      </w:pPr>
      <w:r w:rsidRPr="00A26B4E">
        <w:tab/>
        <w:t>(i)</w:t>
      </w:r>
      <w:r w:rsidRPr="00A26B4E">
        <w:tab/>
      </w:r>
      <w:r w:rsidR="00A24916" w:rsidRPr="00A26B4E">
        <w:t xml:space="preserve">the respondent </w:t>
      </w:r>
      <w:r w:rsidR="00AF5C2D" w:rsidRPr="00A26B4E">
        <w:t xml:space="preserve">is unable </w:t>
      </w:r>
      <w:r w:rsidR="00CB05E3" w:rsidRPr="00A26B4E">
        <w:t>to</w:t>
      </w:r>
      <w:r w:rsidR="00AF5C2D" w:rsidRPr="00A26B4E">
        <w:t xml:space="preserve"> contact the applicant</w:t>
      </w:r>
      <w:r w:rsidRPr="00A26B4E">
        <w:t>; or</w:t>
      </w:r>
    </w:p>
    <w:p w14:paraId="22A5802D" w14:textId="77777777" w:rsidR="00CD1685" w:rsidRPr="00A26B4E" w:rsidRDefault="00CD1685" w:rsidP="00CD1685">
      <w:pPr>
        <w:pStyle w:val="Isubpara"/>
      </w:pPr>
      <w:r w:rsidRPr="00A26B4E">
        <w:tab/>
        <w:t>(ii)</w:t>
      </w:r>
      <w:r w:rsidRPr="00A26B4E">
        <w:tab/>
      </w:r>
      <w:r w:rsidR="0024584D" w:rsidRPr="00A26B4E">
        <w:t xml:space="preserve">the applicant does not respond to </w:t>
      </w:r>
      <w:r w:rsidR="008F1A7A" w:rsidRPr="00A26B4E">
        <w:t>the clarification request</w:t>
      </w:r>
      <w:r w:rsidRPr="00A26B4E">
        <w:t>.</w:t>
      </w:r>
    </w:p>
    <w:p w14:paraId="42331125" w14:textId="77777777" w:rsidR="00825DD9" w:rsidRPr="00A26B4E" w:rsidRDefault="00825DD9" w:rsidP="00825DD9">
      <w:pPr>
        <w:pStyle w:val="IMain"/>
      </w:pPr>
      <w:r w:rsidRPr="00A26B4E">
        <w:lastRenderedPageBreak/>
        <w:tab/>
        <w:t>(</w:t>
      </w:r>
      <w:r w:rsidR="004C0AB2" w:rsidRPr="00A26B4E">
        <w:t>5</w:t>
      </w:r>
      <w:r w:rsidRPr="00A26B4E">
        <w:t>)</w:t>
      </w:r>
      <w:r w:rsidRPr="00A26B4E">
        <w:tab/>
        <w:t>If the access application is suspended, the respondent must, in writing, tell th</w:t>
      </w:r>
      <w:r w:rsidR="004C0AB2" w:rsidRPr="00A26B4E">
        <w:t>e applicant</w:t>
      </w:r>
      <w:r w:rsidRPr="00A26B4E">
        <w:t>—</w:t>
      </w:r>
    </w:p>
    <w:p w14:paraId="3C258744" w14:textId="77777777" w:rsidR="00825DD9" w:rsidRPr="00A26B4E" w:rsidRDefault="00825DD9" w:rsidP="00825DD9">
      <w:pPr>
        <w:pStyle w:val="Ipara"/>
      </w:pPr>
      <w:r w:rsidRPr="00A26B4E">
        <w:tab/>
        <w:t>(a)</w:t>
      </w:r>
      <w:r w:rsidRPr="00A26B4E">
        <w:tab/>
      </w:r>
      <w:r w:rsidR="004C0AB2" w:rsidRPr="00A26B4E">
        <w:t xml:space="preserve">that the application </w:t>
      </w:r>
      <w:r w:rsidRPr="00A26B4E">
        <w:t>has been suspended; and</w:t>
      </w:r>
    </w:p>
    <w:p w14:paraId="06C318D8" w14:textId="77777777" w:rsidR="004C0AB2" w:rsidRPr="00A26B4E" w:rsidRDefault="00825DD9" w:rsidP="00825DD9">
      <w:pPr>
        <w:pStyle w:val="Ipara"/>
      </w:pPr>
      <w:r w:rsidRPr="00A26B4E">
        <w:tab/>
        <w:t>(b)</w:t>
      </w:r>
      <w:r w:rsidRPr="00A26B4E">
        <w:tab/>
      </w:r>
      <w:r w:rsidR="005E77BA" w:rsidRPr="00A26B4E">
        <w:t>about the effect of subsection (6)</w:t>
      </w:r>
      <w:r w:rsidR="004C0AB2" w:rsidRPr="00A26B4E">
        <w:t>.</w:t>
      </w:r>
    </w:p>
    <w:p w14:paraId="059CC17B" w14:textId="77777777" w:rsidR="004C0AB2" w:rsidRPr="00A26B4E" w:rsidRDefault="004C0AB2" w:rsidP="004C0AB2">
      <w:pPr>
        <w:pStyle w:val="IMain"/>
      </w:pPr>
      <w:r w:rsidRPr="00A26B4E">
        <w:tab/>
        <w:t>(6)</w:t>
      </w:r>
      <w:r w:rsidRPr="00A26B4E">
        <w:tab/>
        <w:t>The respondent—</w:t>
      </w:r>
    </w:p>
    <w:p w14:paraId="69B74933" w14:textId="77777777" w:rsidR="00957C4A" w:rsidRPr="00A26B4E" w:rsidRDefault="004C0AB2" w:rsidP="004C0AB2">
      <w:pPr>
        <w:pStyle w:val="Ipara"/>
      </w:pPr>
      <w:r w:rsidRPr="00A26B4E">
        <w:tab/>
        <w:t>(</w:t>
      </w:r>
      <w:r w:rsidR="00C5584F" w:rsidRPr="00A26B4E">
        <w:t>a</w:t>
      </w:r>
      <w:r w:rsidRPr="00A26B4E">
        <w:t>)</w:t>
      </w:r>
      <w:r w:rsidRPr="00A26B4E">
        <w:tab/>
        <w:t>must decide the application if the applicant responds to the clarification request</w:t>
      </w:r>
      <w:r w:rsidR="00C5584F" w:rsidRPr="00A26B4E">
        <w:t xml:space="preserve"> within 3 months after the request was made</w:t>
      </w:r>
      <w:r w:rsidR="00957C4A" w:rsidRPr="00A26B4E">
        <w:t>; but</w:t>
      </w:r>
    </w:p>
    <w:p w14:paraId="3780083D" w14:textId="77777777" w:rsidR="004C0AB2" w:rsidRPr="00A26B4E" w:rsidRDefault="00957C4A" w:rsidP="004C0AB2">
      <w:pPr>
        <w:pStyle w:val="Ipara"/>
      </w:pPr>
      <w:r w:rsidRPr="00A26B4E">
        <w:tab/>
        <w:t>(b)</w:t>
      </w:r>
      <w:r w:rsidRPr="00A26B4E">
        <w:tab/>
        <w:t>need not deal fu</w:t>
      </w:r>
      <w:r w:rsidR="00C5584F" w:rsidRPr="00A26B4E">
        <w:t>rther with the application if it is suspended under subsection (4) for 3 months or longer</w:t>
      </w:r>
      <w:r w:rsidR="004C0AB2" w:rsidRPr="00A26B4E">
        <w:t>.</w:t>
      </w:r>
    </w:p>
    <w:p w14:paraId="45C8D66A" w14:textId="77777777" w:rsidR="00B0056F" w:rsidRPr="00A26B4E" w:rsidRDefault="005E77BA" w:rsidP="00497500">
      <w:pPr>
        <w:pStyle w:val="IMain"/>
      </w:pPr>
      <w:r w:rsidRPr="00A26B4E">
        <w:tab/>
        <w:t>(7</w:t>
      </w:r>
      <w:r w:rsidR="00B0056F" w:rsidRPr="00A26B4E">
        <w:t>)</w:t>
      </w:r>
      <w:r w:rsidR="00B0056F" w:rsidRPr="00A26B4E">
        <w:tab/>
      </w:r>
      <w:r w:rsidR="00B41F05" w:rsidRPr="00A26B4E">
        <w:t>S</w:t>
      </w:r>
      <w:r w:rsidRPr="00A26B4E">
        <w:t>ubsection (6</w:t>
      </w:r>
      <w:r w:rsidR="00B0056F" w:rsidRPr="00A26B4E">
        <w:t>)</w:t>
      </w:r>
      <w:r w:rsidRPr="00A26B4E">
        <w:t> (b)</w:t>
      </w:r>
      <w:r w:rsidR="00B0056F" w:rsidRPr="00A26B4E">
        <w:t xml:space="preserve"> does not prevent the applicant </w:t>
      </w:r>
      <w:r w:rsidR="00403C98" w:rsidRPr="00A26B4E">
        <w:t xml:space="preserve">from </w:t>
      </w:r>
      <w:r w:rsidR="006E53CD" w:rsidRPr="00A26B4E">
        <w:t xml:space="preserve">making another </w:t>
      </w:r>
      <w:r w:rsidR="00B0056F" w:rsidRPr="00A26B4E">
        <w:t xml:space="preserve">access application </w:t>
      </w:r>
      <w:r w:rsidR="006F45CE" w:rsidRPr="00A26B4E">
        <w:t>for</w:t>
      </w:r>
      <w:r w:rsidR="00B0056F" w:rsidRPr="00A26B4E">
        <w:t xml:space="preserve"> the same information.</w:t>
      </w:r>
    </w:p>
    <w:p w14:paraId="44D67A92" w14:textId="43DC1C57" w:rsidR="00520717" w:rsidRPr="00A26B4E" w:rsidRDefault="00A26B4E" w:rsidP="00A26B4E">
      <w:pPr>
        <w:pStyle w:val="AH5Sec"/>
        <w:shd w:val="pct25" w:color="auto" w:fill="auto"/>
      </w:pPr>
      <w:bookmarkStart w:id="13" w:name="_Toc20750101"/>
      <w:r w:rsidRPr="00A26B4E">
        <w:rPr>
          <w:rStyle w:val="CharSectNo"/>
        </w:rPr>
        <w:t>11</w:t>
      </w:r>
      <w:r w:rsidRPr="00A26B4E">
        <w:tab/>
      </w:r>
      <w:r w:rsidR="00520717" w:rsidRPr="00A26B4E">
        <w:t>Deciding access—decision not made in time taken to be refusal to give access</w:t>
      </w:r>
      <w:r w:rsidR="00520717" w:rsidRPr="00A26B4E">
        <w:br/>
      </w:r>
      <w:r w:rsidR="00987383" w:rsidRPr="00A26B4E">
        <w:t>New s</w:t>
      </w:r>
      <w:r w:rsidR="00520717" w:rsidRPr="00A26B4E">
        <w:t>ection 39 (</w:t>
      </w:r>
      <w:r w:rsidR="00513C99" w:rsidRPr="00A26B4E">
        <w:t>1A</w:t>
      </w:r>
      <w:r w:rsidR="00520717" w:rsidRPr="00A26B4E">
        <w:t>)</w:t>
      </w:r>
      <w:bookmarkEnd w:id="13"/>
    </w:p>
    <w:p w14:paraId="7329199D" w14:textId="77777777" w:rsidR="00D245B6" w:rsidRPr="00A26B4E" w:rsidRDefault="00513C99" w:rsidP="00D245B6">
      <w:pPr>
        <w:pStyle w:val="direction"/>
      </w:pPr>
      <w:r w:rsidRPr="00A26B4E">
        <w:t>insert</w:t>
      </w:r>
    </w:p>
    <w:p w14:paraId="0AC88F6E" w14:textId="77777777" w:rsidR="004B730C" w:rsidRPr="00A26B4E" w:rsidRDefault="00513C99" w:rsidP="00513C99">
      <w:pPr>
        <w:pStyle w:val="IMain"/>
      </w:pPr>
      <w:r w:rsidRPr="00A26B4E">
        <w:tab/>
        <w:t>(1A)</w:t>
      </w:r>
      <w:r w:rsidRPr="00A26B4E">
        <w:tab/>
        <w:t xml:space="preserve">Also, </w:t>
      </w:r>
      <w:r w:rsidR="004B730C" w:rsidRPr="00A26B4E">
        <w:t xml:space="preserve">the respondent must give written notice to the ombudsman that a decision relating to </w:t>
      </w:r>
      <w:r w:rsidR="00E76576" w:rsidRPr="00A26B4E">
        <w:t xml:space="preserve">an access </w:t>
      </w:r>
      <w:r w:rsidR="004B730C" w:rsidRPr="00A26B4E">
        <w:t xml:space="preserve">application was not made within </w:t>
      </w:r>
      <w:r w:rsidR="00FB09D0" w:rsidRPr="00A26B4E">
        <w:t xml:space="preserve">the </w:t>
      </w:r>
      <w:r w:rsidR="004B730C" w:rsidRPr="00A26B4E">
        <w:t xml:space="preserve">time </w:t>
      </w:r>
      <w:r w:rsidR="00FB09D0" w:rsidRPr="00A26B4E">
        <w:t xml:space="preserve">allowed </w:t>
      </w:r>
      <w:r w:rsidR="004B730C" w:rsidRPr="00A26B4E">
        <w:t>if—</w:t>
      </w:r>
    </w:p>
    <w:p w14:paraId="4B3317F2" w14:textId="77777777" w:rsidR="004B730C" w:rsidRPr="00A26B4E" w:rsidRDefault="004B730C" w:rsidP="004B730C">
      <w:pPr>
        <w:pStyle w:val="Ipara"/>
      </w:pPr>
      <w:r w:rsidRPr="00A26B4E">
        <w:tab/>
        <w:t>(a)</w:t>
      </w:r>
      <w:r w:rsidRPr="00A26B4E">
        <w:tab/>
      </w:r>
      <w:r w:rsidR="007F11C5" w:rsidRPr="00A26B4E">
        <w:t>under section 78</w:t>
      </w:r>
      <w:r w:rsidR="00E76576" w:rsidRPr="00A26B4E">
        <w:t>,</w:t>
      </w:r>
      <w:r w:rsidR="007F11C5" w:rsidRPr="00A26B4E">
        <w:t xml:space="preserve"> </w:t>
      </w:r>
      <w:r w:rsidR="000C6E52" w:rsidRPr="00A26B4E">
        <w:t xml:space="preserve">the </w:t>
      </w:r>
      <w:r w:rsidR="007F11C5" w:rsidRPr="00A26B4E">
        <w:t>ombudsman extends the</w:t>
      </w:r>
      <w:r w:rsidR="00B63E76" w:rsidRPr="00A26B4E">
        <w:t xml:space="preserve"> </w:t>
      </w:r>
      <w:r w:rsidR="000C6E52" w:rsidRPr="00A26B4E">
        <w:t xml:space="preserve">time </w:t>
      </w:r>
      <w:r w:rsidR="007F11C5" w:rsidRPr="00A26B4E">
        <w:t xml:space="preserve">for the respondent </w:t>
      </w:r>
      <w:r w:rsidRPr="00A26B4E">
        <w:t xml:space="preserve">to </w:t>
      </w:r>
      <w:r w:rsidR="007F11C5" w:rsidRPr="00A26B4E">
        <w:t xml:space="preserve">decide </w:t>
      </w:r>
      <w:r w:rsidRPr="00A26B4E">
        <w:t>the</w:t>
      </w:r>
      <w:r w:rsidR="007F11C5" w:rsidRPr="00A26B4E">
        <w:t xml:space="preserve"> access application</w:t>
      </w:r>
      <w:r w:rsidR="00E76576" w:rsidRPr="00A26B4E">
        <w:t xml:space="preserve"> (the </w:t>
      </w:r>
      <w:r w:rsidR="00E76576" w:rsidRPr="00A26B4E">
        <w:rPr>
          <w:rStyle w:val="charBoldItals"/>
        </w:rPr>
        <w:t>extended time</w:t>
      </w:r>
      <w:r w:rsidR="00E76576" w:rsidRPr="00A26B4E">
        <w:t>)</w:t>
      </w:r>
      <w:r w:rsidRPr="00A26B4E">
        <w:t>;</w:t>
      </w:r>
      <w:r w:rsidR="007F11C5" w:rsidRPr="00A26B4E">
        <w:t xml:space="preserve"> </w:t>
      </w:r>
      <w:r w:rsidRPr="00A26B4E">
        <w:t xml:space="preserve">and </w:t>
      </w:r>
    </w:p>
    <w:p w14:paraId="022A8678" w14:textId="77777777" w:rsidR="00E76576" w:rsidRPr="00A26B4E" w:rsidRDefault="004B730C" w:rsidP="006F5F7F">
      <w:pPr>
        <w:pStyle w:val="Ipara"/>
      </w:pPr>
      <w:r w:rsidRPr="00A26B4E">
        <w:tab/>
        <w:t>(b)</w:t>
      </w:r>
      <w:r w:rsidRPr="00A26B4E">
        <w:tab/>
      </w:r>
      <w:r w:rsidR="000C6E52" w:rsidRPr="00A26B4E">
        <w:t>the respondent</w:t>
      </w:r>
      <w:r w:rsidR="00E76576" w:rsidRPr="00A26B4E">
        <w:t xml:space="preserve"> does not decide the access application within</w:t>
      </w:r>
      <w:r w:rsidR="000C6E52" w:rsidRPr="00A26B4E">
        <w:t xml:space="preserve"> </w:t>
      </w:r>
      <w:r w:rsidR="00E76576" w:rsidRPr="00A26B4E">
        <w:t>the extended time</w:t>
      </w:r>
      <w:r w:rsidR="006F5F7F" w:rsidRPr="00A26B4E">
        <w:t>.</w:t>
      </w:r>
    </w:p>
    <w:p w14:paraId="34755E1F" w14:textId="229832A8" w:rsidR="00D764FE" w:rsidRPr="00A26B4E" w:rsidRDefault="00A26B4E" w:rsidP="00A26B4E">
      <w:pPr>
        <w:pStyle w:val="AH5Sec"/>
        <w:shd w:val="pct25" w:color="auto" w:fill="auto"/>
      </w:pPr>
      <w:bookmarkStart w:id="14" w:name="_Toc20750102"/>
      <w:r w:rsidRPr="00A26B4E">
        <w:rPr>
          <w:rStyle w:val="CharSectNo"/>
        </w:rPr>
        <w:lastRenderedPageBreak/>
        <w:t>12</w:t>
      </w:r>
      <w:r w:rsidRPr="00A26B4E">
        <w:tab/>
      </w:r>
      <w:r w:rsidR="00D764FE" w:rsidRPr="00A26B4E">
        <w:t>Section 39 (3)</w:t>
      </w:r>
      <w:bookmarkEnd w:id="14"/>
    </w:p>
    <w:p w14:paraId="15A88B68" w14:textId="77777777" w:rsidR="00D764FE" w:rsidRPr="00A26B4E" w:rsidRDefault="00D764FE" w:rsidP="00D764FE">
      <w:pPr>
        <w:pStyle w:val="direction"/>
      </w:pPr>
      <w:r w:rsidRPr="00A26B4E">
        <w:t>substitute</w:t>
      </w:r>
    </w:p>
    <w:p w14:paraId="7DF8CB7A" w14:textId="77777777" w:rsidR="00D764FE" w:rsidRPr="00A26B4E" w:rsidRDefault="00D764FE" w:rsidP="00D764FE">
      <w:pPr>
        <w:pStyle w:val="IMain"/>
      </w:pPr>
      <w:r w:rsidRPr="00A26B4E">
        <w:tab/>
        <w:t>(3)</w:t>
      </w:r>
      <w:r w:rsidRPr="00A26B4E">
        <w:tab/>
        <w:t xml:space="preserve">If notice is given to the ombudsman under subsection (1) (c), the relevant Minister must ensure that a copy of the notice is presented to the Legislative Assembly within 3 sitting days after the access application (including any review or appeal) is finally decided. </w:t>
      </w:r>
    </w:p>
    <w:p w14:paraId="4CA2F816" w14:textId="77777777" w:rsidR="00D764FE" w:rsidRPr="00A26B4E" w:rsidRDefault="00D764FE" w:rsidP="00D764FE">
      <w:pPr>
        <w:pStyle w:val="IMain"/>
      </w:pPr>
      <w:r w:rsidRPr="00A26B4E">
        <w:tab/>
        <w:t>(3A)</w:t>
      </w:r>
      <w:r w:rsidRPr="00A26B4E">
        <w:tab/>
        <w:t>Subsection (3) does not apply if the ombudsman extended the time for the respondent to decide the access application under section 78.</w:t>
      </w:r>
    </w:p>
    <w:p w14:paraId="23144C12" w14:textId="2CB122FE" w:rsidR="00194E10" w:rsidRPr="00A26B4E" w:rsidRDefault="00A26B4E" w:rsidP="00A26B4E">
      <w:pPr>
        <w:pStyle w:val="AH5Sec"/>
        <w:shd w:val="pct25" w:color="auto" w:fill="auto"/>
      </w:pPr>
      <w:bookmarkStart w:id="15" w:name="_Toc20750103"/>
      <w:r w:rsidRPr="00A26B4E">
        <w:rPr>
          <w:rStyle w:val="CharSectNo"/>
        </w:rPr>
        <w:t>13</w:t>
      </w:r>
      <w:r w:rsidRPr="00A26B4E">
        <w:tab/>
      </w:r>
      <w:r w:rsidR="006B278D" w:rsidRPr="00A26B4E">
        <w:t>Deciding access—time to decide</w:t>
      </w:r>
      <w:r w:rsidR="006B278D" w:rsidRPr="00A26B4E">
        <w:br/>
        <w:t>Section 40 (2)</w:t>
      </w:r>
      <w:bookmarkEnd w:id="15"/>
    </w:p>
    <w:p w14:paraId="5CB70D7A" w14:textId="77777777" w:rsidR="006B278D" w:rsidRPr="00A26B4E" w:rsidRDefault="006B278D" w:rsidP="006B278D">
      <w:pPr>
        <w:pStyle w:val="direction"/>
      </w:pPr>
      <w:r w:rsidRPr="00A26B4E">
        <w:t>substitute</w:t>
      </w:r>
    </w:p>
    <w:p w14:paraId="758CF156" w14:textId="77777777" w:rsidR="006B278D" w:rsidRPr="00A26B4E" w:rsidRDefault="006B278D" w:rsidP="006B278D">
      <w:pPr>
        <w:pStyle w:val="IMain"/>
      </w:pPr>
      <w:r w:rsidRPr="00A26B4E">
        <w:tab/>
        <w:t>(2)</w:t>
      </w:r>
      <w:r w:rsidRPr="00A26B4E">
        <w:tab/>
      </w:r>
      <w:r w:rsidR="005C5765" w:rsidRPr="00A26B4E">
        <w:t>The period under subsection (1) is extended</w:t>
      </w:r>
      <w:r w:rsidR="00C03F14" w:rsidRPr="00A26B4E">
        <w:t xml:space="preserve"> by</w:t>
      </w:r>
      <w:r w:rsidRPr="00A26B4E">
        <w:t>—</w:t>
      </w:r>
    </w:p>
    <w:p w14:paraId="3B135F49" w14:textId="77777777" w:rsidR="006B278D" w:rsidRPr="00A26B4E" w:rsidRDefault="006B278D" w:rsidP="006B278D">
      <w:pPr>
        <w:pStyle w:val="Ipara"/>
      </w:pPr>
      <w:r w:rsidRPr="00A26B4E">
        <w:tab/>
        <w:t>(a)</w:t>
      </w:r>
      <w:r w:rsidRPr="00A26B4E">
        <w:tab/>
      </w:r>
      <w:r w:rsidR="00990888" w:rsidRPr="00A26B4E">
        <w:t xml:space="preserve">if the respondent </w:t>
      </w:r>
      <w:r w:rsidRPr="00A26B4E">
        <w:t>consults with a relevant third</w:t>
      </w:r>
      <w:r w:rsidR="00865902" w:rsidRPr="00A26B4E">
        <w:t xml:space="preserve"> party under section 38</w:t>
      </w:r>
      <w:r w:rsidR="005C5765" w:rsidRPr="00A26B4E">
        <w:t>—</w:t>
      </w:r>
      <w:r w:rsidR="00865902" w:rsidRPr="00A26B4E">
        <w:t xml:space="preserve">15 working days; </w:t>
      </w:r>
      <w:r w:rsidR="00A90846" w:rsidRPr="00A26B4E">
        <w:t>or</w:t>
      </w:r>
    </w:p>
    <w:p w14:paraId="713B54D9" w14:textId="77777777" w:rsidR="00C03F14" w:rsidRPr="00A26B4E" w:rsidRDefault="00865902" w:rsidP="006B278D">
      <w:pPr>
        <w:pStyle w:val="Ipara"/>
      </w:pPr>
      <w:r w:rsidRPr="00A26B4E">
        <w:tab/>
        <w:t>(b)</w:t>
      </w:r>
      <w:r w:rsidRPr="00A26B4E">
        <w:tab/>
      </w:r>
      <w:r w:rsidR="00990888" w:rsidRPr="00A26B4E">
        <w:t xml:space="preserve">if the respondent </w:t>
      </w:r>
      <w:r w:rsidR="00DE091A" w:rsidRPr="00A26B4E">
        <w:t>makes a clarification request</w:t>
      </w:r>
      <w:r w:rsidR="00A90846" w:rsidRPr="00A26B4E">
        <w:t xml:space="preserve"> under section 34</w:t>
      </w:r>
      <w:r w:rsidR="00DD6895" w:rsidRPr="00A26B4E">
        <w:t> (3)</w:t>
      </w:r>
      <w:r w:rsidR="00C03F14" w:rsidRPr="00A26B4E">
        <w:t xml:space="preserve">—the number of working days the applicant takes to </w:t>
      </w:r>
      <w:r w:rsidR="00DE091A" w:rsidRPr="00A26B4E">
        <w:t>respond to the clarification request</w:t>
      </w:r>
      <w:r w:rsidR="00C03F14" w:rsidRPr="00A26B4E">
        <w:t>; or</w:t>
      </w:r>
    </w:p>
    <w:p w14:paraId="0C33072A" w14:textId="77777777" w:rsidR="007415CA" w:rsidRPr="00A26B4E" w:rsidRDefault="00C03F14" w:rsidP="006B278D">
      <w:pPr>
        <w:pStyle w:val="Ipara"/>
      </w:pPr>
      <w:r w:rsidRPr="00A26B4E">
        <w:tab/>
        <w:t>(c)</w:t>
      </w:r>
      <w:r w:rsidRPr="00A26B4E">
        <w:tab/>
        <w:t>if the respondent contacts the applicant under</w:t>
      </w:r>
      <w:r w:rsidR="00801CA9" w:rsidRPr="00A26B4E">
        <w:t xml:space="preserve"> section 106</w:t>
      </w:r>
      <w:r w:rsidR="00DD6895" w:rsidRPr="00A26B4E">
        <w:t> (2)</w:t>
      </w:r>
      <w:r w:rsidR="00E41291" w:rsidRPr="00A26B4E">
        <w:t>—</w:t>
      </w:r>
      <w:r w:rsidR="003C2359" w:rsidRPr="00A26B4E">
        <w:t>the number of working days the applicant takes to confirm or vary the application</w:t>
      </w:r>
      <w:r w:rsidR="00E41291" w:rsidRPr="00A26B4E">
        <w:t>;</w:t>
      </w:r>
      <w:r w:rsidR="00FB09D0" w:rsidRPr="00A26B4E">
        <w:t xml:space="preserve"> or</w:t>
      </w:r>
    </w:p>
    <w:p w14:paraId="1CA69354" w14:textId="77777777" w:rsidR="00255621" w:rsidRPr="00A26B4E" w:rsidRDefault="00E41291" w:rsidP="006B278D">
      <w:pPr>
        <w:pStyle w:val="Ipara"/>
      </w:pPr>
      <w:r w:rsidRPr="00A26B4E">
        <w:tab/>
        <w:t>(d)</w:t>
      </w:r>
      <w:r w:rsidRPr="00A26B4E">
        <w:tab/>
        <w:t xml:space="preserve">if the applicant </w:t>
      </w:r>
      <w:r w:rsidR="00255621" w:rsidRPr="00A26B4E">
        <w:t>makes an application to</w:t>
      </w:r>
      <w:r w:rsidRPr="00A26B4E">
        <w:t xml:space="preserve"> </w:t>
      </w:r>
      <w:r w:rsidR="00255621" w:rsidRPr="00A26B4E">
        <w:t xml:space="preserve">the agency or Minister </w:t>
      </w:r>
      <w:r w:rsidR="00357C38" w:rsidRPr="00A26B4E">
        <w:t xml:space="preserve">to </w:t>
      </w:r>
      <w:r w:rsidRPr="00A26B4E">
        <w:t>waive a fee under section</w:t>
      </w:r>
      <w:r w:rsidR="00255621" w:rsidRPr="00A26B4E">
        <w:t xml:space="preserve"> 107—the number of working days the agency or Minister takes to decide the </w:t>
      </w:r>
      <w:r w:rsidR="00357C38" w:rsidRPr="00A26B4E">
        <w:t>waiver application.</w:t>
      </w:r>
    </w:p>
    <w:p w14:paraId="3D6EB26A" w14:textId="77777777" w:rsidR="003F7C88" w:rsidRPr="00A26B4E" w:rsidRDefault="003F7C88" w:rsidP="002118DE">
      <w:pPr>
        <w:pStyle w:val="aExamHdgss"/>
      </w:pPr>
      <w:r w:rsidRPr="00A26B4E">
        <w:t>Example—par (b)</w:t>
      </w:r>
    </w:p>
    <w:p w14:paraId="5ABF6F7D" w14:textId="77777777" w:rsidR="003F7C88" w:rsidRPr="00A26B4E" w:rsidRDefault="003F7C88" w:rsidP="00BB3BCC">
      <w:pPr>
        <w:pStyle w:val="aExamss"/>
      </w:pPr>
      <w:r w:rsidRPr="00A26B4E">
        <w:t xml:space="preserve">The respondent receives an access application on 1 February.  </w:t>
      </w:r>
      <w:r w:rsidR="007428D5" w:rsidRPr="00A26B4E">
        <w:t xml:space="preserve">The respondent </w:t>
      </w:r>
      <w:r w:rsidR="003857EB" w:rsidRPr="00A26B4E">
        <w:t>contacts the applicant to clarify an aspect o</w:t>
      </w:r>
      <w:r w:rsidR="00E967D6" w:rsidRPr="00A26B4E">
        <w:t>f</w:t>
      </w:r>
      <w:r w:rsidR="003857EB" w:rsidRPr="00A26B4E">
        <w:t xml:space="preserve"> the application and the applicant gives the respondent an answer </w:t>
      </w:r>
      <w:r w:rsidR="00E967D6" w:rsidRPr="00A26B4E">
        <w:t xml:space="preserve">10 working days later.  </w:t>
      </w:r>
      <w:r w:rsidR="00BE4FEE" w:rsidRPr="00A26B4E">
        <w:t>The respondent must</w:t>
      </w:r>
      <w:r w:rsidR="007428D5" w:rsidRPr="00A26B4E">
        <w:t xml:space="preserve"> </w:t>
      </w:r>
      <w:r w:rsidR="00BE4FEE" w:rsidRPr="00A26B4E">
        <w:t xml:space="preserve">decide the application not later than 30 working days after 1 February, being the 20 working days </w:t>
      </w:r>
      <w:r w:rsidR="00F37505" w:rsidRPr="00A26B4E">
        <w:t xml:space="preserve">allowed </w:t>
      </w:r>
      <w:r w:rsidR="00BE4FEE" w:rsidRPr="00A26B4E">
        <w:t>under section 40 (1) plus the 10 working days the applicant took to answer the clarification request.</w:t>
      </w:r>
    </w:p>
    <w:p w14:paraId="7D24E639" w14:textId="1D56F992" w:rsidR="00B53DDC" w:rsidRPr="00A26B4E" w:rsidRDefault="00A26B4E" w:rsidP="00A26B4E">
      <w:pPr>
        <w:pStyle w:val="AH5Sec"/>
        <w:shd w:val="pct25" w:color="auto" w:fill="auto"/>
      </w:pPr>
      <w:bookmarkStart w:id="16" w:name="_Toc20750104"/>
      <w:r w:rsidRPr="00A26B4E">
        <w:rPr>
          <w:rStyle w:val="CharSectNo"/>
        </w:rPr>
        <w:lastRenderedPageBreak/>
        <w:t>14</w:t>
      </w:r>
      <w:r w:rsidRPr="00A26B4E">
        <w:tab/>
      </w:r>
      <w:r w:rsidR="00B53DDC" w:rsidRPr="00A26B4E">
        <w:t>Deciding access—respondent may ask for additional time to decide</w:t>
      </w:r>
      <w:r w:rsidR="00B53DDC" w:rsidRPr="00A26B4E">
        <w:br/>
        <w:t>Section 4</w:t>
      </w:r>
      <w:r w:rsidR="00720F6C" w:rsidRPr="00A26B4E">
        <w:t>1</w:t>
      </w:r>
      <w:r w:rsidR="00B53DDC" w:rsidRPr="00A26B4E">
        <w:t xml:space="preserve"> (</w:t>
      </w:r>
      <w:r w:rsidR="00720F6C" w:rsidRPr="00A26B4E">
        <w:t>3</w:t>
      </w:r>
      <w:r w:rsidR="00B53DDC" w:rsidRPr="00A26B4E">
        <w:t>) (b)</w:t>
      </w:r>
      <w:bookmarkEnd w:id="16"/>
    </w:p>
    <w:p w14:paraId="0BA1146B" w14:textId="77777777" w:rsidR="00B53DDC" w:rsidRPr="00A26B4E" w:rsidRDefault="00276BE1" w:rsidP="00B53DDC">
      <w:pPr>
        <w:pStyle w:val="direction"/>
      </w:pPr>
      <w:r w:rsidRPr="00A26B4E">
        <w:t>substitute</w:t>
      </w:r>
    </w:p>
    <w:p w14:paraId="3D98FC27" w14:textId="77777777" w:rsidR="00D20E99" w:rsidRPr="00A26B4E" w:rsidRDefault="00276BE1" w:rsidP="00276BE1">
      <w:pPr>
        <w:pStyle w:val="Ipara"/>
      </w:pPr>
      <w:r w:rsidRPr="00A26B4E">
        <w:tab/>
        <w:t>(b)</w:t>
      </w:r>
      <w:r w:rsidRPr="00A26B4E">
        <w:tab/>
        <w:t xml:space="preserve">the applicant </w:t>
      </w:r>
      <w:r w:rsidR="00D20E99" w:rsidRPr="00A26B4E">
        <w:t xml:space="preserve">has not, within 7 </w:t>
      </w:r>
      <w:r w:rsidR="00C40E85" w:rsidRPr="00A26B4E">
        <w:t xml:space="preserve">working </w:t>
      </w:r>
      <w:r w:rsidR="00D20E99" w:rsidRPr="00A26B4E">
        <w:t xml:space="preserve">days </w:t>
      </w:r>
      <w:r w:rsidR="00C40E85" w:rsidRPr="00A26B4E">
        <w:t>after</w:t>
      </w:r>
      <w:r w:rsidR="00D20E99" w:rsidRPr="00A26B4E">
        <w:t xml:space="preserve"> receiving the respondent’s request, </w:t>
      </w:r>
      <w:r w:rsidRPr="00A26B4E">
        <w:t>refused the request; and</w:t>
      </w:r>
    </w:p>
    <w:p w14:paraId="310E2F3F" w14:textId="0B5D8228" w:rsidR="007976AA" w:rsidRPr="00A26B4E" w:rsidRDefault="00A26B4E" w:rsidP="00A26B4E">
      <w:pPr>
        <w:pStyle w:val="AH5Sec"/>
        <w:shd w:val="pct25" w:color="auto" w:fill="auto"/>
      </w:pPr>
      <w:bookmarkStart w:id="17" w:name="_Toc20750105"/>
      <w:r w:rsidRPr="00A26B4E">
        <w:rPr>
          <w:rStyle w:val="CharSectNo"/>
        </w:rPr>
        <w:t>15</w:t>
      </w:r>
      <w:r w:rsidRPr="00A26B4E">
        <w:tab/>
      </w:r>
      <w:r w:rsidR="003E06E6" w:rsidRPr="00A26B4E">
        <w:t>New section 41 (4)</w:t>
      </w:r>
      <w:bookmarkEnd w:id="17"/>
    </w:p>
    <w:p w14:paraId="08375DE1" w14:textId="77777777" w:rsidR="003E06E6" w:rsidRPr="00A26B4E" w:rsidRDefault="003E06E6" w:rsidP="003E06E6">
      <w:pPr>
        <w:pStyle w:val="direction"/>
      </w:pPr>
      <w:r w:rsidRPr="00A26B4E">
        <w:t>insert</w:t>
      </w:r>
    </w:p>
    <w:p w14:paraId="4F1939FC" w14:textId="77777777" w:rsidR="00DA0F43" w:rsidRPr="00A26B4E" w:rsidRDefault="003E06E6" w:rsidP="00DA0F43">
      <w:pPr>
        <w:pStyle w:val="IMain"/>
      </w:pPr>
      <w:r w:rsidRPr="00A26B4E">
        <w:tab/>
        <w:t>(4)</w:t>
      </w:r>
      <w:r w:rsidRPr="00A26B4E">
        <w:tab/>
      </w:r>
      <w:r w:rsidR="00DA0F43" w:rsidRPr="00A26B4E">
        <w:t>The respondent must not ask the applicant for additional time under this section if the effect of the applicant agreeing to the additional time would be to give the respondent more than</w:t>
      </w:r>
      <w:r w:rsidR="00051A2E" w:rsidRPr="00A26B4E">
        <w:t xml:space="preserve"> 12</w:t>
      </w:r>
      <w:r w:rsidR="00DA0F43" w:rsidRPr="00A26B4E">
        <w:t xml:space="preserve"> months from the day of receiving the access application to decide the application.</w:t>
      </w:r>
    </w:p>
    <w:p w14:paraId="15D249B2" w14:textId="77777777" w:rsidR="00DA0F43" w:rsidRPr="00A26B4E" w:rsidRDefault="00DA0F43" w:rsidP="009B7602">
      <w:pPr>
        <w:pStyle w:val="aExamHdgss"/>
      </w:pPr>
      <w:r w:rsidRPr="00A26B4E">
        <w:t>Example</w:t>
      </w:r>
    </w:p>
    <w:p w14:paraId="3F6200A4" w14:textId="77777777" w:rsidR="00C84C59" w:rsidRPr="00A26B4E" w:rsidRDefault="00C84C59" w:rsidP="00AB7A08">
      <w:pPr>
        <w:pStyle w:val="aExamss"/>
      </w:pPr>
      <w:r w:rsidRPr="00A26B4E">
        <w:t>The respondent receives an access application on 1 March</w:t>
      </w:r>
      <w:r w:rsidR="00490A05" w:rsidRPr="00A26B4E">
        <w:t xml:space="preserve"> 2019</w:t>
      </w:r>
      <w:r w:rsidRPr="00A26B4E">
        <w:t xml:space="preserve">.  </w:t>
      </w:r>
      <w:r w:rsidR="00F0593D" w:rsidRPr="00A26B4E">
        <w:t>Under section </w:t>
      </w:r>
      <w:r w:rsidR="00490A05" w:rsidRPr="00A26B4E">
        <w:t>40, the respondent must make a decision</w:t>
      </w:r>
      <w:r w:rsidR="00F53ACB" w:rsidRPr="00A26B4E">
        <w:t xml:space="preserve"> on the application by</w:t>
      </w:r>
      <w:r w:rsidR="00490A05" w:rsidRPr="00A26B4E">
        <w:t xml:space="preserve"> no later than 1</w:t>
      </w:r>
      <w:r w:rsidR="00F53ACB" w:rsidRPr="00A26B4E">
        <w:t> </w:t>
      </w:r>
      <w:r w:rsidR="00490A05" w:rsidRPr="00A26B4E">
        <w:t>April</w:t>
      </w:r>
      <w:r w:rsidR="00F53ACB" w:rsidRPr="00A26B4E">
        <w:t> </w:t>
      </w:r>
      <w:r w:rsidR="00490A05" w:rsidRPr="00A26B4E">
        <w:t>2019 (20 working days after 1 March</w:t>
      </w:r>
      <w:r w:rsidR="00773086" w:rsidRPr="00A26B4E">
        <w:t xml:space="preserve"> 2019</w:t>
      </w:r>
      <w:r w:rsidR="00F53ACB" w:rsidRPr="00A26B4E">
        <w:t xml:space="preserve">).  </w:t>
      </w:r>
      <w:r w:rsidR="00A3254B" w:rsidRPr="00A26B4E">
        <w:t>Before 1 April 201</w:t>
      </w:r>
      <w:r w:rsidR="00F53ACB" w:rsidRPr="00A26B4E">
        <w:t>9</w:t>
      </w:r>
      <w:r w:rsidR="00A3254B" w:rsidRPr="00A26B4E">
        <w:t>,</w:t>
      </w:r>
      <w:r w:rsidR="00F53ACB" w:rsidRPr="00A26B4E">
        <w:t xml:space="preserve"> </w:t>
      </w:r>
      <w:r w:rsidRPr="00A26B4E">
        <w:t xml:space="preserve">the respondent asks the applicant for an additional </w:t>
      </w:r>
      <w:r w:rsidR="00F14F47" w:rsidRPr="00A26B4E">
        <w:t>9</w:t>
      </w:r>
      <w:r w:rsidR="00F53ACB" w:rsidRPr="00A26B4E">
        <w:t> </w:t>
      </w:r>
      <w:r w:rsidR="00F62172" w:rsidRPr="00A26B4E">
        <w:t xml:space="preserve">months to decide the application.  The applicant agrees and the respondent is then required to decide the application by </w:t>
      </w:r>
      <w:r w:rsidR="00F14F47" w:rsidRPr="00A26B4E">
        <w:t>1 January 2020</w:t>
      </w:r>
      <w:r w:rsidR="00A3254B" w:rsidRPr="00A26B4E">
        <w:t>.  Before 1 J</w:t>
      </w:r>
      <w:r w:rsidR="00F14F47" w:rsidRPr="00A26B4E">
        <w:t>anuary</w:t>
      </w:r>
      <w:r w:rsidR="00CB5C94" w:rsidRPr="00A26B4E">
        <w:t xml:space="preserve"> </w:t>
      </w:r>
      <w:r w:rsidR="00F14F47" w:rsidRPr="00A26B4E">
        <w:t>2020</w:t>
      </w:r>
      <w:r w:rsidR="00A3254B" w:rsidRPr="00A26B4E">
        <w:t xml:space="preserve">, the respondent asks the applicant for a further extension.  </w:t>
      </w:r>
      <w:r w:rsidR="00DC668A" w:rsidRPr="00A26B4E">
        <w:t>The maximum extension that the respondent may ask for under subsection (4) is 2 months.</w:t>
      </w:r>
    </w:p>
    <w:p w14:paraId="2DBF584A" w14:textId="52511348" w:rsidR="00D70620" w:rsidRPr="00A26B4E" w:rsidRDefault="00A26B4E" w:rsidP="00A26B4E">
      <w:pPr>
        <w:pStyle w:val="AH5Sec"/>
        <w:shd w:val="pct25" w:color="auto" w:fill="auto"/>
      </w:pPr>
      <w:bookmarkStart w:id="18" w:name="_Toc20750106"/>
      <w:r w:rsidRPr="00A26B4E">
        <w:rPr>
          <w:rStyle w:val="CharSectNo"/>
        </w:rPr>
        <w:t>16</w:t>
      </w:r>
      <w:r w:rsidRPr="00A26B4E">
        <w:tab/>
      </w:r>
      <w:r w:rsidR="00D70620" w:rsidRPr="00A26B4E">
        <w:t>Section 42</w:t>
      </w:r>
      <w:bookmarkEnd w:id="18"/>
      <w:r w:rsidR="00D70620" w:rsidRPr="00A26B4E">
        <w:t xml:space="preserve"> </w:t>
      </w:r>
    </w:p>
    <w:p w14:paraId="20AAD804" w14:textId="77777777" w:rsidR="00C40E85" w:rsidRPr="00A26B4E" w:rsidRDefault="00C40E85" w:rsidP="00C40E85">
      <w:pPr>
        <w:pStyle w:val="direction"/>
      </w:pPr>
      <w:r w:rsidRPr="00A26B4E">
        <w:t>substitute</w:t>
      </w:r>
    </w:p>
    <w:p w14:paraId="552DCFB8" w14:textId="77777777" w:rsidR="00C40E85" w:rsidRPr="00A26B4E" w:rsidRDefault="00C40E85" w:rsidP="00C40E85">
      <w:pPr>
        <w:pStyle w:val="IH5Sec"/>
      </w:pPr>
      <w:r w:rsidRPr="00A26B4E">
        <w:t>42</w:t>
      </w:r>
      <w:r w:rsidRPr="00A26B4E">
        <w:tab/>
        <w:t>Deciding access—extension of time given by ombudsman</w:t>
      </w:r>
    </w:p>
    <w:p w14:paraId="59869D82" w14:textId="77777777" w:rsidR="00597FB5" w:rsidRPr="00A26B4E" w:rsidRDefault="001B6580" w:rsidP="00597FB5">
      <w:pPr>
        <w:pStyle w:val="IMain"/>
      </w:pPr>
      <w:r w:rsidRPr="00A26B4E">
        <w:tab/>
        <w:t>(1)</w:t>
      </w:r>
      <w:r w:rsidRPr="00A26B4E">
        <w:tab/>
        <w:t>A respondent to an access application may apply to the ombudsman for an extension of time to decide the application</w:t>
      </w:r>
      <w:r w:rsidR="0030155E" w:rsidRPr="00A26B4E">
        <w:t xml:space="preserve"> if</w:t>
      </w:r>
      <w:r w:rsidR="00597FB5" w:rsidRPr="00A26B4E">
        <w:t>—</w:t>
      </w:r>
    </w:p>
    <w:p w14:paraId="1C557200" w14:textId="77777777" w:rsidR="00597FB5" w:rsidRPr="00A26B4E" w:rsidRDefault="00597FB5" w:rsidP="001B6580">
      <w:pPr>
        <w:pStyle w:val="Ipara"/>
      </w:pPr>
      <w:r w:rsidRPr="00A26B4E">
        <w:tab/>
        <w:t>(a)</w:t>
      </w:r>
      <w:r w:rsidRPr="00A26B4E">
        <w:tab/>
      </w:r>
      <w:r w:rsidR="001B6580" w:rsidRPr="00A26B4E">
        <w:t xml:space="preserve">the respondent has asked the applicant for </w:t>
      </w:r>
      <w:r w:rsidR="001E121D" w:rsidRPr="00A26B4E">
        <w:t xml:space="preserve">an </w:t>
      </w:r>
      <w:r w:rsidR="001B6580" w:rsidRPr="00A26B4E">
        <w:t xml:space="preserve">additional </w:t>
      </w:r>
      <w:r w:rsidR="001E121D" w:rsidRPr="00A26B4E">
        <w:t xml:space="preserve">stated amount of </w:t>
      </w:r>
      <w:r w:rsidR="001B6580" w:rsidRPr="00A26B4E">
        <w:t>time under section</w:t>
      </w:r>
      <w:r w:rsidRPr="00A26B4E">
        <w:t> </w:t>
      </w:r>
      <w:r w:rsidR="001B6580" w:rsidRPr="00A26B4E">
        <w:t>41 and</w:t>
      </w:r>
      <w:r w:rsidRPr="00A26B4E">
        <w:t xml:space="preserve"> </w:t>
      </w:r>
      <w:r w:rsidR="001B6580" w:rsidRPr="00A26B4E">
        <w:t>the applicant has refused the request</w:t>
      </w:r>
      <w:r w:rsidRPr="00A26B4E">
        <w:t>; or</w:t>
      </w:r>
    </w:p>
    <w:p w14:paraId="15032173" w14:textId="77777777" w:rsidR="001B6580" w:rsidRPr="00A26B4E" w:rsidRDefault="00597FB5" w:rsidP="001B6580">
      <w:pPr>
        <w:pStyle w:val="Ipara"/>
      </w:pPr>
      <w:r w:rsidRPr="00A26B4E">
        <w:lastRenderedPageBreak/>
        <w:tab/>
        <w:t>(b)</w:t>
      </w:r>
      <w:r w:rsidRPr="00A26B4E">
        <w:tab/>
      </w:r>
      <w:r w:rsidR="005704C6" w:rsidRPr="00A26B4E">
        <w:t xml:space="preserve">section 41 (4) prevents the respondent from asking </w:t>
      </w:r>
      <w:r w:rsidRPr="00A26B4E">
        <w:t xml:space="preserve">the </w:t>
      </w:r>
      <w:r w:rsidR="00CB5C94" w:rsidRPr="00A26B4E">
        <w:t>applicant</w:t>
      </w:r>
      <w:r w:rsidRPr="00A26B4E">
        <w:t xml:space="preserve"> </w:t>
      </w:r>
      <w:r w:rsidR="005704C6" w:rsidRPr="00A26B4E">
        <w:t xml:space="preserve">for an additional amount of time to </w:t>
      </w:r>
      <w:r w:rsidR="004C6B3D" w:rsidRPr="00A26B4E">
        <w:t>decide the application</w:t>
      </w:r>
      <w:r w:rsidR="0030155E" w:rsidRPr="00A26B4E">
        <w:t>.</w:t>
      </w:r>
    </w:p>
    <w:p w14:paraId="3426FC24" w14:textId="77777777" w:rsidR="00EC12B0" w:rsidRPr="00A26B4E" w:rsidRDefault="0030155E" w:rsidP="00EC12B0">
      <w:pPr>
        <w:pStyle w:val="IMain"/>
      </w:pPr>
      <w:r w:rsidRPr="00A26B4E">
        <w:tab/>
        <w:t>(2)</w:t>
      </w:r>
      <w:r w:rsidRPr="00A26B4E">
        <w:tab/>
        <w:t>The application to the ombudsman must be made</w:t>
      </w:r>
      <w:r w:rsidR="00EC12B0" w:rsidRPr="00A26B4E">
        <w:t>—</w:t>
      </w:r>
    </w:p>
    <w:p w14:paraId="56A3AFDE" w14:textId="77777777" w:rsidR="00F05292" w:rsidRPr="00A26B4E" w:rsidRDefault="00EC12B0" w:rsidP="00EC12B0">
      <w:pPr>
        <w:pStyle w:val="Ipara"/>
      </w:pPr>
      <w:r w:rsidRPr="00A26B4E">
        <w:tab/>
        <w:t>(a)</w:t>
      </w:r>
      <w:r w:rsidRPr="00A26B4E">
        <w:tab/>
        <w:t xml:space="preserve">before the end of the period for deciding the application under </w:t>
      </w:r>
      <w:r w:rsidR="00F05292" w:rsidRPr="00A26B4E">
        <w:t>section 40; or</w:t>
      </w:r>
    </w:p>
    <w:p w14:paraId="609EB9BA" w14:textId="77777777" w:rsidR="009856E9" w:rsidRPr="00A26B4E" w:rsidRDefault="00F05292" w:rsidP="0089328D">
      <w:pPr>
        <w:pStyle w:val="Ipara"/>
      </w:pPr>
      <w:r w:rsidRPr="00A26B4E">
        <w:tab/>
        <w:t>(b)</w:t>
      </w:r>
      <w:r w:rsidRPr="00A26B4E">
        <w:tab/>
        <w:t xml:space="preserve">if the </w:t>
      </w:r>
      <w:r w:rsidR="009856E9" w:rsidRPr="00A26B4E">
        <w:t xml:space="preserve">time to decide </w:t>
      </w:r>
      <w:r w:rsidR="00655C7A" w:rsidRPr="00A26B4E">
        <w:t xml:space="preserve">the application </w:t>
      </w:r>
      <w:r w:rsidR="009856E9" w:rsidRPr="00A26B4E">
        <w:t>has already been extended under</w:t>
      </w:r>
      <w:r w:rsidR="0089328D" w:rsidRPr="00A26B4E">
        <w:t xml:space="preserve"> section 41 or</w:t>
      </w:r>
      <w:r w:rsidR="009856E9" w:rsidRPr="00A26B4E">
        <w:t xml:space="preserve"> this section—</w:t>
      </w:r>
      <w:r w:rsidR="00655C7A" w:rsidRPr="00A26B4E">
        <w:t xml:space="preserve">before </w:t>
      </w:r>
      <w:r w:rsidR="009856E9" w:rsidRPr="00A26B4E">
        <w:t>th</w:t>
      </w:r>
      <w:r w:rsidR="0089328D" w:rsidRPr="00A26B4E">
        <w:t>e end of the additional time last granted</w:t>
      </w:r>
      <w:r w:rsidR="00EC12B0" w:rsidRPr="00A26B4E">
        <w:t>.</w:t>
      </w:r>
    </w:p>
    <w:p w14:paraId="44480BDB" w14:textId="77777777" w:rsidR="005136D1" w:rsidRPr="00A26B4E" w:rsidRDefault="005136D1" w:rsidP="005136D1">
      <w:pPr>
        <w:pStyle w:val="IMain"/>
      </w:pPr>
      <w:r w:rsidRPr="00A26B4E">
        <w:tab/>
        <w:t>(3)</w:t>
      </w:r>
      <w:r w:rsidRPr="00A26B4E">
        <w:tab/>
        <w:t xml:space="preserve">The ombudsman may, on application under subsection (1), extend the time to decide an access application if the ombudsman believes it is not reasonably possible for the respondent to deal with the application within the period for deciding the application under section 40 or </w:t>
      </w:r>
      <w:r w:rsidR="0003536F" w:rsidRPr="00A26B4E">
        <w:t xml:space="preserve">the period as </w:t>
      </w:r>
      <w:r w:rsidRPr="00A26B4E">
        <w:t xml:space="preserve">extended under </w:t>
      </w:r>
      <w:r w:rsidR="00750513" w:rsidRPr="00A26B4E">
        <w:t xml:space="preserve">section 41 or </w:t>
      </w:r>
      <w:r w:rsidRPr="00A26B4E">
        <w:t>this section because—</w:t>
      </w:r>
    </w:p>
    <w:p w14:paraId="1AFBB0FE" w14:textId="77777777" w:rsidR="005136D1" w:rsidRPr="00A26B4E" w:rsidRDefault="005136D1" w:rsidP="005136D1">
      <w:pPr>
        <w:pStyle w:val="Ipara"/>
      </w:pPr>
      <w:r w:rsidRPr="00A26B4E">
        <w:tab/>
        <w:t>(a)</w:t>
      </w:r>
      <w:r w:rsidRPr="00A26B4E">
        <w:tab/>
        <w:t>the application involves dealing with a large volume of information; or</w:t>
      </w:r>
    </w:p>
    <w:p w14:paraId="44C1D159" w14:textId="77777777" w:rsidR="005136D1" w:rsidRPr="00A26B4E" w:rsidRDefault="005136D1" w:rsidP="005136D1">
      <w:pPr>
        <w:pStyle w:val="Ipara"/>
      </w:pPr>
      <w:r w:rsidRPr="00A26B4E">
        <w:tab/>
        <w:t>(b)</w:t>
      </w:r>
      <w:r w:rsidRPr="00A26B4E">
        <w:tab/>
        <w:t>the application is complex; or</w:t>
      </w:r>
    </w:p>
    <w:p w14:paraId="5A890B56" w14:textId="77777777" w:rsidR="005136D1" w:rsidRPr="00A26B4E" w:rsidRDefault="005136D1" w:rsidP="005136D1">
      <w:pPr>
        <w:pStyle w:val="Ipara"/>
      </w:pPr>
      <w:r w:rsidRPr="00A26B4E">
        <w:tab/>
        <w:t>(c)</w:t>
      </w:r>
      <w:r w:rsidRPr="00A26B4E">
        <w:tab/>
        <w:t>there are other exceptional circumstances.</w:t>
      </w:r>
    </w:p>
    <w:p w14:paraId="5684D16F" w14:textId="77777777" w:rsidR="0055557B" w:rsidRPr="00A26B4E" w:rsidRDefault="0055557B" w:rsidP="00263B9D">
      <w:pPr>
        <w:pStyle w:val="aExamHdgss"/>
      </w:pPr>
      <w:r w:rsidRPr="00A26B4E">
        <w:t>Example—complex application</w:t>
      </w:r>
    </w:p>
    <w:p w14:paraId="40637E71" w14:textId="77777777" w:rsidR="005136D1" w:rsidRPr="00A26B4E" w:rsidRDefault="004C6B3D" w:rsidP="00D611A2">
      <w:pPr>
        <w:pStyle w:val="aExamss"/>
      </w:pPr>
      <w:r w:rsidRPr="00A26B4E">
        <w:t xml:space="preserve">multiple, </w:t>
      </w:r>
      <w:r w:rsidR="005136D1" w:rsidRPr="00A26B4E">
        <w:t>conflicting public interest factors apply to the information covered by the application</w:t>
      </w:r>
      <w:r w:rsidR="00CF75BA" w:rsidRPr="00A26B4E">
        <w:t xml:space="preserve"> and extensive third party consultation is required</w:t>
      </w:r>
    </w:p>
    <w:p w14:paraId="43F69D34" w14:textId="77777777" w:rsidR="005136D1" w:rsidRPr="00A26B4E" w:rsidRDefault="005136D1" w:rsidP="005136D1">
      <w:pPr>
        <w:pStyle w:val="IMain"/>
      </w:pPr>
      <w:r w:rsidRPr="00A26B4E">
        <w:tab/>
        <w:t>(4)</w:t>
      </w:r>
      <w:r w:rsidRPr="00A26B4E">
        <w:tab/>
        <w:t xml:space="preserve">The ombudsman may extend the time </w:t>
      </w:r>
      <w:r w:rsidR="00655C7A" w:rsidRPr="00A26B4E">
        <w:t>to decide</w:t>
      </w:r>
      <w:r w:rsidRPr="00A26B4E">
        <w:t xml:space="preserve"> the access application for the period the ombudsman considers reasonable in the circumstances, having regard to—</w:t>
      </w:r>
    </w:p>
    <w:p w14:paraId="66F999CC" w14:textId="77777777" w:rsidR="005136D1" w:rsidRPr="00A26B4E" w:rsidRDefault="005136D1" w:rsidP="005136D1">
      <w:pPr>
        <w:pStyle w:val="Ipara"/>
      </w:pPr>
      <w:r w:rsidRPr="00A26B4E">
        <w:tab/>
        <w:t>(a)</w:t>
      </w:r>
      <w:r w:rsidRPr="00A26B4E">
        <w:tab/>
        <w:t>the objects of this Act; and</w:t>
      </w:r>
    </w:p>
    <w:p w14:paraId="108E1302" w14:textId="77777777" w:rsidR="005136D1" w:rsidRPr="00A26B4E" w:rsidRDefault="005136D1" w:rsidP="005136D1">
      <w:pPr>
        <w:pStyle w:val="Ipara"/>
      </w:pPr>
      <w:r w:rsidRPr="00A26B4E">
        <w:tab/>
        <w:t>(b)</w:t>
      </w:r>
      <w:r w:rsidRPr="00A26B4E">
        <w:tab/>
        <w:t>the importance of encouraging timely resolution of access applications.</w:t>
      </w:r>
    </w:p>
    <w:p w14:paraId="357BFCC8" w14:textId="77777777" w:rsidR="005136D1" w:rsidRPr="00A26B4E" w:rsidRDefault="005136D1" w:rsidP="00600349">
      <w:pPr>
        <w:pStyle w:val="IMain"/>
        <w:keepNext/>
      </w:pPr>
      <w:r w:rsidRPr="00A26B4E">
        <w:lastRenderedPageBreak/>
        <w:tab/>
        <w:t>(5)</w:t>
      </w:r>
      <w:r w:rsidRPr="00A26B4E">
        <w:tab/>
        <w:t xml:space="preserve">The ombudsman may extend the time to decide </w:t>
      </w:r>
      <w:r w:rsidR="00C22224" w:rsidRPr="00A26B4E">
        <w:t xml:space="preserve">the access application </w:t>
      </w:r>
      <w:r w:rsidRPr="00A26B4E">
        <w:t>subject to conditions.</w:t>
      </w:r>
    </w:p>
    <w:p w14:paraId="709D6250" w14:textId="77777777" w:rsidR="005136D1" w:rsidRPr="00A26B4E" w:rsidRDefault="005136D1" w:rsidP="005136D1">
      <w:pPr>
        <w:pStyle w:val="aExamHdgss"/>
      </w:pPr>
      <w:r w:rsidRPr="00A26B4E">
        <w:t>Examples—conditions</w:t>
      </w:r>
    </w:p>
    <w:p w14:paraId="60D19936" w14:textId="77777777" w:rsidR="005136D1" w:rsidRPr="00A26B4E" w:rsidRDefault="005136D1" w:rsidP="005136D1">
      <w:pPr>
        <w:pStyle w:val="aExamINumss"/>
      </w:pPr>
      <w:r w:rsidRPr="00A26B4E">
        <w:t>1</w:t>
      </w:r>
      <w:r w:rsidRPr="00A26B4E">
        <w:tab/>
        <w:t>the respondent provides the ombudsman with regular updates on progress with the application</w:t>
      </w:r>
    </w:p>
    <w:p w14:paraId="63EF9A16" w14:textId="77777777" w:rsidR="005136D1" w:rsidRPr="00A26B4E" w:rsidRDefault="005136D1" w:rsidP="005136D1">
      <w:pPr>
        <w:pStyle w:val="aExamINumss"/>
      </w:pPr>
      <w:r w:rsidRPr="00A26B4E">
        <w:t>2</w:t>
      </w:r>
      <w:r w:rsidRPr="00A26B4E">
        <w:tab/>
        <w:t>the respondent agrees to a timetable to progress the application</w:t>
      </w:r>
    </w:p>
    <w:p w14:paraId="79F7264A" w14:textId="77777777" w:rsidR="005136D1" w:rsidRPr="00A26B4E" w:rsidRDefault="005136D1" w:rsidP="005136D1">
      <w:pPr>
        <w:pStyle w:val="aExamINumss"/>
      </w:pPr>
      <w:r w:rsidRPr="00A26B4E">
        <w:t>3</w:t>
      </w:r>
      <w:r w:rsidRPr="00A26B4E">
        <w:tab/>
        <w:t>the respondent provides information progressively</w:t>
      </w:r>
    </w:p>
    <w:p w14:paraId="1984DF18" w14:textId="77777777" w:rsidR="000655C1" w:rsidRPr="00A26B4E" w:rsidRDefault="005136D1" w:rsidP="005136D1">
      <w:pPr>
        <w:pStyle w:val="IMain"/>
      </w:pPr>
      <w:r w:rsidRPr="00A26B4E">
        <w:tab/>
        <w:t>(6)</w:t>
      </w:r>
      <w:r w:rsidRPr="00A26B4E">
        <w:tab/>
        <w:t>The ombudsman may cancel or amend an extension under subsection (4) if</w:t>
      </w:r>
      <w:r w:rsidR="000655C1" w:rsidRPr="00A26B4E">
        <w:t>—</w:t>
      </w:r>
    </w:p>
    <w:p w14:paraId="196F5916" w14:textId="77777777" w:rsidR="005136D1" w:rsidRPr="00A26B4E" w:rsidRDefault="000655C1" w:rsidP="000655C1">
      <w:pPr>
        <w:pStyle w:val="Ipara"/>
      </w:pPr>
      <w:r w:rsidRPr="00A26B4E">
        <w:tab/>
        <w:t>(a)</w:t>
      </w:r>
      <w:r w:rsidRPr="00A26B4E">
        <w:tab/>
      </w:r>
      <w:r w:rsidR="005136D1" w:rsidRPr="00A26B4E">
        <w:t>the ombudsman considers it appropriate, having regard to the matters mentioned in subsection (4)</w:t>
      </w:r>
      <w:r w:rsidRPr="00A26B4E">
        <w:t>; or</w:t>
      </w:r>
    </w:p>
    <w:p w14:paraId="5FB971C3" w14:textId="77777777" w:rsidR="000655C1" w:rsidRPr="00A26B4E" w:rsidRDefault="000655C1" w:rsidP="000655C1">
      <w:pPr>
        <w:pStyle w:val="Ipara"/>
      </w:pPr>
      <w:r w:rsidRPr="00A26B4E">
        <w:tab/>
        <w:t>(b)</w:t>
      </w:r>
      <w:r w:rsidRPr="00A26B4E">
        <w:tab/>
        <w:t>the respondent has not complied with a condition under subsection (5).</w:t>
      </w:r>
    </w:p>
    <w:p w14:paraId="684E3EB2" w14:textId="77777777" w:rsidR="005136D1" w:rsidRPr="00A26B4E" w:rsidRDefault="005136D1" w:rsidP="005136D1">
      <w:pPr>
        <w:pStyle w:val="IMain"/>
      </w:pPr>
      <w:r w:rsidRPr="00A26B4E">
        <w:tab/>
        <w:t>(7)</w:t>
      </w:r>
      <w:r w:rsidRPr="00A26B4E">
        <w:tab/>
        <w:t>The ombudsman must tell the respondent and the applicant about any extension, or cancellation or amendment of an extension, under this section.</w:t>
      </w:r>
    </w:p>
    <w:p w14:paraId="1CC83258" w14:textId="2CB90DBF" w:rsidR="000143F5" w:rsidRPr="00A26B4E" w:rsidRDefault="00A26B4E" w:rsidP="00A26B4E">
      <w:pPr>
        <w:pStyle w:val="AH5Sec"/>
        <w:shd w:val="pct25" w:color="auto" w:fill="auto"/>
      </w:pPr>
      <w:bookmarkStart w:id="19" w:name="_Toc20750107"/>
      <w:r w:rsidRPr="00A26B4E">
        <w:rPr>
          <w:rStyle w:val="CharSectNo"/>
        </w:rPr>
        <w:t>17</w:t>
      </w:r>
      <w:r w:rsidRPr="00A26B4E">
        <w:tab/>
      </w:r>
      <w:r w:rsidR="000143F5" w:rsidRPr="00A26B4E">
        <w:t>Refusing to deal with application—information already available to applicant</w:t>
      </w:r>
      <w:r w:rsidR="000143F5" w:rsidRPr="00A26B4E">
        <w:br/>
        <w:t>New section 45 (ea)</w:t>
      </w:r>
      <w:bookmarkEnd w:id="19"/>
    </w:p>
    <w:p w14:paraId="4740213A" w14:textId="77777777" w:rsidR="000143F5" w:rsidRPr="00A26B4E" w:rsidRDefault="000143F5" w:rsidP="000143F5">
      <w:pPr>
        <w:pStyle w:val="direction"/>
      </w:pPr>
      <w:r w:rsidRPr="00A26B4E">
        <w:t>insert</w:t>
      </w:r>
    </w:p>
    <w:p w14:paraId="02477DF3" w14:textId="77777777" w:rsidR="000143F5" w:rsidRPr="00A26B4E" w:rsidRDefault="000143F5" w:rsidP="000143F5">
      <w:pPr>
        <w:pStyle w:val="Ipara"/>
      </w:pPr>
      <w:r w:rsidRPr="00A26B4E">
        <w:tab/>
        <w:t>(ea)</w:t>
      </w:r>
      <w:r w:rsidRPr="00A26B4E">
        <w:tab/>
        <w:t xml:space="preserve">has </w:t>
      </w:r>
      <w:r w:rsidR="00BF6902" w:rsidRPr="00A26B4E">
        <w:t xml:space="preserve">otherwise </w:t>
      </w:r>
      <w:r w:rsidRPr="00A26B4E">
        <w:t xml:space="preserve">previously been </w:t>
      </w:r>
      <w:r w:rsidR="00BF6902" w:rsidRPr="00A26B4E">
        <w:t>given</w:t>
      </w:r>
      <w:r w:rsidRPr="00A26B4E">
        <w:t xml:space="preserve"> to the applicant; </w:t>
      </w:r>
      <w:r w:rsidR="00375613" w:rsidRPr="00A26B4E">
        <w:t>or</w:t>
      </w:r>
    </w:p>
    <w:p w14:paraId="0BB77885" w14:textId="27B6D93F" w:rsidR="00513427" w:rsidRPr="00A26B4E" w:rsidRDefault="00A26B4E" w:rsidP="00A26B4E">
      <w:pPr>
        <w:pStyle w:val="AH5Sec"/>
        <w:shd w:val="pct25" w:color="auto" w:fill="auto"/>
      </w:pPr>
      <w:bookmarkStart w:id="20" w:name="_Toc20750108"/>
      <w:r w:rsidRPr="00A26B4E">
        <w:rPr>
          <w:rStyle w:val="CharSectNo"/>
        </w:rPr>
        <w:lastRenderedPageBreak/>
        <w:t>18</w:t>
      </w:r>
      <w:r w:rsidRPr="00A26B4E">
        <w:tab/>
      </w:r>
      <w:r w:rsidR="001A192B" w:rsidRPr="00A26B4E">
        <w:t>Section 49</w:t>
      </w:r>
      <w:bookmarkEnd w:id="20"/>
    </w:p>
    <w:p w14:paraId="1897445D" w14:textId="77777777" w:rsidR="001A192B" w:rsidRPr="00A26B4E" w:rsidRDefault="001A192B" w:rsidP="00600349">
      <w:pPr>
        <w:pStyle w:val="direction"/>
      </w:pPr>
      <w:r w:rsidRPr="00A26B4E">
        <w:t>substitute</w:t>
      </w:r>
    </w:p>
    <w:p w14:paraId="7E26572C" w14:textId="77777777" w:rsidR="00D31545" w:rsidRPr="00A26B4E" w:rsidRDefault="00D31545" w:rsidP="00600349">
      <w:pPr>
        <w:pStyle w:val="IH5Sec"/>
      </w:pPr>
      <w:r w:rsidRPr="00A26B4E">
        <w:t>4</w:t>
      </w:r>
      <w:r w:rsidR="00B90521" w:rsidRPr="00A26B4E">
        <w:t>9</w:t>
      </w:r>
      <w:r w:rsidRPr="00A26B4E">
        <w:tab/>
        <w:t>Giving access—deferral of access</w:t>
      </w:r>
    </w:p>
    <w:p w14:paraId="1FEB3B2B" w14:textId="77777777" w:rsidR="00D31545" w:rsidRPr="00A26B4E" w:rsidRDefault="00D935B2" w:rsidP="00600349">
      <w:pPr>
        <w:pStyle w:val="IMain"/>
        <w:keepNext/>
      </w:pPr>
      <w:r w:rsidRPr="00A26B4E">
        <w:tab/>
        <w:t>(1)</w:t>
      </w:r>
      <w:r w:rsidRPr="00A26B4E">
        <w:tab/>
      </w:r>
      <w:r w:rsidR="00D31545" w:rsidRPr="00A26B4E">
        <w:t>The respondent to an access application may defer giving access to government information for a reasonable period (not longer than 3 months) if</w:t>
      </w:r>
      <w:r w:rsidR="00B90521" w:rsidRPr="00A26B4E">
        <w:t>—</w:t>
      </w:r>
    </w:p>
    <w:p w14:paraId="1E49AC60" w14:textId="77777777" w:rsidR="001A192B" w:rsidRPr="00A26B4E" w:rsidRDefault="001A192B" w:rsidP="001A192B">
      <w:pPr>
        <w:pStyle w:val="Ipara"/>
      </w:pPr>
      <w:r w:rsidRPr="00A26B4E">
        <w:tab/>
        <w:t>(a)</w:t>
      </w:r>
      <w:r w:rsidRPr="00A26B4E">
        <w:tab/>
        <w:t xml:space="preserve">the information was prepared </w:t>
      </w:r>
      <w:r w:rsidR="000C1DD8" w:rsidRPr="00A26B4E">
        <w:t>with the intent</w:t>
      </w:r>
      <w:r w:rsidR="00F75E64" w:rsidRPr="00A26B4E">
        <w:t>ion</w:t>
      </w:r>
      <w:r w:rsidR="000C1DD8" w:rsidRPr="00A26B4E">
        <w:t xml:space="preserve"> that it </w:t>
      </w:r>
      <w:r w:rsidR="00441047" w:rsidRPr="00A26B4E">
        <w:t>be formally published</w:t>
      </w:r>
      <w:r w:rsidR="000765A7" w:rsidRPr="00A26B4E">
        <w:t xml:space="preserve"> within a stated time</w:t>
      </w:r>
      <w:r w:rsidRPr="00A26B4E">
        <w:t>; and</w:t>
      </w:r>
    </w:p>
    <w:p w14:paraId="0B66AADB" w14:textId="77777777" w:rsidR="00B90521" w:rsidRPr="00A26B4E" w:rsidRDefault="00B90521" w:rsidP="00063039">
      <w:pPr>
        <w:pStyle w:val="Ipara"/>
        <w:keepNext/>
      </w:pPr>
      <w:r w:rsidRPr="00A26B4E">
        <w:tab/>
        <w:t>(b)</w:t>
      </w:r>
      <w:r w:rsidRPr="00A26B4E">
        <w:tab/>
        <w:t xml:space="preserve">the information has not been </w:t>
      </w:r>
      <w:r w:rsidR="00441047" w:rsidRPr="00A26B4E">
        <w:t>published</w:t>
      </w:r>
      <w:r w:rsidRPr="00A26B4E">
        <w:t xml:space="preserve"> as intended.</w:t>
      </w:r>
    </w:p>
    <w:p w14:paraId="7CB54E13" w14:textId="77777777" w:rsidR="00D61AB0" w:rsidRPr="00A26B4E" w:rsidRDefault="00D61AB0" w:rsidP="002B4879">
      <w:pPr>
        <w:pStyle w:val="aExamHdgss"/>
      </w:pPr>
      <w:r w:rsidRPr="00A26B4E">
        <w:t>Examples—</w:t>
      </w:r>
      <w:r w:rsidR="00441047" w:rsidRPr="00A26B4E">
        <w:t>formal publication</w:t>
      </w:r>
    </w:p>
    <w:p w14:paraId="528129C9" w14:textId="77777777" w:rsidR="00441047" w:rsidRPr="00A26B4E" w:rsidRDefault="002B4879" w:rsidP="002B4879">
      <w:pPr>
        <w:pStyle w:val="aExamINumss"/>
      </w:pPr>
      <w:r w:rsidRPr="00A26B4E">
        <w:t>1</w:t>
      </w:r>
      <w:r w:rsidRPr="00A26B4E">
        <w:tab/>
      </w:r>
      <w:r w:rsidR="00441047" w:rsidRPr="00A26B4E">
        <w:t>formal release of a report at an event</w:t>
      </w:r>
    </w:p>
    <w:p w14:paraId="402CD9AA" w14:textId="77777777" w:rsidR="00B90521" w:rsidRPr="00A26B4E" w:rsidRDefault="00441047" w:rsidP="002B4879">
      <w:pPr>
        <w:pStyle w:val="aExamINumss"/>
      </w:pPr>
      <w:r w:rsidRPr="00A26B4E">
        <w:t>2</w:t>
      </w:r>
      <w:r w:rsidRPr="00A26B4E">
        <w:tab/>
      </w:r>
      <w:r w:rsidR="00B90521" w:rsidRPr="00A26B4E">
        <w:t>media release</w:t>
      </w:r>
    </w:p>
    <w:p w14:paraId="13A719D7" w14:textId="77777777" w:rsidR="00D61AB0" w:rsidRPr="00A26B4E" w:rsidRDefault="00441047" w:rsidP="002B4879">
      <w:pPr>
        <w:pStyle w:val="aExamINumss"/>
      </w:pPr>
      <w:r w:rsidRPr="00A26B4E">
        <w:t>3</w:t>
      </w:r>
      <w:r w:rsidR="00B90521" w:rsidRPr="00A26B4E">
        <w:tab/>
      </w:r>
      <w:r w:rsidR="00D61AB0" w:rsidRPr="00A26B4E">
        <w:t>presentation to the L</w:t>
      </w:r>
      <w:r w:rsidR="002B4879" w:rsidRPr="00A26B4E">
        <w:t>e</w:t>
      </w:r>
      <w:r w:rsidR="00D61AB0" w:rsidRPr="00A26B4E">
        <w:t>gislative Assembly</w:t>
      </w:r>
    </w:p>
    <w:p w14:paraId="0C9700BC" w14:textId="77777777" w:rsidR="00441047" w:rsidRPr="00A26B4E" w:rsidRDefault="00441047" w:rsidP="00441047">
      <w:pPr>
        <w:pStyle w:val="IMain"/>
      </w:pPr>
      <w:r w:rsidRPr="00A26B4E">
        <w:tab/>
        <w:t>(2)</w:t>
      </w:r>
      <w:r w:rsidRPr="00A26B4E">
        <w:tab/>
        <w:t>Also, the respondent to an access application may defer giving access to government information if</w:t>
      </w:r>
      <w:r w:rsidR="00487D17" w:rsidRPr="00A26B4E">
        <w:t xml:space="preserve"> the applicant has not paid the fee </w:t>
      </w:r>
      <w:r w:rsidR="000765A7" w:rsidRPr="00A26B4E">
        <w:t xml:space="preserve">payable </w:t>
      </w:r>
      <w:r w:rsidR="00487D17" w:rsidRPr="00A26B4E">
        <w:t>in relation to the application.</w:t>
      </w:r>
    </w:p>
    <w:p w14:paraId="1803E58B" w14:textId="70F5FB4E" w:rsidR="00D15411" w:rsidRPr="00A26B4E" w:rsidRDefault="00A26B4E" w:rsidP="00A26B4E">
      <w:pPr>
        <w:pStyle w:val="AH5Sec"/>
        <w:shd w:val="pct25" w:color="auto" w:fill="auto"/>
      </w:pPr>
      <w:bookmarkStart w:id="21" w:name="_Toc20750109"/>
      <w:r w:rsidRPr="00A26B4E">
        <w:rPr>
          <w:rStyle w:val="CharSectNo"/>
        </w:rPr>
        <w:t>19</w:t>
      </w:r>
      <w:r w:rsidRPr="00A26B4E">
        <w:tab/>
      </w:r>
      <w:r w:rsidR="0002127E" w:rsidRPr="00A26B4E">
        <w:t>Access applications if two or more agencies or Ministers hold relevant information</w:t>
      </w:r>
      <w:r w:rsidR="0002127E" w:rsidRPr="00A26B4E">
        <w:br/>
        <w:t>Section 58 (</w:t>
      </w:r>
      <w:r w:rsidR="00AF16AD" w:rsidRPr="00A26B4E">
        <w:t>1</w:t>
      </w:r>
      <w:r w:rsidR="0002127E" w:rsidRPr="00A26B4E">
        <w:t>)</w:t>
      </w:r>
      <w:bookmarkEnd w:id="21"/>
    </w:p>
    <w:p w14:paraId="6889D6A4" w14:textId="77777777" w:rsidR="0002127E" w:rsidRPr="00A26B4E" w:rsidRDefault="00ED45A6" w:rsidP="00793E56">
      <w:pPr>
        <w:pStyle w:val="direction"/>
      </w:pPr>
      <w:r w:rsidRPr="00A26B4E">
        <w:t>omit</w:t>
      </w:r>
    </w:p>
    <w:p w14:paraId="0AFC46EB" w14:textId="77777777" w:rsidR="00ED45A6" w:rsidRPr="00A26B4E" w:rsidRDefault="00ED45A6" w:rsidP="00ED45A6">
      <w:pPr>
        <w:pStyle w:val="Amainreturn"/>
      </w:pPr>
      <w:r w:rsidRPr="00A26B4E">
        <w:t>and relevant information and may</w:t>
      </w:r>
    </w:p>
    <w:p w14:paraId="0B396A15" w14:textId="77777777" w:rsidR="00ED45A6" w:rsidRPr="00A26B4E" w:rsidRDefault="00ED45A6" w:rsidP="00ED45A6">
      <w:pPr>
        <w:pStyle w:val="direction"/>
      </w:pPr>
      <w:r w:rsidRPr="00A26B4E">
        <w:t>substitute</w:t>
      </w:r>
    </w:p>
    <w:p w14:paraId="34A770C3" w14:textId="77777777" w:rsidR="00ED45A6" w:rsidRPr="00A26B4E" w:rsidRDefault="00ED45A6" w:rsidP="00ED45A6">
      <w:pPr>
        <w:pStyle w:val="Amainreturn"/>
      </w:pPr>
      <w:r w:rsidRPr="00A26B4E">
        <w:t>and relevant information may</w:t>
      </w:r>
    </w:p>
    <w:p w14:paraId="169DA71C" w14:textId="3B92272F" w:rsidR="00ED45A6" w:rsidRPr="00A26B4E" w:rsidRDefault="00A26B4E" w:rsidP="00600349">
      <w:pPr>
        <w:pStyle w:val="AH5Sec"/>
        <w:shd w:val="pct25" w:color="auto" w:fill="auto"/>
      </w:pPr>
      <w:bookmarkStart w:id="22" w:name="_Toc20750110"/>
      <w:r w:rsidRPr="00A26B4E">
        <w:rPr>
          <w:rStyle w:val="CharSectNo"/>
        </w:rPr>
        <w:lastRenderedPageBreak/>
        <w:t>20</w:t>
      </w:r>
      <w:r w:rsidRPr="00A26B4E">
        <w:tab/>
      </w:r>
      <w:r w:rsidR="00ED45A6" w:rsidRPr="00A26B4E">
        <w:t>Section 58 (2) (c) (ii)</w:t>
      </w:r>
      <w:r w:rsidR="00D04156" w:rsidRPr="00A26B4E">
        <w:t xml:space="preserve"> and (4)</w:t>
      </w:r>
      <w:bookmarkEnd w:id="22"/>
    </w:p>
    <w:p w14:paraId="39208E7A" w14:textId="77777777" w:rsidR="00ED45A6" w:rsidRPr="00A26B4E" w:rsidRDefault="00ED45A6" w:rsidP="00600349">
      <w:pPr>
        <w:pStyle w:val="direction"/>
      </w:pPr>
      <w:r w:rsidRPr="00A26B4E">
        <w:t>after</w:t>
      </w:r>
    </w:p>
    <w:p w14:paraId="3106A5BA" w14:textId="77777777" w:rsidR="00ED45A6" w:rsidRPr="00A26B4E" w:rsidRDefault="00ED45A6" w:rsidP="00600349">
      <w:pPr>
        <w:pStyle w:val="Amainreturn"/>
        <w:keepNext/>
      </w:pPr>
      <w:r w:rsidRPr="00A26B4E">
        <w:t>decide the application</w:t>
      </w:r>
    </w:p>
    <w:p w14:paraId="6710AE61" w14:textId="77777777" w:rsidR="00ED45A6" w:rsidRPr="00A26B4E" w:rsidRDefault="00ED45A6" w:rsidP="00ED45A6">
      <w:pPr>
        <w:pStyle w:val="direction"/>
      </w:pPr>
      <w:r w:rsidRPr="00A26B4E">
        <w:t>insert</w:t>
      </w:r>
    </w:p>
    <w:p w14:paraId="05FEA8F7" w14:textId="77777777" w:rsidR="00ED45A6" w:rsidRPr="00A26B4E" w:rsidRDefault="00ED45A6" w:rsidP="00ED45A6">
      <w:pPr>
        <w:pStyle w:val="Amainreturn"/>
      </w:pPr>
      <w:r w:rsidRPr="00A26B4E">
        <w:t>, or part of the application,</w:t>
      </w:r>
    </w:p>
    <w:p w14:paraId="15A4CA86" w14:textId="687DC241" w:rsidR="00B14328" w:rsidRPr="00A26B4E" w:rsidRDefault="00A26B4E" w:rsidP="00A26B4E">
      <w:pPr>
        <w:pStyle w:val="AH5Sec"/>
        <w:shd w:val="pct25" w:color="auto" w:fill="auto"/>
      </w:pPr>
      <w:bookmarkStart w:id="23" w:name="_Toc20750111"/>
      <w:r w:rsidRPr="00A26B4E">
        <w:rPr>
          <w:rStyle w:val="CharSectNo"/>
        </w:rPr>
        <w:t>21</w:t>
      </w:r>
      <w:r w:rsidRPr="00A26B4E">
        <w:tab/>
      </w:r>
      <w:r w:rsidR="003E4302" w:rsidRPr="00A26B4E">
        <w:t>Applications for ombudsman review</w:t>
      </w:r>
      <w:r w:rsidR="003E4302" w:rsidRPr="00A26B4E">
        <w:br/>
        <w:t xml:space="preserve">New section 74 (1) </w:t>
      </w:r>
      <w:r w:rsidR="006E18D2" w:rsidRPr="00A26B4E">
        <w:t xml:space="preserve">(a) </w:t>
      </w:r>
      <w:r w:rsidR="003E4302" w:rsidRPr="00A26B4E">
        <w:t>(ia)</w:t>
      </w:r>
      <w:bookmarkEnd w:id="23"/>
    </w:p>
    <w:p w14:paraId="6DFA3265" w14:textId="77777777" w:rsidR="003E4302" w:rsidRPr="00A26B4E" w:rsidRDefault="003E4302" w:rsidP="003E4302">
      <w:pPr>
        <w:pStyle w:val="direction"/>
      </w:pPr>
      <w:r w:rsidRPr="00A26B4E">
        <w:t>insert</w:t>
      </w:r>
    </w:p>
    <w:p w14:paraId="326C43FA" w14:textId="77777777" w:rsidR="003E4302" w:rsidRPr="00A26B4E" w:rsidRDefault="003E4302" w:rsidP="003E4302">
      <w:pPr>
        <w:pStyle w:val="Isubpara"/>
      </w:pPr>
      <w:r w:rsidRPr="00A26B4E">
        <w:tab/>
        <w:t>(ia)</w:t>
      </w:r>
      <w:r w:rsidRPr="00A26B4E">
        <w:tab/>
        <w:t xml:space="preserve">for a decision </w:t>
      </w:r>
      <w:r w:rsidR="00D654AD" w:rsidRPr="00A26B4E">
        <w:t>in relation to</w:t>
      </w:r>
      <w:r w:rsidR="00582DF0" w:rsidRPr="00A26B4E">
        <w:t xml:space="preserve"> an</w:t>
      </w:r>
      <w:r w:rsidRPr="00A26B4E">
        <w:t xml:space="preserve"> access </w:t>
      </w:r>
      <w:r w:rsidR="00582DF0" w:rsidRPr="00A26B4E">
        <w:t>application for</w:t>
      </w:r>
      <w:r w:rsidRPr="00A26B4E">
        <w:t xml:space="preserve"> personal information—the day </w:t>
      </w:r>
      <w:r w:rsidR="00D654AD" w:rsidRPr="00A26B4E">
        <w:t>the respondent gave the applicant a</w:t>
      </w:r>
      <w:r w:rsidRPr="00A26B4E">
        <w:t xml:space="preserve"> </w:t>
      </w:r>
      <w:r w:rsidR="00D654AD" w:rsidRPr="00A26B4E">
        <w:t>decision notice</w:t>
      </w:r>
      <w:r w:rsidR="00582DF0" w:rsidRPr="00A26B4E">
        <w:t xml:space="preserve"> in relation to the application</w:t>
      </w:r>
      <w:r w:rsidR="00D654AD" w:rsidRPr="00A26B4E">
        <w:t xml:space="preserve"> under section 51; or</w:t>
      </w:r>
    </w:p>
    <w:p w14:paraId="7E78AE40" w14:textId="073A73EB" w:rsidR="00EC1A9D" w:rsidRPr="00A26B4E" w:rsidRDefault="00A26B4E" w:rsidP="00A26B4E">
      <w:pPr>
        <w:pStyle w:val="AH5Sec"/>
        <w:shd w:val="pct25" w:color="auto" w:fill="auto"/>
      </w:pPr>
      <w:bookmarkStart w:id="24" w:name="_Toc20750112"/>
      <w:r w:rsidRPr="00A26B4E">
        <w:rPr>
          <w:rStyle w:val="CharSectNo"/>
        </w:rPr>
        <w:t>22</w:t>
      </w:r>
      <w:r w:rsidRPr="00A26B4E">
        <w:tab/>
      </w:r>
      <w:r w:rsidR="00EC1A9D" w:rsidRPr="00A26B4E">
        <w:t>Ombudsman review—extension of time when decision not made in time</w:t>
      </w:r>
      <w:r w:rsidR="00EC1A9D" w:rsidRPr="00A26B4E">
        <w:br/>
        <w:t>Section 78</w:t>
      </w:r>
      <w:r w:rsidR="008C3FEA" w:rsidRPr="00A26B4E">
        <w:t xml:space="preserve"> (4)</w:t>
      </w:r>
      <w:bookmarkEnd w:id="24"/>
    </w:p>
    <w:p w14:paraId="76C1C4AF" w14:textId="77777777" w:rsidR="008C3FEA" w:rsidRPr="00A26B4E" w:rsidRDefault="008C3FEA" w:rsidP="008C3FEA">
      <w:pPr>
        <w:pStyle w:val="direction"/>
      </w:pPr>
      <w:r w:rsidRPr="00A26B4E">
        <w:t>substitute</w:t>
      </w:r>
    </w:p>
    <w:p w14:paraId="02A35C19" w14:textId="77777777" w:rsidR="008C3FEA" w:rsidRPr="00A26B4E" w:rsidRDefault="00F75E64" w:rsidP="00F75E64">
      <w:pPr>
        <w:pStyle w:val="IMain"/>
      </w:pPr>
      <w:r w:rsidRPr="00A26B4E">
        <w:tab/>
        <w:t>(4)</w:t>
      </w:r>
      <w:r w:rsidRPr="00A26B4E">
        <w:tab/>
        <w:t>An extension of time given by</w:t>
      </w:r>
      <w:r w:rsidR="008C3FEA" w:rsidRPr="00A26B4E">
        <w:t xml:space="preserve"> the ombudsman </w:t>
      </w:r>
      <w:r w:rsidR="001419ED" w:rsidRPr="00A26B4E">
        <w:t xml:space="preserve">may be for the period the ombudsman </w:t>
      </w:r>
      <w:r w:rsidR="008C3FEA" w:rsidRPr="00A26B4E">
        <w:t>considers reasonable in the circumstances</w:t>
      </w:r>
      <w:r w:rsidR="001419ED" w:rsidRPr="00A26B4E">
        <w:t>,</w:t>
      </w:r>
      <w:r w:rsidR="008C3FEA" w:rsidRPr="00A26B4E">
        <w:t xml:space="preserve"> </w:t>
      </w:r>
      <w:r w:rsidR="001419ED" w:rsidRPr="00A26B4E">
        <w:t>having regard to</w:t>
      </w:r>
      <w:r w:rsidR="008C3FEA" w:rsidRPr="00A26B4E">
        <w:t>—</w:t>
      </w:r>
    </w:p>
    <w:p w14:paraId="5010DB8F" w14:textId="77777777" w:rsidR="008C3FEA" w:rsidRPr="00A26B4E" w:rsidRDefault="003723A6" w:rsidP="003723A6">
      <w:pPr>
        <w:pStyle w:val="Ipara"/>
      </w:pPr>
      <w:r w:rsidRPr="00A26B4E">
        <w:tab/>
        <w:t>(a)</w:t>
      </w:r>
      <w:r w:rsidRPr="00A26B4E">
        <w:tab/>
      </w:r>
      <w:r w:rsidR="008C3FEA" w:rsidRPr="00A26B4E">
        <w:t xml:space="preserve">the objects of </w:t>
      </w:r>
      <w:r w:rsidR="001419ED" w:rsidRPr="00A26B4E">
        <w:t>this</w:t>
      </w:r>
      <w:r w:rsidR="008C3FEA" w:rsidRPr="00A26B4E">
        <w:t xml:space="preserve"> Act; and</w:t>
      </w:r>
    </w:p>
    <w:p w14:paraId="31C3EACC" w14:textId="77777777" w:rsidR="008C3FEA" w:rsidRPr="00A26B4E" w:rsidRDefault="008C3FEA" w:rsidP="003723A6">
      <w:pPr>
        <w:pStyle w:val="Ipara"/>
      </w:pPr>
      <w:r w:rsidRPr="00A26B4E">
        <w:tab/>
        <w:t>(</w:t>
      </w:r>
      <w:r w:rsidR="003723A6" w:rsidRPr="00A26B4E">
        <w:t>b</w:t>
      </w:r>
      <w:r w:rsidRPr="00A26B4E">
        <w:t>)</w:t>
      </w:r>
      <w:r w:rsidRPr="00A26B4E">
        <w:tab/>
        <w:t>the importance of encouraging timely resolution of access applications.</w:t>
      </w:r>
    </w:p>
    <w:p w14:paraId="44136987" w14:textId="07168D61" w:rsidR="008C3FEA" w:rsidRPr="00A26B4E" w:rsidRDefault="00A26B4E" w:rsidP="00A26B4E">
      <w:pPr>
        <w:pStyle w:val="AH5Sec"/>
        <w:shd w:val="pct25" w:color="auto" w:fill="auto"/>
      </w:pPr>
      <w:bookmarkStart w:id="25" w:name="_Toc20750113"/>
      <w:r w:rsidRPr="00A26B4E">
        <w:rPr>
          <w:rStyle w:val="CharSectNo"/>
        </w:rPr>
        <w:lastRenderedPageBreak/>
        <w:t>23</w:t>
      </w:r>
      <w:r w:rsidRPr="00A26B4E">
        <w:tab/>
      </w:r>
      <w:r w:rsidR="002D79BC" w:rsidRPr="00A26B4E">
        <w:t>New section 80A</w:t>
      </w:r>
      <w:bookmarkEnd w:id="25"/>
    </w:p>
    <w:p w14:paraId="37C43C95" w14:textId="77777777" w:rsidR="00434F06" w:rsidRPr="00A26B4E" w:rsidRDefault="00434F06" w:rsidP="00434F06">
      <w:pPr>
        <w:pStyle w:val="direction"/>
      </w:pPr>
      <w:r w:rsidRPr="00A26B4E">
        <w:t>insert</w:t>
      </w:r>
    </w:p>
    <w:p w14:paraId="7E54E01D" w14:textId="77777777" w:rsidR="00434F06" w:rsidRPr="00A26B4E" w:rsidRDefault="00434F06" w:rsidP="00434F06">
      <w:pPr>
        <w:pStyle w:val="IH5Sec"/>
      </w:pPr>
      <w:r w:rsidRPr="00A26B4E">
        <w:t>80A</w:t>
      </w:r>
      <w:r w:rsidRPr="00A26B4E">
        <w:tab/>
        <w:t>Informal resolution</w:t>
      </w:r>
    </w:p>
    <w:p w14:paraId="1926BD63" w14:textId="77777777" w:rsidR="00434F06" w:rsidRPr="00A26B4E" w:rsidRDefault="00434F06" w:rsidP="00434F06">
      <w:pPr>
        <w:pStyle w:val="IMain"/>
      </w:pPr>
      <w:r w:rsidRPr="00A26B4E">
        <w:tab/>
        <w:t>(1)</w:t>
      </w:r>
      <w:r w:rsidRPr="00A26B4E">
        <w:tab/>
        <w:t>This section applies if the ombudsman considers that a matter</w:t>
      </w:r>
      <w:r w:rsidR="00D86949" w:rsidRPr="00A26B4E">
        <w:t xml:space="preserve"> to which an application for ombudsman review relates may be resolved by</w:t>
      </w:r>
      <w:r w:rsidR="001419ED" w:rsidRPr="00A26B4E">
        <w:t xml:space="preserve"> an</w:t>
      </w:r>
      <w:r w:rsidR="00D86949" w:rsidRPr="00A26B4E">
        <w:t xml:space="preserve"> informal process.</w:t>
      </w:r>
    </w:p>
    <w:p w14:paraId="7E3C3463" w14:textId="77777777" w:rsidR="00BB3BE7" w:rsidRPr="00A26B4E" w:rsidRDefault="00D86949" w:rsidP="00434F06">
      <w:pPr>
        <w:pStyle w:val="IMain"/>
      </w:pPr>
      <w:r w:rsidRPr="00A26B4E">
        <w:tab/>
        <w:t>(2)</w:t>
      </w:r>
      <w:r w:rsidRPr="00A26B4E">
        <w:tab/>
        <w:t>The ombudsman may</w:t>
      </w:r>
      <w:r w:rsidR="00BB3BE7" w:rsidRPr="00A26B4E">
        <w:t>—</w:t>
      </w:r>
    </w:p>
    <w:p w14:paraId="66B2A75C" w14:textId="77777777" w:rsidR="00D86949" w:rsidRPr="00A26B4E" w:rsidRDefault="00BB3BE7" w:rsidP="00BB3BE7">
      <w:pPr>
        <w:pStyle w:val="Ipara"/>
      </w:pPr>
      <w:r w:rsidRPr="00A26B4E">
        <w:tab/>
        <w:t>(a)</w:t>
      </w:r>
      <w:r w:rsidRPr="00A26B4E">
        <w:tab/>
      </w:r>
      <w:r w:rsidR="00D86949" w:rsidRPr="00A26B4E">
        <w:t xml:space="preserve">assist the respondent and applicant </w:t>
      </w:r>
      <w:r w:rsidR="00515D18" w:rsidRPr="00A26B4E">
        <w:t>to resolve the matter informally</w:t>
      </w:r>
      <w:r w:rsidRPr="00A26B4E">
        <w:t>; and</w:t>
      </w:r>
    </w:p>
    <w:p w14:paraId="6ECB55C0" w14:textId="77777777" w:rsidR="00515D18" w:rsidRPr="00A26B4E" w:rsidRDefault="00BB3BE7" w:rsidP="00BB3BE7">
      <w:pPr>
        <w:pStyle w:val="Ipara"/>
      </w:pPr>
      <w:r w:rsidRPr="00A26B4E">
        <w:tab/>
        <w:t>(b)</w:t>
      </w:r>
      <w:r w:rsidRPr="00A26B4E">
        <w:tab/>
      </w:r>
      <w:r w:rsidR="00BD574A" w:rsidRPr="00A26B4E">
        <w:t>suspend</w:t>
      </w:r>
      <w:r w:rsidR="00515D18" w:rsidRPr="00A26B4E">
        <w:t xml:space="preserve"> </w:t>
      </w:r>
      <w:r w:rsidR="00BE4780" w:rsidRPr="00A26B4E">
        <w:t>the application of</w:t>
      </w:r>
      <w:r w:rsidR="00515D18" w:rsidRPr="00A26B4E">
        <w:t xml:space="preserve"> section 82 for up to 30</w:t>
      </w:r>
      <w:r w:rsidR="00070EF6" w:rsidRPr="00A26B4E">
        <w:t> </w:t>
      </w:r>
      <w:r w:rsidR="00515D18" w:rsidRPr="00A26B4E">
        <w:t>worki</w:t>
      </w:r>
      <w:r w:rsidRPr="00A26B4E">
        <w:t>ng days for the purpose of paragraph (a).</w:t>
      </w:r>
    </w:p>
    <w:p w14:paraId="09A5A515" w14:textId="289C1677" w:rsidR="00070EF6" w:rsidRPr="00A26B4E" w:rsidRDefault="00A26B4E" w:rsidP="00A26B4E">
      <w:pPr>
        <w:pStyle w:val="AH5Sec"/>
        <w:shd w:val="pct25" w:color="auto" w:fill="auto"/>
      </w:pPr>
      <w:bookmarkStart w:id="26" w:name="_Toc20750114"/>
      <w:r w:rsidRPr="00A26B4E">
        <w:rPr>
          <w:rStyle w:val="CharSectNo"/>
        </w:rPr>
        <w:t>24</w:t>
      </w:r>
      <w:r w:rsidRPr="00A26B4E">
        <w:tab/>
      </w:r>
      <w:r w:rsidR="00070EF6" w:rsidRPr="00A26B4E">
        <w:t>Mediation for applications</w:t>
      </w:r>
      <w:r w:rsidR="00070EF6" w:rsidRPr="00A26B4E">
        <w:br/>
        <w:t>New section 81 (2) (c)</w:t>
      </w:r>
      <w:bookmarkEnd w:id="26"/>
    </w:p>
    <w:p w14:paraId="32BAD3B2" w14:textId="77777777" w:rsidR="00070EF6" w:rsidRPr="00A26B4E" w:rsidRDefault="00070EF6" w:rsidP="00070EF6">
      <w:pPr>
        <w:pStyle w:val="direction"/>
      </w:pPr>
      <w:r w:rsidRPr="00A26B4E">
        <w:t>insert</w:t>
      </w:r>
    </w:p>
    <w:p w14:paraId="44582EED" w14:textId="77777777" w:rsidR="00070EF6" w:rsidRPr="00A26B4E" w:rsidRDefault="00070EF6" w:rsidP="00070EF6">
      <w:pPr>
        <w:pStyle w:val="Ipara"/>
      </w:pPr>
      <w:r w:rsidRPr="00A26B4E">
        <w:tab/>
        <w:t>(c)</w:t>
      </w:r>
      <w:r w:rsidRPr="00A26B4E">
        <w:tab/>
      </w:r>
      <w:r w:rsidR="00890C79" w:rsidRPr="00A26B4E">
        <w:t>suspend</w:t>
      </w:r>
      <w:r w:rsidRPr="00A26B4E">
        <w:t xml:space="preserve"> the application of section 82</w:t>
      </w:r>
      <w:r w:rsidR="00802229" w:rsidRPr="00A26B4E">
        <w:t xml:space="preserve"> for </w:t>
      </w:r>
      <w:r w:rsidR="009C5A8D" w:rsidRPr="00A26B4E">
        <w:t xml:space="preserve">up to </w:t>
      </w:r>
      <w:r w:rsidR="00864174" w:rsidRPr="00A26B4E">
        <w:t>30</w:t>
      </w:r>
      <w:r w:rsidR="009C5A8D" w:rsidRPr="00A26B4E">
        <w:t xml:space="preserve"> working days for </w:t>
      </w:r>
      <w:r w:rsidR="00802229" w:rsidRPr="00A26B4E">
        <w:t>the purpose of paragraphs</w:t>
      </w:r>
      <w:r w:rsidR="002A1811" w:rsidRPr="00A26B4E">
        <w:t> </w:t>
      </w:r>
      <w:r w:rsidR="00802229" w:rsidRPr="00A26B4E">
        <w:t>(a) and (b).</w:t>
      </w:r>
    </w:p>
    <w:p w14:paraId="060D1D15" w14:textId="2899A001" w:rsidR="00E069C8" w:rsidRPr="00A26B4E" w:rsidRDefault="00A26B4E" w:rsidP="00A26B4E">
      <w:pPr>
        <w:pStyle w:val="AH5Sec"/>
        <w:shd w:val="pct25" w:color="auto" w:fill="auto"/>
      </w:pPr>
      <w:bookmarkStart w:id="27" w:name="_Toc20750115"/>
      <w:r w:rsidRPr="00A26B4E">
        <w:rPr>
          <w:rStyle w:val="CharSectNo"/>
        </w:rPr>
        <w:t>25</w:t>
      </w:r>
      <w:r w:rsidRPr="00A26B4E">
        <w:tab/>
      </w:r>
      <w:r w:rsidR="00BB3BE7" w:rsidRPr="00A26B4E">
        <w:t>Ombudsman review</w:t>
      </w:r>
      <w:r w:rsidR="00E069C8" w:rsidRPr="00A26B4E">
        <w:br/>
      </w:r>
      <w:r w:rsidR="004833E7" w:rsidRPr="00A26B4E">
        <w:t>S</w:t>
      </w:r>
      <w:r w:rsidR="00E069C8" w:rsidRPr="00A26B4E">
        <w:t>ection 82 (1)</w:t>
      </w:r>
      <w:bookmarkEnd w:id="27"/>
    </w:p>
    <w:p w14:paraId="40216015" w14:textId="77777777" w:rsidR="00E069C8" w:rsidRPr="00A26B4E" w:rsidRDefault="004833E7" w:rsidP="00E069C8">
      <w:pPr>
        <w:pStyle w:val="direction"/>
      </w:pPr>
      <w:r w:rsidRPr="00A26B4E">
        <w:t>substitute</w:t>
      </w:r>
    </w:p>
    <w:p w14:paraId="5B6FDAF9" w14:textId="77777777" w:rsidR="00E069C8" w:rsidRPr="00A26B4E" w:rsidRDefault="00E069C8" w:rsidP="00E069C8">
      <w:pPr>
        <w:pStyle w:val="IMain"/>
      </w:pPr>
      <w:r w:rsidRPr="00A26B4E">
        <w:tab/>
        <w:t>(</w:t>
      </w:r>
      <w:r w:rsidR="00BD574A" w:rsidRPr="00A26B4E">
        <w:t>1</w:t>
      </w:r>
      <w:r w:rsidRPr="00A26B4E">
        <w:t>)</w:t>
      </w:r>
      <w:r w:rsidRPr="00A26B4E">
        <w:tab/>
      </w:r>
      <w:r w:rsidR="00BD574A" w:rsidRPr="00A26B4E">
        <w:t>This section applies to an</w:t>
      </w:r>
      <w:r w:rsidR="002A1811" w:rsidRPr="00A26B4E">
        <w:t xml:space="preserve"> application for</w:t>
      </w:r>
      <w:r w:rsidR="00BD574A" w:rsidRPr="00A26B4E">
        <w:t xml:space="preserve"> ombudsman review.</w:t>
      </w:r>
    </w:p>
    <w:p w14:paraId="6D305806" w14:textId="77777777" w:rsidR="004833E7" w:rsidRPr="00A26B4E" w:rsidRDefault="004833E7" w:rsidP="004833E7">
      <w:pPr>
        <w:pStyle w:val="IMain"/>
      </w:pPr>
      <w:r w:rsidRPr="00A26B4E">
        <w:tab/>
        <w:t>(1A)</w:t>
      </w:r>
      <w:r w:rsidRPr="00A26B4E">
        <w:tab/>
        <w:t>Unless resolved informally under section 80A or by mediation under section 81, the ombudsman must review the decision and</w:t>
      </w:r>
      <w:r w:rsidR="009B4BA5" w:rsidRPr="00A26B4E">
        <w:t>—</w:t>
      </w:r>
    </w:p>
    <w:p w14:paraId="72ADC8A6" w14:textId="77777777" w:rsidR="004833E7" w:rsidRPr="00A26B4E" w:rsidRDefault="004833E7" w:rsidP="004833E7">
      <w:pPr>
        <w:pStyle w:val="Ipara"/>
      </w:pPr>
      <w:r w:rsidRPr="00A26B4E">
        <w:tab/>
        <w:t>(a)</w:t>
      </w:r>
      <w:r w:rsidRPr="00A26B4E">
        <w:tab/>
      </w:r>
      <w:r w:rsidR="009B4BA5" w:rsidRPr="00A26B4E">
        <w:t>confirm the decision; or</w:t>
      </w:r>
    </w:p>
    <w:p w14:paraId="0FF78CDB" w14:textId="77777777" w:rsidR="009B4BA5" w:rsidRPr="00A26B4E" w:rsidRDefault="009B4BA5" w:rsidP="004833E7">
      <w:pPr>
        <w:pStyle w:val="Ipara"/>
      </w:pPr>
      <w:r w:rsidRPr="00A26B4E">
        <w:tab/>
        <w:t>(b)</w:t>
      </w:r>
      <w:r w:rsidRPr="00A26B4E">
        <w:tab/>
        <w:t>vary the decision; or</w:t>
      </w:r>
    </w:p>
    <w:p w14:paraId="26E36D79" w14:textId="77777777" w:rsidR="009B4BA5" w:rsidRPr="00A26B4E" w:rsidRDefault="009B4BA5" w:rsidP="004833E7">
      <w:pPr>
        <w:pStyle w:val="Ipara"/>
      </w:pPr>
      <w:r w:rsidRPr="00A26B4E">
        <w:tab/>
        <w:t>(c)</w:t>
      </w:r>
      <w:r w:rsidRPr="00A26B4E">
        <w:tab/>
        <w:t>set aside the decision and make a substitute decision.</w:t>
      </w:r>
    </w:p>
    <w:p w14:paraId="7DEB9278" w14:textId="77777777" w:rsidR="00284D3B" w:rsidRPr="00A26B4E" w:rsidRDefault="00284D3B" w:rsidP="00284D3B">
      <w:pPr>
        <w:pStyle w:val="IMain"/>
      </w:pPr>
      <w:r w:rsidRPr="00A26B4E">
        <w:lastRenderedPageBreak/>
        <w:tab/>
        <w:t>(1</w:t>
      </w:r>
      <w:r w:rsidR="009B4BA5" w:rsidRPr="00A26B4E">
        <w:t>B</w:t>
      </w:r>
      <w:r w:rsidRPr="00A26B4E">
        <w:t>)</w:t>
      </w:r>
      <w:r w:rsidRPr="00A26B4E">
        <w:tab/>
      </w:r>
      <w:r w:rsidR="00696DDD" w:rsidRPr="00A26B4E">
        <w:t>The ombudsman must make a decision under subsection (1</w:t>
      </w:r>
      <w:r w:rsidR="003723A6" w:rsidRPr="00A26B4E">
        <w:t>A</w:t>
      </w:r>
      <w:r w:rsidR="00696DDD" w:rsidRPr="00A26B4E">
        <w:t xml:space="preserve">) within 30 working days </w:t>
      </w:r>
      <w:r w:rsidR="0069062D" w:rsidRPr="00A26B4E">
        <w:t>after</w:t>
      </w:r>
      <w:r w:rsidR="00696DDD" w:rsidRPr="00A26B4E">
        <w:t>—</w:t>
      </w:r>
    </w:p>
    <w:p w14:paraId="515F0BCA" w14:textId="77777777" w:rsidR="00696DDD" w:rsidRPr="00A26B4E" w:rsidRDefault="00696DDD" w:rsidP="00696DDD">
      <w:pPr>
        <w:pStyle w:val="Ipara"/>
      </w:pPr>
      <w:r w:rsidRPr="00A26B4E">
        <w:tab/>
        <w:t>(a)</w:t>
      </w:r>
      <w:r w:rsidRPr="00A26B4E">
        <w:tab/>
        <w:t>if the ombudsm</w:t>
      </w:r>
      <w:r w:rsidR="00A22048" w:rsidRPr="00A26B4E">
        <w:t xml:space="preserve">an has, under section 80A (2) or section 81 (2), </w:t>
      </w:r>
      <w:r w:rsidR="00890C79" w:rsidRPr="00A26B4E">
        <w:t>suspend</w:t>
      </w:r>
      <w:r w:rsidR="00A22048" w:rsidRPr="00A26B4E">
        <w:t>ed the application of this section—</w:t>
      </w:r>
      <w:r w:rsidR="000F1C8C" w:rsidRPr="00A26B4E">
        <w:t xml:space="preserve">the end of the period for which the application of this section is </w:t>
      </w:r>
      <w:r w:rsidR="00890C79" w:rsidRPr="00A26B4E">
        <w:t>suspended</w:t>
      </w:r>
      <w:r w:rsidR="000F1C8C" w:rsidRPr="00A26B4E">
        <w:t>; or</w:t>
      </w:r>
    </w:p>
    <w:p w14:paraId="46542A83" w14:textId="77777777" w:rsidR="00A22048" w:rsidRPr="00A26B4E" w:rsidRDefault="00A22048" w:rsidP="00696DDD">
      <w:pPr>
        <w:pStyle w:val="Ipara"/>
      </w:pPr>
      <w:r w:rsidRPr="00A26B4E">
        <w:tab/>
        <w:t>(b)</w:t>
      </w:r>
      <w:r w:rsidRPr="00A26B4E">
        <w:tab/>
        <w:t xml:space="preserve">in any other case—the day the </w:t>
      </w:r>
      <w:r w:rsidR="001010DB" w:rsidRPr="00A26B4E">
        <w:t>application for ombudsman review was made.</w:t>
      </w:r>
    </w:p>
    <w:p w14:paraId="25EFAD2C" w14:textId="77777777" w:rsidR="003723A6" w:rsidRPr="00A26B4E" w:rsidRDefault="003723A6" w:rsidP="00AC4A66">
      <w:pPr>
        <w:pStyle w:val="aExamHdgss"/>
      </w:pPr>
      <w:r w:rsidRPr="00A26B4E">
        <w:t>Example—par (a)</w:t>
      </w:r>
    </w:p>
    <w:p w14:paraId="76D332B2" w14:textId="77777777" w:rsidR="00B91389" w:rsidRPr="00A26B4E" w:rsidRDefault="003D1A38" w:rsidP="003723A6">
      <w:pPr>
        <w:pStyle w:val="aExamss"/>
      </w:pPr>
      <w:r w:rsidRPr="00A26B4E">
        <w:t xml:space="preserve">The ombudsman receives an application for ombudsman review and makes attempts over a period of 20 working days to assist the parties to resolve the </w:t>
      </w:r>
      <w:r w:rsidR="0006455D" w:rsidRPr="00A26B4E">
        <w:t>matter</w:t>
      </w:r>
      <w:r w:rsidRPr="00A26B4E">
        <w:t xml:space="preserve"> by an informal process</w:t>
      </w:r>
      <w:r w:rsidR="0006455D" w:rsidRPr="00A26B4E">
        <w:t xml:space="preserve"> under section 80A</w:t>
      </w:r>
      <w:r w:rsidR="000216A1" w:rsidRPr="00A26B4E">
        <w:t>, but without success</w:t>
      </w:r>
      <w:r w:rsidRPr="00A26B4E">
        <w:t xml:space="preserve">.  </w:t>
      </w:r>
      <w:r w:rsidR="0006455D" w:rsidRPr="00A26B4E">
        <w:t>T</w:t>
      </w:r>
      <w:r w:rsidRPr="00A26B4E">
        <w:t xml:space="preserve">he ombudsman must make a decision </w:t>
      </w:r>
      <w:r w:rsidR="00A12F1E" w:rsidRPr="00A26B4E">
        <w:t>within 30 working days after</w:t>
      </w:r>
      <w:r w:rsidR="0006455D" w:rsidRPr="00A26B4E">
        <w:t xml:space="preserve"> the end of the 20 working days devoted to the attempt</w:t>
      </w:r>
      <w:r w:rsidR="000216A1" w:rsidRPr="00A26B4E">
        <w:t>s</w:t>
      </w:r>
      <w:r w:rsidR="0006455D" w:rsidRPr="00A26B4E">
        <w:t xml:space="preserve"> under section 80A.</w:t>
      </w:r>
    </w:p>
    <w:p w14:paraId="1F4CBBF8" w14:textId="65452497" w:rsidR="0010636F" w:rsidRPr="00A26B4E" w:rsidRDefault="00A26B4E" w:rsidP="00A26B4E">
      <w:pPr>
        <w:pStyle w:val="AH5Sec"/>
        <w:shd w:val="pct25" w:color="auto" w:fill="auto"/>
      </w:pPr>
      <w:bookmarkStart w:id="28" w:name="_Toc20750116"/>
      <w:r w:rsidRPr="00A26B4E">
        <w:rPr>
          <w:rStyle w:val="CharSectNo"/>
        </w:rPr>
        <w:t>26</w:t>
      </w:r>
      <w:r w:rsidRPr="00A26B4E">
        <w:tab/>
      </w:r>
      <w:r w:rsidR="00F816E7" w:rsidRPr="00A26B4E">
        <w:t xml:space="preserve">New section 82 (3) (c) to </w:t>
      </w:r>
      <w:r w:rsidR="00706706" w:rsidRPr="00A26B4E">
        <w:t>(e)</w:t>
      </w:r>
      <w:bookmarkEnd w:id="28"/>
    </w:p>
    <w:p w14:paraId="5DD3E2BF" w14:textId="77777777" w:rsidR="00F816E7" w:rsidRPr="00A26B4E" w:rsidRDefault="00F816E7" w:rsidP="00F816E7">
      <w:pPr>
        <w:pStyle w:val="direction"/>
      </w:pPr>
      <w:r w:rsidRPr="00A26B4E">
        <w:t>insert</w:t>
      </w:r>
    </w:p>
    <w:p w14:paraId="24AEA86F" w14:textId="77777777" w:rsidR="00F816E7" w:rsidRPr="00A26B4E" w:rsidRDefault="00F816E7" w:rsidP="00F816E7">
      <w:pPr>
        <w:pStyle w:val="Ipara"/>
      </w:pPr>
      <w:r w:rsidRPr="00A26B4E">
        <w:tab/>
        <w:t>(c)</w:t>
      </w:r>
      <w:r w:rsidRPr="00A26B4E">
        <w:tab/>
        <w:t>the respondent makes a decision on the access application or otherwise resolves the application; o</w:t>
      </w:r>
      <w:r w:rsidR="00E83838" w:rsidRPr="00A26B4E">
        <w:t>r</w:t>
      </w:r>
    </w:p>
    <w:p w14:paraId="5B806524" w14:textId="77777777" w:rsidR="00F816E7" w:rsidRPr="00A26B4E" w:rsidRDefault="00E83838" w:rsidP="00F816E7">
      <w:pPr>
        <w:pStyle w:val="Ipara"/>
      </w:pPr>
      <w:r w:rsidRPr="00A26B4E">
        <w:tab/>
        <w:t>(d)</w:t>
      </w:r>
      <w:r w:rsidRPr="00A26B4E">
        <w:tab/>
        <w:t xml:space="preserve">the </w:t>
      </w:r>
      <w:r w:rsidR="00E81CA1" w:rsidRPr="00A26B4E">
        <w:t xml:space="preserve">ombudsman is satisfied that the </w:t>
      </w:r>
      <w:r w:rsidR="00A230F1" w:rsidRPr="00A26B4E">
        <w:t>review</w:t>
      </w:r>
      <w:r w:rsidR="00D17187" w:rsidRPr="00A26B4E">
        <w:t xml:space="preserve"> </w:t>
      </w:r>
      <w:r w:rsidRPr="00A26B4E">
        <w:t>application is frivolous or vexatious</w:t>
      </w:r>
      <w:r w:rsidR="00D17187" w:rsidRPr="00A26B4E">
        <w:t xml:space="preserve"> </w:t>
      </w:r>
      <w:r w:rsidR="00706706" w:rsidRPr="00A26B4E">
        <w:t xml:space="preserve">or </w:t>
      </w:r>
      <w:r w:rsidR="00D17187" w:rsidRPr="00A26B4E">
        <w:t>involves an abuse of process</w:t>
      </w:r>
      <w:r w:rsidRPr="00A26B4E">
        <w:t>; or</w:t>
      </w:r>
    </w:p>
    <w:p w14:paraId="67B50678" w14:textId="77777777" w:rsidR="00E83838" w:rsidRPr="00A26B4E" w:rsidRDefault="00E83838" w:rsidP="00A26B4E">
      <w:pPr>
        <w:pStyle w:val="Ipara"/>
        <w:keepNext/>
      </w:pPr>
      <w:r w:rsidRPr="00A26B4E">
        <w:tab/>
        <w:t>(e)</w:t>
      </w:r>
      <w:r w:rsidRPr="00A26B4E">
        <w:tab/>
        <w:t>the</w:t>
      </w:r>
      <w:r w:rsidR="00D17187" w:rsidRPr="00A26B4E">
        <w:t xml:space="preserve"> ombudsman </w:t>
      </w:r>
      <w:r w:rsidR="008317D8" w:rsidRPr="00A26B4E">
        <w:t>has been unable to</w:t>
      </w:r>
      <w:r w:rsidR="00D17187" w:rsidRPr="00A26B4E">
        <w:t xml:space="preserve"> contact the applicant </w:t>
      </w:r>
      <w:r w:rsidR="008317D8" w:rsidRPr="00A26B4E">
        <w:t>for review despite</w:t>
      </w:r>
      <w:r w:rsidR="00D17187" w:rsidRPr="00A26B4E">
        <w:t xml:space="preserve"> making reasonable </w:t>
      </w:r>
      <w:r w:rsidR="008317D8" w:rsidRPr="00A26B4E">
        <w:t>efforts</w:t>
      </w:r>
      <w:r w:rsidR="00D17187" w:rsidRPr="00A26B4E">
        <w:t>.</w:t>
      </w:r>
    </w:p>
    <w:p w14:paraId="26C6151E" w14:textId="77777777" w:rsidR="00857B55" w:rsidRPr="00A26B4E" w:rsidRDefault="007D7583" w:rsidP="007D7583">
      <w:pPr>
        <w:pStyle w:val="aNote"/>
      </w:pPr>
      <w:r w:rsidRPr="00A26B4E">
        <w:rPr>
          <w:rStyle w:val="charItals"/>
        </w:rPr>
        <w:t>Note</w:t>
      </w:r>
      <w:r w:rsidRPr="00A26B4E">
        <w:rPr>
          <w:rStyle w:val="charItals"/>
        </w:rPr>
        <w:tab/>
      </w:r>
      <w:r w:rsidR="00857B55" w:rsidRPr="00A26B4E">
        <w:t xml:space="preserve">If, under par </w:t>
      </w:r>
      <w:r w:rsidR="00580B2E" w:rsidRPr="00A26B4E">
        <w:t xml:space="preserve">(a) or </w:t>
      </w:r>
      <w:r w:rsidR="00857B55" w:rsidRPr="00A26B4E">
        <w:t xml:space="preserve">(e), the ombudsman has decided not to review a decision and the applicant wishes to make a new application for ombudsman review, the longer period necessary for making the new application may be allowed by the ombudsman under s 74 (1). </w:t>
      </w:r>
    </w:p>
    <w:p w14:paraId="1824EC7A" w14:textId="46DB4725" w:rsidR="003D0D8E" w:rsidRPr="00A26B4E" w:rsidRDefault="00A26B4E" w:rsidP="00600349">
      <w:pPr>
        <w:pStyle w:val="AH5Sec"/>
        <w:shd w:val="pct25" w:color="auto" w:fill="auto"/>
      </w:pPr>
      <w:bookmarkStart w:id="29" w:name="_Toc20750117"/>
      <w:r w:rsidRPr="00A26B4E">
        <w:rPr>
          <w:rStyle w:val="CharSectNo"/>
        </w:rPr>
        <w:lastRenderedPageBreak/>
        <w:t>27</w:t>
      </w:r>
      <w:r w:rsidRPr="00A26B4E">
        <w:tab/>
      </w:r>
      <w:r w:rsidR="003D0D8E" w:rsidRPr="00A26B4E">
        <w:t>Review of decisions by ACAT</w:t>
      </w:r>
      <w:r w:rsidR="003D0D8E" w:rsidRPr="00A26B4E">
        <w:br/>
        <w:t>Section 84 (1)</w:t>
      </w:r>
      <w:bookmarkEnd w:id="29"/>
    </w:p>
    <w:p w14:paraId="5B90D039" w14:textId="77777777" w:rsidR="003D0D8E" w:rsidRPr="00A26B4E" w:rsidRDefault="003D0D8E" w:rsidP="00600349">
      <w:pPr>
        <w:pStyle w:val="direction"/>
      </w:pPr>
      <w:r w:rsidRPr="00A26B4E">
        <w:t>omit</w:t>
      </w:r>
    </w:p>
    <w:p w14:paraId="5D90F49F" w14:textId="77777777" w:rsidR="003D0D8E" w:rsidRPr="00A26B4E" w:rsidRDefault="003D0D8E" w:rsidP="00600349">
      <w:pPr>
        <w:pStyle w:val="Amainreturn"/>
        <w:keepNext/>
      </w:pPr>
      <w:r w:rsidRPr="00A26B4E">
        <w:t>section 82 (1)</w:t>
      </w:r>
    </w:p>
    <w:p w14:paraId="1D055068" w14:textId="77777777" w:rsidR="003D0D8E" w:rsidRPr="00A26B4E" w:rsidRDefault="003D0D8E" w:rsidP="003D0D8E">
      <w:pPr>
        <w:pStyle w:val="direction"/>
      </w:pPr>
      <w:r w:rsidRPr="00A26B4E">
        <w:t>substitute</w:t>
      </w:r>
    </w:p>
    <w:p w14:paraId="6FEA54AF" w14:textId="77777777" w:rsidR="003D0D8E" w:rsidRPr="00A26B4E" w:rsidRDefault="003D0D8E" w:rsidP="003D0D8E">
      <w:pPr>
        <w:pStyle w:val="Amainreturn"/>
      </w:pPr>
      <w:r w:rsidRPr="00A26B4E">
        <w:t>section 82 (1A)</w:t>
      </w:r>
    </w:p>
    <w:p w14:paraId="0BBFB28A" w14:textId="07C5B5C7" w:rsidR="00AD1019" w:rsidRPr="00A26B4E" w:rsidRDefault="00A26B4E" w:rsidP="00A26B4E">
      <w:pPr>
        <w:pStyle w:val="AH5Sec"/>
        <w:shd w:val="pct25" w:color="auto" w:fill="auto"/>
      </w:pPr>
      <w:bookmarkStart w:id="30" w:name="_Toc20750118"/>
      <w:r w:rsidRPr="00A26B4E">
        <w:rPr>
          <w:rStyle w:val="CharSectNo"/>
        </w:rPr>
        <w:t>28</w:t>
      </w:r>
      <w:r w:rsidRPr="00A26B4E">
        <w:tab/>
      </w:r>
      <w:r w:rsidR="00AD1019" w:rsidRPr="00A26B4E">
        <w:t>Section 106</w:t>
      </w:r>
      <w:bookmarkEnd w:id="30"/>
    </w:p>
    <w:p w14:paraId="54312070" w14:textId="77777777" w:rsidR="00AD1019" w:rsidRPr="00A26B4E" w:rsidRDefault="00AD1019" w:rsidP="00AD1019">
      <w:pPr>
        <w:pStyle w:val="direction"/>
      </w:pPr>
      <w:r w:rsidRPr="00A26B4E">
        <w:t>substitute</w:t>
      </w:r>
    </w:p>
    <w:p w14:paraId="7BB64D63" w14:textId="77777777" w:rsidR="00AD1019" w:rsidRPr="00A26B4E" w:rsidRDefault="00AD1019" w:rsidP="00AD1019">
      <w:pPr>
        <w:pStyle w:val="IH5Sec"/>
      </w:pPr>
      <w:r w:rsidRPr="00A26B4E">
        <w:t>106</w:t>
      </w:r>
      <w:r w:rsidRPr="00A26B4E">
        <w:tab/>
        <w:t>Fee estimate</w:t>
      </w:r>
    </w:p>
    <w:p w14:paraId="1BC3D3F7" w14:textId="77777777" w:rsidR="00AD1019" w:rsidRPr="00A26B4E" w:rsidRDefault="00AD1019" w:rsidP="00AD1019">
      <w:pPr>
        <w:pStyle w:val="IMain"/>
      </w:pPr>
      <w:r w:rsidRPr="00A26B4E">
        <w:tab/>
        <w:t>(1)</w:t>
      </w:r>
      <w:r w:rsidRPr="00A26B4E">
        <w:tab/>
        <w:t xml:space="preserve">The respondent to an access application may give </w:t>
      </w:r>
      <w:r w:rsidR="00C54E45" w:rsidRPr="00A26B4E">
        <w:t>the</w:t>
      </w:r>
      <w:r w:rsidRPr="00A26B4E">
        <w:t xml:space="preserve"> applicant </w:t>
      </w:r>
      <w:r w:rsidR="00C54E45" w:rsidRPr="00A26B4E">
        <w:t xml:space="preserve">a written estimate of the fee (if any) likely to be payable for information provided in response to the application (the </w:t>
      </w:r>
      <w:r w:rsidR="00C54E45" w:rsidRPr="00A26B4E">
        <w:rPr>
          <w:rStyle w:val="charBoldItals"/>
        </w:rPr>
        <w:t>fee estimate</w:t>
      </w:r>
      <w:r w:rsidR="00C54E45" w:rsidRPr="00A26B4E">
        <w:t>).</w:t>
      </w:r>
    </w:p>
    <w:p w14:paraId="42A76E17" w14:textId="77777777" w:rsidR="00C54E45" w:rsidRPr="00A26B4E" w:rsidRDefault="00C54E45" w:rsidP="00AD1019">
      <w:pPr>
        <w:pStyle w:val="IMain"/>
      </w:pPr>
      <w:r w:rsidRPr="00A26B4E">
        <w:tab/>
        <w:t>(2)</w:t>
      </w:r>
      <w:r w:rsidRPr="00A26B4E">
        <w:tab/>
        <w:t xml:space="preserve">If the fee estimate is that a fee is payable, the respondent </w:t>
      </w:r>
      <w:r w:rsidR="00137FB3" w:rsidRPr="00A26B4E">
        <w:t>must</w:t>
      </w:r>
      <w:r w:rsidRPr="00A26B4E">
        <w:t xml:space="preserve"> ask the applicant to confirm or vary the </w:t>
      </w:r>
      <w:r w:rsidR="005B0321" w:rsidRPr="00A26B4E">
        <w:t xml:space="preserve">access </w:t>
      </w:r>
      <w:r w:rsidRPr="00A26B4E">
        <w:t>application.</w:t>
      </w:r>
    </w:p>
    <w:p w14:paraId="2C374D83" w14:textId="77777777" w:rsidR="004840C1" w:rsidRPr="00A26B4E" w:rsidRDefault="004840C1" w:rsidP="004840C1">
      <w:pPr>
        <w:pStyle w:val="IMain"/>
      </w:pPr>
      <w:r w:rsidRPr="00A26B4E">
        <w:tab/>
        <w:t>(</w:t>
      </w:r>
      <w:r w:rsidR="00AD1019" w:rsidRPr="00A26B4E">
        <w:t>3</w:t>
      </w:r>
      <w:r w:rsidRPr="00A26B4E">
        <w:t>)</w:t>
      </w:r>
      <w:r w:rsidRPr="00A26B4E">
        <w:tab/>
        <w:t xml:space="preserve">The </w:t>
      </w:r>
      <w:r w:rsidR="00C54E45" w:rsidRPr="00A26B4E">
        <w:t xml:space="preserve">respondent </w:t>
      </w:r>
      <w:r w:rsidRPr="00A26B4E">
        <w:t>may suspend an access application if—</w:t>
      </w:r>
    </w:p>
    <w:p w14:paraId="60A5564E" w14:textId="77777777" w:rsidR="004840C1" w:rsidRPr="00A26B4E" w:rsidRDefault="004840C1" w:rsidP="004840C1">
      <w:pPr>
        <w:pStyle w:val="Ipara"/>
      </w:pPr>
      <w:r w:rsidRPr="00A26B4E">
        <w:tab/>
        <w:t>(a)</w:t>
      </w:r>
      <w:r w:rsidRPr="00A26B4E">
        <w:tab/>
        <w:t>the</w:t>
      </w:r>
      <w:r w:rsidR="005C6252" w:rsidRPr="00A26B4E">
        <w:t xml:space="preserve"> </w:t>
      </w:r>
      <w:r w:rsidR="00C54E45" w:rsidRPr="00A26B4E">
        <w:t>respondent</w:t>
      </w:r>
      <w:r w:rsidR="005C6252" w:rsidRPr="00A26B4E">
        <w:t xml:space="preserve"> </w:t>
      </w:r>
      <w:r w:rsidRPr="00A26B4E">
        <w:t xml:space="preserve">has taken all reasonable steps to contact the applicant about </w:t>
      </w:r>
      <w:r w:rsidR="005C6252" w:rsidRPr="00A26B4E">
        <w:t xml:space="preserve">the </w:t>
      </w:r>
      <w:r w:rsidR="00C54E45" w:rsidRPr="00A26B4E">
        <w:t xml:space="preserve">fee </w:t>
      </w:r>
      <w:r w:rsidR="005C6252" w:rsidRPr="00A26B4E">
        <w:t>estimate</w:t>
      </w:r>
      <w:r w:rsidRPr="00A26B4E">
        <w:t>; and</w:t>
      </w:r>
    </w:p>
    <w:p w14:paraId="41ECE59F" w14:textId="77777777" w:rsidR="002502F2" w:rsidRPr="00A26B4E" w:rsidRDefault="004840C1" w:rsidP="004840C1">
      <w:pPr>
        <w:pStyle w:val="Ipara"/>
      </w:pPr>
      <w:r w:rsidRPr="00A26B4E">
        <w:tab/>
        <w:t>(b)</w:t>
      </w:r>
      <w:r w:rsidRPr="00A26B4E">
        <w:tab/>
      </w:r>
      <w:r w:rsidR="002502F2" w:rsidRPr="00A26B4E">
        <w:t>either—</w:t>
      </w:r>
    </w:p>
    <w:p w14:paraId="3831E532" w14:textId="77777777" w:rsidR="004840C1" w:rsidRPr="00A26B4E" w:rsidRDefault="004840C1" w:rsidP="004840C1">
      <w:pPr>
        <w:pStyle w:val="Isubpara"/>
      </w:pPr>
      <w:r w:rsidRPr="00A26B4E">
        <w:tab/>
        <w:t>(i)</w:t>
      </w:r>
      <w:r w:rsidRPr="00A26B4E">
        <w:tab/>
      </w:r>
      <w:r w:rsidR="002502F2" w:rsidRPr="00A26B4E">
        <w:t xml:space="preserve">the respondent </w:t>
      </w:r>
      <w:r w:rsidRPr="00A26B4E">
        <w:t>is unable to contact the applicant; or</w:t>
      </w:r>
    </w:p>
    <w:p w14:paraId="6D32803C" w14:textId="77777777" w:rsidR="004840C1" w:rsidRPr="00A26B4E" w:rsidRDefault="004840C1" w:rsidP="004840C1">
      <w:pPr>
        <w:pStyle w:val="Isubpara"/>
      </w:pPr>
      <w:r w:rsidRPr="00A26B4E">
        <w:tab/>
        <w:t>(ii)</w:t>
      </w:r>
      <w:r w:rsidRPr="00A26B4E">
        <w:tab/>
      </w:r>
      <w:r w:rsidR="00244E2E" w:rsidRPr="00A26B4E">
        <w:t xml:space="preserve">the applicant does not </w:t>
      </w:r>
      <w:r w:rsidR="00992C4C" w:rsidRPr="00A26B4E">
        <w:t>confirm or vary the application</w:t>
      </w:r>
      <w:r w:rsidRPr="00A26B4E">
        <w:t>.</w:t>
      </w:r>
    </w:p>
    <w:p w14:paraId="456E6C2B" w14:textId="77777777" w:rsidR="001738B9" w:rsidRPr="00A26B4E" w:rsidRDefault="001738B9" w:rsidP="001738B9">
      <w:pPr>
        <w:pStyle w:val="IMain"/>
      </w:pPr>
      <w:r w:rsidRPr="00A26B4E">
        <w:tab/>
        <w:t>(4)</w:t>
      </w:r>
      <w:r w:rsidRPr="00A26B4E">
        <w:tab/>
        <w:t>If the access application is suspended, the respondent must, in writing, tell the applicant—</w:t>
      </w:r>
    </w:p>
    <w:p w14:paraId="38387687" w14:textId="77777777" w:rsidR="001738B9" w:rsidRPr="00A26B4E" w:rsidRDefault="001738B9" w:rsidP="001738B9">
      <w:pPr>
        <w:pStyle w:val="Ipara"/>
      </w:pPr>
      <w:r w:rsidRPr="00A26B4E">
        <w:tab/>
        <w:t>(a)</w:t>
      </w:r>
      <w:r w:rsidRPr="00A26B4E">
        <w:tab/>
        <w:t>that the application has been suspended; and</w:t>
      </w:r>
    </w:p>
    <w:p w14:paraId="6927E8C4" w14:textId="77777777" w:rsidR="001738B9" w:rsidRPr="00A26B4E" w:rsidRDefault="001738B9" w:rsidP="001738B9">
      <w:pPr>
        <w:pStyle w:val="Ipara"/>
      </w:pPr>
      <w:r w:rsidRPr="00A26B4E">
        <w:tab/>
        <w:t>(b)</w:t>
      </w:r>
      <w:r w:rsidRPr="00A26B4E">
        <w:tab/>
        <w:t>about the effect of subsection (5).</w:t>
      </w:r>
    </w:p>
    <w:p w14:paraId="3B198B3C" w14:textId="77777777" w:rsidR="001738B9" w:rsidRPr="00A26B4E" w:rsidRDefault="001738B9" w:rsidP="00600349">
      <w:pPr>
        <w:pStyle w:val="IMain"/>
        <w:keepNext/>
      </w:pPr>
      <w:r w:rsidRPr="00A26B4E">
        <w:lastRenderedPageBreak/>
        <w:tab/>
        <w:t>(5)</w:t>
      </w:r>
      <w:r w:rsidRPr="00A26B4E">
        <w:tab/>
        <w:t>The respondent—</w:t>
      </w:r>
    </w:p>
    <w:p w14:paraId="5DFF4314" w14:textId="77777777" w:rsidR="001738B9" w:rsidRPr="00A26B4E" w:rsidRDefault="001738B9" w:rsidP="001738B9">
      <w:pPr>
        <w:pStyle w:val="Ipara"/>
      </w:pPr>
      <w:r w:rsidRPr="00A26B4E">
        <w:tab/>
        <w:t>(a)</w:t>
      </w:r>
      <w:r w:rsidRPr="00A26B4E">
        <w:tab/>
        <w:t>must decide the application if the applicant confirms or varies the application within 3 months after the request was made; but</w:t>
      </w:r>
    </w:p>
    <w:p w14:paraId="24BD3EA5" w14:textId="77777777" w:rsidR="001738B9" w:rsidRPr="00A26B4E" w:rsidRDefault="001738B9" w:rsidP="001738B9">
      <w:pPr>
        <w:pStyle w:val="Ipara"/>
      </w:pPr>
      <w:r w:rsidRPr="00A26B4E">
        <w:tab/>
        <w:t>(b)</w:t>
      </w:r>
      <w:r w:rsidRPr="00A26B4E">
        <w:tab/>
        <w:t>need not deal further with the application if it is suspended under subsection (3) for 3 months or longer.</w:t>
      </w:r>
    </w:p>
    <w:p w14:paraId="0B18F465" w14:textId="77777777" w:rsidR="001738B9" w:rsidRPr="00A26B4E" w:rsidRDefault="001738B9" w:rsidP="001738B9">
      <w:pPr>
        <w:pStyle w:val="IMain"/>
      </w:pPr>
      <w:r w:rsidRPr="00A26B4E">
        <w:tab/>
        <w:t>(6)</w:t>
      </w:r>
      <w:r w:rsidRPr="00A26B4E">
        <w:tab/>
        <w:t>Subsection (5) (b) does not prevent the applicant from making another access application for the same information.</w:t>
      </w:r>
    </w:p>
    <w:p w14:paraId="57647FDC" w14:textId="15841927" w:rsidR="00880439" w:rsidRPr="00A26B4E" w:rsidRDefault="00A26B4E" w:rsidP="00A26B4E">
      <w:pPr>
        <w:pStyle w:val="AH5Sec"/>
        <w:shd w:val="pct25" w:color="auto" w:fill="auto"/>
      </w:pPr>
      <w:bookmarkStart w:id="31" w:name="_Toc20750119"/>
      <w:r w:rsidRPr="00A26B4E">
        <w:rPr>
          <w:rStyle w:val="CharSectNo"/>
        </w:rPr>
        <w:t>29</w:t>
      </w:r>
      <w:r w:rsidRPr="00A26B4E">
        <w:tab/>
      </w:r>
      <w:r w:rsidR="00880439" w:rsidRPr="00A26B4E">
        <w:t xml:space="preserve">Dictionary, note </w:t>
      </w:r>
      <w:r w:rsidR="00472784" w:rsidRPr="00A26B4E">
        <w:t>2</w:t>
      </w:r>
      <w:bookmarkEnd w:id="31"/>
    </w:p>
    <w:p w14:paraId="458A0B77" w14:textId="77777777" w:rsidR="00472784" w:rsidRPr="00A26B4E" w:rsidRDefault="00472784" w:rsidP="00472784">
      <w:pPr>
        <w:pStyle w:val="direction"/>
      </w:pPr>
      <w:r w:rsidRPr="00A26B4E">
        <w:t>insert</w:t>
      </w:r>
    </w:p>
    <w:p w14:paraId="5BE6A753" w14:textId="791AD5AC" w:rsidR="00472784" w:rsidRPr="00A26B4E" w:rsidRDefault="00A26B4E" w:rsidP="00A26B4E">
      <w:pPr>
        <w:pStyle w:val="aNoteBulletss"/>
        <w:tabs>
          <w:tab w:val="left" w:pos="2300"/>
        </w:tabs>
      </w:pPr>
      <w:r w:rsidRPr="00A26B4E">
        <w:rPr>
          <w:rFonts w:ascii="Symbol" w:hAnsi="Symbol"/>
        </w:rPr>
        <w:t></w:t>
      </w:r>
      <w:r w:rsidRPr="00A26B4E">
        <w:rPr>
          <w:rFonts w:ascii="Symbol" w:hAnsi="Symbol"/>
        </w:rPr>
        <w:tab/>
      </w:r>
      <w:r w:rsidR="00472784" w:rsidRPr="00A26B4E">
        <w:t>working day</w:t>
      </w:r>
    </w:p>
    <w:p w14:paraId="3AAE05DA" w14:textId="7EC8D185" w:rsidR="004D5800" w:rsidRPr="00A26B4E" w:rsidRDefault="00A26B4E" w:rsidP="00A26B4E">
      <w:pPr>
        <w:pStyle w:val="AH5Sec"/>
        <w:shd w:val="pct25" w:color="auto" w:fill="auto"/>
        <w:rPr>
          <w:rStyle w:val="charItals"/>
        </w:rPr>
      </w:pPr>
      <w:bookmarkStart w:id="32" w:name="_Toc20750120"/>
      <w:r w:rsidRPr="00A26B4E">
        <w:rPr>
          <w:rStyle w:val="CharSectNo"/>
        </w:rPr>
        <w:t>30</w:t>
      </w:r>
      <w:r w:rsidRPr="00A26B4E">
        <w:rPr>
          <w:rStyle w:val="charItals"/>
          <w:i w:val="0"/>
        </w:rPr>
        <w:tab/>
      </w:r>
      <w:r w:rsidR="004D5800" w:rsidRPr="00A26B4E">
        <w:t xml:space="preserve">Dictionary, new definition of </w:t>
      </w:r>
      <w:r w:rsidR="00DB2B74" w:rsidRPr="00A26B4E">
        <w:rPr>
          <w:rStyle w:val="charItals"/>
        </w:rPr>
        <w:t>clarification request</w:t>
      </w:r>
      <w:bookmarkEnd w:id="32"/>
    </w:p>
    <w:p w14:paraId="412348D9" w14:textId="77777777" w:rsidR="004D5800" w:rsidRPr="00A26B4E" w:rsidRDefault="004D5800" w:rsidP="004D5800">
      <w:pPr>
        <w:pStyle w:val="direction"/>
      </w:pPr>
      <w:r w:rsidRPr="00A26B4E">
        <w:t>insert</w:t>
      </w:r>
    </w:p>
    <w:p w14:paraId="01AE7FB5" w14:textId="76C116C3" w:rsidR="00DB2B74" w:rsidRPr="00A26B4E" w:rsidRDefault="00DB2B74" w:rsidP="00A26B4E">
      <w:pPr>
        <w:pStyle w:val="aDef"/>
      </w:pPr>
      <w:r w:rsidRPr="00A26B4E">
        <w:rPr>
          <w:rStyle w:val="charBoldItals"/>
        </w:rPr>
        <w:t>clarification request</w:t>
      </w:r>
      <w:r w:rsidR="00180A9B" w:rsidRPr="00A26B4E">
        <w:t>—see section 34 (3).</w:t>
      </w:r>
    </w:p>
    <w:p w14:paraId="5341E9AB" w14:textId="77777777" w:rsidR="00A26B4E" w:rsidRDefault="00A26B4E">
      <w:pPr>
        <w:pStyle w:val="02Text"/>
        <w:sectPr w:rsidR="00A26B4E" w:rsidSect="00BA006B">
          <w:headerReference w:type="even" r:id="rId21"/>
          <w:headerReference w:type="default" r:id="rId22"/>
          <w:footerReference w:type="even" r:id="rId23"/>
          <w:footerReference w:type="default" r:id="rId24"/>
          <w:footerReference w:type="first" r:id="rId25"/>
          <w:pgSz w:w="11907" w:h="16839" w:code="9"/>
          <w:pgMar w:top="3880" w:right="1900" w:bottom="3100" w:left="2300" w:header="2280" w:footer="1760" w:gutter="0"/>
          <w:pgNumType w:start="1"/>
          <w:cols w:space="720"/>
          <w:titlePg/>
          <w:docGrid w:linePitch="326"/>
        </w:sectPr>
      </w:pPr>
    </w:p>
    <w:p w14:paraId="14D7311C" w14:textId="77777777" w:rsidR="00194E10" w:rsidRPr="00A26B4E" w:rsidRDefault="00194E10">
      <w:pPr>
        <w:pStyle w:val="EndNoteHeading"/>
      </w:pPr>
      <w:r w:rsidRPr="00A26B4E">
        <w:lastRenderedPageBreak/>
        <w:t>Endnotes</w:t>
      </w:r>
    </w:p>
    <w:p w14:paraId="1E83B01A" w14:textId="77777777" w:rsidR="00194E10" w:rsidRPr="00A26B4E" w:rsidRDefault="00194E10">
      <w:pPr>
        <w:pStyle w:val="EndNoteSubHeading"/>
      </w:pPr>
      <w:r w:rsidRPr="00A26B4E">
        <w:t>1</w:t>
      </w:r>
      <w:r w:rsidRPr="00A26B4E">
        <w:tab/>
        <w:t>Presentation speech</w:t>
      </w:r>
    </w:p>
    <w:p w14:paraId="3D07A060" w14:textId="39AA015E" w:rsidR="00194E10" w:rsidRPr="00A26B4E" w:rsidRDefault="00194E10">
      <w:pPr>
        <w:pStyle w:val="EndNoteText"/>
      </w:pPr>
      <w:r w:rsidRPr="00A26B4E">
        <w:tab/>
        <w:t>Presentation speech made in the Legislative Assembly on</w:t>
      </w:r>
      <w:r w:rsidR="00F3095F">
        <w:t xml:space="preserve"> 1 August 2019.</w:t>
      </w:r>
    </w:p>
    <w:p w14:paraId="68A04EED" w14:textId="77777777" w:rsidR="00194E10" w:rsidRPr="00A26B4E" w:rsidRDefault="00194E10">
      <w:pPr>
        <w:pStyle w:val="EndNoteSubHeading"/>
      </w:pPr>
      <w:r w:rsidRPr="00A26B4E">
        <w:t>2</w:t>
      </w:r>
      <w:r w:rsidRPr="00A26B4E">
        <w:tab/>
        <w:t>Notification</w:t>
      </w:r>
    </w:p>
    <w:p w14:paraId="6900C1F2" w14:textId="302464B6" w:rsidR="00194E10" w:rsidRPr="00A26B4E" w:rsidRDefault="00194E10">
      <w:pPr>
        <w:pStyle w:val="EndNoteText"/>
      </w:pPr>
      <w:r w:rsidRPr="00A26B4E">
        <w:tab/>
        <w:t xml:space="preserve">Notified under the </w:t>
      </w:r>
      <w:hyperlink r:id="rId26" w:tooltip="A2001-14" w:history="1">
        <w:r w:rsidR="003E1D56" w:rsidRPr="00A26B4E">
          <w:rPr>
            <w:rStyle w:val="charCitHyperlinkAbbrev"/>
          </w:rPr>
          <w:t>Legislation Act</w:t>
        </w:r>
      </w:hyperlink>
      <w:r w:rsidRPr="00A26B4E">
        <w:t xml:space="preserve"> on</w:t>
      </w:r>
      <w:r w:rsidR="00BA006B">
        <w:t xml:space="preserve"> 10 October 2019.</w:t>
      </w:r>
    </w:p>
    <w:p w14:paraId="5D1D57AD" w14:textId="77777777" w:rsidR="00194E10" w:rsidRPr="00A26B4E" w:rsidRDefault="00194E10">
      <w:pPr>
        <w:pStyle w:val="EndNoteSubHeading"/>
      </w:pPr>
      <w:r w:rsidRPr="00A26B4E">
        <w:t>3</w:t>
      </w:r>
      <w:r w:rsidRPr="00A26B4E">
        <w:tab/>
        <w:t>Republications of amended laws</w:t>
      </w:r>
    </w:p>
    <w:p w14:paraId="49B95DDD" w14:textId="7F386378" w:rsidR="00194E10" w:rsidRPr="00A26B4E" w:rsidRDefault="00194E10">
      <w:pPr>
        <w:pStyle w:val="EndNoteText"/>
      </w:pPr>
      <w:r w:rsidRPr="00A26B4E">
        <w:tab/>
        <w:t xml:space="preserve">For the latest republication of amended laws, see </w:t>
      </w:r>
      <w:hyperlink r:id="rId27" w:history="1">
        <w:r w:rsidR="003E1D56" w:rsidRPr="00A26B4E">
          <w:rPr>
            <w:rStyle w:val="charCitHyperlinkAbbrev"/>
          </w:rPr>
          <w:t>www.legislation.act.gov.au</w:t>
        </w:r>
      </w:hyperlink>
      <w:r w:rsidRPr="00A26B4E">
        <w:t>.</w:t>
      </w:r>
    </w:p>
    <w:p w14:paraId="6752D534" w14:textId="77777777" w:rsidR="00194E10" w:rsidRPr="00A26B4E" w:rsidRDefault="00194E10">
      <w:pPr>
        <w:pStyle w:val="N-line2"/>
      </w:pPr>
    </w:p>
    <w:p w14:paraId="12464F49" w14:textId="77777777" w:rsidR="00A26B4E" w:rsidRDefault="00A26B4E">
      <w:pPr>
        <w:pStyle w:val="05EndNote"/>
        <w:sectPr w:rsidR="00A26B4E" w:rsidSect="00BA006B">
          <w:headerReference w:type="even" r:id="rId28"/>
          <w:headerReference w:type="default" r:id="rId29"/>
          <w:footerReference w:type="even" r:id="rId30"/>
          <w:footerReference w:type="default" r:id="rId31"/>
          <w:pgSz w:w="11907" w:h="16839" w:code="9"/>
          <w:pgMar w:top="3000" w:right="1900" w:bottom="2500" w:left="2300" w:header="2480" w:footer="2100" w:gutter="0"/>
          <w:cols w:space="720"/>
          <w:docGrid w:linePitch="326"/>
        </w:sectPr>
      </w:pPr>
    </w:p>
    <w:p w14:paraId="4176FD27" w14:textId="33518C62" w:rsidR="00A26B4E" w:rsidRDefault="00A26B4E" w:rsidP="00BA006B"/>
    <w:p w14:paraId="71E37795" w14:textId="7C9FA6D5" w:rsidR="00BA006B" w:rsidRDefault="00BA006B">
      <w:pPr>
        <w:pStyle w:val="BillBasic"/>
      </w:pPr>
      <w:r>
        <w:t xml:space="preserve">I certify that the above is a true copy of the Freedom of Information Amendment Bill 2019, which was passed by the Legislative Assembly on 26 September 2019. </w:t>
      </w:r>
    </w:p>
    <w:p w14:paraId="3E6F873D" w14:textId="77777777" w:rsidR="00BA006B" w:rsidRDefault="00BA006B"/>
    <w:p w14:paraId="57A40F97" w14:textId="77777777" w:rsidR="00BA006B" w:rsidRDefault="00BA006B"/>
    <w:p w14:paraId="4BF70B4A" w14:textId="77777777" w:rsidR="00BA006B" w:rsidRDefault="00BA006B"/>
    <w:p w14:paraId="5F790440" w14:textId="77777777" w:rsidR="00BA006B" w:rsidRDefault="00BA006B"/>
    <w:p w14:paraId="40A4FA72" w14:textId="77777777" w:rsidR="00BA006B" w:rsidRDefault="00BA006B">
      <w:pPr>
        <w:pStyle w:val="BillBasic"/>
        <w:jc w:val="right"/>
      </w:pPr>
      <w:r>
        <w:t>Clerk of the Legislative Assembly</w:t>
      </w:r>
    </w:p>
    <w:p w14:paraId="5A835B8C" w14:textId="152D9F06" w:rsidR="00BA006B" w:rsidRDefault="00BA006B" w:rsidP="00BA006B"/>
    <w:p w14:paraId="123A5F5B" w14:textId="6468E60C" w:rsidR="00BA006B" w:rsidRDefault="00BA006B" w:rsidP="00BA006B"/>
    <w:p w14:paraId="274E38D9" w14:textId="7EE7922D" w:rsidR="00BA006B" w:rsidRDefault="00BA006B" w:rsidP="00BA006B">
      <w:pPr>
        <w:suppressLineNumbers/>
      </w:pPr>
    </w:p>
    <w:p w14:paraId="14DFD524" w14:textId="6A00853E" w:rsidR="00BA006B" w:rsidRDefault="00BA006B" w:rsidP="00BA006B">
      <w:pPr>
        <w:suppressLineNumbers/>
      </w:pPr>
    </w:p>
    <w:p w14:paraId="31047A16" w14:textId="13CC5A50" w:rsidR="00BA006B" w:rsidRDefault="00BA006B" w:rsidP="00BA006B">
      <w:pPr>
        <w:suppressLineNumbers/>
      </w:pPr>
    </w:p>
    <w:p w14:paraId="21B16B02" w14:textId="2E62EB31" w:rsidR="00BA006B" w:rsidRDefault="00BA006B" w:rsidP="00BA006B">
      <w:pPr>
        <w:suppressLineNumbers/>
      </w:pPr>
    </w:p>
    <w:p w14:paraId="23E58ADF" w14:textId="380D5F35" w:rsidR="00BA006B" w:rsidRDefault="00BA006B" w:rsidP="00BA006B">
      <w:pPr>
        <w:suppressLineNumbers/>
      </w:pPr>
    </w:p>
    <w:p w14:paraId="740A580E" w14:textId="4BE10F31" w:rsidR="00BA006B" w:rsidRDefault="00BA006B" w:rsidP="00BA006B">
      <w:pPr>
        <w:suppressLineNumbers/>
      </w:pPr>
    </w:p>
    <w:p w14:paraId="14109941" w14:textId="5BD40CE8" w:rsidR="00BA006B" w:rsidRDefault="00BA006B" w:rsidP="00BA006B">
      <w:pPr>
        <w:suppressLineNumbers/>
      </w:pPr>
    </w:p>
    <w:p w14:paraId="71000642" w14:textId="28FCF3FC" w:rsidR="00BA006B" w:rsidRDefault="00BA006B" w:rsidP="00BA006B">
      <w:pPr>
        <w:suppressLineNumbers/>
      </w:pPr>
    </w:p>
    <w:p w14:paraId="0B28D481" w14:textId="386D170E" w:rsidR="00BA006B" w:rsidRDefault="00BA006B" w:rsidP="00BA006B">
      <w:pPr>
        <w:suppressLineNumbers/>
      </w:pPr>
    </w:p>
    <w:p w14:paraId="4C1A44C9" w14:textId="26CD9E8D" w:rsidR="00BA006B" w:rsidRDefault="00BA006B" w:rsidP="00BA006B">
      <w:pPr>
        <w:suppressLineNumbers/>
      </w:pPr>
    </w:p>
    <w:p w14:paraId="39483E4C" w14:textId="238AB07E" w:rsidR="00BA006B" w:rsidRDefault="00BA006B" w:rsidP="00BA006B">
      <w:pPr>
        <w:suppressLineNumbers/>
      </w:pPr>
    </w:p>
    <w:p w14:paraId="1AA1A52C" w14:textId="464A42D4" w:rsidR="00BA006B" w:rsidRDefault="00BA006B" w:rsidP="00BA006B">
      <w:pPr>
        <w:suppressLineNumbers/>
      </w:pPr>
    </w:p>
    <w:p w14:paraId="6E6AA765" w14:textId="6E5865F7" w:rsidR="00BA006B" w:rsidRDefault="00BA006B">
      <w:pPr>
        <w:jc w:val="center"/>
        <w:rPr>
          <w:sz w:val="18"/>
        </w:rPr>
      </w:pPr>
      <w:r>
        <w:rPr>
          <w:sz w:val="18"/>
        </w:rPr>
        <w:t xml:space="preserve">© Australian Capital Territory </w:t>
      </w:r>
      <w:r>
        <w:rPr>
          <w:noProof/>
          <w:sz w:val="18"/>
        </w:rPr>
        <w:t>2019</w:t>
      </w:r>
    </w:p>
    <w:sectPr w:rsidR="00BA006B" w:rsidSect="00BA006B">
      <w:headerReference w:type="even" r:id="rId32"/>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37DF9" w14:textId="77777777" w:rsidR="00F32F39" w:rsidRDefault="00F32F39">
      <w:r>
        <w:separator/>
      </w:r>
    </w:p>
  </w:endnote>
  <w:endnote w:type="continuationSeparator" w:id="0">
    <w:p w14:paraId="44328CF8" w14:textId="77777777" w:rsidR="00F32F39" w:rsidRDefault="00F3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F6A9" w14:textId="77777777" w:rsidR="00F32F39" w:rsidRDefault="00F32F3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32F39" w:rsidRPr="00CB3D59" w14:paraId="7DD8FA88" w14:textId="77777777">
      <w:tc>
        <w:tcPr>
          <w:tcW w:w="845" w:type="pct"/>
        </w:tcPr>
        <w:p w14:paraId="08439354" w14:textId="77777777" w:rsidR="00F32F39" w:rsidRPr="0097645D" w:rsidRDefault="00F32F39" w:rsidP="00F32F39">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2377C081" w14:textId="430B051B" w:rsidR="00F32F39" w:rsidRPr="00783A18" w:rsidRDefault="000312AE" w:rsidP="00F32F39">
          <w:pPr>
            <w:pStyle w:val="Footer"/>
            <w:spacing w:line="240" w:lineRule="auto"/>
            <w:jc w:val="center"/>
            <w:rPr>
              <w:rFonts w:ascii="Times New Roman" w:hAnsi="Times New Roman"/>
              <w:sz w:val="24"/>
              <w:szCs w:val="24"/>
            </w:rPr>
          </w:pPr>
          <w:fldSimple w:instr=" REF Citation *\charformat  \* MERGEFORMAT ">
            <w:r w:rsidR="00690538">
              <w:t>Freedom of Information Amendment Act 2019</w:t>
            </w:r>
          </w:fldSimple>
        </w:p>
        <w:p w14:paraId="4420D72D" w14:textId="2CCCCCAC" w:rsidR="00F32F39" w:rsidRPr="00783A18" w:rsidRDefault="00F32F39" w:rsidP="00F32F39">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3AEBA9AC" w14:textId="36A99CB5" w:rsidR="00F32F39" w:rsidRPr="00743346" w:rsidRDefault="00F32F39" w:rsidP="00F32F39">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690538">
            <w:rPr>
              <w:rFonts w:cs="Arial"/>
              <w:szCs w:val="18"/>
            </w:rPr>
            <w:t>A2019-37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90538">
            <w:rPr>
              <w:rFonts w:cs="Arial"/>
              <w:szCs w:val="18"/>
            </w:rPr>
            <w:t xml:space="preserve">  </w:t>
          </w:r>
          <w:r w:rsidRPr="00743346">
            <w:rPr>
              <w:rFonts w:cs="Arial"/>
              <w:szCs w:val="18"/>
            </w:rPr>
            <w:fldChar w:fldCharType="end"/>
          </w:r>
        </w:p>
      </w:tc>
    </w:tr>
  </w:tbl>
  <w:p w14:paraId="08102573" w14:textId="00A3D821" w:rsidR="00F32F39" w:rsidRPr="0010063F" w:rsidRDefault="000312AE" w:rsidP="0010063F">
    <w:pPr>
      <w:pStyle w:val="Status"/>
      <w:rPr>
        <w:rFonts w:cs="Arial"/>
      </w:rPr>
    </w:pPr>
    <w:r w:rsidRPr="0010063F">
      <w:rPr>
        <w:rFonts w:cs="Arial"/>
      </w:rPr>
      <w:fldChar w:fldCharType="begin"/>
    </w:r>
    <w:r w:rsidRPr="0010063F">
      <w:rPr>
        <w:rFonts w:cs="Arial"/>
      </w:rPr>
      <w:instrText xml:space="preserve"> DOCPROPERTY "Status" </w:instrText>
    </w:r>
    <w:r w:rsidRPr="0010063F">
      <w:rPr>
        <w:rFonts w:cs="Arial"/>
      </w:rPr>
      <w:fldChar w:fldCharType="separate"/>
    </w:r>
    <w:r w:rsidR="00690538" w:rsidRPr="0010063F">
      <w:rPr>
        <w:rFonts w:cs="Arial"/>
      </w:rPr>
      <w:t xml:space="preserve"> </w:t>
    </w:r>
    <w:r w:rsidRPr="0010063F">
      <w:rPr>
        <w:rFonts w:cs="Arial"/>
      </w:rPr>
      <w:fldChar w:fldCharType="end"/>
    </w:r>
    <w:r w:rsidR="0010063F" w:rsidRPr="0010063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D0C4" w14:textId="77777777" w:rsidR="00F32F39" w:rsidRDefault="00F32F39">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F32F39" w:rsidRPr="00CB3D59" w14:paraId="4296E591" w14:textId="77777777">
      <w:tc>
        <w:tcPr>
          <w:tcW w:w="1060" w:type="pct"/>
        </w:tcPr>
        <w:p w14:paraId="6D99BB41" w14:textId="76D065B9" w:rsidR="00F32F39" w:rsidRPr="00743346" w:rsidRDefault="00F32F39" w:rsidP="00F32F39">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690538">
            <w:rPr>
              <w:rFonts w:cs="Arial"/>
              <w:szCs w:val="18"/>
            </w:rPr>
            <w:t>A2019-37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90538">
            <w:rPr>
              <w:rFonts w:cs="Arial"/>
              <w:szCs w:val="18"/>
            </w:rPr>
            <w:t xml:space="preserve">  </w:t>
          </w:r>
          <w:r w:rsidRPr="00743346">
            <w:rPr>
              <w:rFonts w:cs="Arial"/>
              <w:szCs w:val="18"/>
            </w:rPr>
            <w:fldChar w:fldCharType="end"/>
          </w:r>
        </w:p>
      </w:tc>
      <w:tc>
        <w:tcPr>
          <w:tcW w:w="3094" w:type="pct"/>
        </w:tcPr>
        <w:p w14:paraId="3DB19477" w14:textId="3D4A3982" w:rsidR="00F32F39" w:rsidRPr="00783A18" w:rsidRDefault="000312AE" w:rsidP="00F32F39">
          <w:pPr>
            <w:pStyle w:val="Footer"/>
            <w:spacing w:line="240" w:lineRule="auto"/>
            <w:jc w:val="center"/>
            <w:rPr>
              <w:rFonts w:ascii="Times New Roman" w:hAnsi="Times New Roman"/>
              <w:sz w:val="24"/>
              <w:szCs w:val="24"/>
            </w:rPr>
          </w:pPr>
          <w:fldSimple w:instr=" REF Citation *\charformat  \* MERGEFORMAT ">
            <w:r w:rsidR="00690538">
              <w:t>Freedom of Information Amendment Act 2019</w:t>
            </w:r>
          </w:fldSimple>
        </w:p>
        <w:p w14:paraId="609969C7" w14:textId="3A90AEF5" w:rsidR="00F32F39" w:rsidRPr="00783A18" w:rsidRDefault="00F32F39" w:rsidP="00F32F39">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787BDB3F" w14:textId="77777777" w:rsidR="00F32F39" w:rsidRPr="0097645D" w:rsidRDefault="00F32F39" w:rsidP="00F32F39">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1F1B1E3" w14:textId="0EE4F551" w:rsidR="00F32F39" w:rsidRPr="0010063F" w:rsidRDefault="000312AE" w:rsidP="0010063F">
    <w:pPr>
      <w:pStyle w:val="Status"/>
      <w:rPr>
        <w:rFonts w:cs="Arial"/>
      </w:rPr>
    </w:pPr>
    <w:r w:rsidRPr="0010063F">
      <w:rPr>
        <w:rFonts w:cs="Arial"/>
      </w:rPr>
      <w:fldChar w:fldCharType="begin"/>
    </w:r>
    <w:r w:rsidRPr="0010063F">
      <w:rPr>
        <w:rFonts w:cs="Arial"/>
      </w:rPr>
      <w:instrText xml:space="preserve"> DOCPROPERTY "Status" </w:instrText>
    </w:r>
    <w:r w:rsidRPr="0010063F">
      <w:rPr>
        <w:rFonts w:cs="Arial"/>
      </w:rPr>
      <w:fldChar w:fldCharType="separate"/>
    </w:r>
    <w:r w:rsidR="00690538" w:rsidRPr="0010063F">
      <w:rPr>
        <w:rFonts w:cs="Arial"/>
      </w:rPr>
      <w:t xml:space="preserve"> </w:t>
    </w:r>
    <w:r w:rsidRPr="0010063F">
      <w:rPr>
        <w:rFonts w:cs="Arial"/>
      </w:rPr>
      <w:fldChar w:fldCharType="end"/>
    </w:r>
    <w:r w:rsidR="0010063F" w:rsidRPr="0010063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B62A" w14:textId="77777777" w:rsidR="00F32F39" w:rsidRDefault="00F32F39">
    <w:pPr>
      <w:rPr>
        <w:sz w:val="16"/>
      </w:rPr>
    </w:pPr>
  </w:p>
  <w:p w14:paraId="4DE7220E" w14:textId="4C776D2C" w:rsidR="00F32F39" w:rsidRDefault="00F32F3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90538">
      <w:rPr>
        <w:rFonts w:ascii="Arial" w:hAnsi="Arial"/>
        <w:sz w:val="12"/>
      </w:rPr>
      <w:t>J2019-7</w:t>
    </w:r>
    <w:r>
      <w:rPr>
        <w:rFonts w:ascii="Arial" w:hAnsi="Arial"/>
        <w:sz w:val="12"/>
      </w:rPr>
      <w:fldChar w:fldCharType="end"/>
    </w:r>
  </w:p>
  <w:p w14:paraId="371240CA" w14:textId="303C285B" w:rsidR="00F32F39" w:rsidRPr="0010063F" w:rsidRDefault="000312AE" w:rsidP="0010063F">
    <w:pPr>
      <w:pStyle w:val="Status"/>
      <w:tabs>
        <w:tab w:val="center" w:pos="3853"/>
        <w:tab w:val="left" w:pos="4575"/>
      </w:tabs>
      <w:rPr>
        <w:rFonts w:cs="Arial"/>
      </w:rPr>
    </w:pPr>
    <w:r w:rsidRPr="0010063F">
      <w:rPr>
        <w:rFonts w:cs="Arial"/>
      </w:rPr>
      <w:fldChar w:fldCharType="begin"/>
    </w:r>
    <w:r w:rsidRPr="0010063F">
      <w:rPr>
        <w:rFonts w:cs="Arial"/>
      </w:rPr>
      <w:instrText xml:space="preserve"> DOCPROPERTY "Status" </w:instrText>
    </w:r>
    <w:r w:rsidRPr="0010063F">
      <w:rPr>
        <w:rFonts w:cs="Arial"/>
      </w:rPr>
      <w:fldChar w:fldCharType="separate"/>
    </w:r>
    <w:r w:rsidR="00690538" w:rsidRPr="0010063F">
      <w:rPr>
        <w:rFonts w:cs="Arial"/>
      </w:rPr>
      <w:t xml:space="preserve"> </w:t>
    </w:r>
    <w:r w:rsidRPr="0010063F">
      <w:rPr>
        <w:rFonts w:cs="Arial"/>
      </w:rPr>
      <w:fldChar w:fldCharType="end"/>
    </w:r>
    <w:r w:rsidR="0010063F" w:rsidRPr="0010063F">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D0BF" w14:textId="77777777" w:rsidR="00F32F39" w:rsidRDefault="00F32F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32F39" w:rsidRPr="00CB3D59" w14:paraId="276D8E06" w14:textId="77777777">
      <w:tc>
        <w:tcPr>
          <w:tcW w:w="847" w:type="pct"/>
        </w:tcPr>
        <w:p w14:paraId="5911FEA9" w14:textId="77777777" w:rsidR="00F32F39" w:rsidRPr="006D109C" w:rsidRDefault="00F32F39" w:rsidP="00F32F39">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226379FB" w14:textId="734B7851" w:rsidR="00F32F39" w:rsidRPr="006D109C" w:rsidRDefault="00F32F39" w:rsidP="00F32F3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90538" w:rsidRPr="00690538">
            <w:rPr>
              <w:rFonts w:cs="Arial"/>
              <w:szCs w:val="18"/>
            </w:rPr>
            <w:t>Freedom of Information Amendment</w:t>
          </w:r>
          <w:r w:rsidR="00690538">
            <w:t xml:space="preserve"> Act 2019</w:t>
          </w:r>
          <w:r>
            <w:rPr>
              <w:rFonts w:cs="Arial"/>
              <w:szCs w:val="18"/>
            </w:rPr>
            <w:fldChar w:fldCharType="end"/>
          </w:r>
        </w:p>
        <w:p w14:paraId="5D4B4AD4" w14:textId="0A4664A3" w:rsidR="00F32F39" w:rsidRPr="00783A18" w:rsidRDefault="00F32F39" w:rsidP="00F32F39">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C828D25" w14:textId="5307CB0E" w:rsidR="00F32F39" w:rsidRPr="006D109C" w:rsidRDefault="00F32F39" w:rsidP="00F32F39">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690538">
            <w:rPr>
              <w:rFonts w:cs="Arial"/>
              <w:szCs w:val="18"/>
            </w:rPr>
            <w:t>A2019-37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90538">
            <w:rPr>
              <w:rFonts w:cs="Arial"/>
              <w:szCs w:val="18"/>
            </w:rPr>
            <w:t xml:space="preserve">  </w:t>
          </w:r>
          <w:r w:rsidRPr="006D109C">
            <w:rPr>
              <w:rFonts w:cs="Arial"/>
              <w:szCs w:val="18"/>
            </w:rPr>
            <w:fldChar w:fldCharType="end"/>
          </w:r>
        </w:p>
      </w:tc>
    </w:tr>
  </w:tbl>
  <w:p w14:paraId="30EE3DE5" w14:textId="2B56E739" w:rsidR="00F32F39" w:rsidRPr="0010063F" w:rsidRDefault="000312AE" w:rsidP="0010063F">
    <w:pPr>
      <w:pStyle w:val="Status"/>
      <w:rPr>
        <w:rFonts w:cs="Arial"/>
      </w:rPr>
    </w:pPr>
    <w:r w:rsidRPr="0010063F">
      <w:rPr>
        <w:rFonts w:cs="Arial"/>
      </w:rPr>
      <w:fldChar w:fldCharType="begin"/>
    </w:r>
    <w:r w:rsidRPr="0010063F">
      <w:rPr>
        <w:rFonts w:cs="Arial"/>
      </w:rPr>
      <w:instrText xml:space="preserve"> DOCPROPERTY "Status" </w:instrText>
    </w:r>
    <w:r w:rsidRPr="0010063F">
      <w:rPr>
        <w:rFonts w:cs="Arial"/>
      </w:rPr>
      <w:fldChar w:fldCharType="separate"/>
    </w:r>
    <w:r w:rsidR="00690538" w:rsidRPr="0010063F">
      <w:rPr>
        <w:rFonts w:cs="Arial"/>
      </w:rPr>
      <w:t xml:space="preserve"> </w:t>
    </w:r>
    <w:r w:rsidRPr="0010063F">
      <w:rPr>
        <w:rFonts w:cs="Arial"/>
      </w:rPr>
      <w:fldChar w:fldCharType="end"/>
    </w:r>
    <w:r w:rsidR="0010063F" w:rsidRPr="0010063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9702" w14:textId="77777777" w:rsidR="00F32F39" w:rsidRDefault="00F32F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32F39" w:rsidRPr="00CB3D59" w14:paraId="3E17AF78" w14:textId="77777777">
      <w:tc>
        <w:tcPr>
          <w:tcW w:w="1061" w:type="pct"/>
        </w:tcPr>
        <w:p w14:paraId="7A2AF067" w14:textId="3E670782" w:rsidR="00F32F39" w:rsidRPr="006D109C" w:rsidRDefault="00F32F39" w:rsidP="00F32F39">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690538">
            <w:rPr>
              <w:rFonts w:cs="Arial"/>
              <w:szCs w:val="18"/>
            </w:rPr>
            <w:t>A2019-37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90538">
            <w:rPr>
              <w:rFonts w:cs="Arial"/>
              <w:szCs w:val="18"/>
            </w:rPr>
            <w:t xml:space="preserve">  </w:t>
          </w:r>
          <w:r w:rsidRPr="006D109C">
            <w:rPr>
              <w:rFonts w:cs="Arial"/>
              <w:szCs w:val="18"/>
            </w:rPr>
            <w:fldChar w:fldCharType="end"/>
          </w:r>
        </w:p>
      </w:tc>
      <w:tc>
        <w:tcPr>
          <w:tcW w:w="3092" w:type="pct"/>
        </w:tcPr>
        <w:p w14:paraId="5C55A6F6" w14:textId="1FC81148" w:rsidR="00F32F39" w:rsidRPr="006D109C" w:rsidRDefault="00F32F39" w:rsidP="00F32F3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90538" w:rsidRPr="00690538">
            <w:rPr>
              <w:rFonts w:cs="Arial"/>
              <w:szCs w:val="18"/>
            </w:rPr>
            <w:t>Freedom of Information Amendment</w:t>
          </w:r>
          <w:r w:rsidR="00690538">
            <w:t xml:space="preserve"> Act 2019</w:t>
          </w:r>
          <w:r>
            <w:rPr>
              <w:rFonts w:cs="Arial"/>
              <w:szCs w:val="18"/>
            </w:rPr>
            <w:fldChar w:fldCharType="end"/>
          </w:r>
        </w:p>
        <w:p w14:paraId="5CF31BD5" w14:textId="05CE703F" w:rsidR="00F32F39" w:rsidRPr="00783A18" w:rsidRDefault="00F32F39" w:rsidP="00F32F39">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90538">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57FACDE" w14:textId="77777777" w:rsidR="00F32F39" w:rsidRPr="006D109C" w:rsidRDefault="00F32F39" w:rsidP="00F32F39">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2DB35AF2" w14:textId="300AD9EB" w:rsidR="00F32F39" w:rsidRPr="0010063F" w:rsidRDefault="000312AE" w:rsidP="0010063F">
    <w:pPr>
      <w:pStyle w:val="Status"/>
      <w:rPr>
        <w:rFonts w:cs="Arial"/>
      </w:rPr>
    </w:pPr>
    <w:r w:rsidRPr="0010063F">
      <w:rPr>
        <w:rFonts w:cs="Arial"/>
      </w:rPr>
      <w:fldChar w:fldCharType="begin"/>
    </w:r>
    <w:r w:rsidRPr="0010063F">
      <w:rPr>
        <w:rFonts w:cs="Arial"/>
      </w:rPr>
      <w:instrText xml:space="preserve"> DOCPROPERTY "Status" </w:instrText>
    </w:r>
    <w:r w:rsidRPr="0010063F">
      <w:rPr>
        <w:rFonts w:cs="Arial"/>
      </w:rPr>
      <w:fldChar w:fldCharType="separate"/>
    </w:r>
    <w:r w:rsidR="00690538" w:rsidRPr="0010063F">
      <w:rPr>
        <w:rFonts w:cs="Arial"/>
      </w:rPr>
      <w:t xml:space="preserve"> </w:t>
    </w:r>
    <w:r w:rsidRPr="0010063F">
      <w:rPr>
        <w:rFonts w:cs="Arial"/>
      </w:rPr>
      <w:fldChar w:fldCharType="end"/>
    </w:r>
    <w:r w:rsidR="0010063F" w:rsidRPr="0010063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0AB5" w14:textId="77777777" w:rsidR="00F32F39" w:rsidRDefault="00F32F39">
    <w:pPr>
      <w:rPr>
        <w:sz w:val="16"/>
      </w:rPr>
    </w:pPr>
  </w:p>
  <w:p w14:paraId="5A199945" w14:textId="23110F14" w:rsidR="00F32F39" w:rsidRDefault="00F32F3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90538">
      <w:rPr>
        <w:rFonts w:ascii="Arial" w:hAnsi="Arial"/>
        <w:sz w:val="12"/>
      </w:rPr>
      <w:t>J2019-7</w:t>
    </w:r>
    <w:r>
      <w:rPr>
        <w:rFonts w:ascii="Arial" w:hAnsi="Arial"/>
        <w:sz w:val="12"/>
      </w:rPr>
      <w:fldChar w:fldCharType="end"/>
    </w:r>
  </w:p>
  <w:p w14:paraId="2319CBE7" w14:textId="28A72A34" w:rsidR="00F32F39" w:rsidRPr="0010063F" w:rsidRDefault="000312AE" w:rsidP="0010063F">
    <w:pPr>
      <w:pStyle w:val="Status"/>
      <w:rPr>
        <w:rFonts w:cs="Arial"/>
      </w:rPr>
    </w:pPr>
    <w:r w:rsidRPr="0010063F">
      <w:rPr>
        <w:rFonts w:cs="Arial"/>
      </w:rPr>
      <w:fldChar w:fldCharType="begin"/>
    </w:r>
    <w:r w:rsidRPr="0010063F">
      <w:rPr>
        <w:rFonts w:cs="Arial"/>
      </w:rPr>
      <w:instrText xml:space="preserve"> DOCPROPERTY "Status" </w:instrText>
    </w:r>
    <w:r w:rsidRPr="0010063F">
      <w:rPr>
        <w:rFonts w:cs="Arial"/>
      </w:rPr>
      <w:fldChar w:fldCharType="separate"/>
    </w:r>
    <w:r w:rsidR="00690538" w:rsidRPr="0010063F">
      <w:rPr>
        <w:rFonts w:cs="Arial"/>
      </w:rPr>
      <w:t xml:space="preserve"> </w:t>
    </w:r>
    <w:r w:rsidRPr="0010063F">
      <w:rPr>
        <w:rFonts w:cs="Arial"/>
      </w:rPr>
      <w:fldChar w:fldCharType="end"/>
    </w:r>
    <w:r w:rsidR="0010063F" w:rsidRPr="0010063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118F" w14:textId="77777777" w:rsidR="00F32F39" w:rsidRDefault="00F32F3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F32F39" w14:paraId="74844B82" w14:textId="77777777">
      <w:trPr>
        <w:jc w:val="center"/>
      </w:trPr>
      <w:tc>
        <w:tcPr>
          <w:tcW w:w="1240" w:type="dxa"/>
        </w:tcPr>
        <w:p w14:paraId="66C4918F" w14:textId="77777777" w:rsidR="00F32F39" w:rsidRDefault="00F32F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1E110979" w14:textId="497961B6" w:rsidR="00F32F39" w:rsidRDefault="000312AE">
          <w:pPr>
            <w:pStyle w:val="Footer"/>
            <w:jc w:val="center"/>
          </w:pPr>
          <w:fldSimple w:instr=" REF Citation *\charformat ">
            <w:r w:rsidR="00690538">
              <w:t>Freedom of Information Amendment Act 2019</w:t>
            </w:r>
          </w:fldSimple>
        </w:p>
        <w:p w14:paraId="0EA5175D" w14:textId="0A6192D2" w:rsidR="00F32F39" w:rsidRDefault="000312AE">
          <w:pPr>
            <w:pStyle w:val="Footer"/>
            <w:spacing w:before="0"/>
            <w:jc w:val="center"/>
          </w:pPr>
          <w:fldSimple w:instr=" DOCPROPERTY &quot;Eff&quot;  *\charformat ">
            <w:r w:rsidR="00690538">
              <w:t xml:space="preserve"> </w:t>
            </w:r>
          </w:fldSimple>
          <w:fldSimple w:instr=" DOCPROPERTY &quot;StartDt&quot;  *\charformat ">
            <w:r w:rsidR="00690538">
              <w:t xml:space="preserve">  </w:t>
            </w:r>
          </w:fldSimple>
          <w:fldSimple w:instr=" DOCPROPERTY &quot;EndDt&quot;  *\charformat ">
            <w:r w:rsidR="00690538">
              <w:t xml:space="preserve">  </w:t>
            </w:r>
          </w:fldSimple>
        </w:p>
      </w:tc>
      <w:tc>
        <w:tcPr>
          <w:tcW w:w="1553" w:type="dxa"/>
        </w:tcPr>
        <w:p w14:paraId="6E7E0B4C" w14:textId="1E58A118" w:rsidR="00F32F39" w:rsidRDefault="000312AE">
          <w:pPr>
            <w:pStyle w:val="Footer"/>
            <w:jc w:val="right"/>
          </w:pPr>
          <w:fldSimple w:instr=" DOCPROPERTY &quot;Category&quot;  *\charformat  ">
            <w:r w:rsidR="00690538">
              <w:t>A2019-37</w:t>
            </w:r>
          </w:fldSimple>
          <w:r w:rsidR="00F32F39">
            <w:br/>
          </w:r>
          <w:fldSimple w:instr=" DOCPROPERTY &quot;RepubDt&quot;  *\charformat  ">
            <w:r w:rsidR="00690538">
              <w:t xml:space="preserve">  </w:t>
            </w:r>
          </w:fldSimple>
        </w:p>
      </w:tc>
    </w:tr>
  </w:tbl>
  <w:p w14:paraId="12519F75" w14:textId="2605C0CC" w:rsidR="00F32F39" w:rsidRPr="0010063F" w:rsidRDefault="000312AE" w:rsidP="0010063F">
    <w:pPr>
      <w:pStyle w:val="Status"/>
      <w:rPr>
        <w:rFonts w:cs="Arial"/>
      </w:rPr>
    </w:pPr>
    <w:r w:rsidRPr="0010063F">
      <w:rPr>
        <w:rFonts w:cs="Arial"/>
      </w:rPr>
      <w:fldChar w:fldCharType="begin"/>
    </w:r>
    <w:r w:rsidRPr="0010063F">
      <w:rPr>
        <w:rFonts w:cs="Arial"/>
      </w:rPr>
      <w:instrText xml:space="preserve"> DOCPROPERTY "Status" </w:instrText>
    </w:r>
    <w:r w:rsidRPr="0010063F">
      <w:rPr>
        <w:rFonts w:cs="Arial"/>
      </w:rPr>
      <w:fldChar w:fldCharType="separate"/>
    </w:r>
    <w:r w:rsidR="00690538" w:rsidRPr="0010063F">
      <w:rPr>
        <w:rFonts w:cs="Arial"/>
      </w:rPr>
      <w:t xml:space="preserve"> </w:t>
    </w:r>
    <w:r w:rsidRPr="0010063F">
      <w:rPr>
        <w:rFonts w:cs="Arial"/>
      </w:rPr>
      <w:fldChar w:fldCharType="end"/>
    </w:r>
    <w:r w:rsidR="0010063F" w:rsidRPr="0010063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1A79" w14:textId="77777777" w:rsidR="00F32F39" w:rsidRDefault="00F32F3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F32F39" w14:paraId="5538DE23" w14:textId="77777777">
      <w:trPr>
        <w:jc w:val="center"/>
      </w:trPr>
      <w:tc>
        <w:tcPr>
          <w:tcW w:w="1553" w:type="dxa"/>
        </w:tcPr>
        <w:p w14:paraId="270B70A5" w14:textId="78EE86F6" w:rsidR="00F32F39" w:rsidRDefault="000312AE">
          <w:pPr>
            <w:pStyle w:val="Footer"/>
          </w:pPr>
          <w:fldSimple w:instr=" DOCPROPERTY &quot;Category&quot;  *\charformat  ">
            <w:r w:rsidR="00690538">
              <w:t>A2019-37</w:t>
            </w:r>
          </w:fldSimple>
          <w:r w:rsidR="00F32F39">
            <w:br/>
          </w:r>
          <w:fldSimple w:instr=" DOCPROPERTY &quot;RepubDt&quot;  *\charformat  ">
            <w:r w:rsidR="00690538">
              <w:t xml:space="preserve">  </w:t>
            </w:r>
          </w:fldSimple>
        </w:p>
      </w:tc>
      <w:tc>
        <w:tcPr>
          <w:tcW w:w="4527" w:type="dxa"/>
        </w:tcPr>
        <w:p w14:paraId="7CED37DD" w14:textId="292FA83F" w:rsidR="00F32F39" w:rsidRDefault="000312AE">
          <w:pPr>
            <w:pStyle w:val="Footer"/>
            <w:jc w:val="center"/>
          </w:pPr>
          <w:fldSimple w:instr=" REF Citation *\charformat ">
            <w:r w:rsidR="00690538">
              <w:t>Freedom of Information Amendment Act 2019</w:t>
            </w:r>
          </w:fldSimple>
        </w:p>
        <w:p w14:paraId="338515E4" w14:textId="35BE2F4B" w:rsidR="00F32F39" w:rsidRDefault="000312AE">
          <w:pPr>
            <w:pStyle w:val="Footer"/>
            <w:spacing w:before="0"/>
            <w:jc w:val="center"/>
          </w:pPr>
          <w:fldSimple w:instr=" DOCPROPERTY &quot;Eff&quot;  *\charformat ">
            <w:r w:rsidR="00690538">
              <w:t xml:space="preserve"> </w:t>
            </w:r>
          </w:fldSimple>
          <w:fldSimple w:instr=" DOCPROPERTY &quot;StartDt&quot;  *\charformat ">
            <w:r w:rsidR="00690538">
              <w:t xml:space="preserve">  </w:t>
            </w:r>
          </w:fldSimple>
          <w:fldSimple w:instr=" DOCPROPERTY &quot;EndDt&quot;  *\charformat ">
            <w:r w:rsidR="00690538">
              <w:t xml:space="preserve">  </w:t>
            </w:r>
          </w:fldSimple>
        </w:p>
      </w:tc>
      <w:tc>
        <w:tcPr>
          <w:tcW w:w="1240" w:type="dxa"/>
        </w:tcPr>
        <w:p w14:paraId="13A5A85E" w14:textId="77777777" w:rsidR="00F32F39" w:rsidRDefault="00F32F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1AEC334" w14:textId="3FF1458B" w:rsidR="00F32F39" w:rsidRPr="0010063F" w:rsidRDefault="000312AE" w:rsidP="0010063F">
    <w:pPr>
      <w:pStyle w:val="Status"/>
      <w:rPr>
        <w:rFonts w:cs="Arial"/>
      </w:rPr>
    </w:pPr>
    <w:r w:rsidRPr="0010063F">
      <w:rPr>
        <w:rFonts w:cs="Arial"/>
      </w:rPr>
      <w:fldChar w:fldCharType="begin"/>
    </w:r>
    <w:r w:rsidRPr="0010063F">
      <w:rPr>
        <w:rFonts w:cs="Arial"/>
      </w:rPr>
      <w:instrText xml:space="preserve"> DOCPROPERTY "Status" </w:instrText>
    </w:r>
    <w:r w:rsidRPr="0010063F">
      <w:rPr>
        <w:rFonts w:cs="Arial"/>
      </w:rPr>
      <w:fldChar w:fldCharType="separate"/>
    </w:r>
    <w:r w:rsidR="00690538" w:rsidRPr="0010063F">
      <w:rPr>
        <w:rFonts w:cs="Arial"/>
      </w:rPr>
      <w:t xml:space="preserve"> </w:t>
    </w:r>
    <w:r w:rsidRPr="0010063F">
      <w:rPr>
        <w:rFonts w:cs="Arial"/>
      </w:rPr>
      <w:fldChar w:fldCharType="end"/>
    </w:r>
    <w:r w:rsidR="0010063F" w:rsidRPr="0010063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C5EE" w14:textId="77777777" w:rsidR="00F32F39" w:rsidRDefault="00F32F39">
      <w:r>
        <w:separator/>
      </w:r>
    </w:p>
  </w:footnote>
  <w:footnote w:type="continuationSeparator" w:id="0">
    <w:p w14:paraId="6D7B73E8" w14:textId="77777777" w:rsidR="00F32F39" w:rsidRDefault="00F3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32F39" w:rsidRPr="00CB3D59" w14:paraId="29B88D5C" w14:textId="77777777">
      <w:tc>
        <w:tcPr>
          <w:tcW w:w="900" w:type="pct"/>
        </w:tcPr>
        <w:p w14:paraId="1C160C2F" w14:textId="77777777" w:rsidR="00F32F39" w:rsidRPr="00783A18" w:rsidRDefault="00F32F39">
          <w:pPr>
            <w:pStyle w:val="HeaderEven"/>
            <w:rPr>
              <w:rFonts w:ascii="Times New Roman" w:hAnsi="Times New Roman"/>
              <w:sz w:val="24"/>
              <w:szCs w:val="24"/>
            </w:rPr>
          </w:pPr>
        </w:p>
      </w:tc>
      <w:tc>
        <w:tcPr>
          <w:tcW w:w="4100" w:type="pct"/>
        </w:tcPr>
        <w:p w14:paraId="14DE2831" w14:textId="77777777" w:rsidR="00F32F39" w:rsidRPr="00783A18" w:rsidRDefault="00F32F39">
          <w:pPr>
            <w:pStyle w:val="HeaderEven"/>
            <w:rPr>
              <w:rFonts w:ascii="Times New Roman" w:hAnsi="Times New Roman"/>
              <w:sz w:val="24"/>
              <w:szCs w:val="24"/>
            </w:rPr>
          </w:pPr>
        </w:p>
      </w:tc>
    </w:tr>
    <w:tr w:rsidR="00F32F39" w:rsidRPr="00CB3D59" w14:paraId="19B9ED43" w14:textId="77777777">
      <w:tc>
        <w:tcPr>
          <w:tcW w:w="4100" w:type="pct"/>
          <w:gridSpan w:val="2"/>
          <w:tcBorders>
            <w:bottom w:val="single" w:sz="4" w:space="0" w:color="auto"/>
          </w:tcBorders>
        </w:tcPr>
        <w:p w14:paraId="2813C6AF" w14:textId="557538CD" w:rsidR="00F32F39" w:rsidRPr="0097645D" w:rsidRDefault="000312AE" w:rsidP="00F32F39">
          <w:pPr>
            <w:pStyle w:val="HeaderEven6"/>
            <w:rPr>
              <w:rFonts w:cs="Arial"/>
              <w:szCs w:val="18"/>
            </w:rPr>
          </w:pPr>
          <w:fldSimple w:instr=" STYLEREF charContents \* MERGEFORMAT ">
            <w:r w:rsidR="0010063F">
              <w:rPr>
                <w:noProof/>
              </w:rPr>
              <w:t>Contents</w:t>
            </w:r>
          </w:fldSimple>
        </w:p>
      </w:tc>
    </w:tr>
  </w:tbl>
  <w:p w14:paraId="0CCFD3F9" w14:textId="5FDF6F5E" w:rsidR="00F32F39" w:rsidRDefault="00F32F39">
    <w:pPr>
      <w:pStyle w:val="N-9pt"/>
    </w:pPr>
    <w:r>
      <w:tab/>
    </w:r>
    <w:fldSimple w:instr=" STYLEREF charPage \* MERGEFORMAT ">
      <w:r w:rsidR="0010063F">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32F39" w:rsidRPr="00CB3D59" w14:paraId="1430CE4F" w14:textId="77777777">
      <w:tc>
        <w:tcPr>
          <w:tcW w:w="4100" w:type="pct"/>
        </w:tcPr>
        <w:p w14:paraId="5317CC20" w14:textId="77777777" w:rsidR="00F32F39" w:rsidRPr="00783A18" w:rsidRDefault="00F32F39" w:rsidP="00F32F39">
          <w:pPr>
            <w:pStyle w:val="HeaderOdd"/>
            <w:jc w:val="left"/>
            <w:rPr>
              <w:rFonts w:ascii="Times New Roman" w:hAnsi="Times New Roman"/>
              <w:sz w:val="24"/>
              <w:szCs w:val="24"/>
            </w:rPr>
          </w:pPr>
        </w:p>
      </w:tc>
      <w:tc>
        <w:tcPr>
          <w:tcW w:w="900" w:type="pct"/>
        </w:tcPr>
        <w:p w14:paraId="52FECDFA" w14:textId="77777777" w:rsidR="00F32F39" w:rsidRPr="00783A18" w:rsidRDefault="00F32F39" w:rsidP="00F32F39">
          <w:pPr>
            <w:pStyle w:val="HeaderOdd"/>
            <w:jc w:val="left"/>
            <w:rPr>
              <w:rFonts w:ascii="Times New Roman" w:hAnsi="Times New Roman"/>
              <w:sz w:val="24"/>
              <w:szCs w:val="24"/>
            </w:rPr>
          </w:pPr>
        </w:p>
      </w:tc>
    </w:tr>
    <w:tr w:rsidR="00F32F39" w:rsidRPr="00CB3D59" w14:paraId="2C294CCA" w14:textId="77777777">
      <w:tc>
        <w:tcPr>
          <w:tcW w:w="900" w:type="pct"/>
          <w:gridSpan w:val="2"/>
          <w:tcBorders>
            <w:bottom w:val="single" w:sz="4" w:space="0" w:color="auto"/>
          </w:tcBorders>
        </w:tcPr>
        <w:p w14:paraId="2F67620D" w14:textId="44262858" w:rsidR="00F32F39" w:rsidRPr="0097645D" w:rsidRDefault="000312AE" w:rsidP="00F32F39">
          <w:pPr>
            <w:pStyle w:val="HeaderOdd6"/>
            <w:jc w:val="left"/>
            <w:rPr>
              <w:rFonts w:cs="Arial"/>
              <w:szCs w:val="18"/>
            </w:rPr>
          </w:pPr>
          <w:fldSimple w:instr=" STYLEREF charContents \* MERGEFORMAT ">
            <w:r w:rsidR="0010063F">
              <w:rPr>
                <w:noProof/>
              </w:rPr>
              <w:t>Contents</w:t>
            </w:r>
          </w:fldSimple>
        </w:p>
      </w:tc>
    </w:tr>
  </w:tbl>
  <w:p w14:paraId="4773A079" w14:textId="54103F6B" w:rsidR="00F32F39" w:rsidRDefault="00F32F39">
    <w:pPr>
      <w:pStyle w:val="N-9pt"/>
    </w:pPr>
    <w:r>
      <w:tab/>
    </w:r>
    <w:fldSimple w:instr=" STYLEREF charPage \* MERGEFORMAT ">
      <w:r w:rsidR="0010063F">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9EBE9" w14:textId="77777777" w:rsidR="0010063F" w:rsidRDefault="001006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F32F39" w:rsidRPr="00CB3D59" w14:paraId="6F2AE192" w14:textId="77777777" w:rsidTr="00F32F39">
      <w:tc>
        <w:tcPr>
          <w:tcW w:w="1701" w:type="dxa"/>
        </w:tcPr>
        <w:p w14:paraId="22AE2362" w14:textId="0427A19C" w:rsidR="00F32F39" w:rsidRPr="006D109C" w:rsidRDefault="00F32F39">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0D902D6A" w14:textId="778D400D" w:rsidR="00F32F39" w:rsidRPr="006D109C" w:rsidRDefault="00F32F39">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F32F39" w:rsidRPr="00CB3D59" w14:paraId="0813921A" w14:textId="77777777" w:rsidTr="00F32F39">
      <w:tc>
        <w:tcPr>
          <w:tcW w:w="1701" w:type="dxa"/>
        </w:tcPr>
        <w:p w14:paraId="5B1C825E" w14:textId="09F16B0B" w:rsidR="00F32F39" w:rsidRPr="006D109C" w:rsidRDefault="00F32F39">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6FC23260" w14:textId="705F33E5" w:rsidR="00F32F39" w:rsidRPr="006D109C" w:rsidRDefault="00F32F39">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F32F39" w:rsidRPr="00CB3D59" w14:paraId="1EB58BFF" w14:textId="77777777" w:rsidTr="00F32F39">
      <w:trPr>
        <w:cantSplit/>
      </w:trPr>
      <w:tc>
        <w:tcPr>
          <w:tcW w:w="1701" w:type="dxa"/>
          <w:gridSpan w:val="2"/>
          <w:tcBorders>
            <w:bottom w:val="single" w:sz="4" w:space="0" w:color="auto"/>
          </w:tcBorders>
        </w:tcPr>
        <w:p w14:paraId="71D8A16B" w14:textId="0FE8314A" w:rsidR="00F32F39" w:rsidRPr="006D109C" w:rsidRDefault="00F32F39" w:rsidP="00F32F39">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9053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0063F">
            <w:rPr>
              <w:rFonts w:cs="Arial"/>
              <w:noProof/>
              <w:szCs w:val="18"/>
            </w:rPr>
            <w:t>27</w:t>
          </w:r>
          <w:r w:rsidRPr="006D109C">
            <w:rPr>
              <w:rFonts w:cs="Arial"/>
              <w:szCs w:val="18"/>
            </w:rPr>
            <w:fldChar w:fldCharType="end"/>
          </w:r>
        </w:p>
      </w:tc>
    </w:tr>
  </w:tbl>
  <w:p w14:paraId="35C86E82" w14:textId="77777777" w:rsidR="00F32F39" w:rsidRDefault="00F32F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F32F39" w:rsidRPr="00CB3D59" w14:paraId="72995CF0" w14:textId="77777777" w:rsidTr="00F32F39">
      <w:tc>
        <w:tcPr>
          <w:tcW w:w="6320" w:type="dxa"/>
        </w:tcPr>
        <w:p w14:paraId="073A45C6" w14:textId="75ABF9C5" w:rsidR="00F32F39" w:rsidRPr="006D109C" w:rsidRDefault="00F32F3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61937FC4" w14:textId="681FACCD" w:rsidR="00F32F39" w:rsidRPr="006D109C" w:rsidRDefault="00F32F3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F32F39" w:rsidRPr="00CB3D59" w14:paraId="6BBF21FD" w14:textId="77777777" w:rsidTr="00F32F39">
      <w:tc>
        <w:tcPr>
          <w:tcW w:w="6320" w:type="dxa"/>
        </w:tcPr>
        <w:p w14:paraId="008F621F" w14:textId="6B7DE1AF" w:rsidR="00F32F39" w:rsidRPr="006D109C" w:rsidRDefault="00F32F3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17B3E75A" w14:textId="7E1DEA1C" w:rsidR="00F32F39" w:rsidRPr="006D109C" w:rsidRDefault="00F32F3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F32F39" w:rsidRPr="00CB3D59" w14:paraId="5C853EBB" w14:textId="77777777" w:rsidTr="00F32F39">
      <w:trPr>
        <w:cantSplit/>
      </w:trPr>
      <w:tc>
        <w:tcPr>
          <w:tcW w:w="1701" w:type="dxa"/>
          <w:gridSpan w:val="2"/>
          <w:tcBorders>
            <w:bottom w:val="single" w:sz="4" w:space="0" w:color="auto"/>
          </w:tcBorders>
        </w:tcPr>
        <w:p w14:paraId="1E87D864" w14:textId="2D9DC8DD" w:rsidR="00F32F39" w:rsidRPr="006D109C" w:rsidRDefault="00F32F39" w:rsidP="00F32F39">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9053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0063F">
            <w:rPr>
              <w:rFonts w:cs="Arial"/>
              <w:noProof/>
              <w:szCs w:val="18"/>
            </w:rPr>
            <w:t>29</w:t>
          </w:r>
          <w:r w:rsidRPr="006D109C">
            <w:rPr>
              <w:rFonts w:cs="Arial"/>
              <w:szCs w:val="18"/>
            </w:rPr>
            <w:fldChar w:fldCharType="end"/>
          </w:r>
        </w:p>
      </w:tc>
    </w:tr>
  </w:tbl>
  <w:p w14:paraId="7EC473EE" w14:textId="77777777" w:rsidR="00F32F39" w:rsidRDefault="00F32F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F32F39" w14:paraId="5533754D" w14:textId="77777777">
      <w:trPr>
        <w:jc w:val="center"/>
      </w:trPr>
      <w:tc>
        <w:tcPr>
          <w:tcW w:w="1234" w:type="dxa"/>
        </w:tcPr>
        <w:p w14:paraId="2E5C695B" w14:textId="77777777" w:rsidR="00F32F39" w:rsidRDefault="00F32F39">
          <w:pPr>
            <w:pStyle w:val="HeaderEven"/>
          </w:pPr>
        </w:p>
      </w:tc>
      <w:tc>
        <w:tcPr>
          <w:tcW w:w="6062" w:type="dxa"/>
        </w:tcPr>
        <w:p w14:paraId="2A4286A0" w14:textId="77777777" w:rsidR="00F32F39" w:rsidRDefault="00F32F39">
          <w:pPr>
            <w:pStyle w:val="HeaderEven"/>
          </w:pPr>
        </w:p>
      </w:tc>
    </w:tr>
    <w:tr w:rsidR="00F32F39" w14:paraId="42EBCB28" w14:textId="77777777">
      <w:trPr>
        <w:jc w:val="center"/>
      </w:trPr>
      <w:tc>
        <w:tcPr>
          <w:tcW w:w="1234" w:type="dxa"/>
        </w:tcPr>
        <w:p w14:paraId="3227E842" w14:textId="77777777" w:rsidR="00F32F39" w:rsidRDefault="00F32F39">
          <w:pPr>
            <w:pStyle w:val="HeaderEven"/>
          </w:pPr>
        </w:p>
      </w:tc>
      <w:tc>
        <w:tcPr>
          <w:tcW w:w="6062" w:type="dxa"/>
        </w:tcPr>
        <w:p w14:paraId="40060B49" w14:textId="77777777" w:rsidR="00F32F39" w:rsidRDefault="00F32F39">
          <w:pPr>
            <w:pStyle w:val="HeaderEven"/>
          </w:pPr>
        </w:p>
      </w:tc>
    </w:tr>
    <w:tr w:rsidR="00F32F39" w14:paraId="52DC7F7C" w14:textId="77777777">
      <w:trPr>
        <w:cantSplit/>
        <w:jc w:val="center"/>
      </w:trPr>
      <w:tc>
        <w:tcPr>
          <w:tcW w:w="7296" w:type="dxa"/>
          <w:gridSpan w:val="2"/>
          <w:tcBorders>
            <w:bottom w:val="single" w:sz="4" w:space="0" w:color="auto"/>
          </w:tcBorders>
        </w:tcPr>
        <w:p w14:paraId="6ADD9CFD" w14:textId="77777777" w:rsidR="00F32F39" w:rsidRDefault="00F32F39">
          <w:pPr>
            <w:pStyle w:val="HeaderEven6"/>
          </w:pPr>
        </w:p>
      </w:tc>
    </w:tr>
  </w:tbl>
  <w:p w14:paraId="70138F56" w14:textId="77777777" w:rsidR="00F32F39" w:rsidRDefault="00F32F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F32F39" w14:paraId="1484237B" w14:textId="77777777">
      <w:trPr>
        <w:jc w:val="center"/>
      </w:trPr>
      <w:tc>
        <w:tcPr>
          <w:tcW w:w="6062" w:type="dxa"/>
        </w:tcPr>
        <w:p w14:paraId="69E99ED2" w14:textId="77777777" w:rsidR="00F32F39" w:rsidRDefault="00F32F39">
          <w:pPr>
            <w:pStyle w:val="HeaderOdd"/>
          </w:pPr>
        </w:p>
      </w:tc>
      <w:tc>
        <w:tcPr>
          <w:tcW w:w="1234" w:type="dxa"/>
        </w:tcPr>
        <w:p w14:paraId="427EC624" w14:textId="77777777" w:rsidR="00F32F39" w:rsidRDefault="00F32F39">
          <w:pPr>
            <w:pStyle w:val="HeaderOdd"/>
          </w:pPr>
        </w:p>
      </w:tc>
    </w:tr>
    <w:tr w:rsidR="00F32F39" w14:paraId="69FB3AA4" w14:textId="77777777">
      <w:trPr>
        <w:jc w:val="center"/>
      </w:trPr>
      <w:tc>
        <w:tcPr>
          <w:tcW w:w="6062" w:type="dxa"/>
        </w:tcPr>
        <w:p w14:paraId="2C51D557" w14:textId="77777777" w:rsidR="00F32F39" w:rsidRDefault="00F32F39">
          <w:pPr>
            <w:pStyle w:val="HeaderOdd"/>
          </w:pPr>
        </w:p>
      </w:tc>
      <w:tc>
        <w:tcPr>
          <w:tcW w:w="1234" w:type="dxa"/>
        </w:tcPr>
        <w:p w14:paraId="5A723229" w14:textId="77777777" w:rsidR="00F32F39" w:rsidRDefault="00F32F39">
          <w:pPr>
            <w:pStyle w:val="HeaderOdd"/>
          </w:pPr>
        </w:p>
      </w:tc>
    </w:tr>
    <w:tr w:rsidR="00F32F39" w14:paraId="7D1B3059" w14:textId="77777777">
      <w:trPr>
        <w:jc w:val="center"/>
      </w:trPr>
      <w:tc>
        <w:tcPr>
          <w:tcW w:w="7296" w:type="dxa"/>
          <w:gridSpan w:val="2"/>
          <w:tcBorders>
            <w:bottom w:val="single" w:sz="4" w:space="0" w:color="auto"/>
          </w:tcBorders>
        </w:tcPr>
        <w:p w14:paraId="6605870F" w14:textId="77777777" w:rsidR="00F32F39" w:rsidRDefault="00F32F39">
          <w:pPr>
            <w:pStyle w:val="HeaderOdd6"/>
          </w:pPr>
        </w:p>
      </w:tc>
    </w:tr>
  </w:tbl>
  <w:p w14:paraId="171AC7BC" w14:textId="77777777" w:rsidR="00F32F39" w:rsidRDefault="00F32F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F32F39" w:rsidRPr="00E06D02" w14:paraId="5278DFFF" w14:textId="77777777" w:rsidTr="00567644">
      <w:trPr>
        <w:jc w:val="center"/>
      </w:trPr>
      <w:tc>
        <w:tcPr>
          <w:tcW w:w="1068" w:type="pct"/>
        </w:tcPr>
        <w:p w14:paraId="66D474C1" w14:textId="77777777" w:rsidR="00F32F39" w:rsidRPr="00567644" w:rsidRDefault="00F32F39" w:rsidP="00567644">
          <w:pPr>
            <w:pStyle w:val="HeaderEven"/>
            <w:tabs>
              <w:tab w:val="left" w:pos="700"/>
            </w:tabs>
            <w:ind w:left="697" w:hanging="697"/>
            <w:rPr>
              <w:rFonts w:cs="Arial"/>
              <w:szCs w:val="18"/>
            </w:rPr>
          </w:pPr>
        </w:p>
      </w:tc>
      <w:tc>
        <w:tcPr>
          <w:tcW w:w="3932" w:type="pct"/>
        </w:tcPr>
        <w:p w14:paraId="7F9000BA" w14:textId="77777777" w:rsidR="00F32F39" w:rsidRPr="00567644" w:rsidRDefault="00F32F39" w:rsidP="00567644">
          <w:pPr>
            <w:pStyle w:val="HeaderEven"/>
            <w:tabs>
              <w:tab w:val="left" w:pos="700"/>
            </w:tabs>
            <w:ind w:left="697" w:hanging="697"/>
            <w:rPr>
              <w:rFonts w:cs="Arial"/>
              <w:szCs w:val="18"/>
            </w:rPr>
          </w:pPr>
        </w:p>
      </w:tc>
    </w:tr>
    <w:tr w:rsidR="00F32F39" w:rsidRPr="00E06D02" w14:paraId="00000EDD" w14:textId="77777777" w:rsidTr="00567644">
      <w:trPr>
        <w:jc w:val="center"/>
      </w:trPr>
      <w:tc>
        <w:tcPr>
          <w:tcW w:w="1068" w:type="pct"/>
        </w:tcPr>
        <w:p w14:paraId="0236205E" w14:textId="77777777" w:rsidR="00F32F39" w:rsidRPr="00567644" w:rsidRDefault="00F32F39" w:rsidP="00567644">
          <w:pPr>
            <w:pStyle w:val="HeaderEven"/>
            <w:tabs>
              <w:tab w:val="left" w:pos="700"/>
            </w:tabs>
            <w:ind w:left="697" w:hanging="697"/>
            <w:rPr>
              <w:rFonts w:cs="Arial"/>
              <w:szCs w:val="18"/>
            </w:rPr>
          </w:pPr>
        </w:p>
      </w:tc>
      <w:tc>
        <w:tcPr>
          <w:tcW w:w="3932" w:type="pct"/>
        </w:tcPr>
        <w:p w14:paraId="71846ABF" w14:textId="77777777" w:rsidR="00F32F39" w:rsidRPr="00567644" w:rsidRDefault="00F32F39" w:rsidP="00567644">
          <w:pPr>
            <w:pStyle w:val="HeaderEven"/>
            <w:tabs>
              <w:tab w:val="left" w:pos="700"/>
            </w:tabs>
            <w:ind w:left="697" w:hanging="697"/>
            <w:rPr>
              <w:rFonts w:cs="Arial"/>
              <w:szCs w:val="18"/>
            </w:rPr>
          </w:pPr>
        </w:p>
      </w:tc>
    </w:tr>
    <w:tr w:rsidR="00F32F39" w:rsidRPr="00E06D02" w14:paraId="44137711" w14:textId="77777777" w:rsidTr="00567644">
      <w:trPr>
        <w:cantSplit/>
        <w:jc w:val="center"/>
      </w:trPr>
      <w:tc>
        <w:tcPr>
          <w:tcW w:w="4997" w:type="pct"/>
          <w:gridSpan w:val="2"/>
          <w:tcBorders>
            <w:bottom w:val="single" w:sz="4" w:space="0" w:color="auto"/>
          </w:tcBorders>
        </w:tcPr>
        <w:p w14:paraId="1D46E6DD" w14:textId="77777777" w:rsidR="00F32F39" w:rsidRPr="00567644" w:rsidRDefault="00F32F39" w:rsidP="00567644">
          <w:pPr>
            <w:pStyle w:val="HeaderEven6"/>
            <w:tabs>
              <w:tab w:val="left" w:pos="700"/>
            </w:tabs>
            <w:ind w:left="697" w:hanging="697"/>
            <w:rPr>
              <w:szCs w:val="18"/>
            </w:rPr>
          </w:pPr>
        </w:p>
      </w:tc>
    </w:tr>
  </w:tbl>
  <w:p w14:paraId="39CB9314" w14:textId="77777777" w:rsidR="00F32F39" w:rsidRDefault="00F32F39"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D6FABA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9"/>
  </w:num>
  <w:num w:numId="5">
    <w:abstractNumId w:val="27"/>
  </w:num>
  <w:num w:numId="6">
    <w:abstractNumId w:val="10"/>
  </w:num>
  <w:num w:numId="7">
    <w:abstractNumId w:val="31"/>
  </w:num>
  <w:num w:numId="8">
    <w:abstractNumId w:val="20"/>
  </w:num>
  <w:num w:numId="9">
    <w:abstractNumId w:val="26"/>
  </w:num>
  <w:num w:numId="10">
    <w:abstractNumId w:val="38"/>
  </w:num>
  <w:num w:numId="11">
    <w:abstractNumId w:val="25"/>
  </w:num>
  <w:num w:numId="12">
    <w:abstractNumId w:val="34"/>
  </w:num>
  <w:num w:numId="13">
    <w:abstractNumId w:val="22"/>
  </w:num>
  <w:num w:numId="14">
    <w:abstractNumId w:val="15"/>
  </w:num>
  <w:num w:numId="15">
    <w:abstractNumId w:val="35"/>
  </w:num>
  <w:num w:numId="16">
    <w:abstractNumId w:val="18"/>
  </w:num>
  <w:num w:numId="17">
    <w:abstractNumId w:val="12"/>
  </w:num>
  <w:num w:numId="18">
    <w:abstractNumId w:val="32"/>
  </w:num>
  <w:num w:numId="19">
    <w:abstractNumId w:val="40"/>
  </w:num>
  <w:num w:numId="20">
    <w:abstractNumId w:val="32"/>
  </w:num>
  <w:num w:numId="21">
    <w:abstractNumId w:val="40"/>
    <w:lvlOverride w:ilvl="0">
      <w:startOverride w:val="1"/>
    </w:lvlOverride>
  </w:num>
  <w:num w:numId="22">
    <w:abstractNumId w:val="32"/>
  </w:num>
  <w:num w:numId="23">
    <w:abstractNumId w:val="23"/>
  </w:num>
  <w:num w:numId="24">
    <w:abstractNumId w:val="41"/>
  </w:num>
  <w:num w:numId="25">
    <w:abstractNumId w:val="41"/>
  </w:num>
  <w:num w:numId="26">
    <w:abstractNumId w:val="21"/>
  </w:num>
  <w:num w:numId="27">
    <w:abstractNumId w:val="17"/>
  </w:num>
  <w:num w:numId="28">
    <w:abstractNumId w:val="37"/>
  </w:num>
  <w:num w:numId="29">
    <w:abstractNumId w:val="11"/>
  </w:num>
  <w:num w:numId="30">
    <w:abstractNumId w:val="30"/>
  </w:num>
  <w:num w:numId="31">
    <w:abstractNumId w:val="28"/>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10"/>
    <w:rsid w:val="00000C1F"/>
    <w:rsid w:val="00000D3D"/>
    <w:rsid w:val="00001690"/>
    <w:rsid w:val="000038FA"/>
    <w:rsid w:val="000043A6"/>
    <w:rsid w:val="00004573"/>
    <w:rsid w:val="00005825"/>
    <w:rsid w:val="000069BF"/>
    <w:rsid w:val="00010513"/>
    <w:rsid w:val="0001347E"/>
    <w:rsid w:val="000143F5"/>
    <w:rsid w:val="0001535D"/>
    <w:rsid w:val="00017381"/>
    <w:rsid w:val="0002034F"/>
    <w:rsid w:val="0002127E"/>
    <w:rsid w:val="000215AA"/>
    <w:rsid w:val="000216A1"/>
    <w:rsid w:val="00022656"/>
    <w:rsid w:val="00024558"/>
    <w:rsid w:val="000246D8"/>
    <w:rsid w:val="0002517D"/>
    <w:rsid w:val="00025988"/>
    <w:rsid w:val="000312AE"/>
    <w:rsid w:val="0003249F"/>
    <w:rsid w:val="00034BBB"/>
    <w:rsid w:val="000352A0"/>
    <w:rsid w:val="0003536F"/>
    <w:rsid w:val="0003568D"/>
    <w:rsid w:val="00036A2C"/>
    <w:rsid w:val="00037838"/>
    <w:rsid w:val="000417E5"/>
    <w:rsid w:val="000420DE"/>
    <w:rsid w:val="000448E6"/>
    <w:rsid w:val="00046E24"/>
    <w:rsid w:val="00047170"/>
    <w:rsid w:val="00047369"/>
    <w:rsid w:val="000474F2"/>
    <w:rsid w:val="00047729"/>
    <w:rsid w:val="000510F0"/>
    <w:rsid w:val="00051A2E"/>
    <w:rsid w:val="00052B1E"/>
    <w:rsid w:val="00055507"/>
    <w:rsid w:val="00055E30"/>
    <w:rsid w:val="00060CF5"/>
    <w:rsid w:val="00063039"/>
    <w:rsid w:val="00063210"/>
    <w:rsid w:val="0006455D"/>
    <w:rsid w:val="00064576"/>
    <w:rsid w:val="000655C1"/>
    <w:rsid w:val="000663A1"/>
    <w:rsid w:val="00066F6A"/>
    <w:rsid w:val="000702A7"/>
    <w:rsid w:val="00070EF6"/>
    <w:rsid w:val="00071D78"/>
    <w:rsid w:val="00072B06"/>
    <w:rsid w:val="00072ED8"/>
    <w:rsid w:val="00075210"/>
    <w:rsid w:val="000765A7"/>
    <w:rsid w:val="000812D4"/>
    <w:rsid w:val="00081D6E"/>
    <w:rsid w:val="0008211A"/>
    <w:rsid w:val="00083C32"/>
    <w:rsid w:val="000906B4"/>
    <w:rsid w:val="00091575"/>
    <w:rsid w:val="000949A6"/>
    <w:rsid w:val="00094D69"/>
    <w:rsid w:val="00095165"/>
    <w:rsid w:val="0009641C"/>
    <w:rsid w:val="000978C2"/>
    <w:rsid w:val="000A1F85"/>
    <w:rsid w:val="000A2213"/>
    <w:rsid w:val="000A4479"/>
    <w:rsid w:val="000A5DCB"/>
    <w:rsid w:val="000A637A"/>
    <w:rsid w:val="000B16DC"/>
    <w:rsid w:val="000B1C99"/>
    <w:rsid w:val="000B2B01"/>
    <w:rsid w:val="000B3404"/>
    <w:rsid w:val="000B474F"/>
    <w:rsid w:val="000B4951"/>
    <w:rsid w:val="000B5685"/>
    <w:rsid w:val="000B5C0C"/>
    <w:rsid w:val="000B729E"/>
    <w:rsid w:val="000C1DD8"/>
    <w:rsid w:val="000C24D7"/>
    <w:rsid w:val="000C54A0"/>
    <w:rsid w:val="000C687C"/>
    <w:rsid w:val="000C6E52"/>
    <w:rsid w:val="000C6E7D"/>
    <w:rsid w:val="000C7832"/>
    <w:rsid w:val="000C7850"/>
    <w:rsid w:val="000D54F2"/>
    <w:rsid w:val="000D6FEB"/>
    <w:rsid w:val="000E0268"/>
    <w:rsid w:val="000E29CA"/>
    <w:rsid w:val="000E4A89"/>
    <w:rsid w:val="000E5145"/>
    <w:rsid w:val="000E576D"/>
    <w:rsid w:val="000E5E5F"/>
    <w:rsid w:val="000E5F08"/>
    <w:rsid w:val="000F1C8C"/>
    <w:rsid w:val="000F2735"/>
    <w:rsid w:val="000F329E"/>
    <w:rsid w:val="000F4C1A"/>
    <w:rsid w:val="000F588B"/>
    <w:rsid w:val="000F6028"/>
    <w:rsid w:val="001002C3"/>
    <w:rsid w:val="0010063F"/>
    <w:rsid w:val="001010DB"/>
    <w:rsid w:val="00101175"/>
    <w:rsid w:val="00101528"/>
    <w:rsid w:val="0010192B"/>
    <w:rsid w:val="00101D41"/>
    <w:rsid w:val="001033CB"/>
    <w:rsid w:val="001047CB"/>
    <w:rsid w:val="001053AD"/>
    <w:rsid w:val="001058DF"/>
    <w:rsid w:val="0010636F"/>
    <w:rsid w:val="00107F85"/>
    <w:rsid w:val="00117E0A"/>
    <w:rsid w:val="00121A23"/>
    <w:rsid w:val="00126287"/>
    <w:rsid w:val="0013046D"/>
    <w:rsid w:val="001315A1"/>
    <w:rsid w:val="00132957"/>
    <w:rsid w:val="001343A6"/>
    <w:rsid w:val="0013531D"/>
    <w:rsid w:val="00136FBE"/>
    <w:rsid w:val="00137FB3"/>
    <w:rsid w:val="001419ED"/>
    <w:rsid w:val="00147781"/>
    <w:rsid w:val="00150851"/>
    <w:rsid w:val="001520FC"/>
    <w:rsid w:val="001533C1"/>
    <w:rsid w:val="00153482"/>
    <w:rsid w:val="00154977"/>
    <w:rsid w:val="00156FB7"/>
    <w:rsid w:val="001570F0"/>
    <w:rsid w:val="001572E4"/>
    <w:rsid w:val="00160DF7"/>
    <w:rsid w:val="001613CC"/>
    <w:rsid w:val="00164204"/>
    <w:rsid w:val="00166080"/>
    <w:rsid w:val="00170889"/>
    <w:rsid w:val="0017182C"/>
    <w:rsid w:val="001722A1"/>
    <w:rsid w:val="001724A8"/>
    <w:rsid w:val="00172D13"/>
    <w:rsid w:val="001738B9"/>
    <w:rsid w:val="001741FF"/>
    <w:rsid w:val="00175549"/>
    <w:rsid w:val="00176AE6"/>
    <w:rsid w:val="00180311"/>
    <w:rsid w:val="00180A9B"/>
    <w:rsid w:val="001815FB"/>
    <w:rsid w:val="001817A3"/>
    <w:rsid w:val="00181D8C"/>
    <w:rsid w:val="00183133"/>
    <w:rsid w:val="001842C7"/>
    <w:rsid w:val="001919BD"/>
    <w:rsid w:val="0019297A"/>
    <w:rsid w:val="00192D1E"/>
    <w:rsid w:val="00193D6B"/>
    <w:rsid w:val="00194A10"/>
    <w:rsid w:val="00194E10"/>
    <w:rsid w:val="00195101"/>
    <w:rsid w:val="001A192B"/>
    <w:rsid w:val="001A351C"/>
    <w:rsid w:val="001A3B6D"/>
    <w:rsid w:val="001B1114"/>
    <w:rsid w:val="001B1AD4"/>
    <w:rsid w:val="001B218A"/>
    <w:rsid w:val="001B3B53"/>
    <w:rsid w:val="001B449A"/>
    <w:rsid w:val="001B6311"/>
    <w:rsid w:val="001B6580"/>
    <w:rsid w:val="001B6BC0"/>
    <w:rsid w:val="001B6CC6"/>
    <w:rsid w:val="001C1644"/>
    <w:rsid w:val="001C29CC"/>
    <w:rsid w:val="001C4A67"/>
    <w:rsid w:val="001C547E"/>
    <w:rsid w:val="001D09C2"/>
    <w:rsid w:val="001D15FB"/>
    <w:rsid w:val="001D1702"/>
    <w:rsid w:val="001D1F85"/>
    <w:rsid w:val="001D53F0"/>
    <w:rsid w:val="001D56B4"/>
    <w:rsid w:val="001D73DF"/>
    <w:rsid w:val="001E0780"/>
    <w:rsid w:val="001E0BBC"/>
    <w:rsid w:val="001E121D"/>
    <w:rsid w:val="001E1A01"/>
    <w:rsid w:val="001E407A"/>
    <w:rsid w:val="001E4694"/>
    <w:rsid w:val="001E5D92"/>
    <w:rsid w:val="001E79DB"/>
    <w:rsid w:val="001E7F53"/>
    <w:rsid w:val="001F0646"/>
    <w:rsid w:val="001F3552"/>
    <w:rsid w:val="001F3DB4"/>
    <w:rsid w:val="001F55E5"/>
    <w:rsid w:val="001F5A2B"/>
    <w:rsid w:val="001F7469"/>
    <w:rsid w:val="00200557"/>
    <w:rsid w:val="002012E6"/>
    <w:rsid w:val="00202420"/>
    <w:rsid w:val="00203655"/>
    <w:rsid w:val="002037B2"/>
    <w:rsid w:val="00204E34"/>
    <w:rsid w:val="0020610F"/>
    <w:rsid w:val="002118DE"/>
    <w:rsid w:val="00216294"/>
    <w:rsid w:val="00217C8C"/>
    <w:rsid w:val="002208AF"/>
    <w:rsid w:val="0022149F"/>
    <w:rsid w:val="002222A8"/>
    <w:rsid w:val="00223176"/>
    <w:rsid w:val="00225307"/>
    <w:rsid w:val="002263A5"/>
    <w:rsid w:val="002270A3"/>
    <w:rsid w:val="00231509"/>
    <w:rsid w:val="00232580"/>
    <w:rsid w:val="002337F1"/>
    <w:rsid w:val="00234574"/>
    <w:rsid w:val="0023699B"/>
    <w:rsid w:val="00236D5A"/>
    <w:rsid w:val="0024033E"/>
    <w:rsid w:val="002409EB"/>
    <w:rsid w:val="0024450C"/>
    <w:rsid w:val="00244E2E"/>
    <w:rsid w:val="0024584D"/>
    <w:rsid w:val="00246F34"/>
    <w:rsid w:val="00247D0C"/>
    <w:rsid w:val="002502C9"/>
    <w:rsid w:val="002502F2"/>
    <w:rsid w:val="00255621"/>
    <w:rsid w:val="00256093"/>
    <w:rsid w:val="00256E0F"/>
    <w:rsid w:val="00260019"/>
    <w:rsid w:val="0026001C"/>
    <w:rsid w:val="002612B5"/>
    <w:rsid w:val="00263163"/>
    <w:rsid w:val="00263B9D"/>
    <w:rsid w:val="002644DC"/>
    <w:rsid w:val="00267BE3"/>
    <w:rsid w:val="002702D4"/>
    <w:rsid w:val="00271FCC"/>
    <w:rsid w:val="00272968"/>
    <w:rsid w:val="00273B6D"/>
    <w:rsid w:val="00275CE9"/>
    <w:rsid w:val="00276BE1"/>
    <w:rsid w:val="00280CBA"/>
    <w:rsid w:val="00282B0F"/>
    <w:rsid w:val="00284D3B"/>
    <w:rsid w:val="00287065"/>
    <w:rsid w:val="00290833"/>
    <w:rsid w:val="00290D70"/>
    <w:rsid w:val="0029692F"/>
    <w:rsid w:val="00297E1E"/>
    <w:rsid w:val="002A1811"/>
    <w:rsid w:val="002A6F4D"/>
    <w:rsid w:val="002A756E"/>
    <w:rsid w:val="002B2682"/>
    <w:rsid w:val="002B2E8F"/>
    <w:rsid w:val="002B4879"/>
    <w:rsid w:val="002B58FC"/>
    <w:rsid w:val="002B60D9"/>
    <w:rsid w:val="002C1C2F"/>
    <w:rsid w:val="002C5DB3"/>
    <w:rsid w:val="002C6F42"/>
    <w:rsid w:val="002C7985"/>
    <w:rsid w:val="002D09CB"/>
    <w:rsid w:val="002D1E34"/>
    <w:rsid w:val="002D26EA"/>
    <w:rsid w:val="002D2A42"/>
    <w:rsid w:val="002D2FE5"/>
    <w:rsid w:val="002D37FE"/>
    <w:rsid w:val="002D79BC"/>
    <w:rsid w:val="002E01EA"/>
    <w:rsid w:val="002E0A61"/>
    <w:rsid w:val="002E144D"/>
    <w:rsid w:val="002E65AF"/>
    <w:rsid w:val="002E6E0C"/>
    <w:rsid w:val="002F075C"/>
    <w:rsid w:val="002F15B3"/>
    <w:rsid w:val="002F43A0"/>
    <w:rsid w:val="002F4DD0"/>
    <w:rsid w:val="002F696A"/>
    <w:rsid w:val="003003EC"/>
    <w:rsid w:val="00301323"/>
    <w:rsid w:val="0030155E"/>
    <w:rsid w:val="00303D53"/>
    <w:rsid w:val="003068E0"/>
    <w:rsid w:val="00306A90"/>
    <w:rsid w:val="003108D1"/>
    <w:rsid w:val="0031143F"/>
    <w:rsid w:val="00314266"/>
    <w:rsid w:val="00315B62"/>
    <w:rsid w:val="003179E8"/>
    <w:rsid w:val="00317FDC"/>
    <w:rsid w:val="0032063D"/>
    <w:rsid w:val="00325563"/>
    <w:rsid w:val="00330D20"/>
    <w:rsid w:val="00331203"/>
    <w:rsid w:val="00331CFD"/>
    <w:rsid w:val="0033317B"/>
    <w:rsid w:val="00333790"/>
    <w:rsid w:val="003344D3"/>
    <w:rsid w:val="00336345"/>
    <w:rsid w:val="00342E3D"/>
    <w:rsid w:val="0034336E"/>
    <w:rsid w:val="0034583F"/>
    <w:rsid w:val="003478D2"/>
    <w:rsid w:val="00352DF6"/>
    <w:rsid w:val="00353FF3"/>
    <w:rsid w:val="00355AD9"/>
    <w:rsid w:val="003574D1"/>
    <w:rsid w:val="00357C38"/>
    <w:rsid w:val="003646D5"/>
    <w:rsid w:val="003659ED"/>
    <w:rsid w:val="003700C0"/>
    <w:rsid w:val="00370AE8"/>
    <w:rsid w:val="003723A6"/>
    <w:rsid w:val="00372EF0"/>
    <w:rsid w:val="0037531C"/>
    <w:rsid w:val="00375613"/>
    <w:rsid w:val="0037589A"/>
    <w:rsid w:val="00375B2E"/>
    <w:rsid w:val="00377D1F"/>
    <w:rsid w:val="00381D64"/>
    <w:rsid w:val="00385097"/>
    <w:rsid w:val="003857EB"/>
    <w:rsid w:val="00386CAC"/>
    <w:rsid w:val="00391C6F"/>
    <w:rsid w:val="0039435E"/>
    <w:rsid w:val="003946AB"/>
    <w:rsid w:val="00396646"/>
    <w:rsid w:val="00396B0E"/>
    <w:rsid w:val="003A0664"/>
    <w:rsid w:val="003A160E"/>
    <w:rsid w:val="003A44BB"/>
    <w:rsid w:val="003A779F"/>
    <w:rsid w:val="003A7A6C"/>
    <w:rsid w:val="003B01DB"/>
    <w:rsid w:val="003B0F80"/>
    <w:rsid w:val="003B2C7A"/>
    <w:rsid w:val="003B31A1"/>
    <w:rsid w:val="003B49F0"/>
    <w:rsid w:val="003C0702"/>
    <w:rsid w:val="003C0A3A"/>
    <w:rsid w:val="003C2359"/>
    <w:rsid w:val="003C3D56"/>
    <w:rsid w:val="003C50A2"/>
    <w:rsid w:val="003C6B26"/>
    <w:rsid w:val="003C6D9A"/>
    <w:rsid w:val="003C6DE9"/>
    <w:rsid w:val="003C6EDF"/>
    <w:rsid w:val="003C7B9C"/>
    <w:rsid w:val="003D0740"/>
    <w:rsid w:val="003D0D8E"/>
    <w:rsid w:val="003D1A38"/>
    <w:rsid w:val="003D4AAE"/>
    <w:rsid w:val="003D4C75"/>
    <w:rsid w:val="003D7254"/>
    <w:rsid w:val="003E0653"/>
    <w:rsid w:val="003E06E6"/>
    <w:rsid w:val="003E1D56"/>
    <w:rsid w:val="003E4302"/>
    <w:rsid w:val="003E6B00"/>
    <w:rsid w:val="003E7FDB"/>
    <w:rsid w:val="003F06EE"/>
    <w:rsid w:val="003F3B87"/>
    <w:rsid w:val="003F4912"/>
    <w:rsid w:val="003F5904"/>
    <w:rsid w:val="003F7A0F"/>
    <w:rsid w:val="003F7C88"/>
    <w:rsid w:val="003F7CDB"/>
    <w:rsid w:val="003F7DB2"/>
    <w:rsid w:val="004005F0"/>
    <w:rsid w:val="0040062C"/>
    <w:rsid w:val="0040136F"/>
    <w:rsid w:val="00401818"/>
    <w:rsid w:val="004033B4"/>
    <w:rsid w:val="00403645"/>
    <w:rsid w:val="00403C98"/>
    <w:rsid w:val="00404BEE"/>
    <w:rsid w:val="00404FE0"/>
    <w:rsid w:val="00410C20"/>
    <w:rsid w:val="004110BA"/>
    <w:rsid w:val="00412353"/>
    <w:rsid w:val="00416A4F"/>
    <w:rsid w:val="00416FA5"/>
    <w:rsid w:val="00423AC4"/>
    <w:rsid w:val="00424781"/>
    <w:rsid w:val="0042799E"/>
    <w:rsid w:val="00433064"/>
    <w:rsid w:val="00434F06"/>
    <w:rsid w:val="00435893"/>
    <w:rsid w:val="004358D2"/>
    <w:rsid w:val="00437DBC"/>
    <w:rsid w:val="0044067A"/>
    <w:rsid w:val="00440811"/>
    <w:rsid w:val="00441047"/>
    <w:rsid w:val="00442F56"/>
    <w:rsid w:val="00443ADD"/>
    <w:rsid w:val="00444785"/>
    <w:rsid w:val="00447B1D"/>
    <w:rsid w:val="00447C31"/>
    <w:rsid w:val="004510ED"/>
    <w:rsid w:val="004519B7"/>
    <w:rsid w:val="004536AA"/>
    <w:rsid w:val="0045398D"/>
    <w:rsid w:val="00455046"/>
    <w:rsid w:val="00456074"/>
    <w:rsid w:val="00457476"/>
    <w:rsid w:val="0046076C"/>
    <w:rsid w:val="00460A67"/>
    <w:rsid w:val="00460C61"/>
    <w:rsid w:val="004614FB"/>
    <w:rsid w:val="00461D78"/>
    <w:rsid w:val="00462B21"/>
    <w:rsid w:val="00464372"/>
    <w:rsid w:val="00465B2B"/>
    <w:rsid w:val="00470B8D"/>
    <w:rsid w:val="00470F9A"/>
    <w:rsid w:val="00470FBE"/>
    <w:rsid w:val="00472639"/>
    <w:rsid w:val="00472784"/>
    <w:rsid w:val="00472DD2"/>
    <w:rsid w:val="00475017"/>
    <w:rsid w:val="004751D3"/>
    <w:rsid w:val="00475F03"/>
    <w:rsid w:val="00476DCA"/>
    <w:rsid w:val="00480A8E"/>
    <w:rsid w:val="00481574"/>
    <w:rsid w:val="00482C91"/>
    <w:rsid w:val="004833E7"/>
    <w:rsid w:val="004840C1"/>
    <w:rsid w:val="0048525E"/>
    <w:rsid w:val="00486FE2"/>
    <w:rsid w:val="004875BE"/>
    <w:rsid w:val="00487D17"/>
    <w:rsid w:val="00487D5F"/>
    <w:rsid w:val="00490A05"/>
    <w:rsid w:val="00491236"/>
    <w:rsid w:val="00491D7C"/>
    <w:rsid w:val="00492849"/>
    <w:rsid w:val="00493ED5"/>
    <w:rsid w:val="00494267"/>
    <w:rsid w:val="00497500"/>
    <w:rsid w:val="00497D33"/>
    <w:rsid w:val="004A100B"/>
    <w:rsid w:val="004A1E58"/>
    <w:rsid w:val="004A2333"/>
    <w:rsid w:val="004A2FDC"/>
    <w:rsid w:val="004A32C4"/>
    <w:rsid w:val="004A3D43"/>
    <w:rsid w:val="004A6616"/>
    <w:rsid w:val="004B0E9D"/>
    <w:rsid w:val="004B5B98"/>
    <w:rsid w:val="004B730C"/>
    <w:rsid w:val="004B7BD7"/>
    <w:rsid w:val="004C0AB2"/>
    <w:rsid w:val="004C2A16"/>
    <w:rsid w:val="004C5B95"/>
    <w:rsid w:val="004C6B3D"/>
    <w:rsid w:val="004C724A"/>
    <w:rsid w:val="004D08D8"/>
    <w:rsid w:val="004D24D4"/>
    <w:rsid w:val="004D4557"/>
    <w:rsid w:val="004D53B8"/>
    <w:rsid w:val="004D5800"/>
    <w:rsid w:val="004E0AC2"/>
    <w:rsid w:val="004E2567"/>
    <w:rsid w:val="004E2568"/>
    <w:rsid w:val="004E3576"/>
    <w:rsid w:val="004F1050"/>
    <w:rsid w:val="004F25B3"/>
    <w:rsid w:val="004F35D2"/>
    <w:rsid w:val="004F6688"/>
    <w:rsid w:val="004F71D6"/>
    <w:rsid w:val="00501495"/>
    <w:rsid w:val="00502399"/>
    <w:rsid w:val="00503A19"/>
    <w:rsid w:val="00503AE3"/>
    <w:rsid w:val="005055B0"/>
    <w:rsid w:val="0050662E"/>
    <w:rsid w:val="00512972"/>
    <w:rsid w:val="00513427"/>
    <w:rsid w:val="005136D1"/>
    <w:rsid w:val="00513C99"/>
    <w:rsid w:val="00514F25"/>
    <w:rsid w:val="00515082"/>
    <w:rsid w:val="00515D18"/>
    <w:rsid w:val="00515D68"/>
    <w:rsid w:val="00515E14"/>
    <w:rsid w:val="005171DC"/>
    <w:rsid w:val="00520717"/>
    <w:rsid w:val="0052097D"/>
    <w:rsid w:val="00520CEE"/>
    <w:rsid w:val="005218EE"/>
    <w:rsid w:val="005249B7"/>
    <w:rsid w:val="00524CBC"/>
    <w:rsid w:val="005253A8"/>
    <w:rsid w:val="005259D1"/>
    <w:rsid w:val="00531AF6"/>
    <w:rsid w:val="005337EA"/>
    <w:rsid w:val="0053499F"/>
    <w:rsid w:val="00542E65"/>
    <w:rsid w:val="00543739"/>
    <w:rsid w:val="0054378B"/>
    <w:rsid w:val="00544938"/>
    <w:rsid w:val="00545A3F"/>
    <w:rsid w:val="005474CA"/>
    <w:rsid w:val="00547C35"/>
    <w:rsid w:val="00550CB5"/>
    <w:rsid w:val="00552735"/>
    <w:rsid w:val="00552FFB"/>
    <w:rsid w:val="00553D1F"/>
    <w:rsid w:val="00553EA6"/>
    <w:rsid w:val="0055557B"/>
    <w:rsid w:val="005558FC"/>
    <w:rsid w:val="005569CD"/>
    <w:rsid w:val="00562392"/>
    <w:rsid w:val="005623AE"/>
    <w:rsid w:val="0056302F"/>
    <w:rsid w:val="005658C2"/>
    <w:rsid w:val="00567644"/>
    <w:rsid w:val="00567CF2"/>
    <w:rsid w:val="005704C6"/>
    <w:rsid w:val="00570680"/>
    <w:rsid w:val="005710D7"/>
    <w:rsid w:val="00571859"/>
    <w:rsid w:val="005721F8"/>
    <w:rsid w:val="00574382"/>
    <w:rsid w:val="00574534"/>
    <w:rsid w:val="00575646"/>
    <w:rsid w:val="005768D1"/>
    <w:rsid w:val="00580B2E"/>
    <w:rsid w:val="00580EBD"/>
    <w:rsid w:val="00582DF0"/>
    <w:rsid w:val="005840D4"/>
    <w:rsid w:val="005840DF"/>
    <w:rsid w:val="005859BF"/>
    <w:rsid w:val="005863A2"/>
    <w:rsid w:val="0058689C"/>
    <w:rsid w:val="00587DFD"/>
    <w:rsid w:val="0059278C"/>
    <w:rsid w:val="00595271"/>
    <w:rsid w:val="00596A9B"/>
    <w:rsid w:val="00596BB3"/>
    <w:rsid w:val="00597FB5"/>
    <w:rsid w:val="005A4EE0"/>
    <w:rsid w:val="005A5916"/>
    <w:rsid w:val="005B0321"/>
    <w:rsid w:val="005B34D6"/>
    <w:rsid w:val="005B6C66"/>
    <w:rsid w:val="005C031C"/>
    <w:rsid w:val="005C28C5"/>
    <w:rsid w:val="005C297B"/>
    <w:rsid w:val="005C2E30"/>
    <w:rsid w:val="005C3189"/>
    <w:rsid w:val="005C4167"/>
    <w:rsid w:val="005C4AF9"/>
    <w:rsid w:val="005C5765"/>
    <w:rsid w:val="005C6252"/>
    <w:rsid w:val="005D1B78"/>
    <w:rsid w:val="005D2EFD"/>
    <w:rsid w:val="005D425A"/>
    <w:rsid w:val="005D47C0"/>
    <w:rsid w:val="005E077A"/>
    <w:rsid w:val="005E0ECD"/>
    <w:rsid w:val="005E14CB"/>
    <w:rsid w:val="005E3659"/>
    <w:rsid w:val="005E5186"/>
    <w:rsid w:val="005E749D"/>
    <w:rsid w:val="005E77BA"/>
    <w:rsid w:val="005F56A8"/>
    <w:rsid w:val="005F58E5"/>
    <w:rsid w:val="00600349"/>
    <w:rsid w:val="00601664"/>
    <w:rsid w:val="006065D7"/>
    <w:rsid w:val="006065EF"/>
    <w:rsid w:val="00610E78"/>
    <w:rsid w:val="00612BA6"/>
    <w:rsid w:val="00614787"/>
    <w:rsid w:val="00616C21"/>
    <w:rsid w:val="00620345"/>
    <w:rsid w:val="00622136"/>
    <w:rsid w:val="006236B5"/>
    <w:rsid w:val="00623E42"/>
    <w:rsid w:val="006253B7"/>
    <w:rsid w:val="00631173"/>
    <w:rsid w:val="006320A3"/>
    <w:rsid w:val="006372F2"/>
    <w:rsid w:val="00641C9A"/>
    <w:rsid w:val="00641CC6"/>
    <w:rsid w:val="006430DD"/>
    <w:rsid w:val="00643F71"/>
    <w:rsid w:val="00645EDC"/>
    <w:rsid w:val="00646AED"/>
    <w:rsid w:val="00646CA9"/>
    <w:rsid w:val="006473C1"/>
    <w:rsid w:val="00650378"/>
    <w:rsid w:val="006504DC"/>
    <w:rsid w:val="00651669"/>
    <w:rsid w:val="00651FCE"/>
    <w:rsid w:val="006522E1"/>
    <w:rsid w:val="00654C2B"/>
    <w:rsid w:val="00655C7A"/>
    <w:rsid w:val="006564B9"/>
    <w:rsid w:val="00656C84"/>
    <w:rsid w:val="006570FC"/>
    <w:rsid w:val="00660E96"/>
    <w:rsid w:val="00667638"/>
    <w:rsid w:val="00670F9C"/>
    <w:rsid w:val="00671280"/>
    <w:rsid w:val="00671AC6"/>
    <w:rsid w:val="00673674"/>
    <w:rsid w:val="00675E77"/>
    <w:rsid w:val="006801C5"/>
    <w:rsid w:val="00680547"/>
    <w:rsid w:val="00680887"/>
    <w:rsid w:val="00680A95"/>
    <w:rsid w:val="006812FF"/>
    <w:rsid w:val="0068447C"/>
    <w:rsid w:val="00684613"/>
    <w:rsid w:val="00685233"/>
    <w:rsid w:val="006855FC"/>
    <w:rsid w:val="00687A2B"/>
    <w:rsid w:val="00690538"/>
    <w:rsid w:val="0069062D"/>
    <w:rsid w:val="00693C2C"/>
    <w:rsid w:val="00694725"/>
    <w:rsid w:val="00696DDD"/>
    <w:rsid w:val="006A4DD1"/>
    <w:rsid w:val="006B278D"/>
    <w:rsid w:val="006B3842"/>
    <w:rsid w:val="006B3C70"/>
    <w:rsid w:val="006C02F6"/>
    <w:rsid w:val="006C08D3"/>
    <w:rsid w:val="006C265F"/>
    <w:rsid w:val="006C332F"/>
    <w:rsid w:val="006C3D19"/>
    <w:rsid w:val="006C552F"/>
    <w:rsid w:val="006C5C88"/>
    <w:rsid w:val="006C7AAC"/>
    <w:rsid w:val="006D0757"/>
    <w:rsid w:val="006D07E0"/>
    <w:rsid w:val="006D3568"/>
    <w:rsid w:val="006D3AEF"/>
    <w:rsid w:val="006D71A7"/>
    <w:rsid w:val="006D756E"/>
    <w:rsid w:val="006E0A8E"/>
    <w:rsid w:val="006E18D2"/>
    <w:rsid w:val="006E2568"/>
    <w:rsid w:val="006E272E"/>
    <w:rsid w:val="006E2DC7"/>
    <w:rsid w:val="006E53CD"/>
    <w:rsid w:val="006F2595"/>
    <w:rsid w:val="006F45CE"/>
    <w:rsid w:val="006F5F7F"/>
    <w:rsid w:val="006F6520"/>
    <w:rsid w:val="006F7960"/>
    <w:rsid w:val="00700158"/>
    <w:rsid w:val="00702F8D"/>
    <w:rsid w:val="00703E9F"/>
    <w:rsid w:val="00704185"/>
    <w:rsid w:val="00706706"/>
    <w:rsid w:val="00712115"/>
    <w:rsid w:val="007123AC"/>
    <w:rsid w:val="00713E4B"/>
    <w:rsid w:val="00714EAF"/>
    <w:rsid w:val="00715DE2"/>
    <w:rsid w:val="00716D6A"/>
    <w:rsid w:val="00720F6C"/>
    <w:rsid w:val="007251D9"/>
    <w:rsid w:val="00726FD8"/>
    <w:rsid w:val="00730107"/>
    <w:rsid w:val="00730EBF"/>
    <w:rsid w:val="007319BE"/>
    <w:rsid w:val="007327A5"/>
    <w:rsid w:val="0073456C"/>
    <w:rsid w:val="00734C80"/>
    <w:rsid w:val="00734DC1"/>
    <w:rsid w:val="00737580"/>
    <w:rsid w:val="0074064C"/>
    <w:rsid w:val="007415CA"/>
    <w:rsid w:val="007421C8"/>
    <w:rsid w:val="007428D5"/>
    <w:rsid w:val="00743755"/>
    <w:rsid w:val="007437FB"/>
    <w:rsid w:val="007449BF"/>
    <w:rsid w:val="0074503E"/>
    <w:rsid w:val="00747C76"/>
    <w:rsid w:val="00750265"/>
    <w:rsid w:val="00750513"/>
    <w:rsid w:val="00753332"/>
    <w:rsid w:val="00753ABC"/>
    <w:rsid w:val="00756CF6"/>
    <w:rsid w:val="00757268"/>
    <w:rsid w:val="0075734B"/>
    <w:rsid w:val="00761C8E"/>
    <w:rsid w:val="00762E3C"/>
    <w:rsid w:val="00763210"/>
    <w:rsid w:val="00763EBC"/>
    <w:rsid w:val="00765351"/>
    <w:rsid w:val="0076666F"/>
    <w:rsid w:val="00766D30"/>
    <w:rsid w:val="00770CC4"/>
    <w:rsid w:val="00770EB6"/>
    <w:rsid w:val="0077185E"/>
    <w:rsid w:val="00773086"/>
    <w:rsid w:val="00776635"/>
    <w:rsid w:val="00776724"/>
    <w:rsid w:val="007807B1"/>
    <w:rsid w:val="0078210C"/>
    <w:rsid w:val="00784BA5"/>
    <w:rsid w:val="0078654C"/>
    <w:rsid w:val="00792C4D"/>
    <w:rsid w:val="00793841"/>
    <w:rsid w:val="00793E56"/>
    <w:rsid w:val="00793FEA"/>
    <w:rsid w:val="00794CA5"/>
    <w:rsid w:val="007962A7"/>
    <w:rsid w:val="007976AA"/>
    <w:rsid w:val="007979AF"/>
    <w:rsid w:val="007A6970"/>
    <w:rsid w:val="007A70B1"/>
    <w:rsid w:val="007A7AFB"/>
    <w:rsid w:val="007B0D31"/>
    <w:rsid w:val="007B1D57"/>
    <w:rsid w:val="007B32F0"/>
    <w:rsid w:val="007B3910"/>
    <w:rsid w:val="007B7D81"/>
    <w:rsid w:val="007C29F6"/>
    <w:rsid w:val="007C3BD1"/>
    <w:rsid w:val="007C401E"/>
    <w:rsid w:val="007C4233"/>
    <w:rsid w:val="007C53CC"/>
    <w:rsid w:val="007C768E"/>
    <w:rsid w:val="007D2426"/>
    <w:rsid w:val="007D2486"/>
    <w:rsid w:val="007D3EA1"/>
    <w:rsid w:val="007D626C"/>
    <w:rsid w:val="007D6855"/>
    <w:rsid w:val="007D7583"/>
    <w:rsid w:val="007D78B4"/>
    <w:rsid w:val="007E0458"/>
    <w:rsid w:val="007E10D3"/>
    <w:rsid w:val="007E54BB"/>
    <w:rsid w:val="007E6376"/>
    <w:rsid w:val="007E6F65"/>
    <w:rsid w:val="007F0503"/>
    <w:rsid w:val="007F0D05"/>
    <w:rsid w:val="007F11C5"/>
    <w:rsid w:val="007F2175"/>
    <w:rsid w:val="007F228D"/>
    <w:rsid w:val="007F30A9"/>
    <w:rsid w:val="007F3E33"/>
    <w:rsid w:val="00800B18"/>
    <w:rsid w:val="00801CA9"/>
    <w:rsid w:val="00802229"/>
    <w:rsid w:val="00804649"/>
    <w:rsid w:val="00806717"/>
    <w:rsid w:val="008109A6"/>
    <w:rsid w:val="00810DFB"/>
    <w:rsid w:val="00811382"/>
    <w:rsid w:val="00815C31"/>
    <w:rsid w:val="00820CF5"/>
    <w:rsid w:val="008211B6"/>
    <w:rsid w:val="008255E8"/>
    <w:rsid w:val="00825DD9"/>
    <w:rsid w:val="008267A3"/>
    <w:rsid w:val="00826C1C"/>
    <w:rsid w:val="00827747"/>
    <w:rsid w:val="00827B79"/>
    <w:rsid w:val="00827CE1"/>
    <w:rsid w:val="008300BD"/>
    <w:rsid w:val="0083086E"/>
    <w:rsid w:val="008317D8"/>
    <w:rsid w:val="0083262F"/>
    <w:rsid w:val="00833D0D"/>
    <w:rsid w:val="00834DA5"/>
    <w:rsid w:val="00837C3E"/>
    <w:rsid w:val="00837DCE"/>
    <w:rsid w:val="008428A9"/>
    <w:rsid w:val="00843CDB"/>
    <w:rsid w:val="0084406C"/>
    <w:rsid w:val="00850545"/>
    <w:rsid w:val="00857B55"/>
    <w:rsid w:val="00860AD1"/>
    <w:rsid w:val="008618A0"/>
    <w:rsid w:val="008628C6"/>
    <w:rsid w:val="008630BC"/>
    <w:rsid w:val="00864174"/>
    <w:rsid w:val="00865893"/>
    <w:rsid w:val="00865902"/>
    <w:rsid w:val="00866E4A"/>
    <w:rsid w:val="00866F6F"/>
    <w:rsid w:val="00867846"/>
    <w:rsid w:val="0087063D"/>
    <w:rsid w:val="008717FD"/>
    <w:rsid w:val="008718D0"/>
    <w:rsid w:val="008719B7"/>
    <w:rsid w:val="0087318E"/>
    <w:rsid w:val="00875E43"/>
    <w:rsid w:val="00875F55"/>
    <w:rsid w:val="008803D6"/>
    <w:rsid w:val="00880439"/>
    <w:rsid w:val="00883326"/>
    <w:rsid w:val="00883D8E"/>
    <w:rsid w:val="0088449C"/>
    <w:rsid w:val="00884870"/>
    <w:rsid w:val="00884D43"/>
    <w:rsid w:val="00890C79"/>
    <w:rsid w:val="00890D6F"/>
    <w:rsid w:val="0089328D"/>
    <w:rsid w:val="0089523E"/>
    <w:rsid w:val="008955D1"/>
    <w:rsid w:val="00896657"/>
    <w:rsid w:val="008A012C"/>
    <w:rsid w:val="008A1CCB"/>
    <w:rsid w:val="008A3E95"/>
    <w:rsid w:val="008A4C1E"/>
    <w:rsid w:val="008B1696"/>
    <w:rsid w:val="008B6788"/>
    <w:rsid w:val="008B779C"/>
    <w:rsid w:val="008B7D6F"/>
    <w:rsid w:val="008C1F06"/>
    <w:rsid w:val="008C3FEA"/>
    <w:rsid w:val="008C72B4"/>
    <w:rsid w:val="008D6275"/>
    <w:rsid w:val="008E09E3"/>
    <w:rsid w:val="008E1762"/>
    <w:rsid w:val="008E1838"/>
    <w:rsid w:val="008E2C2B"/>
    <w:rsid w:val="008E3EA7"/>
    <w:rsid w:val="008E4586"/>
    <w:rsid w:val="008E5040"/>
    <w:rsid w:val="008E7EE9"/>
    <w:rsid w:val="008F13A0"/>
    <w:rsid w:val="008F1A7A"/>
    <w:rsid w:val="008F27EA"/>
    <w:rsid w:val="008F2928"/>
    <w:rsid w:val="008F39EB"/>
    <w:rsid w:val="008F3CA6"/>
    <w:rsid w:val="008F740F"/>
    <w:rsid w:val="009005E6"/>
    <w:rsid w:val="00900ACF"/>
    <w:rsid w:val="00901624"/>
    <w:rsid w:val="009016CF"/>
    <w:rsid w:val="0090396A"/>
    <w:rsid w:val="0090415D"/>
    <w:rsid w:val="0091025E"/>
    <w:rsid w:val="00911C30"/>
    <w:rsid w:val="00911CB3"/>
    <w:rsid w:val="009120AB"/>
    <w:rsid w:val="00913FC8"/>
    <w:rsid w:val="00916C91"/>
    <w:rsid w:val="00916F7F"/>
    <w:rsid w:val="00920330"/>
    <w:rsid w:val="00922821"/>
    <w:rsid w:val="00923380"/>
    <w:rsid w:val="0092414A"/>
    <w:rsid w:val="00924E20"/>
    <w:rsid w:val="00925BBA"/>
    <w:rsid w:val="00927090"/>
    <w:rsid w:val="00930553"/>
    <w:rsid w:val="00930ACD"/>
    <w:rsid w:val="00932ADC"/>
    <w:rsid w:val="00934806"/>
    <w:rsid w:val="00936C50"/>
    <w:rsid w:val="0094209D"/>
    <w:rsid w:val="009453C3"/>
    <w:rsid w:val="00946711"/>
    <w:rsid w:val="009516B1"/>
    <w:rsid w:val="009531DF"/>
    <w:rsid w:val="00954381"/>
    <w:rsid w:val="0095454E"/>
    <w:rsid w:val="00955D15"/>
    <w:rsid w:val="0095612A"/>
    <w:rsid w:val="00956FCD"/>
    <w:rsid w:val="0095751B"/>
    <w:rsid w:val="00957C4A"/>
    <w:rsid w:val="00963019"/>
    <w:rsid w:val="00963647"/>
    <w:rsid w:val="00963864"/>
    <w:rsid w:val="009651DD"/>
    <w:rsid w:val="00965723"/>
    <w:rsid w:val="00967AFD"/>
    <w:rsid w:val="00972325"/>
    <w:rsid w:val="00976895"/>
    <w:rsid w:val="00981C9E"/>
    <w:rsid w:val="00982542"/>
    <w:rsid w:val="00984748"/>
    <w:rsid w:val="009856E9"/>
    <w:rsid w:val="00985B1A"/>
    <w:rsid w:val="00987383"/>
    <w:rsid w:val="00987D2C"/>
    <w:rsid w:val="00990888"/>
    <w:rsid w:val="00992C4C"/>
    <w:rsid w:val="00993D24"/>
    <w:rsid w:val="009966FF"/>
    <w:rsid w:val="00997034"/>
    <w:rsid w:val="009971A9"/>
    <w:rsid w:val="009A0777"/>
    <w:rsid w:val="009A0FDB"/>
    <w:rsid w:val="009A10A8"/>
    <w:rsid w:val="009A37D5"/>
    <w:rsid w:val="009A7D20"/>
    <w:rsid w:val="009A7EC2"/>
    <w:rsid w:val="009B0A60"/>
    <w:rsid w:val="009B4592"/>
    <w:rsid w:val="009B489B"/>
    <w:rsid w:val="009B4BA5"/>
    <w:rsid w:val="009B56CF"/>
    <w:rsid w:val="009B60AA"/>
    <w:rsid w:val="009B7246"/>
    <w:rsid w:val="009B7602"/>
    <w:rsid w:val="009C12E7"/>
    <w:rsid w:val="009C137D"/>
    <w:rsid w:val="009C166E"/>
    <w:rsid w:val="009C17F8"/>
    <w:rsid w:val="009C2421"/>
    <w:rsid w:val="009C5A8D"/>
    <w:rsid w:val="009C62AA"/>
    <w:rsid w:val="009C634A"/>
    <w:rsid w:val="009C6480"/>
    <w:rsid w:val="009D063C"/>
    <w:rsid w:val="009D0A91"/>
    <w:rsid w:val="009D1380"/>
    <w:rsid w:val="009D20AA"/>
    <w:rsid w:val="009D22FC"/>
    <w:rsid w:val="009D3904"/>
    <w:rsid w:val="009D3D77"/>
    <w:rsid w:val="009D4319"/>
    <w:rsid w:val="009D558E"/>
    <w:rsid w:val="009D57E5"/>
    <w:rsid w:val="009D6C80"/>
    <w:rsid w:val="009E0E58"/>
    <w:rsid w:val="009E2846"/>
    <w:rsid w:val="009E2EF5"/>
    <w:rsid w:val="009E435E"/>
    <w:rsid w:val="009E4BA9"/>
    <w:rsid w:val="009F55FD"/>
    <w:rsid w:val="009F576C"/>
    <w:rsid w:val="009F5B59"/>
    <w:rsid w:val="009F7F80"/>
    <w:rsid w:val="00A020D2"/>
    <w:rsid w:val="00A04A82"/>
    <w:rsid w:val="00A05C7B"/>
    <w:rsid w:val="00A05FB5"/>
    <w:rsid w:val="00A0712F"/>
    <w:rsid w:val="00A0780F"/>
    <w:rsid w:val="00A11572"/>
    <w:rsid w:val="00A11A8D"/>
    <w:rsid w:val="00A12F1E"/>
    <w:rsid w:val="00A15D01"/>
    <w:rsid w:val="00A16577"/>
    <w:rsid w:val="00A22048"/>
    <w:rsid w:val="00A22C01"/>
    <w:rsid w:val="00A230F1"/>
    <w:rsid w:val="00A238BF"/>
    <w:rsid w:val="00A24916"/>
    <w:rsid w:val="00A24FAC"/>
    <w:rsid w:val="00A2668A"/>
    <w:rsid w:val="00A26B4E"/>
    <w:rsid w:val="00A27C2E"/>
    <w:rsid w:val="00A3254B"/>
    <w:rsid w:val="00A33FEC"/>
    <w:rsid w:val="00A36991"/>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E41"/>
    <w:rsid w:val="00A656D5"/>
    <w:rsid w:val="00A673BC"/>
    <w:rsid w:val="00A67D67"/>
    <w:rsid w:val="00A70095"/>
    <w:rsid w:val="00A72452"/>
    <w:rsid w:val="00A74954"/>
    <w:rsid w:val="00A76646"/>
    <w:rsid w:val="00A8007F"/>
    <w:rsid w:val="00A81EF8"/>
    <w:rsid w:val="00A8252E"/>
    <w:rsid w:val="00A8320F"/>
    <w:rsid w:val="00A83CA7"/>
    <w:rsid w:val="00A84644"/>
    <w:rsid w:val="00A85172"/>
    <w:rsid w:val="00A85940"/>
    <w:rsid w:val="00A86199"/>
    <w:rsid w:val="00A90846"/>
    <w:rsid w:val="00A919E1"/>
    <w:rsid w:val="00A93B17"/>
    <w:rsid w:val="00A93CC6"/>
    <w:rsid w:val="00A97C49"/>
    <w:rsid w:val="00AA26F4"/>
    <w:rsid w:val="00AA2AF6"/>
    <w:rsid w:val="00AA42D4"/>
    <w:rsid w:val="00AA4F7F"/>
    <w:rsid w:val="00AA58FD"/>
    <w:rsid w:val="00AA6D95"/>
    <w:rsid w:val="00AA78AB"/>
    <w:rsid w:val="00AA7B82"/>
    <w:rsid w:val="00AB13F3"/>
    <w:rsid w:val="00AB219F"/>
    <w:rsid w:val="00AB2573"/>
    <w:rsid w:val="00AB34A5"/>
    <w:rsid w:val="00AB365E"/>
    <w:rsid w:val="00AB3A12"/>
    <w:rsid w:val="00AB53B3"/>
    <w:rsid w:val="00AB6309"/>
    <w:rsid w:val="00AB78E7"/>
    <w:rsid w:val="00AB7A08"/>
    <w:rsid w:val="00AB7EE1"/>
    <w:rsid w:val="00AC0074"/>
    <w:rsid w:val="00AC0D29"/>
    <w:rsid w:val="00AC39F8"/>
    <w:rsid w:val="00AC3B3B"/>
    <w:rsid w:val="00AC4A66"/>
    <w:rsid w:val="00AC505C"/>
    <w:rsid w:val="00AC6727"/>
    <w:rsid w:val="00AD1019"/>
    <w:rsid w:val="00AD49E0"/>
    <w:rsid w:val="00AD5394"/>
    <w:rsid w:val="00AE3DC2"/>
    <w:rsid w:val="00AE4ED6"/>
    <w:rsid w:val="00AE541E"/>
    <w:rsid w:val="00AE56F2"/>
    <w:rsid w:val="00AE6611"/>
    <w:rsid w:val="00AE6A93"/>
    <w:rsid w:val="00AE7A99"/>
    <w:rsid w:val="00AF1443"/>
    <w:rsid w:val="00AF16AD"/>
    <w:rsid w:val="00AF175E"/>
    <w:rsid w:val="00AF4E37"/>
    <w:rsid w:val="00AF5C2D"/>
    <w:rsid w:val="00AF5E9D"/>
    <w:rsid w:val="00B0056F"/>
    <w:rsid w:val="00B007EF"/>
    <w:rsid w:val="00B00D95"/>
    <w:rsid w:val="00B012F5"/>
    <w:rsid w:val="00B01C0E"/>
    <w:rsid w:val="00B01C94"/>
    <w:rsid w:val="00B02798"/>
    <w:rsid w:val="00B02B41"/>
    <w:rsid w:val="00B0371D"/>
    <w:rsid w:val="00B03746"/>
    <w:rsid w:val="00B04F31"/>
    <w:rsid w:val="00B076D4"/>
    <w:rsid w:val="00B12806"/>
    <w:rsid w:val="00B12F98"/>
    <w:rsid w:val="00B14328"/>
    <w:rsid w:val="00B15B90"/>
    <w:rsid w:val="00B17685"/>
    <w:rsid w:val="00B17B89"/>
    <w:rsid w:val="00B2418D"/>
    <w:rsid w:val="00B24A04"/>
    <w:rsid w:val="00B258E4"/>
    <w:rsid w:val="00B310BA"/>
    <w:rsid w:val="00B3290A"/>
    <w:rsid w:val="00B34E4A"/>
    <w:rsid w:val="00B35C3E"/>
    <w:rsid w:val="00B36347"/>
    <w:rsid w:val="00B40D84"/>
    <w:rsid w:val="00B41E45"/>
    <w:rsid w:val="00B41F05"/>
    <w:rsid w:val="00B43442"/>
    <w:rsid w:val="00B43AAD"/>
    <w:rsid w:val="00B4566C"/>
    <w:rsid w:val="00B4773C"/>
    <w:rsid w:val="00B50039"/>
    <w:rsid w:val="00B511D9"/>
    <w:rsid w:val="00B5282A"/>
    <w:rsid w:val="00B53052"/>
    <w:rsid w:val="00B538F4"/>
    <w:rsid w:val="00B53DDC"/>
    <w:rsid w:val="00B545FE"/>
    <w:rsid w:val="00B54F49"/>
    <w:rsid w:val="00B6012B"/>
    <w:rsid w:val="00B60142"/>
    <w:rsid w:val="00B606F4"/>
    <w:rsid w:val="00B6118F"/>
    <w:rsid w:val="00B620F6"/>
    <w:rsid w:val="00B63E76"/>
    <w:rsid w:val="00B666F6"/>
    <w:rsid w:val="00B6704F"/>
    <w:rsid w:val="00B67068"/>
    <w:rsid w:val="00B67CA8"/>
    <w:rsid w:val="00B71167"/>
    <w:rsid w:val="00B724E8"/>
    <w:rsid w:val="00B731E8"/>
    <w:rsid w:val="00B73838"/>
    <w:rsid w:val="00B77AEF"/>
    <w:rsid w:val="00B83B16"/>
    <w:rsid w:val="00B85277"/>
    <w:rsid w:val="00B85340"/>
    <w:rsid w:val="00B855F0"/>
    <w:rsid w:val="00B861FF"/>
    <w:rsid w:val="00B86983"/>
    <w:rsid w:val="00B90521"/>
    <w:rsid w:val="00B91389"/>
    <w:rsid w:val="00B91703"/>
    <w:rsid w:val="00B923AC"/>
    <w:rsid w:val="00B9300F"/>
    <w:rsid w:val="00B95B1D"/>
    <w:rsid w:val="00B9665F"/>
    <w:rsid w:val="00B967F3"/>
    <w:rsid w:val="00B96A2A"/>
    <w:rsid w:val="00B975D2"/>
    <w:rsid w:val="00B975EA"/>
    <w:rsid w:val="00BA006B"/>
    <w:rsid w:val="00BA0398"/>
    <w:rsid w:val="00BA08B4"/>
    <w:rsid w:val="00BA183E"/>
    <w:rsid w:val="00BA268E"/>
    <w:rsid w:val="00BA27C8"/>
    <w:rsid w:val="00BA5216"/>
    <w:rsid w:val="00BA71AE"/>
    <w:rsid w:val="00BB0F03"/>
    <w:rsid w:val="00BB166E"/>
    <w:rsid w:val="00BB244B"/>
    <w:rsid w:val="00BB3115"/>
    <w:rsid w:val="00BB39B4"/>
    <w:rsid w:val="00BB3BCC"/>
    <w:rsid w:val="00BB3BE7"/>
    <w:rsid w:val="00BB4184"/>
    <w:rsid w:val="00BB4AC3"/>
    <w:rsid w:val="00BB5A48"/>
    <w:rsid w:val="00BB73F0"/>
    <w:rsid w:val="00BB7BC9"/>
    <w:rsid w:val="00BC014C"/>
    <w:rsid w:val="00BC14BD"/>
    <w:rsid w:val="00BC1EF9"/>
    <w:rsid w:val="00BC3B10"/>
    <w:rsid w:val="00BC4898"/>
    <w:rsid w:val="00BC6ACF"/>
    <w:rsid w:val="00BD24FD"/>
    <w:rsid w:val="00BD3506"/>
    <w:rsid w:val="00BD50B0"/>
    <w:rsid w:val="00BD574A"/>
    <w:rsid w:val="00BD5C2E"/>
    <w:rsid w:val="00BD6547"/>
    <w:rsid w:val="00BE3666"/>
    <w:rsid w:val="00BE37CC"/>
    <w:rsid w:val="00BE39CA"/>
    <w:rsid w:val="00BE4780"/>
    <w:rsid w:val="00BE4FEE"/>
    <w:rsid w:val="00BE5ABE"/>
    <w:rsid w:val="00BE62C2"/>
    <w:rsid w:val="00BE7F9A"/>
    <w:rsid w:val="00BF214A"/>
    <w:rsid w:val="00BF302E"/>
    <w:rsid w:val="00BF31E6"/>
    <w:rsid w:val="00BF5F8B"/>
    <w:rsid w:val="00BF60E4"/>
    <w:rsid w:val="00BF62D8"/>
    <w:rsid w:val="00BF6902"/>
    <w:rsid w:val="00BF7F05"/>
    <w:rsid w:val="00C01BCA"/>
    <w:rsid w:val="00C02FCB"/>
    <w:rsid w:val="00C03188"/>
    <w:rsid w:val="00C03F14"/>
    <w:rsid w:val="00C052B0"/>
    <w:rsid w:val="00C070F2"/>
    <w:rsid w:val="00C12406"/>
    <w:rsid w:val="00C12B87"/>
    <w:rsid w:val="00C13661"/>
    <w:rsid w:val="00C14B20"/>
    <w:rsid w:val="00C20BF3"/>
    <w:rsid w:val="00C22224"/>
    <w:rsid w:val="00C27723"/>
    <w:rsid w:val="00C30267"/>
    <w:rsid w:val="00C33D9A"/>
    <w:rsid w:val="00C34982"/>
    <w:rsid w:val="00C3559B"/>
    <w:rsid w:val="00C35828"/>
    <w:rsid w:val="00C36A36"/>
    <w:rsid w:val="00C37282"/>
    <w:rsid w:val="00C408F8"/>
    <w:rsid w:val="00C40E85"/>
    <w:rsid w:val="00C41E35"/>
    <w:rsid w:val="00C429F3"/>
    <w:rsid w:val="00C44145"/>
    <w:rsid w:val="00C46309"/>
    <w:rsid w:val="00C47253"/>
    <w:rsid w:val="00C51433"/>
    <w:rsid w:val="00C54E45"/>
    <w:rsid w:val="00C553CE"/>
    <w:rsid w:val="00C5584F"/>
    <w:rsid w:val="00C57392"/>
    <w:rsid w:val="00C60B75"/>
    <w:rsid w:val="00C61DA2"/>
    <w:rsid w:val="00C66894"/>
    <w:rsid w:val="00C67A6D"/>
    <w:rsid w:val="00C67B6A"/>
    <w:rsid w:val="00C71B6A"/>
    <w:rsid w:val="00C759DC"/>
    <w:rsid w:val="00C771B0"/>
    <w:rsid w:val="00C7765D"/>
    <w:rsid w:val="00C805EF"/>
    <w:rsid w:val="00C810B5"/>
    <w:rsid w:val="00C81169"/>
    <w:rsid w:val="00C8149E"/>
    <w:rsid w:val="00C8212A"/>
    <w:rsid w:val="00C82A58"/>
    <w:rsid w:val="00C84C59"/>
    <w:rsid w:val="00C85A4F"/>
    <w:rsid w:val="00C87AB0"/>
    <w:rsid w:val="00C91D31"/>
    <w:rsid w:val="00C96409"/>
    <w:rsid w:val="00C97CE3"/>
    <w:rsid w:val="00CA27A3"/>
    <w:rsid w:val="00CA72F3"/>
    <w:rsid w:val="00CB05E3"/>
    <w:rsid w:val="00CB0B1D"/>
    <w:rsid w:val="00CB1742"/>
    <w:rsid w:val="00CB2461"/>
    <w:rsid w:val="00CB2912"/>
    <w:rsid w:val="00CB2C5D"/>
    <w:rsid w:val="00CB3584"/>
    <w:rsid w:val="00CB383A"/>
    <w:rsid w:val="00CB4BCC"/>
    <w:rsid w:val="00CB5C94"/>
    <w:rsid w:val="00CB6A2E"/>
    <w:rsid w:val="00CC00D7"/>
    <w:rsid w:val="00CC19E0"/>
    <w:rsid w:val="00CC40AF"/>
    <w:rsid w:val="00CC540C"/>
    <w:rsid w:val="00CC5D20"/>
    <w:rsid w:val="00CD081E"/>
    <w:rsid w:val="00CD0FE1"/>
    <w:rsid w:val="00CD1685"/>
    <w:rsid w:val="00CD1FA2"/>
    <w:rsid w:val="00CD33FB"/>
    <w:rsid w:val="00CD4299"/>
    <w:rsid w:val="00CD492A"/>
    <w:rsid w:val="00CD5788"/>
    <w:rsid w:val="00CD6783"/>
    <w:rsid w:val="00CD784D"/>
    <w:rsid w:val="00CE307C"/>
    <w:rsid w:val="00CE3DFA"/>
    <w:rsid w:val="00CE4265"/>
    <w:rsid w:val="00CE6EA1"/>
    <w:rsid w:val="00CE6FA1"/>
    <w:rsid w:val="00CF1542"/>
    <w:rsid w:val="00CF1953"/>
    <w:rsid w:val="00CF2697"/>
    <w:rsid w:val="00CF4D23"/>
    <w:rsid w:val="00CF75BA"/>
    <w:rsid w:val="00CF77AE"/>
    <w:rsid w:val="00D02191"/>
    <w:rsid w:val="00D0246D"/>
    <w:rsid w:val="00D02E41"/>
    <w:rsid w:val="00D030E4"/>
    <w:rsid w:val="00D04156"/>
    <w:rsid w:val="00D05C9E"/>
    <w:rsid w:val="00D06C2B"/>
    <w:rsid w:val="00D1089A"/>
    <w:rsid w:val="00D1314F"/>
    <w:rsid w:val="00D1514D"/>
    <w:rsid w:val="00D15411"/>
    <w:rsid w:val="00D15CA9"/>
    <w:rsid w:val="00D16B8B"/>
    <w:rsid w:val="00D16CF0"/>
    <w:rsid w:val="00D16EDC"/>
    <w:rsid w:val="00D17187"/>
    <w:rsid w:val="00D174D8"/>
    <w:rsid w:val="00D1783E"/>
    <w:rsid w:val="00D20E99"/>
    <w:rsid w:val="00D22821"/>
    <w:rsid w:val="00D234CE"/>
    <w:rsid w:val="00D245B6"/>
    <w:rsid w:val="00D25E72"/>
    <w:rsid w:val="00D26430"/>
    <w:rsid w:val="00D268D8"/>
    <w:rsid w:val="00D31545"/>
    <w:rsid w:val="00D32398"/>
    <w:rsid w:val="00D34B85"/>
    <w:rsid w:val="00D34E4F"/>
    <w:rsid w:val="00D358F2"/>
    <w:rsid w:val="00D36B21"/>
    <w:rsid w:val="00D40830"/>
    <w:rsid w:val="00D416D0"/>
    <w:rsid w:val="00D41B0A"/>
    <w:rsid w:val="00D4288C"/>
    <w:rsid w:val="00D434A2"/>
    <w:rsid w:val="00D43CA9"/>
    <w:rsid w:val="00D43F88"/>
    <w:rsid w:val="00D44B05"/>
    <w:rsid w:val="00D46296"/>
    <w:rsid w:val="00D46A64"/>
    <w:rsid w:val="00D510F3"/>
    <w:rsid w:val="00D51BDC"/>
    <w:rsid w:val="00D5257A"/>
    <w:rsid w:val="00D611A2"/>
    <w:rsid w:val="00D61AB0"/>
    <w:rsid w:val="00D63802"/>
    <w:rsid w:val="00D63A38"/>
    <w:rsid w:val="00D654AD"/>
    <w:rsid w:val="00D67262"/>
    <w:rsid w:val="00D70620"/>
    <w:rsid w:val="00D72E30"/>
    <w:rsid w:val="00D764FE"/>
    <w:rsid w:val="00D8098E"/>
    <w:rsid w:val="00D81153"/>
    <w:rsid w:val="00D8155E"/>
    <w:rsid w:val="00D8504F"/>
    <w:rsid w:val="00D85CA5"/>
    <w:rsid w:val="00D86949"/>
    <w:rsid w:val="00D87B13"/>
    <w:rsid w:val="00D90157"/>
    <w:rsid w:val="00D90BD5"/>
    <w:rsid w:val="00D91037"/>
    <w:rsid w:val="00D928DD"/>
    <w:rsid w:val="00D93386"/>
    <w:rsid w:val="00D935B2"/>
    <w:rsid w:val="00D93CCE"/>
    <w:rsid w:val="00D941AF"/>
    <w:rsid w:val="00D9460D"/>
    <w:rsid w:val="00DA0F43"/>
    <w:rsid w:val="00DA0F4E"/>
    <w:rsid w:val="00DA1D32"/>
    <w:rsid w:val="00DA2D77"/>
    <w:rsid w:val="00DA2EB6"/>
    <w:rsid w:val="00DA329B"/>
    <w:rsid w:val="00DA3BF4"/>
    <w:rsid w:val="00DA4966"/>
    <w:rsid w:val="00DA4EB0"/>
    <w:rsid w:val="00DA5FED"/>
    <w:rsid w:val="00DA6058"/>
    <w:rsid w:val="00DA78FE"/>
    <w:rsid w:val="00DB10BF"/>
    <w:rsid w:val="00DB2577"/>
    <w:rsid w:val="00DB2B74"/>
    <w:rsid w:val="00DB379C"/>
    <w:rsid w:val="00DB3ED7"/>
    <w:rsid w:val="00DB42B9"/>
    <w:rsid w:val="00DB58F5"/>
    <w:rsid w:val="00DB6E04"/>
    <w:rsid w:val="00DB74F1"/>
    <w:rsid w:val="00DB7B4B"/>
    <w:rsid w:val="00DC05D1"/>
    <w:rsid w:val="00DC0990"/>
    <w:rsid w:val="00DC0D89"/>
    <w:rsid w:val="00DC0ED8"/>
    <w:rsid w:val="00DC24E0"/>
    <w:rsid w:val="00DC2B12"/>
    <w:rsid w:val="00DC668A"/>
    <w:rsid w:val="00DD1349"/>
    <w:rsid w:val="00DD17E9"/>
    <w:rsid w:val="00DD46AE"/>
    <w:rsid w:val="00DD5243"/>
    <w:rsid w:val="00DD6895"/>
    <w:rsid w:val="00DE091A"/>
    <w:rsid w:val="00DE1ADA"/>
    <w:rsid w:val="00DE5F53"/>
    <w:rsid w:val="00DE60F1"/>
    <w:rsid w:val="00DF1CAD"/>
    <w:rsid w:val="00DF3C40"/>
    <w:rsid w:val="00DF5518"/>
    <w:rsid w:val="00DF5B5C"/>
    <w:rsid w:val="00DF5BE3"/>
    <w:rsid w:val="00DF5FB9"/>
    <w:rsid w:val="00DF796D"/>
    <w:rsid w:val="00DF7F9A"/>
    <w:rsid w:val="00E00E8D"/>
    <w:rsid w:val="00E0384F"/>
    <w:rsid w:val="00E05107"/>
    <w:rsid w:val="00E06664"/>
    <w:rsid w:val="00E069C8"/>
    <w:rsid w:val="00E06DE5"/>
    <w:rsid w:val="00E079B9"/>
    <w:rsid w:val="00E10F9E"/>
    <w:rsid w:val="00E13936"/>
    <w:rsid w:val="00E13B68"/>
    <w:rsid w:val="00E13BFD"/>
    <w:rsid w:val="00E15CA3"/>
    <w:rsid w:val="00E15EDD"/>
    <w:rsid w:val="00E20D17"/>
    <w:rsid w:val="00E225D9"/>
    <w:rsid w:val="00E2278F"/>
    <w:rsid w:val="00E238EA"/>
    <w:rsid w:val="00E2427A"/>
    <w:rsid w:val="00E26A2E"/>
    <w:rsid w:val="00E315D5"/>
    <w:rsid w:val="00E3161F"/>
    <w:rsid w:val="00E33724"/>
    <w:rsid w:val="00E341E0"/>
    <w:rsid w:val="00E34589"/>
    <w:rsid w:val="00E34B0A"/>
    <w:rsid w:val="00E36C87"/>
    <w:rsid w:val="00E37FD5"/>
    <w:rsid w:val="00E40405"/>
    <w:rsid w:val="00E404CB"/>
    <w:rsid w:val="00E40897"/>
    <w:rsid w:val="00E41291"/>
    <w:rsid w:val="00E41DE9"/>
    <w:rsid w:val="00E42037"/>
    <w:rsid w:val="00E54E35"/>
    <w:rsid w:val="00E5643C"/>
    <w:rsid w:val="00E57927"/>
    <w:rsid w:val="00E61E25"/>
    <w:rsid w:val="00E63C36"/>
    <w:rsid w:val="00E6433C"/>
    <w:rsid w:val="00E64A0D"/>
    <w:rsid w:val="00E65503"/>
    <w:rsid w:val="00E66CD2"/>
    <w:rsid w:val="00E71D04"/>
    <w:rsid w:val="00E7277E"/>
    <w:rsid w:val="00E73B26"/>
    <w:rsid w:val="00E74724"/>
    <w:rsid w:val="00E76576"/>
    <w:rsid w:val="00E76C83"/>
    <w:rsid w:val="00E808D2"/>
    <w:rsid w:val="00E81CA1"/>
    <w:rsid w:val="00E83838"/>
    <w:rsid w:val="00E83DB1"/>
    <w:rsid w:val="00E84E6A"/>
    <w:rsid w:val="00E85970"/>
    <w:rsid w:val="00E85C22"/>
    <w:rsid w:val="00E85F7C"/>
    <w:rsid w:val="00E868AB"/>
    <w:rsid w:val="00E875B2"/>
    <w:rsid w:val="00E92F84"/>
    <w:rsid w:val="00E93562"/>
    <w:rsid w:val="00E95AA5"/>
    <w:rsid w:val="00E967D6"/>
    <w:rsid w:val="00E9774F"/>
    <w:rsid w:val="00EA0858"/>
    <w:rsid w:val="00EA1AE9"/>
    <w:rsid w:val="00EA268E"/>
    <w:rsid w:val="00EA737E"/>
    <w:rsid w:val="00EA76D0"/>
    <w:rsid w:val="00EB0EB4"/>
    <w:rsid w:val="00EB1433"/>
    <w:rsid w:val="00EB3272"/>
    <w:rsid w:val="00EB33B2"/>
    <w:rsid w:val="00EB60D9"/>
    <w:rsid w:val="00EB627F"/>
    <w:rsid w:val="00EB718A"/>
    <w:rsid w:val="00EB73F2"/>
    <w:rsid w:val="00EC0738"/>
    <w:rsid w:val="00EC078A"/>
    <w:rsid w:val="00EC12B0"/>
    <w:rsid w:val="00EC1A9D"/>
    <w:rsid w:val="00EC3630"/>
    <w:rsid w:val="00EC3A35"/>
    <w:rsid w:val="00EC4C15"/>
    <w:rsid w:val="00EC5E52"/>
    <w:rsid w:val="00EC74F3"/>
    <w:rsid w:val="00ED17F9"/>
    <w:rsid w:val="00ED1900"/>
    <w:rsid w:val="00ED2D1C"/>
    <w:rsid w:val="00ED2ED4"/>
    <w:rsid w:val="00ED45A6"/>
    <w:rsid w:val="00ED4E0A"/>
    <w:rsid w:val="00ED591E"/>
    <w:rsid w:val="00ED758F"/>
    <w:rsid w:val="00EE1106"/>
    <w:rsid w:val="00EE40A9"/>
    <w:rsid w:val="00EE4CBB"/>
    <w:rsid w:val="00EE4FC4"/>
    <w:rsid w:val="00EE5090"/>
    <w:rsid w:val="00EE6501"/>
    <w:rsid w:val="00EE7763"/>
    <w:rsid w:val="00EE7B49"/>
    <w:rsid w:val="00EF42EB"/>
    <w:rsid w:val="00EF4B42"/>
    <w:rsid w:val="00EF5C18"/>
    <w:rsid w:val="00EF746F"/>
    <w:rsid w:val="00F016D8"/>
    <w:rsid w:val="00F034F8"/>
    <w:rsid w:val="00F04CD5"/>
    <w:rsid w:val="00F05292"/>
    <w:rsid w:val="00F0540D"/>
    <w:rsid w:val="00F0593D"/>
    <w:rsid w:val="00F06E98"/>
    <w:rsid w:val="00F10450"/>
    <w:rsid w:val="00F121C7"/>
    <w:rsid w:val="00F149EE"/>
    <w:rsid w:val="00F14F47"/>
    <w:rsid w:val="00F1614C"/>
    <w:rsid w:val="00F1615C"/>
    <w:rsid w:val="00F17809"/>
    <w:rsid w:val="00F20D7B"/>
    <w:rsid w:val="00F23479"/>
    <w:rsid w:val="00F24EFB"/>
    <w:rsid w:val="00F2582D"/>
    <w:rsid w:val="00F258E4"/>
    <w:rsid w:val="00F25EDF"/>
    <w:rsid w:val="00F2647F"/>
    <w:rsid w:val="00F27521"/>
    <w:rsid w:val="00F279ED"/>
    <w:rsid w:val="00F30499"/>
    <w:rsid w:val="00F3083D"/>
    <w:rsid w:val="00F3095F"/>
    <w:rsid w:val="00F32F39"/>
    <w:rsid w:val="00F344CC"/>
    <w:rsid w:val="00F347CD"/>
    <w:rsid w:val="00F353C4"/>
    <w:rsid w:val="00F37466"/>
    <w:rsid w:val="00F37505"/>
    <w:rsid w:val="00F403D7"/>
    <w:rsid w:val="00F42505"/>
    <w:rsid w:val="00F437A1"/>
    <w:rsid w:val="00F44C06"/>
    <w:rsid w:val="00F4575C"/>
    <w:rsid w:val="00F459A0"/>
    <w:rsid w:val="00F45AC2"/>
    <w:rsid w:val="00F4663D"/>
    <w:rsid w:val="00F51D88"/>
    <w:rsid w:val="00F51EE2"/>
    <w:rsid w:val="00F5321D"/>
    <w:rsid w:val="00F53ACB"/>
    <w:rsid w:val="00F54850"/>
    <w:rsid w:val="00F54DCF"/>
    <w:rsid w:val="00F553D8"/>
    <w:rsid w:val="00F55742"/>
    <w:rsid w:val="00F57421"/>
    <w:rsid w:val="00F60EAF"/>
    <w:rsid w:val="00F62172"/>
    <w:rsid w:val="00F62247"/>
    <w:rsid w:val="00F64B33"/>
    <w:rsid w:val="00F65665"/>
    <w:rsid w:val="00F67166"/>
    <w:rsid w:val="00F726EE"/>
    <w:rsid w:val="00F72F6D"/>
    <w:rsid w:val="00F75671"/>
    <w:rsid w:val="00F75E64"/>
    <w:rsid w:val="00F765E2"/>
    <w:rsid w:val="00F7783F"/>
    <w:rsid w:val="00F77BAC"/>
    <w:rsid w:val="00F80A32"/>
    <w:rsid w:val="00F816E7"/>
    <w:rsid w:val="00F8205B"/>
    <w:rsid w:val="00F84268"/>
    <w:rsid w:val="00F8631C"/>
    <w:rsid w:val="00F86758"/>
    <w:rsid w:val="00F872BF"/>
    <w:rsid w:val="00F91FD9"/>
    <w:rsid w:val="00F937FC"/>
    <w:rsid w:val="00F945BD"/>
    <w:rsid w:val="00F96676"/>
    <w:rsid w:val="00F97BCF"/>
    <w:rsid w:val="00FA05F6"/>
    <w:rsid w:val="00FA338B"/>
    <w:rsid w:val="00FA5F87"/>
    <w:rsid w:val="00FA6994"/>
    <w:rsid w:val="00FA6F31"/>
    <w:rsid w:val="00FB09D0"/>
    <w:rsid w:val="00FB1248"/>
    <w:rsid w:val="00FB13F2"/>
    <w:rsid w:val="00FB144E"/>
    <w:rsid w:val="00FB293B"/>
    <w:rsid w:val="00FB324A"/>
    <w:rsid w:val="00FB49E9"/>
    <w:rsid w:val="00FB4FC8"/>
    <w:rsid w:val="00FB6AA3"/>
    <w:rsid w:val="00FB7419"/>
    <w:rsid w:val="00FC28D6"/>
    <w:rsid w:val="00FC2D85"/>
    <w:rsid w:val="00FC2E84"/>
    <w:rsid w:val="00FC45EA"/>
    <w:rsid w:val="00FC68B0"/>
    <w:rsid w:val="00FC68F6"/>
    <w:rsid w:val="00FD5148"/>
    <w:rsid w:val="00FD73A4"/>
    <w:rsid w:val="00FD7989"/>
    <w:rsid w:val="00FD79BB"/>
    <w:rsid w:val="00FE0052"/>
    <w:rsid w:val="00FE1BEA"/>
    <w:rsid w:val="00FE1CED"/>
    <w:rsid w:val="00FE260E"/>
    <w:rsid w:val="00FE2D06"/>
    <w:rsid w:val="00FE39B9"/>
    <w:rsid w:val="00FE3DD1"/>
    <w:rsid w:val="00FE3E27"/>
    <w:rsid w:val="00FE64D2"/>
    <w:rsid w:val="00FE74C0"/>
    <w:rsid w:val="00FE7B01"/>
    <w:rsid w:val="00FF2A9C"/>
    <w:rsid w:val="00FF3FF3"/>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292904E"/>
  <w15:docId w15:val="{FB3C9D26-C6F0-443F-96E1-DD832659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6B4E"/>
    <w:pPr>
      <w:tabs>
        <w:tab w:val="left" w:pos="0"/>
      </w:tabs>
    </w:pPr>
    <w:rPr>
      <w:sz w:val="24"/>
      <w:lang w:eastAsia="en-US"/>
    </w:rPr>
  </w:style>
  <w:style w:type="paragraph" w:styleId="Heading1">
    <w:name w:val="heading 1"/>
    <w:basedOn w:val="Normal"/>
    <w:next w:val="Normal"/>
    <w:qFormat/>
    <w:rsid w:val="00A26B4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26B4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26B4E"/>
    <w:pPr>
      <w:keepNext/>
      <w:spacing w:before="140"/>
      <w:outlineLvl w:val="2"/>
    </w:pPr>
    <w:rPr>
      <w:b/>
    </w:rPr>
  </w:style>
  <w:style w:type="paragraph" w:styleId="Heading4">
    <w:name w:val="heading 4"/>
    <w:basedOn w:val="Normal"/>
    <w:next w:val="Normal"/>
    <w:qFormat/>
    <w:rsid w:val="00A26B4E"/>
    <w:pPr>
      <w:keepNext/>
      <w:spacing w:before="240" w:after="60"/>
      <w:outlineLvl w:val="3"/>
    </w:pPr>
    <w:rPr>
      <w:rFonts w:ascii="Arial" w:hAnsi="Arial"/>
      <w:b/>
      <w:bCs/>
      <w:sz w:val="22"/>
      <w:szCs w:val="28"/>
    </w:rPr>
  </w:style>
  <w:style w:type="paragraph" w:styleId="Heading5">
    <w:name w:val="heading 5"/>
    <w:basedOn w:val="Normal"/>
    <w:next w:val="Normal"/>
    <w:qFormat/>
    <w:rsid w:val="0023699B"/>
    <w:pPr>
      <w:numPr>
        <w:ilvl w:val="4"/>
        <w:numId w:val="1"/>
      </w:numPr>
      <w:spacing w:before="240" w:after="60"/>
      <w:outlineLvl w:val="4"/>
    </w:pPr>
    <w:rPr>
      <w:sz w:val="22"/>
    </w:rPr>
  </w:style>
  <w:style w:type="paragraph" w:styleId="Heading6">
    <w:name w:val="heading 6"/>
    <w:basedOn w:val="Normal"/>
    <w:next w:val="Normal"/>
    <w:qFormat/>
    <w:rsid w:val="0023699B"/>
    <w:pPr>
      <w:numPr>
        <w:ilvl w:val="5"/>
        <w:numId w:val="1"/>
      </w:numPr>
      <w:spacing w:before="240" w:after="60"/>
      <w:outlineLvl w:val="5"/>
    </w:pPr>
    <w:rPr>
      <w:i/>
      <w:sz w:val="22"/>
    </w:rPr>
  </w:style>
  <w:style w:type="paragraph" w:styleId="Heading7">
    <w:name w:val="heading 7"/>
    <w:basedOn w:val="Normal"/>
    <w:next w:val="Normal"/>
    <w:qFormat/>
    <w:rsid w:val="0023699B"/>
    <w:pPr>
      <w:numPr>
        <w:ilvl w:val="6"/>
        <w:numId w:val="1"/>
      </w:numPr>
      <w:spacing w:before="240" w:after="60"/>
      <w:outlineLvl w:val="6"/>
    </w:pPr>
    <w:rPr>
      <w:rFonts w:ascii="Arial" w:hAnsi="Arial"/>
      <w:sz w:val="20"/>
    </w:rPr>
  </w:style>
  <w:style w:type="paragraph" w:styleId="Heading8">
    <w:name w:val="heading 8"/>
    <w:basedOn w:val="Normal"/>
    <w:next w:val="Normal"/>
    <w:qFormat/>
    <w:rsid w:val="0023699B"/>
    <w:pPr>
      <w:numPr>
        <w:ilvl w:val="7"/>
        <w:numId w:val="1"/>
      </w:numPr>
      <w:spacing w:before="240" w:after="60"/>
      <w:outlineLvl w:val="7"/>
    </w:pPr>
    <w:rPr>
      <w:rFonts w:ascii="Arial" w:hAnsi="Arial"/>
      <w:i/>
      <w:sz w:val="20"/>
    </w:rPr>
  </w:style>
  <w:style w:type="paragraph" w:styleId="Heading9">
    <w:name w:val="heading 9"/>
    <w:basedOn w:val="Normal"/>
    <w:next w:val="Normal"/>
    <w:qFormat/>
    <w:rsid w:val="0023699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26B4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26B4E"/>
  </w:style>
  <w:style w:type="paragraph" w:customStyle="1" w:styleId="00ClientCover">
    <w:name w:val="00ClientCover"/>
    <w:basedOn w:val="Normal"/>
    <w:rsid w:val="00A26B4E"/>
  </w:style>
  <w:style w:type="paragraph" w:customStyle="1" w:styleId="02Text">
    <w:name w:val="02Text"/>
    <w:basedOn w:val="Normal"/>
    <w:rsid w:val="00A26B4E"/>
  </w:style>
  <w:style w:type="paragraph" w:customStyle="1" w:styleId="BillBasic">
    <w:name w:val="BillBasic"/>
    <w:link w:val="BillBasicChar"/>
    <w:rsid w:val="00A26B4E"/>
    <w:pPr>
      <w:spacing w:before="140"/>
      <w:jc w:val="both"/>
    </w:pPr>
    <w:rPr>
      <w:sz w:val="24"/>
      <w:lang w:eastAsia="en-US"/>
    </w:rPr>
  </w:style>
  <w:style w:type="paragraph" w:styleId="Header">
    <w:name w:val="header"/>
    <w:basedOn w:val="Normal"/>
    <w:link w:val="HeaderChar"/>
    <w:rsid w:val="00A26B4E"/>
    <w:pPr>
      <w:tabs>
        <w:tab w:val="center" w:pos="4153"/>
        <w:tab w:val="right" w:pos="8306"/>
      </w:tabs>
    </w:pPr>
  </w:style>
  <w:style w:type="paragraph" w:styleId="Footer">
    <w:name w:val="footer"/>
    <w:basedOn w:val="Normal"/>
    <w:link w:val="FooterChar"/>
    <w:rsid w:val="00A26B4E"/>
    <w:pPr>
      <w:spacing w:before="120" w:line="240" w:lineRule="exact"/>
    </w:pPr>
    <w:rPr>
      <w:rFonts w:ascii="Arial" w:hAnsi="Arial"/>
      <w:sz w:val="18"/>
    </w:rPr>
  </w:style>
  <w:style w:type="paragraph" w:customStyle="1" w:styleId="Billname">
    <w:name w:val="Billname"/>
    <w:basedOn w:val="Normal"/>
    <w:rsid w:val="00A26B4E"/>
    <w:pPr>
      <w:spacing w:before="1220"/>
    </w:pPr>
    <w:rPr>
      <w:rFonts w:ascii="Arial" w:hAnsi="Arial"/>
      <w:b/>
      <w:sz w:val="40"/>
    </w:rPr>
  </w:style>
  <w:style w:type="paragraph" w:customStyle="1" w:styleId="BillBasicHeading">
    <w:name w:val="BillBasicHeading"/>
    <w:basedOn w:val="BillBasic"/>
    <w:rsid w:val="00A26B4E"/>
    <w:pPr>
      <w:keepNext/>
      <w:tabs>
        <w:tab w:val="left" w:pos="2600"/>
      </w:tabs>
      <w:jc w:val="left"/>
    </w:pPr>
    <w:rPr>
      <w:rFonts w:ascii="Arial" w:hAnsi="Arial"/>
      <w:b/>
    </w:rPr>
  </w:style>
  <w:style w:type="paragraph" w:customStyle="1" w:styleId="EnactingWordsRules">
    <w:name w:val="EnactingWordsRules"/>
    <w:basedOn w:val="EnactingWords"/>
    <w:rsid w:val="00A26B4E"/>
    <w:pPr>
      <w:spacing w:before="240"/>
    </w:pPr>
  </w:style>
  <w:style w:type="paragraph" w:customStyle="1" w:styleId="EnactingWords">
    <w:name w:val="EnactingWords"/>
    <w:basedOn w:val="BillBasic"/>
    <w:rsid w:val="00A26B4E"/>
    <w:pPr>
      <w:spacing w:before="120"/>
    </w:pPr>
  </w:style>
  <w:style w:type="paragraph" w:customStyle="1" w:styleId="Amain">
    <w:name w:val="A main"/>
    <w:basedOn w:val="BillBasic"/>
    <w:link w:val="AmainChar"/>
    <w:rsid w:val="00A26B4E"/>
    <w:pPr>
      <w:tabs>
        <w:tab w:val="right" w:pos="900"/>
        <w:tab w:val="left" w:pos="1100"/>
      </w:tabs>
      <w:ind w:left="1100" w:hanging="1100"/>
      <w:outlineLvl w:val="5"/>
    </w:pPr>
  </w:style>
  <w:style w:type="paragraph" w:customStyle="1" w:styleId="Amainreturn">
    <w:name w:val="A main return"/>
    <w:basedOn w:val="BillBasic"/>
    <w:rsid w:val="00A26B4E"/>
    <w:pPr>
      <w:ind w:left="1100"/>
    </w:pPr>
  </w:style>
  <w:style w:type="paragraph" w:customStyle="1" w:styleId="Apara">
    <w:name w:val="A para"/>
    <w:basedOn w:val="BillBasic"/>
    <w:link w:val="AparaChar"/>
    <w:rsid w:val="00A26B4E"/>
    <w:pPr>
      <w:tabs>
        <w:tab w:val="right" w:pos="1400"/>
        <w:tab w:val="left" w:pos="1600"/>
      </w:tabs>
      <w:ind w:left="1600" w:hanging="1600"/>
      <w:outlineLvl w:val="6"/>
    </w:pPr>
  </w:style>
  <w:style w:type="paragraph" w:customStyle="1" w:styleId="Asubpara">
    <w:name w:val="A subpara"/>
    <w:basedOn w:val="BillBasic"/>
    <w:rsid w:val="00A26B4E"/>
    <w:pPr>
      <w:tabs>
        <w:tab w:val="right" w:pos="1900"/>
        <w:tab w:val="left" w:pos="2100"/>
      </w:tabs>
      <w:ind w:left="2100" w:hanging="2100"/>
      <w:outlineLvl w:val="7"/>
    </w:pPr>
  </w:style>
  <w:style w:type="paragraph" w:customStyle="1" w:styleId="Asubsubpara">
    <w:name w:val="A subsubpara"/>
    <w:basedOn w:val="BillBasic"/>
    <w:rsid w:val="00A26B4E"/>
    <w:pPr>
      <w:tabs>
        <w:tab w:val="right" w:pos="2400"/>
        <w:tab w:val="left" w:pos="2600"/>
      </w:tabs>
      <w:ind w:left="2600" w:hanging="2600"/>
      <w:outlineLvl w:val="8"/>
    </w:pPr>
  </w:style>
  <w:style w:type="paragraph" w:customStyle="1" w:styleId="aDef">
    <w:name w:val="aDef"/>
    <w:basedOn w:val="BillBasic"/>
    <w:rsid w:val="00A26B4E"/>
    <w:pPr>
      <w:ind w:left="1100"/>
    </w:pPr>
  </w:style>
  <w:style w:type="paragraph" w:customStyle="1" w:styleId="aExamHead">
    <w:name w:val="aExam Head"/>
    <w:basedOn w:val="BillBasicHeading"/>
    <w:next w:val="aExam"/>
    <w:rsid w:val="00A26B4E"/>
    <w:pPr>
      <w:tabs>
        <w:tab w:val="clear" w:pos="2600"/>
      </w:tabs>
      <w:ind w:left="1100"/>
    </w:pPr>
    <w:rPr>
      <w:sz w:val="18"/>
    </w:rPr>
  </w:style>
  <w:style w:type="paragraph" w:customStyle="1" w:styleId="aExam">
    <w:name w:val="aExam"/>
    <w:basedOn w:val="aNoteSymb"/>
    <w:rsid w:val="00A26B4E"/>
    <w:pPr>
      <w:spacing w:before="60"/>
      <w:ind w:left="1100" w:firstLine="0"/>
    </w:pPr>
  </w:style>
  <w:style w:type="paragraph" w:customStyle="1" w:styleId="aNote">
    <w:name w:val="aNote"/>
    <w:basedOn w:val="BillBasic"/>
    <w:link w:val="aNoteChar"/>
    <w:rsid w:val="00A26B4E"/>
    <w:pPr>
      <w:ind w:left="1900" w:hanging="800"/>
    </w:pPr>
    <w:rPr>
      <w:sz w:val="20"/>
    </w:rPr>
  </w:style>
  <w:style w:type="paragraph" w:customStyle="1" w:styleId="HeaderEven">
    <w:name w:val="HeaderEven"/>
    <w:basedOn w:val="Normal"/>
    <w:rsid w:val="00A26B4E"/>
    <w:rPr>
      <w:rFonts w:ascii="Arial" w:hAnsi="Arial"/>
      <w:sz w:val="18"/>
    </w:rPr>
  </w:style>
  <w:style w:type="paragraph" w:customStyle="1" w:styleId="HeaderEven6">
    <w:name w:val="HeaderEven6"/>
    <w:basedOn w:val="HeaderEven"/>
    <w:rsid w:val="00A26B4E"/>
    <w:pPr>
      <w:spacing w:before="120" w:after="60"/>
    </w:pPr>
  </w:style>
  <w:style w:type="paragraph" w:customStyle="1" w:styleId="HeaderOdd6">
    <w:name w:val="HeaderOdd6"/>
    <w:basedOn w:val="HeaderEven6"/>
    <w:rsid w:val="00A26B4E"/>
    <w:pPr>
      <w:jc w:val="right"/>
    </w:pPr>
  </w:style>
  <w:style w:type="paragraph" w:customStyle="1" w:styleId="HeaderOdd">
    <w:name w:val="HeaderOdd"/>
    <w:basedOn w:val="HeaderEven"/>
    <w:rsid w:val="00A26B4E"/>
    <w:pPr>
      <w:jc w:val="right"/>
    </w:pPr>
  </w:style>
  <w:style w:type="paragraph" w:customStyle="1" w:styleId="N-TOCheading">
    <w:name w:val="N-TOCheading"/>
    <w:basedOn w:val="BillBasicHeading"/>
    <w:next w:val="N-9pt"/>
    <w:rsid w:val="00A26B4E"/>
    <w:pPr>
      <w:pBdr>
        <w:bottom w:val="single" w:sz="4" w:space="1" w:color="auto"/>
      </w:pBdr>
      <w:spacing w:before="800"/>
    </w:pPr>
    <w:rPr>
      <w:sz w:val="32"/>
    </w:rPr>
  </w:style>
  <w:style w:type="paragraph" w:customStyle="1" w:styleId="N-9pt">
    <w:name w:val="N-9pt"/>
    <w:basedOn w:val="BillBasic"/>
    <w:next w:val="BillBasic"/>
    <w:rsid w:val="00A26B4E"/>
    <w:pPr>
      <w:keepNext/>
      <w:tabs>
        <w:tab w:val="right" w:pos="7707"/>
      </w:tabs>
      <w:spacing w:before="120"/>
    </w:pPr>
    <w:rPr>
      <w:rFonts w:ascii="Arial" w:hAnsi="Arial"/>
      <w:sz w:val="18"/>
    </w:rPr>
  </w:style>
  <w:style w:type="paragraph" w:customStyle="1" w:styleId="N-14pt">
    <w:name w:val="N-14pt"/>
    <w:basedOn w:val="BillBasic"/>
    <w:rsid w:val="00A26B4E"/>
    <w:pPr>
      <w:spacing w:before="0"/>
    </w:pPr>
    <w:rPr>
      <w:b/>
      <w:sz w:val="28"/>
    </w:rPr>
  </w:style>
  <w:style w:type="paragraph" w:customStyle="1" w:styleId="N-16pt">
    <w:name w:val="N-16pt"/>
    <w:basedOn w:val="BillBasic"/>
    <w:rsid w:val="00A26B4E"/>
    <w:pPr>
      <w:spacing w:before="800"/>
    </w:pPr>
    <w:rPr>
      <w:b/>
      <w:sz w:val="32"/>
    </w:rPr>
  </w:style>
  <w:style w:type="paragraph" w:customStyle="1" w:styleId="N-line3">
    <w:name w:val="N-line3"/>
    <w:basedOn w:val="BillBasic"/>
    <w:next w:val="BillBasic"/>
    <w:rsid w:val="00A26B4E"/>
    <w:pPr>
      <w:pBdr>
        <w:bottom w:val="single" w:sz="12" w:space="1" w:color="auto"/>
      </w:pBdr>
      <w:spacing w:before="60"/>
    </w:pPr>
  </w:style>
  <w:style w:type="paragraph" w:customStyle="1" w:styleId="Comment">
    <w:name w:val="Comment"/>
    <w:basedOn w:val="BillBasic"/>
    <w:rsid w:val="00A26B4E"/>
    <w:pPr>
      <w:tabs>
        <w:tab w:val="left" w:pos="1800"/>
      </w:tabs>
      <w:ind w:left="1300"/>
      <w:jc w:val="left"/>
    </w:pPr>
    <w:rPr>
      <w:b/>
      <w:sz w:val="18"/>
    </w:rPr>
  </w:style>
  <w:style w:type="paragraph" w:customStyle="1" w:styleId="FooterInfo">
    <w:name w:val="FooterInfo"/>
    <w:basedOn w:val="Normal"/>
    <w:rsid w:val="00A26B4E"/>
    <w:pPr>
      <w:tabs>
        <w:tab w:val="right" w:pos="7707"/>
      </w:tabs>
    </w:pPr>
    <w:rPr>
      <w:rFonts w:ascii="Arial" w:hAnsi="Arial"/>
      <w:sz w:val="18"/>
    </w:rPr>
  </w:style>
  <w:style w:type="paragraph" w:customStyle="1" w:styleId="AH1Chapter">
    <w:name w:val="A H1 Chapter"/>
    <w:basedOn w:val="BillBasicHeading"/>
    <w:next w:val="AH2Part"/>
    <w:rsid w:val="00A26B4E"/>
    <w:pPr>
      <w:spacing w:before="320"/>
      <w:ind w:left="2600" w:hanging="2600"/>
      <w:outlineLvl w:val="0"/>
    </w:pPr>
    <w:rPr>
      <w:sz w:val="34"/>
    </w:rPr>
  </w:style>
  <w:style w:type="paragraph" w:customStyle="1" w:styleId="AH2Part">
    <w:name w:val="A H2 Part"/>
    <w:basedOn w:val="BillBasicHeading"/>
    <w:next w:val="AH3Div"/>
    <w:rsid w:val="00A26B4E"/>
    <w:pPr>
      <w:spacing w:before="380"/>
      <w:ind w:left="2600" w:hanging="2600"/>
      <w:outlineLvl w:val="1"/>
    </w:pPr>
    <w:rPr>
      <w:sz w:val="32"/>
    </w:rPr>
  </w:style>
  <w:style w:type="paragraph" w:customStyle="1" w:styleId="AH3Div">
    <w:name w:val="A H3 Div"/>
    <w:basedOn w:val="BillBasicHeading"/>
    <w:next w:val="AH5Sec"/>
    <w:rsid w:val="00A26B4E"/>
    <w:pPr>
      <w:spacing w:before="240"/>
      <w:ind w:left="2600" w:hanging="2600"/>
      <w:outlineLvl w:val="2"/>
    </w:pPr>
    <w:rPr>
      <w:sz w:val="28"/>
    </w:rPr>
  </w:style>
  <w:style w:type="paragraph" w:customStyle="1" w:styleId="AH5Sec">
    <w:name w:val="A H5 Sec"/>
    <w:basedOn w:val="BillBasicHeading"/>
    <w:next w:val="Amain"/>
    <w:link w:val="AH5SecChar"/>
    <w:rsid w:val="00A26B4E"/>
    <w:pPr>
      <w:tabs>
        <w:tab w:val="clear" w:pos="2600"/>
        <w:tab w:val="left" w:pos="1100"/>
      </w:tabs>
      <w:spacing w:before="240"/>
      <w:ind w:left="1100" w:hanging="1100"/>
      <w:outlineLvl w:val="4"/>
    </w:pPr>
  </w:style>
  <w:style w:type="paragraph" w:customStyle="1" w:styleId="direction">
    <w:name w:val="direction"/>
    <w:basedOn w:val="BillBasic"/>
    <w:next w:val="AmainreturnSymb"/>
    <w:rsid w:val="00A26B4E"/>
    <w:pPr>
      <w:keepNext/>
      <w:ind w:left="1100"/>
    </w:pPr>
    <w:rPr>
      <w:i/>
    </w:rPr>
  </w:style>
  <w:style w:type="paragraph" w:customStyle="1" w:styleId="AH4SubDiv">
    <w:name w:val="A H4 SubDiv"/>
    <w:basedOn w:val="BillBasicHeading"/>
    <w:next w:val="AH5Sec"/>
    <w:rsid w:val="00A26B4E"/>
    <w:pPr>
      <w:spacing w:before="240"/>
      <w:ind w:left="2600" w:hanging="2600"/>
      <w:outlineLvl w:val="3"/>
    </w:pPr>
    <w:rPr>
      <w:sz w:val="26"/>
    </w:rPr>
  </w:style>
  <w:style w:type="paragraph" w:customStyle="1" w:styleId="Sched-heading">
    <w:name w:val="Sched-heading"/>
    <w:basedOn w:val="BillBasicHeading"/>
    <w:next w:val="refSymb"/>
    <w:rsid w:val="00A26B4E"/>
    <w:pPr>
      <w:spacing w:before="380"/>
      <w:ind w:left="2600" w:hanging="2600"/>
      <w:outlineLvl w:val="0"/>
    </w:pPr>
    <w:rPr>
      <w:sz w:val="34"/>
    </w:rPr>
  </w:style>
  <w:style w:type="paragraph" w:customStyle="1" w:styleId="ref">
    <w:name w:val="ref"/>
    <w:basedOn w:val="BillBasic"/>
    <w:next w:val="Normal"/>
    <w:rsid w:val="00A26B4E"/>
    <w:pPr>
      <w:spacing w:before="60"/>
    </w:pPr>
    <w:rPr>
      <w:sz w:val="18"/>
    </w:rPr>
  </w:style>
  <w:style w:type="paragraph" w:customStyle="1" w:styleId="Sched-Part">
    <w:name w:val="Sched-Part"/>
    <w:basedOn w:val="BillBasicHeading"/>
    <w:next w:val="Sched-Form"/>
    <w:rsid w:val="00A26B4E"/>
    <w:pPr>
      <w:spacing w:before="380"/>
      <w:ind w:left="2600" w:hanging="2600"/>
      <w:outlineLvl w:val="1"/>
    </w:pPr>
    <w:rPr>
      <w:sz w:val="32"/>
    </w:rPr>
  </w:style>
  <w:style w:type="paragraph" w:customStyle="1" w:styleId="ShadedSchClause">
    <w:name w:val="Shaded Sch Clause"/>
    <w:basedOn w:val="Schclauseheading"/>
    <w:next w:val="direction"/>
    <w:rsid w:val="00A26B4E"/>
    <w:pPr>
      <w:shd w:val="pct25" w:color="auto" w:fill="auto"/>
      <w:outlineLvl w:val="3"/>
    </w:pPr>
  </w:style>
  <w:style w:type="paragraph" w:customStyle="1" w:styleId="Sched-Form">
    <w:name w:val="Sched-Form"/>
    <w:basedOn w:val="BillBasicHeading"/>
    <w:next w:val="Schclauseheading"/>
    <w:rsid w:val="00A26B4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26B4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26B4E"/>
    <w:pPr>
      <w:spacing w:before="320"/>
      <w:ind w:left="2600" w:hanging="2600"/>
      <w:jc w:val="both"/>
      <w:outlineLvl w:val="0"/>
    </w:pPr>
    <w:rPr>
      <w:sz w:val="34"/>
    </w:rPr>
  </w:style>
  <w:style w:type="paragraph" w:styleId="TOC7">
    <w:name w:val="toc 7"/>
    <w:basedOn w:val="TOC2"/>
    <w:next w:val="Normal"/>
    <w:autoRedefine/>
    <w:rsid w:val="00A26B4E"/>
    <w:pPr>
      <w:keepNext w:val="0"/>
      <w:spacing w:before="120"/>
    </w:pPr>
    <w:rPr>
      <w:sz w:val="20"/>
    </w:rPr>
  </w:style>
  <w:style w:type="paragraph" w:styleId="TOC2">
    <w:name w:val="toc 2"/>
    <w:basedOn w:val="Normal"/>
    <w:next w:val="Normal"/>
    <w:autoRedefine/>
    <w:rsid w:val="00A26B4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26B4E"/>
    <w:pPr>
      <w:keepNext/>
      <w:tabs>
        <w:tab w:val="left" w:pos="400"/>
      </w:tabs>
      <w:spacing w:before="0"/>
      <w:jc w:val="left"/>
    </w:pPr>
    <w:rPr>
      <w:rFonts w:ascii="Arial" w:hAnsi="Arial"/>
      <w:b/>
      <w:sz w:val="28"/>
    </w:rPr>
  </w:style>
  <w:style w:type="paragraph" w:customStyle="1" w:styleId="EndNote2">
    <w:name w:val="EndNote2"/>
    <w:basedOn w:val="BillBasic"/>
    <w:rsid w:val="0023699B"/>
    <w:pPr>
      <w:keepNext/>
      <w:tabs>
        <w:tab w:val="left" w:pos="240"/>
      </w:tabs>
      <w:spacing w:before="320"/>
      <w:jc w:val="left"/>
    </w:pPr>
    <w:rPr>
      <w:b/>
      <w:sz w:val="18"/>
    </w:rPr>
  </w:style>
  <w:style w:type="paragraph" w:customStyle="1" w:styleId="IH1Chap">
    <w:name w:val="I H1 Chap"/>
    <w:basedOn w:val="BillBasicHeading"/>
    <w:next w:val="Normal"/>
    <w:rsid w:val="00A26B4E"/>
    <w:pPr>
      <w:spacing w:before="320"/>
      <w:ind w:left="2600" w:hanging="2600"/>
    </w:pPr>
    <w:rPr>
      <w:sz w:val="34"/>
    </w:rPr>
  </w:style>
  <w:style w:type="paragraph" w:customStyle="1" w:styleId="IH2Part">
    <w:name w:val="I H2 Part"/>
    <w:basedOn w:val="BillBasicHeading"/>
    <w:next w:val="Normal"/>
    <w:rsid w:val="00A26B4E"/>
    <w:pPr>
      <w:spacing w:before="380"/>
      <w:ind w:left="2600" w:hanging="2600"/>
    </w:pPr>
    <w:rPr>
      <w:sz w:val="32"/>
    </w:rPr>
  </w:style>
  <w:style w:type="paragraph" w:customStyle="1" w:styleId="IH3Div">
    <w:name w:val="I H3 Div"/>
    <w:basedOn w:val="BillBasicHeading"/>
    <w:next w:val="Normal"/>
    <w:rsid w:val="00A26B4E"/>
    <w:pPr>
      <w:spacing w:before="240"/>
      <w:ind w:left="2600" w:hanging="2600"/>
    </w:pPr>
    <w:rPr>
      <w:sz w:val="28"/>
    </w:rPr>
  </w:style>
  <w:style w:type="paragraph" w:customStyle="1" w:styleId="IH5Sec">
    <w:name w:val="I H5 Sec"/>
    <w:basedOn w:val="BillBasicHeading"/>
    <w:next w:val="Normal"/>
    <w:rsid w:val="00A26B4E"/>
    <w:pPr>
      <w:tabs>
        <w:tab w:val="clear" w:pos="2600"/>
        <w:tab w:val="left" w:pos="1100"/>
      </w:tabs>
      <w:spacing w:before="240"/>
      <w:ind w:left="1100" w:hanging="1100"/>
    </w:pPr>
  </w:style>
  <w:style w:type="paragraph" w:customStyle="1" w:styleId="IH4SubDiv">
    <w:name w:val="I H4 SubDiv"/>
    <w:basedOn w:val="BillBasicHeading"/>
    <w:next w:val="Normal"/>
    <w:rsid w:val="00A26B4E"/>
    <w:pPr>
      <w:spacing w:before="240"/>
      <w:ind w:left="2600" w:hanging="2600"/>
      <w:jc w:val="both"/>
    </w:pPr>
    <w:rPr>
      <w:sz w:val="26"/>
    </w:rPr>
  </w:style>
  <w:style w:type="character" w:styleId="LineNumber">
    <w:name w:val="line number"/>
    <w:basedOn w:val="DefaultParagraphFont"/>
    <w:rsid w:val="00A26B4E"/>
    <w:rPr>
      <w:rFonts w:ascii="Arial" w:hAnsi="Arial"/>
      <w:sz w:val="16"/>
    </w:rPr>
  </w:style>
  <w:style w:type="paragraph" w:customStyle="1" w:styleId="PageBreak">
    <w:name w:val="PageBreak"/>
    <w:basedOn w:val="Normal"/>
    <w:rsid w:val="00A26B4E"/>
    <w:rPr>
      <w:sz w:val="4"/>
    </w:rPr>
  </w:style>
  <w:style w:type="paragraph" w:customStyle="1" w:styleId="04Dictionary">
    <w:name w:val="04Dictionary"/>
    <w:basedOn w:val="Normal"/>
    <w:rsid w:val="00A26B4E"/>
  </w:style>
  <w:style w:type="paragraph" w:customStyle="1" w:styleId="N-line1">
    <w:name w:val="N-line1"/>
    <w:basedOn w:val="BillBasic"/>
    <w:rsid w:val="00A26B4E"/>
    <w:pPr>
      <w:pBdr>
        <w:bottom w:val="single" w:sz="4" w:space="0" w:color="auto"/>
      </w:pBdr>
      <w:spacing w:before="100"/>
      <w:ind w:left="2980" w:right="3020"/>
      <w:jc w:val="center"/>
    </w:pPr>
  </w:style>
  <w:style w:type="paragraph" w:customStyle="1" w:styleId="N-line2">
    <w:name w:val="N-line2"/>
    <w:basedOn w:val="Normal"/>
    <w:rsid w:val="00A26B4E"/>
    <w:pPr>
      <w:pBdr>
        <w:bottom w:val="single" w:sz="8" w:space="0" w:color="auto"/>
      </w:pBdr>
    </w:pPr>
  </w:style>
  <w:style w:type="paragraph" w:customStyle="1" w:styleId="EndNote">
    <w:name w:val="EndNote"/>
    <w:basedOn w:val="BillBasicHeading"/>
    <w:rsid w:val="00A26B4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26B4E"/>
    <w:pPr>
      <w:tabs>
        <w:tab w:val="left" w:pos="700"/>
      </w:tabs>
      <w:spacing w:before="160"/>
      <w:ind w:left="700" w:hanging="700"/>
    </w:pPr>
    <w:rPr>
      <w:rFonts w:ascii="Arial (W1)" w:hAnsi="Arial (W1)"/>
    </w:rPr>
  </w:style>
  <w:style w:type="paragraph" w:customStyle="1" w:styleId="PenaltyHeading">
    <w:name w:val="PenaltyHeading"/>
    <w:basedOn w:val="Normal"/>
    <w:rsid w:val="00A26B4E"/>
    <w:pPr>
      <w:tabs>
        <w:tab w:val="left" w:pos="1100"/>
      </w:tabs>
      <w:spacing w:before="120"/>
      <w:ind w:left="1100" w:hanging="1100"/>
    </w:pPr>
    <w:rPr>
      <w:rFonts w:ascii="Arial" w:hAnsi="Arial"/>
      <w:b/>
      <w:sz w:val="20"/>
    </w:rPr>
  </w:style>
  <w:style w:type="paragraph" w:customStyle="1" w:styleId="05EndNote">
    <w:name w:val="05EndNote"/>
    <w:basedOn w:val="Normal"/>
    <w:rsid w:val="00A26B4E"/>
  </w:style>
  <w:style w:type="paragraph" w:customStyle="1" w:styleId="03Schedule">
    <w:name w:val="03Schedule"/>
    <w:basedOn w:val="Normal"/>
    <w:rsid w:val="00A26B4E"/>
  </w:style>
  <w:style w:type="paragraph" w:customStyle="1" w:styleId="ISched-heading">
    <w:name w:val="I Sched-heading"/>
    <w:basedOn w:val="BillBasicHeading"/>
    <w:next w:val="Normal"/>
    <w:rsid w:val="00A26B4E"/>
    <w:pPr>
      <w:spacing w:before="320"/>
      <w:ind w:left="2600" w:hanging="2600"/>
    </w:pPr>
    <w:rPr>
      <w:sz w:val="34"/>
    </w:rPr>
  </w:style>
  <w:style w:type="paragraph" w:customStyle="1" w:styleId="ISched-Part">
    <w:name w:val="I Sched-Part"/>
    <w:basedOn w:val="BillBasicHeading"/>
    <w:rsid w:val="00A26B4E"/>
    <w:pPr>
      <w:spacing w:before="380"/>
      <w:ind w:left="2600" w:hanging="2600"/>
    </w:pPr>
    <w:rPr>
      <w:sz w:val="32"/>
    </w:rPr>
  </w:style>
  <w:style w:type="paragraph" w:customStyle="1" w:styleId="ISched-form">
    <w:name w:val="I Sched-form"/>
    <w:basedOn w:val="BillBasicHeading"/>
    <w:rsid w:val="00A26B4E"/>
    <w:pPr>
      <w:tabs>
        <w:tab w:val="right" w:pos="7200"/>
      </w:tabs>
      <w:spacing w:before="240"/>
      <w:ind w:left="2600" w:hanging="2600"/>
    </w:pPr>
    <w:rPr>
      <w:sz w:val="28"/>
    </w:rPr>
  </w:style>
  <w:style w:type="paragraph" w:customStyle="1" w:styleId="ISchclauseheading">
    <w:name w:val="I Sch clause heading"/>
    <w:basedOn w:val="BillBasic"/>
    <w:rsid w:val="00A26B4E"/>
    <w:pPr>
      <w:keepNext/>
      <w:tabs>
        <w:tab w:val="left" w:pos="1100"/>
      </w:tabs>
      <w:spacing w:before="240"/>
      <w:ind w:left="1100" w:hanging="1100"/>
      <w:jc w:val="left"/>
    </w:pPr>
    <w:rPr>
      <w:rFonts w:ascii="Arial" w:hAnsi="Arial"/>
      <w:b/>
    </w:rPr>
  </w:style>
  <w:style w:type="paragraph" w:customStyle="1" w:styleId="IMain">
    <w:name w:val="I Main"/>
    <w:basedOn w:val="Amain"/>
    <w:rsid w:val="00A26B4E"/>
  </w:style>
  <w:style w:type="paragraph" w:customStyle="1" w:styleId="Ipara">
    <w:name w:val="I para"/>
    <w:basedOn w:val="Apara"/>
    <w:rsid w:val="00A26B4E"/>
    <w:pPr>
      <w:outlineLvl w:val="9"/>
    </w:pPr>
  </w:style>
  <w:style w:type="paragraph" w:customStyle="1" w:styleId="Isubpara">
    <w:name w:val="I subpara"/>
    <w:basedOn w:val="Asubpara"/>
    <w:rsid w:val="00A26B4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26B4E"/>
    <w:pPr>
      <w:tabs>
        <w:tab w:val="clear" w:pos="2400"/>
        <w:tab w:val="clear" w:pos="2600"/>
        <w:tab w:val="right" w:pos="2460"/>
        <w:tab w:val="left" w:pos="2660"/>
      </w:tabs>
      <w:ind w:left="2660" w:hanging="2660"/>
    </w:pPr>
  </w:style>
  <w:style w:type="character" w:customStyle="1" w:styleId="CharSectNo">
    <w:name w:val="CharSectNo"/>
    <w:basedOn w:val="DefaultParagraphFont"/>
    <w:rsid w:val="00A26B4E"/>
  </w:style>
  <w:style w:type="character" w:customStyle="1" w:styleId="CharDivNo">
    <w:name w:val="CharDivNo"/>
    <w:basedOn w:val="DefaultParagraphFont"/>
    <w:rsid w:val="00A26B4E"/>
  </w:style>
  <w:style w:type="character" w:customStyle="1" w:styleId="CharDivText">
    <w:name w:val="CharDivText"/>
    <w:basedOn w:val="DefaultParagraphFont"/>
    <w:rsid w:val="00A26B4E"/>
  </w:style>
  <w:style w:type="character" w:customStyle="1" w:styleId="CharPartNo">
    <w:name w:val="CharPartNo"/>
    <w:basedOn w:val="DefaultParagraphFont"/>
    <w:rsid w:val="00A26B4E"/>
  </w:style>
  <w:style w:type="paragraph" w:customStyle="1" w:styleId="Placeholder">
    <w:name w:val="Placeholder"/>
    <w:basedOn w:val="Normal"/>
    <w:rsid w:val="00A26B4E"/>
    <w:rPr>
      <w:sz w:val="10"/>
    </w:rPr>
  </w:style>
  <w:style w:type="paragraph" w:styleId="PlainText">
    <w:name w:val="Plain Text"/>
    <w:basedOn w:val="Normal"/>
    <w:rsid w:val="00A26B4E"/>
    <w:rPr>
      <w:rFonts w:ascii="Courier New" w:hAnsi="Courier New"/>
      <w:sz w:val="20"/>
    </w:rPr>
  </w:style>
  <w:style w:type="character" w:customStyle="1" w:styleId="CharChapNo">
    <w:name w:val="CharChapNo"/>
    <w:basedOn w:val="DefaultParagraphFont"/>
    <w:rsid w:val="00A26B4E"/>
  </w:style>
  <w:style w:type="character" w:customStyle="1" w:styleId="CharChapText">
    <w:name w:val="CharChapText"/>
    <w:basedOn w:val="DefaultParagraphFont"/>
    <w:rsid w:val="00A26B4E"/>
  </w:style>
  <w:style w:type="character" w:customStyle="1" w:styleId="CharPartText">
    <w:name w:val="CharPartText"/>
    <w:basedOn w:val="DefaultParagraphFont"/>
    <w:rsid w:val="00A26B4E"/>
  </w:style>
  <w:style w:type="paragraph" w:styleId="TOC1">
    <w:name w:val="toc 1"/>
    <w:basedOn w:val="Normal"/>
    <w:next w:val="Normal"/>
    <w:autoRedefine/>
    <w:rsid w:val="00A26B4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26B4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26B4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26B4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A26B4E"/>
  </w:style>
  <w:style w:type="paragraph" w:styleId="Title">
    <w:name w:val="Title"/>
    <w:basedOn w:val="Normal"/>
    <w:qFormat/>
    <w:rsid w:val="0023699B"/>
    <w:pPr>
      <w:spacing w:before="240" w:after="60"/>
      <w:jc w:val="center"/>
      <w:outlineLvl w:val="0"/>
    </w:pPr>
    <w:rPr>
      <w:rFonts w:ascii="Arial" w:hAnsi="Arial"/>
      <w:b/>
      <w:kern w:val="28"/>
      <w:sz w:val="32"/>
    </w:rPr>
  </w:style>
  <w:style w:type="paragraph" w:styleId="Signature">
    <w:name w:val="Signature"/>
    <w:basedOn w:val="Normal"/>
    <w:rsid w:val="00A26B4E"/>
    <w:pPr>
      <w:ind w:left="4252"/>
    </w:pPr>
  </w:style>
  <w:style w:type="paragraph" w:customStyle="1" w:styleId="ActNo">
    <w:name w:val="ActNo"/>
    <w:basedOn w:val="BillBasicHeading"/>
    <w:rsid w:val="00A26B4E"/>
    <w:pPr>
      <w:keepNext w:val="0"/>
      <w:tabs>
        <w:tab w:val="clear" w:pos="2600"/>
      </w:tabs>
      <w:spacing w:before="220"/>
    </w:pPr>
  </w:style>
  <w:style w:type="paragraph" w:customStyle="1" w:styleId="aParaNote">
    <w:name w:val="aParaNote"/>
    <w:basedOn w:val="BillBasic"/>
    <w:rsid w:val="00A26B4E"/>
    <w:pPr>
      <w:ind w:left="2840" w:hanging="1240"/>
    </w:pPr>
    <w:rPr>
      <w:sz w:val="20"/>
    </w:rPr>
  </w:style>
  <w:style w:type="paragraph" w:customStyle="1" w:styleId="aExamNum">
    <w:name w:val="aExamNum"/>
    <w:basedOn w:val="aExam"/>
    <w:rsid w:val="00A26B4E"/>
    <w:pPr>
      <w:ind w:left="1500" w:hanging="400"/>
    </w:pPr>
  </w:style>
  <w:style w:type="paragraph" w:customStyle="1" w:styleId="LongTitle">
    <w:name w:val="LongTitle"/>
    <w:basedOn w:val="BillBasic"/>
    <w:rsid w:val="00A26B4E"/>
    <w:pPr>
      <w:spacing w:before="300"/>
    </w:pPr>
  </w:style>
  <w:style w:type="paragraph" w:customStyle="1" w:styleId="Minister">
    <w:name w:val="Minister"/>
    <w:basedOn w:val="BillBasic"/>
    <w:rsid w:val="00A26B4E"/>
    <w:pPr>
      <w:spacing w:before="640"/>
      <w:jc w:val="right"/>
    </w:pPr>
    <w:rPr>
      <w:caps/>
    </w:rPr>
  </w:style>
  <w:style w:type="paragraph" w:customStyle="1" w:styleId="DateLine">
    <w:name w:val="DateLine"/>
    <w:basedOn w:val="BillBasic"/>
    <w:rsid w:val="00A26B4E"/>
    <w:pPr>
      <w:tabs>
        <w:tab w:val="left" w:pos="4320"/>
      </w:tabs>
    </w:pPr>
  </w:style>
  <w:style w:type="paragraph" w:customStyle="1" w:styleId="madeunder">
    <w:name w:val="made under"/>
    <w:basedOn w:val="BillBasic"/>
    <w:rsid w:val="00A26B4E"/>
    <w:pPr>
      <w:spacing w:before="240"/>
    </w:pPr>
  </w:style>
  <w:style w:type="paragraph" w:customStyle="1" w:styleId="EndNoteSubHeading">
    <w:name w:val="EndNoteSubHeading"/>
    <w:basedOn w:val="Normal"/>
    <w:next w:val="EndNoteText"/>
    <w:rsid w:val="0023699B"/>
    <w:pPr>
      <w:keepNext/>
      <w:tabs>
        <w:tab w:val="left" w:pos="700"/>
      </w:tabs>
      <w:spacing w:before="240"/>
      <w:ind w:left="700" w:hanging="700"/>
    </w:pPr>
    <w:rPr>
      <w:rFonts w:ascii="Arial" w:hAnsi="Arial"/>
      <w:b/>
      <w:sz w:val="20"/>
    </w:rPr>
  </w:style>
  <w:style w:type="paragraph" w:customStyle="1" w:styleId="EndNoteText">
    <w:name w:val="EndNoteText"/>
    <w:basedOn w:val="BillBasic"/>
    <w:rsid w:val="00A26B4E"/>
    <w:pPr>
      <w:tabs>
        <w:tab w:val="left" w:pos="700"/>
        <w:tab w:val="right" w:pos="6160"/>
      </w:tabs>
      <w:spacing w:before="80"/>
      <w:ind w:left="700" w:hanging="700"/>
    </w:pPr>
    <w:rPr>
      <w:sz w:val="20"/>
    </w:rPr>
  </w:style>
  <w:style w:type="paragraph" w:customStyle="1" w:styleId="BillBasicItalics">
    <w:name w:val="BillBasicItalics"/>
    <w:basedOn w:val="BillBasic"/>
    <w:rsid w:val="00A26B4E"/>
    <w:rPr>
      <w:i/>
    </w:rPr>
  </w:style>
  <w:style w:type="paragraph" w:customStyle="1" w:styleId="00SigningPage">
    <w:name w:val="00SigningPage"/>
    <w:basedOn w:val="Normal"/>
    <w:rsid w:val="00A26B4E"/>
  </w:style>
  <w:style w:type="paragraph" w:customStyle="1" w:styleId="Aparareturn">
    <w:name w:val="A para return"/>
    <w:basedOn w:val="BillBasic"/>
    <w:rsid w:val="00A26B4E"/>
    <w:pPr>
      <w:ind w:left="1600"/>
    </w:pPr>
  </w:style>
  <w:style w:type="paragraph" w:customStyle="1" w:styleId="Asubparareturn">
    <w:name w:val="A subpara return"/>
    <w:basedOn w:val="BillBasic"/>
    <w:rsid w:val="00A26B4E"/>
    <w:pPr>
      <w:ind w:left="2100"/>
    </w:pPr>
  </w:style>
  <w:style w:type="paragraph" w:customStyle="1" w:styleId="CommentNum">
    <w:name w:val="CommentNum"/>
    <w:basedOn w:val="Comment"/>
    <w:rsid w:val="00A26B4E"/>
    <w:pPr>
      <w:ind w:left="1800" w:hanging="1800"/>
    </w:pPr>
  </w:style>
  <w:style w:type="paragraph" w:styleId="TOC8">
    <w:name w:val="toc 8"/>
    <w:basedOn w:val="TOC3"/>
    <w:next w:val="Normal"/>
    <w:autoRedefine/>
    <w:rsid w:val="00A26B4E"/>
    <w:pPr>
      <w:keepNext w:val="0"/>
      <w:spacing w:before="120"/>
    </w:pPr>
  </w:style>
  <w:style w:type="paragraph" w:customStyle="1" w:styleId="Judges">
    <w:name w:val="Judges"/>
    <w:basedOn w:val="Minister"/>
    <w:rsid w:val="00A26B4E"/>
    <w:pPr>
      <w:spacing w:before="180"/>
    </w:pPr>
  </w:style>
  <w:style w:type="paragraph" w:customStyle="1" w:styleId="BillFor">
    <w:name w:val="BillFor"/>
    <w:basedOn w:val="BillBasicHeading"/>
    <w:rsid w:val="00A26B4E"/>
    <w:pPr>
      <w:keepNext w:val="0"/>
      <w:spacing w:before="320"/>
      <w:jc w:val="both"/>
    </w:pPr>
    <w:rPr>
      <w:sz w:val="28"/>
    </w:rPr>
  </w:style>
  <w:style w:type="paragraph" w:customStyle="1" w:styleId="draft">
    <w:name w:val="draft"/>
    <w:basedOn w:val="Normal"/>
    <w:rsid w:val="00A26B4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26B4E"/>
    <w:pPr>
      <w:spacing w:line="260" w:lineRule="atLeast"/>
      <w:jc w:val="center"/>
    </w:pPr>
  </w:style>
  <w:style w:type="paragraph" w:customStyle="1" w:styleId="Amainbullet">
    <w:name w:val="A main bullet"/>
    <w:basedOn w:val="BillBasic"/>
    <w:rsid w:val="00A26B4E"/>
    <w:pPr>
      <w:spacing w:before="60"/>
      <w:ind w:left="1500" w:hanging="400"/>
    </w:pPr>
  </w:style>
  <w:style w:type="paragraph" w:customStyle="1" w:styleId="Aparabullet">
    <w:name w:val="A para bullet"/>
    <w:basedOn w:val="BillBasic"/>
    <w:rsid w:val="00A26B4E"/>
    <w:pPr>
      <w:spacing w:before="60"/>
      <w:ind w:left="2000" w:hanging="400"/>
    </w:pPr>
  </w:style>
  <w:style w:type="paragraph" w:customStyle="1" w:styleId="Asubparabullet">
    <w:name w:val="A subpara bullet"/>
    <w:basedOn w:val="BillBasic"/>
    <w:rsid w:val="00A26B4E"/>
    <w:pPr>
      <w:spacing w:before="60"/>
      <w:ind w:left="2540" w:hanging="400"/>
    </w:pPr>
  </w:style>
  <w:style w:type="paragraph" w:customStyle="1" w:styleId="aDefpara">
    <w:name w:val="aDef para"/>
    <w:basedOn w:val="Apara"/>
    <w:rsid w:val="00A26B4E"/>
  </w:style>
  <w:style w:type="paragraph" w:customStyle="1" w:styleId="aDefsubpara">
    <w:name w:val="aDef subpara"/>
    <w:basedOn w:val="Asubpara"/>
    <w:rsid w:val="00A26B4E"/>
  </w:style>
  <w:style w:type="paragraph" w:customStyle="1" w:styleId="Idefpara">
    <w:name w:val="I def para"/>
    <w:basedOn w:val="Ipara"/>
    <w:rsid w:val="00A26B4E"/>
  </w:style>
  <w:style w:type="paragraph" w:customStyle="1" w:styleId="Idefsubpara">
    <w:name w:val="I def subpara"/>
    <w:basedOn w:val="Isubpara"/>
    <w:rsid w:val="00A26B4E"/>
  </w:style>
  <w:style w:type="paragraph" w:customStyle="1" w:styleId="Notified">
    <w:name w:val="Notified"/>
    <w:basedOn w:val="BillBasic"/>
    <w:rsid w:val="00A26B4E"/>
    <w:pPr>
      <w:spacing w:before="360"/>
      <w:jc w:val="right"/>
    </w:pPr>
    <w:rPr>
      <w:i/>
    </w:rPr>
  </w:style>
  <w:style w:type="paragraph" w:customStyle="1" w:styleId="03ScheduleLandscape">
    <w:name w:val="03ScheduleLandscape"/>
    <w:basedOn w:val="Normal"/>
    <w:rsid w:val="00A26B4E"/>
  </w:style>
  <w:style w:type="paragraph" w:customStyle="1" w:styleId="IDict-Heading">
    <w:name w:val="I Dict-Heading"/>
    <w:basedOn w:val="BillBasicHeading"/>
    <w:rsid w:val="00A26B4E"/>
    <w:pPr>
      <w:spacing w:before="320"/>
      <w:ind w:left="2600" w:hanging="2600"/>
      <w:jc w:val="both"/>
    </w:pPr>
    <w:rPr>
      <w:sz w:val="34"/>
    </w:rPr>
  </w:style>
  <w:style w:type="paragraph" w:customStyle="1" w:styleId="02TextLandscape">
    <w:name w:val="02TextLandscape"/>
    <w:basedOn w:val="Normal"/>
    <w:rsid w:val="00A26B4E"/>
  </w:style>
  <w:style w:type="paragraph" w:styleId="Salutation">
    <w:name w:val="Salutation"/>
    <w:basedOn w:val="Normal"/>
    <w:next w:val="Normal"/>
    <w:rsid w:val="0023699B"/>
  </w:style>
  <w:style w:type="paragraph" w:customStyle="1" w:styleId="aNoteBullet">
    <w:name w:val="aNoteBullet"/>
    <w:basedOn w:val="aNoteSymb"/>
    <w:rsid w:val="00A26B4E"/>
    <w:pPr>
      <w:tabs>
        <w:tab w:val="left" w:pos="2200"/>
      </w:tabs>
      <w:spacing w:before="60"/>
      <w:ind w:left="2600" w:hanging="700"/>
    </w:pPr>
  </w:style>
  <w:style w:type="paragraph" w:customStyle="1" w:styleId="aNotess">
    <w:name w:val="aNotess"/>
    <w:basedOn w:val="BillBasic"/>
    <w:rsid w:val="0023699B"/>
    <w:pPr>
      <w:ind w:left="1900" w:hanging="800"/>
    </w:pPr>
    <w:rPr>
      <w:sz w:val="20"/>
    </w:rPr>
  </w:style>
  <w:style w:type="paragraph" w:customStyle="1" w:styleId="aParaNoteBullet">
    <w:name w:val="aParaNoteBullet"/>
    <w:basedOn w:val="aParaNote"/>
    <w:rsid w:val="00A26B4E"/>
    <w:pPr>
      <w:tabs>
        <w:tab w:val="left" w:pos="2700"/>
      </w:tabs>
      <w:spacing w:before="60"/>
      <w:ind w:left="3100" w:hanging="700"/>
    </w:pPr>
  </w:style>
  <w:style w:type="paragraph" w:customStyle="1" w:styleId="aNotepar">
    <w:name w:val="aNotepar"/>
    <w:basedOn w:val="BillBasic"/>
    <w:next w:val="Normal"/>
    <w:rsid w:val="00A26B4E"/>
    <w:pPr>
      <w:ind w:left="2400" w:hanging="800"/>
    </w:pPr>
    <w:rPr>
      <w:sz w:val="20"/>
    </w:rPr>
  </w:style>
  <w:style w:type="paragraph" w:customStyle="1" w:styleId="aNoteTextpar">
    <w:name w:val="aNoteTextpar"/>
    <w:basedOn w:val="aNotepar"/>
    <w:rsid w:val="00A26B4E"/>
    <w:pPr>
      <w:spacing w:before="60"/>
      <w:ind w:firstLine="0"/>
    </w:pPr>
  </w:style>
  <w:style w:type="paragraph" w:customStyle="1" w:styleId="MinisterWord">
    <w:name w:val="MinisterWord"/>
    <w:basedOn w:val="Normal"/>
    <w:rsid w:val="00A26B4E"/>
    <w:pPr>
      <w:spacing w:before="60"/>
      <w:jc w:val="right"/>
    </w:pPr>
  </w:style>
  <w:style w:type="paragraph" w:customStyle="1" w:styleId="aExamPara">
    <w:name w:val="aExamPara"/>
    <w:basedOn w:val="aExam"/>
    <w:rsid w:val="00A26B4E"/>
    <w:pPr>
      <w:tabs>
        <w:tab w:val="right" w:pos="1720"/>
        <w:tab w:val="left" w:pos="2000"/>
        <w:tab w:val="left" w:pos="2300"/>
      </w:tabs>
      <w:ind w:left="2400" w:hanging="1300"/>
    </w:pPr>
  </w:style>
  <w:style w:type="paragraph" w:customStyle="1" w:styleId="aExamNumText">
    <w:name w:val="aExamNumText"/>
    <w:basedOn w:val="aExam"/>
    <w:rsid w:val="00A26B4E"/>
    <w:pPr>
      <w:ind w:left="1500"/>
    </w:pPr>
  </w:style>
  <w:style w:type="paragraph" w:customStyle="1" w:styleId="aExamBullet">
    <w:name w:val="aExamBullet"/>
    <w:basedOn w:val="aExam"/>
    <w:rsid w:val="00A26B4E"/>
    <w:pPr>
      <w:tabs>
        <w:tab w:val="left" w:pos="1500"/>
        <w:tab w:val="left" w:pos="2300"/>
      </w:tabs>
      <w:ind w:left="1900" w:hanging="800"/>
    </w:pPr>
  </w:style>
  <w:style w:type="paragraph" w:customStyle="1" w:styleId="aNotePara">
    <w:name w:val="aNotePara"/>
    <w:basedOn w:val="aNote"/>
    <w:rsid w:val="00A26B4E"/>
    <w:pPr>
      <w:tabs>
        <w:tab w:val="right" w:pos="2140"/>
        <w:tab w:val="left" w:pos="2400"/>
      </w:tabs>
      <w:spacing w:before="60"/>
      <w:ind w:left="2400" w:hanging="1300"/>
    </w:pPr>
  </w:style>
  <w:style w:type="paragraph" w:customStyle="1" w:styleId="aExplanHeading">
    <w:name w:val="aExplanHeading"/>
    <w:basedOn w:val="BillBasicHeading"/>
    <w:next w:val="Normal"/>
    <w:rsid w:val="00A26B4E"/>
    <w:rPr>
      <w:rFonts w:ascii="Arial (W1)" w:hAnsi="Arial (W1)"/>
      <w:sz w:val="18"/>
    </w:rPr>
  </w:style>
  <w:style w:type="paragraph" w:customStyle="1" w:styleId="aExplanText">
    <w:name w:val="aExplanText"/>
    <w:basedOn w:val="BillBasic"/>
    <w:rsid w:val="00A26B4E"/>
    <w:rPr>
      <w:sz w:val="20"/>
    </w:rPr>
  </w:style>
  <w:style w:type="paragraph" w:customStyle="1" w:styleId="aParaNotePara">
    <w:name w:val="aParaNotePara"/>
    <w:basedOn w:val="aNoteParaSymb"/>
    <w:rsid w:val="00A26B4E"/>
    <w:pPr>
      <w:tabs>
        <w:tab w:val="clear" w:pos="2140"/>
        <w:tab w:val="clear" w:pos="2400"/>
        <w:tab w:val="right" w:pos="2644"/>
      </w:tabs>
      <w:ind w:left="3320" w:hanging="1720"/>
    </w:pPr>
  </w:style>
  <w:style w:type="character" w:customStyle="1" w:styleId="charBold">
    <w:name w:val="charBold"/>
    <w:basedOn w:val="DefaultParagraphFont"/>
    <w:rsid w:val="00A26B4E"/>
    <w:rPr>
      <w:b/>
    </w:rPr>
  </w:style>
  <w:style w:type="character" w:customStyle="1" w:styleId="charBoldItals">
    <w:name w:val="charBoldItals"/>
    <w:basedOn w:val="DefaultParagraphFont"/>
    <w:rsid w:val="00A26B4E"/>
    <w:rPr>
      <w:b/>
      <w:i/>
    </w:rPr>
  </w:style>
  <w:style w:type="character" w:customStyle="1" w:styleId="charItals">
    <w:name w:val="charItals"/>
    <w:basedOn w:val="DefaultParagraphFont"/>
    <w:rsid w:val="00A26B4E"/>
    <w:rPr>
      <w:i/>
    </w:rPr>
  </w:style>
  <w:style w:type="character" w:customStyle="1" w:styleId="charUnderline">
    <w:name w:val="charUnderline"/>
    <w:basedOn w:val="DefaultParagraphFont"/>
    <w:rsid w:val="00A26B4E"/>
    <w:rPr>
      <w:u w:val="single"/>
    </w:rPr>
  </w:style>
  <w:style w:type="paragraph" w:customStyle="1" w:styleId="TableHd">
    <w:name w:val="TableHd"/>
    <w:basedOn w:val="Normal"/>
    <w:rsid w:val="00A26B4E"/>
    <w:pPr>
      <w:keepNext/>
      <w:spacing w:before="300"/>
      <w:ind w:left="1200" w:hanging="1200"/>
    </w:pPr>
    <w:rPr>
      <w:rFonts w:ascii="Arial" w:hAnsi="Arial"/>
      <w:b/>
      <w:sz w:val="20"/>
    </w:rPr>
  </w:style>
  <w:style w:type="paragraph" w:customStyle="1" w:styleId="TableColHd">
    <w:name w:val="TableColHd"/>
    <w:basedOn w:val="Normal"/>
    <w:rsid w:val="00A26B4E"/>
    <w:pPr>
      <w:keepNext/>
      <w:spacing w:after="60"/>
    </w:pPr>
    <w:rPr>
      <w:rFonts w:ascii="Arial" w:hAnsi="Arial"/>
      <w:b/>
      <w:sz w:val="18"/>
    </w:rPr>
  </w:style>
  <w:style w:type="paragraph" w:customStyle="1" w:styleId="PenaltyPara">
    <w:name w:val="PenaltyPara"/>
    <w:basedOn w:val="Normal"/>
    <w:rsid w:val="00A26B4E"/>
    <w:pPr>
      <w:tabs>
        <w:tab w:val="right" w:pos="1360"/>
      </w:tabs>
      <w:spacing w:before="60"/>
      <w:ind w:left="1600" w:hanging="1600"/>
      <w:jc w:val="both"/>
    </w:pPr>
  </w:style>
  <w:style w:type="paragraph" w:customStyle="1" w:styleId="tablepara">
    <w:name w:val="table para"/>
    <w:basedOn w:val="Normal"/>
    <w:rsid w:val="00A26B4E"/>
    <w:pPr>
      <w:tabs>
        <w:tab w:val="right" w:pos="800"/>
        <w:tab w:val="left" w:pos="1100"/>
      </w:tabs>
      <w:spacing w:before="80" w:after="60"/>
      <w:ind w:left="1100" w:hanging="1100"/>
    </w:pPr>
  </w:style>
  <w:style w:type="paragraph" w:customStyle="1" w:styleId="tablesubpara">
    <w:name w:val="table subpara"/>
    <w:basedOn w:val="Normal"/>
    <w:rsid w:val="00A26B4E"/>
    <w:pPr>
      <w:tabs>
        <w:tab w:val="right" w:pos="1500"/>
        <w:tab w:val="left" w:pos="1800"/>
      </w:tabs>
      <w:spacing w:before="80" w:after="60"/>
      <w:ind w:left="1800" w:hanging="1800"/>
    </w:pPr>
  </w:style>
  <w:style w:type="paragraph" w:customStyle="1" w:styleId="TableText">
    <w:name w:val="TableText"/>
    <w:basedOn w:val="Normal"/>
    <w:rsid w:val="00A26B4E"/>
    <w:pPr>
      <w:spacing w:before="60" w:after="60"/>
    </w:pPr>
  </w:style>
  <w:style w:type="paragraph" w:customStyle="1" w:styleId="IshadedH5Sec">
    <w:name w:val="I shaded H5 Sec"/>
    <w:basedOn w:val="AH5Sec"/>
    <w:rsid w:val="00A26B4E"/>
    <w:pPr>
      <w:shd w:val="pct25" w:color="auto" w:fill="auto"/>
      <w:outlineLvl w:val="9"/>
    </w:pPr>
  </w:style>
  <w:style w:type="paragraph" w:customStyle="1" w:styleId="IshadedSchClause">
    <w:name w:val="I shaded Sch Clause"/>
    <w:basedOn w:val="IshadedH5Sec"/>
    <w:rsid w:val="00A26B4E"/>
  </w:style>
  <w:style w:type="paragraph" w:customStyle="1" w:styleId="Penalty">
    <w:name w:val="Penalty"/>
    <w:basedOn w:val="Amainreturn"/>
    <w:rsid w:val="00A26B4E"/>
  </w:style>
  <w:style w:type="paragraph" w:customStyle="1" w:styleId="aNoteText">
    <w:name w:val="aNoteText"/>
    <w:basedOn w:val="aNoteSymb"/>
    <w:rsid w:val="00A26B4E"/>
    <w:pPr>
      <w:spacing w:before="60"/>
      <w:ind w:firstLine="0"/>
    </w:pPr>
  </w:style>
  <w:style w:type="paragraph" w:customStyle="1" w:styleId="aExamINum">
    <w:name w:val="aExamINum"/>
    <w:basedOn w:val="aExam"/>
    <w:rsid w:val="0023699B"/>
    <w:pPr>
      <w:tabs>
        <w:tab w:val="left" w:pos="1500"/>
      </w:tabs>
      <w:ind w:left="1500" w:hanging="400"/>
    </w:pPr>
  </w:style>
  <w:style w:type="paragraph" w:customStyle="1" w:styleId="AExamIPara">
    <w:name w:val="AExamIPara"/>
    <w:basedOn w:val="aExam"/>
    <w:rsid w:val="00A26B4E"/>
    <w:pPr>
      <w:tabs>
        <w:tab w:val="right" w:pos="1720"/>
        <w:tab w:val="left" w:pos="2000"/>
      </w:tabs>
      <w:ind w:left="2000" w:hanging="900"/>
    </w:pPr>
  </w:style>
  <w:style w:type="paragraph" w:customStyle="1" w:styleId="AH3sec">
    <w:name w:val="A H3 sec"/>
    <w:basedOn w:val="Normal"/>
    <w:next w:val="Amain"/>
    <w:rsid w:val="0023699B"/>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26B4E"/>
    <w:pPr>
      <w:tabs>
        <w:tab w:val="clear" w:pos="2600"/>
      </w:tabs>
      <w:ind w:left="1100"/>
    </w:pPr>
    <w:rPr>
      <w:sz w:val="18"/>
    </w:rPr>
  </w:style>
  <w:style w:type="paragraph" w:customStyle="1" w:styleId="aExamss">
    <w:name w:val="aExamss"/>
    <w:basedOn w:val="aNoteSymb"/>
    <w:rsid w:val="00A26B4E"/>
    <w:pPr>
      <w:spacing w:before="60"/>
      <w:ind w:left="1100" w:firstLine="0"/>
    </w:pPr>
  </w:style>
  <w:style w:type="paragraph" w:customStyle="1" w:styleId="aExamHdgpar">
    <w:name w:val="aExamHdgpar"/>
    <w:basedOn w:val="aExamHdgss"/>
    <w:next w:val="Normal"/>
    <w:rsid w:val="00A26B4E"/>
    <w:pPr>
      <w:ind w:left="1600"/>
    </w:pPr>
  </w:style>
  <w:style w:type="paragraph" w:customStyle="1" w:styleId="aExampar">
    <w:name w:val="aExampar"/>
    <w:basedOn w:val="aExamss"/>
    <w:rsid w:val="00A26B4E"/>
    <w:pPr>
      <w:ind w:left="1600"/>
    </w:pPr>
  </w:style>
  <w:style w:type="paragraph" w:customStyle="1" w:styleId="aExamINumss">
    <w:name w:val="aExamINumss"/>
    <w:basedOn w:val="aExamss"/>
    <w:rsid w:val="00A26B4E"/>
    <w:pPr>
      <w:tabs>
        <w:tab w:val="left" w:pos="1500"/>
      </w:tabs>
      <w:ind w:left="1500" w:hanging="400"/>
    </w:pPr>
  </w:style>
  <w:style w:type="paragraph" w:customStyle="1" w:styleId="aExamINumpar">
    <w:name w:val="aExamINumpar"/>
    <w:basedOn w:val="aExampar"/>
    <w:rsid w:val="00A26B4E"/>
    <w:pPr>
      <w:tabs>
        <w:tab w:val="left" w:pos="2000"/>
      </w:tabs>
      <w:ind w:left="2000" w:hanging="400"/>
    </w:pPr>
  </w:style>
  <w:style w:type="paragraph" w:customStyle="1" w:styleId="aExamNumTextss">
    <w:name w:val="aExamNumTextss"/>
    <w:basedOn w:val="aExamss"/>
    <w:rsid w:val="00A26B4E"/>
    <w:pPr>
      <w:ind w:left="1500"/>
    </w:pPr>
  </w:style>
  <w:style w:type="paragraph" w:customStyle="1" w:styleId="aExamNumTextpar">
    <w:name w:val="aExamNumTextpar"/>
    <w:basedOn w:val="aExampar"/>
    <w:rsid w:val="0023699B"/>
    <w:pPr>
      <w:ind w:left="2000"/>
    </w:pPr>
  </w:style>
  <w:style w:type="paragraph" w:customStyle="1" w:styleId="aExamBulletss">
    <w:name w:val="aExamBulletss"/>
    <w:basedOn w:val="aExamss"/>
    <w:rsid w:val="00A26B4E"/>
    <w:pPr>
      <w:ind w:left="1500" w:hanging="400"/>
    </w:pPr>
  </w:style>
  <w:style w:type="paragraph" w:customStyle="1" w:styleId="aExamBulletpar">
    <w:name w:val="aExamBulletpar"/>
    <w:basedOn w:val="aExampar"/>
    <w:rsid w:val="00A26B4E"/>
    <w:pPr>
      <w:ind w:left="2000" w:hanging="400"/>
    </w:pPr>
  </w:style>
  <w:style w:type="paragraph" w:customStyle="1" w:styleId="aExamHdgsubpar">
    <w:name w:val="aExamHdgsubpar"/>
    <w:basedOn w:val="aExamHdgss"/>
    <w:next w:val="Normal"/>
    <w:rsid w:val="00A26B4E"/>
    <w:pPr>
      <w:ind w:left="2140"/>
    </w:pPr>
  </w:style>
  <w:style w:type="paragraph" w:customStyle="1" w:styleId="aExamsubpar">
    <w:name w:val="aExamsubpar"/>
    <w:basedOn w:val="aExamss"/>
    <w:rsid w:val="00A26B4E"/>
    <w:pPr>
      <w:ind w:left="2140"/>
    </w:pPr>
  </w:style>
  <w:style w:type="paragraph" w:customStyle="1" w:styleId="aExamNumsubpar">
    <w:name w:val="aExamNumsubpar"/>
    <w:basedOn w:val="aExamsubpar"/>
    <w:rsid w:val="0023699B"/>
    <w:pPr>
      <w:tabs>
        <w:tab w:val="left" w:pos="2540"/>
      </w:tabs>
      <w:ind w:left="2540" w:hanging="400"/>
    </w:pPr>
  </w:style>
  <w:style w:type="paragraph" w:customStyle="1" w:styleId="aExamNumTextsubpar">
    <w:name w:val="aExamNumTextsubpar"/>
    <w:basedOn w:val="aExampar"/>
    <w:rsid w:val="0023699B"/>
    <w:pPr>
      <w:ind w:left="2540"/>
    </w:pPr>
  </w:style>
  <w:style w:type="paragraph" w:customStyle="1" w:styleId="aExamBulletsubpar">
    <w:name w:val="aExamBulletsubpar"/>
    <w:basedOn w:val="aExamsubpar"/>
    <w:rsid w:val="0023699B"/>
    <w:pPr>
      <w:tabs>
        <w:tab w:val="num" w:pos="2540"/>
      </w:tabs>
      <w:ind w:left="2540" w:hanging="400"/>
    </w:pPr>
  </w:style>
  <w:style w:type="paragraph" w:customStyle="1" w:styleId="aNoteTextss">
    <w:name w:val="aNoteTextss"/>
    <w:basedOn w:val="Normal"/>
    <w:rsid w:val="00A26B4E"/>
    <w:pPr>
      <w:spacing w:before="60"/>
      <w:ind w:left="1900"/>
      <w:jc w:val="both"/>
    </w:pPr>
    <w:rPr>
      <w:sz w:val="20"/>
    </w:rPr>
  </w:style>
  <w:style w:type="paragraph" w:customStyle="1" w:styleId="aNoteParass">
    <w:name w:val="aNoteParass"/>
    <w:basedOn w:val="Normal"/>
    <w:rsid w:val="00A26B4E"/>
    <w:pPr>
      <w:tabs>
        <w:tab w:val="right" w:pos="2140"/>
        <w:tab w:val="left" w:pos="2400"/>
      </w:tabs>
      <w:spacing w:before="60"/>
      <w:ind w:left="2400" w:hanging="1300"/>
      <w:jc w:val="both"/>
    </w:pPr>
    <w:rPr>
      <w:sz w:val="20"/>
    </w:rPr>
  </w:style>
  <w:style w:type="paragraph" w:customStyle="1" w:styleId="aNoteParapar">
    <w:name w:val="aNoteParapar"/>
    <w:basedOn w:val="aNotepar"/>
    <w:rsid w:val="00A26B4E"/>
    <w:pPr>
      <w:tabs>
        <w:tab w:val="right" w:pos="2640"/>
      </w:tabs>
      <w:spacing w:before="60"/>
      <w:ind w:left="2920" w:hanging="1320"/>
    </w:pPr>
  </w:style>
  <w:style w:type="paragraph" w:customStyle="1" w:styleId="aNotesubpar">
    <w:name w:val="aNotesubpar"/>
    <w:basedOn w:val="BillBasic"/>
    <w:next w:val="Normal"/>
    <w:rsid w:val="00A26B4E"/>
    <w:pPr>
      <w:ind w:left="2940" w:hanging="800"/>
    </w:pPr>
    <w:rPr>
      <w:sz w:val="20"/>
    </w:rPr>
  </w:style>
  <w:style w:type="paragraph" w:customStyle="1" w:styleId="aNoteTextsubpar">
    <w:name w:val="aNoteTextsubpar"/>
    <w:basedOn w:val="aNotesubpar"/>
    <w:rsid w:val="00A26B4E"/>
    <w:pPr>
      <w:spacing w:before="60"/>
      <w:ind w:firstLine="0"/>
    </w:pPr>
  </w:style>
  <w:style w:type="paragraph" w:customStyle="1" w:styleId="aNoteParasubpar">
    <w:name w:val="aNoteParasubpar"/>
    <w:basedOn w:val="aNotesubpar"/>
    <w:rsid w:val="0023699B"/>
    <w:pPr>
      <w:tabs>
        <w:tab w:val="right" w:pos="3180"/>
      </w:tabs>
      <w:spacing w:before="60"/>
      <w:ind w:left="3460" w:hanging="1320"/>
    </w:pPr>
  </w:style>
  <w:style w:type="paragraph" w:customStyle="1" w:styleId="aNoteBulletsubpar">
    <w:name w:val="aNoteBulletsubpar"/>
    <w:basedOn w:val="aNotesubpar"/>
    <w:rsid w:val="0023699B"/>
    <w:pPr>
      <w:numPr>
        <w:numId w:val="13"/>
      </w:numPr>
      <w:tabs>
        <w:tab w:val="left" w:pos="3240"/>
      </w:tabs>
      <w:spacing w:before="60"/>
    </w:pPr>
  </w:style>
  <w:style w:type="paragraph" w:customStyle="1" w:styleId="aNoteBulletss">
    <w:name w:val="aNoteBulletss"/>
    <w:basedOn w:val="Normal"/>
    <w:rsid w:val="00A26B4E"/>
    <w:pPr>
      <w:spacing w:before="60"/>
      <w:ind w:left="2300" w:hanging="400"/>
      <w:jc w:val="both"/>
    </w:pPr>
    <w:rPr>
      <w:sz w:val="20"/>
    </w:rPr>
  </w:style>
  <w:style w:type="paragraph" w:customStyle="1" w:styleId="aNoteBulletpar">
    <w:name w:val="aNoteBulletpar"/>
    <w:basedOn w:val="aNotepar"/>
    <w:rsid w:val="00A26B4E"/>
    <w:pPr>
      <w:spacing w:before="60"/>
      <w:ind w:left="2800" w:hanging="400"/>
    </w:pPr>
  </w:style>
  <w:style w:type="paragraph" w:customStyle="1" w:styleId="aExplanBullet">
    <w:name w:val="aExplanBullet"/>
    <w:basedOn w:val="Normal"/>
    <w:rsid w:val="00A26B4E"/>
    <w:pPr>
      <w:spacing w:before="140"/>
      <w:ind w:left="400" w:hanging="400"/>
      <w:jc w:val="both"/>
    </w:pPr>
    <w:rPr>
      <w:snapToGrid w:val="0"/>
      <w:sz w:val="20"/>
    </w:rPr>
  </w:style>
  <w:style w:type="paragraph" w:customStyle="1" w:styleId="AuthLaw">
    <w:name w:val="AuthLaw"/>
    <w:basedOn w:val="BillBasic"/>
    <w:rsid w:val="0023699B"/>
    <w:rPr>
      <w:rFonts w:ascii="Arial" w:hAnsi="Arial"/>
      <w:b/>
      <w:sz w:val="20"/>
    </w:rPr>
  </w:style>
  <w:style w:type="paragraph" w:customStyle="1" w:styleId="aExamNumpar">
    <w:name w:val="aExamNumpar"/>
    <w:basedOn w:val="aExamINumss"/>
    <w:rsid w:val="0023699B"/>
    <w:pPr>
      <w:tabs>
        <w:tab w:val="clear" w:pos="1500"/>
        <w:tab w:val="left" w:pos="2000"/>
      </w:tabs>
      <w:ind w:left="2000"/>
    </w:pPr>
  </w:style>
  <w:style w:type="paragraph" w:customStyle="1" w:styleId="Schsectionheading">
    <w:name w:val="Sch section heading"/>
    <w:basedOn w:val="BillBasic"/>
    <w:next w:val="Amain"/>
    <w:rsid w:val="0023699B"/>
    <w:pPr>
      <w:spacing w:before="240"/>
      <w:jc w:val="left"/>
      <w:outlineLvl w:val="4"/>
    </w:pPr>
    <w:rPr>
      <w:rFonts w:ascii="Arial" w:hAnsi="Arial"/>
      <w:b/>
    </w:rPr>
  </w:style>
  <w:style w:type="paragraph" w:customStyle="1" w:styleId="SchAmain">
    <w:name w:val="Sch A main"/>
    <w:basedOn w:val="Amain"/>
    <w:rsid w:val="00A26B4E"/>
  </w:style>
  <w:style w:type="paragraph" w:customStyle="1" w:styleId="SchApara">
    <w:name w:val="Sch A para"/>
    <w:basedOn w:val="Apara"/>
    <w:rsid w:val="00A26B4E"/>
  </w:style>
  <w:style w:type="paragraph" w:customStyle="1" w:styleId="SchAsubpara">
    <w:name w:val="Sch A subpara"/>
    <w:basedOn w:val="Asubpara"/>
    <w:rsid w:val="00A26B4E"/>
  </w:style>
  <w:style w:type="paragraph" w:customStyle="1" w:styleId="SchAsubsubpara">
    <w:name w:val="Sch A subsubpara"/>
    <w:basedOn w:val="Asubsubpara"/>
    <w:rsid w:val="00A26B4E"/>
  </w:style>
  <w:style w:type="paragraph" w:customStyle="1" w:styleId="TOCOL1">
    <w:name w:val="TOCOL 1"/>
    <w:basedOn w:val="TOC1"/>
    <w:rsid w:val="00A26B4E"/>
  </w:style>
  <w:style w:type="paragraph" w:customStyle="1" w:styleId="TOCOL2">
    <w:name w:val="TOCOL 2"/>
    <w:basedOn w:val="TOC2"/>
    <w:rsid w:val="00A26B4E"/>
    <w:pPr>
      <w:keepNext w:val="0"/>
    </w:pPr>
  </w:style>
  <w:style w:type="paragraph" w:customStyle="1" w:styleId="TOCOL3">
    <w:name w:val="TOCOL 3"/>
    <w:basedOn w:val="TOC3"/>
    <w:rsid w:val="00A26B4E"/>
    <w:pPr>
      <w:keepNext w:val="0"/>
    </w:pPr>
  </w:style>
  <w:style w:type="paragraph" w:customStyle="1" w:styleId="TOCOL4">
    <w:name w:val="TOCOL 4"/>
    <w:basedOn w:val="TOC4"/>
    <w:rsid w:val="00A26B4E"/>
    <w:pPr>
      <w:keepNext w:val="0"/>
    </w:pPr>
  </w:style>
  <w:style w:type="paragraph" w:customStyle="1" w:styleId="TOCOL5">
    <w:name w:val="TOCOL 5"/>
    <w:basedOn w:val="TOC5"/>
    <w:rsid w:val="00A26B4E"/>
    <w:pPr>
      <w:tabs>
        <w:tab w:val="left" w:pos="400"/>
      </w:tabs>
    </w:pPr>
  </w:style>
  <w:style w:type="paragraph" w:customStyle="1" w:styleId="TOCOL6">
    <w:name w:val="TOCOL 6"/>
    <w:basedOn w:val="TOC6"/>
    <w:rsid w:val="00A26B4E"/>
    <w:pPr>
      <w:keepNext w:val="0"/>
    </w:pPr>
  </w:style>
  <w:style w:type="paragraph" w:customStyle="1" w:styleId="TOCOL7">
    <w:name w:val="TOCOL 7"/>
    <w:basedOn w:val="TOC7"/>
    <w:rsid w:val="00A26B4E"/>
  </w:style>
  <w:style w:type="paragraph" w:customStyle="1" w:styleId="TOCOL8">
    <w:name w:val="TOCOL 8"/>
    <w:basedOn w:val="TOC8"/>
    <w:rsid w:val="00A26B4E"/>
  </w:style>
  <w:style w:type="paragraph" w:customStyle="1" w:styleId="TOCOL9">
    <w:name w:val="TOCOL 9"/>
    <w:basedOn w:val="TOC9"/>
    <w:rsid w:val="00A26B4E"/>
    <w:pPr>
      <w:ind w:right="0"/>
    </w:pPr>
  </w:style>
  <w:style w:type="paragraph" w:styleId="TOC9">
    <w:name w:val="toc 9"/>
    <w:basedOn w:val="Normal"/>
    <w:next w:val="Normal"/>
    <w:autoRedefine/>
    <w:rsid w:val="00A26B4E"/>
    <w:pPr>
      <w:ind w:left="1920" w:right="600"/>
    </w:pPr>
  </w:style>
  <w:style w:type="paragraph" w:customStyle="1" w:styleId="Billname1">
    <w:name w:val="Billname1"/>
    <w:basedOn w:val="Normal"/>
    <w:rsid w:val="00A26B4E"/>
    <w:pPr>
      <w:tabs>
        <w:tab w:val="left" w:pos="2400"/>
      </w:tabs>
      <w:spacing w:before="1220"/>
    </w:pPr>
    <w:rPr>
      <w:rFonts w:ascii="Arial" w:hAnsi="Arial"/>
      <w:b/>
      <w:sz w:val="40"/>
    </w:rPr>
  </w:style>
  <w:style w:type="paragraph" w:customStyle="1" w:styleId="TableText10">
    <w:name w:val="TableText10"/>
    <w:basedOn w:val="TableText"/>
    <w:rsid w:val="00A26B4E"/>
    <w:rPr>
      <w:sz w:val="20"/>
    </w:rPr>
  </w:style>
  <w:style w:type="paragraph" w:customStyle="1" w:styleId="TablePara10">
    <w:name w:val="TablePara10"/>
    <w:basedOn w:val="tablepara"/>
    <w:rsid w:val="00A26B4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26B4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26B4E"/>
  </w:style>
  <w:style w:type="character" w:customStyle="1" w:styleId="charPage">
    <w:name w:val="charPage"/>
    <w:basedOn w:val="DefaultParagraphFont"/>
    <w:rsid w:val="00A26B4E"/>
  </w:style>
  <w:style w:type="character" w:styleId="PageNumber">
    <w:name w:val="page number"/>
    <w:basedOn w:val="DefaultParagraphFont"/>
    <w:rsid w:val="00A26B4E"/>
  </w:style>
  <w:style w:type="paragraph" w:customStyle="1" w:styleId="Letterhead">
    <w:name w:val="Letterhead"/>
    <w:rsid w:val="0023699B"/>
    <w:pPr>
      <w:widowControl w:val="0"/>
      <w:spacing w:after="180"/>
      <w:jc w:val="right"/>
    </w:pPr>
    <w:rPr>
      <w:rFonts w:ascii="Arial" w:hAnsi="Arial"/>
      <w:sz w:val="32"/>
      <w:lang w:eastAsia="en-US"/>
    </w:rPr>
  </w:style>
  <w:style w:type="paragraph" w:customStyle="1" w:styleId="IShadedschclause0">
    <w:name w:val="I Shaded sch clause"/>
    <w:basedOn w:val="IH5Sec"/>
    <w:rsid w:val="0023699B"/>
    <w:pPr>
      <w:shd w:val="pct15" w:color="auto" w:fill="FFFFFF"/>
      <w:tabs>
        <w:tab w:val="clear" w:pos="1100"/>
        <w:tab w:val="left" w:pos="700"/>
      </w:tabs>
      <w:ind w:left="700" w:hanging="700"/>
    </w:pPr>
  </w:style>
  <w:style w:type="paragraph" w:customStyle="1" w:styleId="Billfooter">
    <w:name w:val="Billfooter"/>
    <w:basedOn w:val="Normal"/>
    <w:rsid w:val="0023699B"/>
    <w:pPr>
      <w:tabs>
        <w:tab w:val="right" w:pos="7200"/>
      </w:tabs>
      <w:jc w:val="both"/>
    </w:pPr>
    <w:rPr>
      <w:sz w:val="18"/>
    </w:rPr>
  </w:style>
  <w:style w:type="paragraph" w:styleId="BalloonText">
    <w:name w:val="Balloon Text"/>
    <w:basedOn w:val="Normal"/>
    <w:link w:val="BalloonTextChar"/>
    <w:uiPriority w:val="99"/>
    <w:unhideWhenUsed/>
    <w:rsid w:val="00A26B4E"/>
    <w:rPr>
      <w:rFonts w:ascii="Tahoma" w:hAnsi="Tahoma" w:cs="Tahoma"/>
      <w:sz w:val="16"/>
      <w:szCs w:val="16"/>
    </w:rPr>
  </w:style>
  <w:style w:type="character" w:customStyle="1" w:styleId="BalloonTextChar">
    <w:name w:val="Balloon Text Char"/>
    <w:basedOn w:val="DefaultParagraphFont"/>
    <w:link w:val="BalloonText"/>
    <w:uiPriority w:val="99"/>
    <w:rsid w:val="00A26B4E"/>
    <w:rPr>
      <w:rFonts w:ascii="Tahoma" w:hAnsi="Tahoma" w:cs="Tahoma"/>
      <w:sz w:val="16"/>
      <w:szCs w:val="16"/>
      <w:lang w:eastAsia="en-US"/>
    </w:rPr>
  </w:style>
  <w:style w:type="paragraph" w:customStyle="1" w:styleId="00AssAm">
    <w:name w:val="00AssAm"/>
    <w:basedOn w:val="00SigningPage"/>
    <w:rsid w:val="0023699B"/>
  </w:style>
  <w:style w:type="character" w:customStyle="1" w:styleId="FooterChar">
    <w:name w:val="Footer Char"/>
    <w:basedOn w:val="DefaultParagraphFont"/>
    <w:link w:val="Footer"/>
    <w:rsid w:val="00A26B4E"/>
    <w:rPr>
      <w:rFonts w:ascii="Arial" w:hAnsi="Arial"/>
      <w:sz w:val="18"/>
      <w:lang w:eastAsia="en-US"/>
    </w:rPr>
  </w:style>
  <w:style w:type="character" w:customStyle="1" w:styleId="HeaderChar">
    <w:name w:val="Header Char"/>
    <w:basedOn w:val="DefaultParagraphFont"/>
    <w:link w:val="Header"/>
    <w:rsid w:val="0023699B"/>
    <w:rPr>
      <w:sz w:val="24"/>
      <w:lang w:eastAsia="en-US"/>
    </w:rPr>
  </w:style>
  <w:style w:type="paragraph" w:customStyle="1" w:styleId="01aPreamble">
    <w:name w:val="01aPreamble"/>
    <w:basedOn w:val="Normal"/>
    <w:qFormat/>
    <w:rsid w:val="00A26B4E"/>
  </w:style>
  <w:style w:type="paragraph" w:customStyle="1" w:styleId="TableBullet">
    <w:name w:val="TableBullet"/>
    <w:basedOn w:val="TableText10"/>
    <w:qFormat/>
    <w:rsid w:val="00A26B4E"/>
    <w:pPr>
      <w:numPr>
        <w:numId w:val="18"/>
      </w:numPr>
    </w:pPr>
  </w:style>
  <w:style w:type="paragraph" w:customStyle="1" w:styleId="BillCrest">
    <w:name w:val="Bill Crest"/>
    <w:basedOn w:val="Normal"/>
    <w:next w:val="Normal"/>
    <w:rsid w:val="00A26B4E"/>
    <w:pPr>
      <w:tabs>
        <w:tab w:val="center" w:pos="3160"/>
      </w:tabs>
      <w:spacing w:after="60"/>
    </w:pPr>
    <w:rPr>
      <w:sz w:val="216"/>
    </w:rPr>
  </w:style>
  <w:style w:type="paragraph" w:customStyle="1" w:styleId="BillNo">
    <w:name w:val="BillNo"/>
    <w:basedOn w:val="BillBasicHeading"/>
    <w:rsid w:val="00A26B4E"/>
    <w:pPr>
      <w:keepNext w:val="0"/>
      <w:spacing w:before="240"/>
      <w:jc w:val="both"/>
    </w:pPr>
  </w:style>
  <w:style w:type="paragraph" w:customStyle="1" w:styleId="aNoteBulletann">
    <w:name w:val="aNoteBulletann"/>
    <w:basedOn w:val="aNotess"/>
    <w:rsid w:val="0023699B"/>
    <w:pPr>
      <w:tabs>
        <w:tab w:val="left" w:pos="2200"/>
      </w:tabs>
      <w:spacing w:before="0"/>
      <w:ind w:left="0" w:firstLine="0"/>
    </w:pPr>
  </w:style>
  <w:style w:type="paragraph" w:customStyle="1" w:styleId="aNoteBulletparann">
    <w:name w:val="aNoteBulletparann"/>
    <w:basedOn w:val="aNotepar"/>
    <w:rsid w:val="0023699B"/>
    <w:pPr>
      <w:tabs>
        <w:tab w:val="left" w:pos="2700"/>
      </w:tabs>
      <w:spacing w:before="0"/>
      <w:ind w:left="0" w:firstLine="0"/>
    </w:pPr>
  </w:style>
  <w:style w:type="paragraph" w:customStyle="1" w:styleId="TableNumbered">
    <w:name w:val="TableNumbered"/>
    <w:basedOn w:val="TableText10"/>
    <w:qFormat/>
    <w:rsid w:val="00A26B4E"/>
    <w:pPr>
      <w:numPr>
        <w:numId w:val="19"/>
      </w:numPr>
    </w:pPr>
  </w:style>
  <w:style w:type="paragraph" w:customStyle="1" w:styleId="ISchMain">
    <w:name w:val="I Sch Main"/>
    <w:basedOn w:val="BillBasic"/>
    <w:rsid w:val="00A26B4E"/>
    <w:pPr>
      <w:tabs>
        <w:tab w:val="right" w:pos="900"/>
        <w:tab w:val="left" w:pos="1100"/>
      </w:tabs>
      <w:ind w:left="1100" w:hanging="1100"/>
    </w:pPr>
  </w:style>
  <w:style w:type="paragraph" w:customStyle="1" w:styleId="ISchpara">
    <w:name w:val="I Sch para"/>
    <w:basedOn w:val="BillBasic"/>
    <w:rsid w:val="00A26B4E"/>
    <w:pPr>
      <w:tabs>
        <w:tab w:val="right" w:pos="1400"/>
        <w:tab w:val="left" w:pos="1600"/>
      </w:tabs>
      <w:ind w:left="1600" w:hanging="1600"/>
    </w:pPr>
  </w:style>
  <w:style w:type="paragraph" w:customStyle="1" w:styleId="ISchsubpara">
    <w:name w:val="I Sch subpara"/>
    <w:basedOn w:val="BillBasic"/>
    <w:rsid w:val="00A26B4E"/>
    <w:pPr>
      <w:tabs>
        <w:tab w:val="right" w:pos="1940"/>
        <w:tab w:val="left" w:pos="2140"/>
      </w:tabs>
      <w:ind w:left="2140" w:hanging="2140"/>
    </w:pPr>
  </w:style>
  <w:style w:type="paragraph" w:customStyle="1" w:styleId="ISchsubsubpara">
    <w:name w:val="I Sch subsubpara"/>
    <w:basedOn w:val="BillBasic"/>
    <w:rsid w:val="00A26B4E"/>
    <w:pPr>
      <w:tabs>
        <w:tab w:val="right" w:pos="2460"/>
        <w:tab w:val="left" w:pos="2660"/>
      </w:tabs>
      <w:ind w:left="2660" w:hanging="2660"/>
    </w:pPr>
  </w:style>
  <w:style w:type="character" w:customStyle="1" w:styleId="aNoteChar">
    <w:name w:val="aNote Char"/>
    <w:basedOn w:val="DefaultParagraphFont"/>
    <w:link w:val="aNote"/>
    <w:locked/>
    <w:rsid w:val="00A26B4E"/>
    <w:rPr>
      <w:lang w:eastAsia="en-US"/>
    </w:rPr>
  </w:style>
  <w:style w:type="character" w:customStyle="1" w:styleId="charCitHyperlinkAbbrev">
    <w:name w:val="charCitHyperlinkAbbrev"/>
    <w:basedOn w:val="Hyperlink"/>
    <w:uiPriority w:val="1"/>
    <w:rsid w:val="00A26B4E"/>
    <w:rPr>
      <w:color w:val="0000FF" w:themeColor="hyperlink"/>
      <w:u w:val="none"/>
    </w:rPr>
  </w:style>
  <w:style w:type="character" w:styleId="Hyperlink">
    <w:name w:val="Hyperlink"/>
    <w:basedOn w:val="DefaultParagraphFont"/>
    <w:uiPriority w:val="99"/>
    <w:unhideWhenUsed/>
    <w:rsid w:val="00A26B4E"/>
    <w:rPr>
      <w:color w:val="0000FF" w:themeColor="hyperlink"/>
      <w:u w:val="single"/>
    </w:rPr>
  </w:style>
  <w:style w:type="character" w:customStyle="1" w:styleId="charCitHyperlinkItal">
    <w:name w:val="charCitHyperlinkItal"/>
    <w:basedOn w:val="Hyperlink"/>
    <w:uiPriority w:val="1"/>
    <w:rsid w:val="00A26B4E"/>
    <w:rPr>
      <w:i/>
      <w:color w:val="0000FF" w:themeColor="hyperlink"/>
      <w:u w:val="none"/>
    </w:rPr>
  </w:style>
  <w:style w:type="character" w:customStyle="1" w:styleId="AH5SecChar">
    <w:name w:val="A H5 Sec Char"/>
    <w:basedOn w:val="DefaultParagraphFont"/>
    <w:link w:val="AH5Sec"/>
    <w:locked/>
    <w:rsid w:val="0023699B"/>
    <w:rPr>
      <w:rFonts w:ascii="Arial" w:hAnsi="Arial"/>
      <w:b/>
      <w:sz w:val="24"/>
      <w:lang w:eastAsia="en-US"/>
    </w:rPr>
  </w:style>
  <w:style w:type="character" w:customStyle="1" w:styleId="BillBasicChar">
    <w:name w:val="BillBasic Char"/>
    <w:basedOn w:val="DefaultParagraphFont"/>
    <w:link w:val="BillBasic"/>
    <w:locked/>
    <w:rsid w:val="0023699B"/>
    <w:rPr>
      <w:sz w:val="24"/>
      <w:lang w:eastAsia="en-US"/>
    </w:rPr>
  </w:style>
  <w:style w:type="paragraph" w:customStyle="1" w:styleId="Status">
    <w:name w:val="Status"/>
    <w:basedOn w:val="Normal"/>
    <w:rsid w:val="00A26B4E"/>
    <w:pPr>
      <w:spacing w:before="280"/>
      <w:jc w:val="center"/>
    </w:pPr>
    <w:rPr>
      <w:rFonts w:ascii="Arial" w:hAnsi="Arial"/>
      <w:sz w:val="14"/>
    </w:rPr>
  </w:style>
  <w:style w:type="paragraph" w:customStyle="1" w:styleId="FooterInfoCentre">
    <w:name w:val="FooterInfoCentre"/>
    <w:basedOn w:val="FooterInfo"/>
    <w:rsid w:val="00A26B4E"/>
    <w:pPr>
      <w:spacing w:before="60"/>
      <w:jc w:val="center"/>
    </w:pPr>
  </w:style>
  <w:style w:type="character" w:customStyle="1" w:styleId="AmainChar">
    <w:name w:val="A main Char"/>
    <w:basedOn w:val="DefaultParagraphFont"/>
    <w:link w:val="Amain"/>
    <w:locked/>
    <w:rsid w:val="001B6580"/>
    <w:rPr>
      <w:sz w:val="24"/>
      <w:lang w:eastAsia="en-US"/>
    </w:rPr>
  </w:style>
  <w:style w:type="character" w:customStyle="1" w:styleId="AparaChar">
    <w:name w:val="A para Char"/>
    <w:basedOn w:val="DefaultParagraphFont"/>
    <w:link w:val="Apara"/>
    <w:locked/>
    <w:rsid w:val="001B6580"/>
    <w:rPr>
      <w:sz w:val="24"/>
      <w:lang w:eastAsia="en-US"/>
    </w:rPr>
  </w:style>
  <w:style w:type="character" w:styleId="UnresolvedMention">
    <w:name w:val="Unresolved Mention"/>
    <w:basedOn w:val="DefaultParagraphFont"/>
    <w:uiPriority w:val="99"/>
    <w:semiHidden/>
    <w:unhideWhenUsed/>
    <w:rsid w:val="003E1D56"/>
    <w:rPr>
      <w:color w:val="605E5C"/>
      <w:shd w:val="clear" w:color="auto" w:fill="E1DFDD"/>
    </w:rPr>
  </w:style>
  <w:style w:type="paragraph" w:customStyle="1" w:styleId="00Spine">
    <w:name w:val="00Spine"/>
    <w:basedOn w:val="Normal"/>
    <w:rsid w:val="00A26B4E"/>
  </w:style>
  <w:style w:type="paragraph" w:customStyle="1" w:styleId="05Endnote0">
    <w:name w:val="05Endnote"/>
    <w:basedOn w:val="Normal"/>
    <w:rsid w:val="00A26B4E"/>
  </w:style>
  <w:style w:type="paragraph" w:customStyle="1" w:styleId="06Copyright">
    <w:name w:val="06Copyright"/>
    <w:basedOn w:val="Normal"/>
    <w:rsid w:val="00A26B4E"/>
  </w:style>
  <w:style w:type="paragraph" w:customStyle="1" w:styleId="RepubNo">
    <w:name w:val="RepubNo"/>
    <w:basedOn w:val="BillBasicHeading"/>
    <w:rsid w:val="00A26B4E"/>
    <w:pPr>
      <w:keepNext w:val="0"/>
      <w:spacing w:before="600"/>
      <w:jc w:val="both"/>
    </w:pPr>
    <w:rPr>
      <w:sz w:val="26"/>
    </w:rPr>
  </w:style>
  <w:style w:type="paragraph" w:customStyle="1" w:styleId="EffectiveDate">
    <w:name w:val="EffectiveDate"/>
    <w:basedOn w:val="Normal"/>
    <w:rsid w:val="00A26B4E"/>
    <w:pPr>
      <w:spacing w:before="120"/>
    </w:pPr>
    <w:rPr>
      <w:rFonts w:ascii="Arial" w:hAnsi="Arial"/>
      <w:b/>
      <w:sz w:val="26"/>
    </w:rPr>
  </w:style>
  <w:style w:type="paragraph" w:customStyle="1" w:styleId="CoverInForce">
    <w:name w:val="CoverInForce"/>
    <w:basedOn w:val="BillBasicHeading"/>
    <w:rsid w:val="00A26B4E"/>
    <w:pPr>
      <w:keepNext w:val="0"/>
      <w:spacing w:before="400"/>
    </w:pPr>
    <w:rPr>
      <w:b w:val="0"/>
    </w:rPr>
  </w:style>
  <w:style w:type="paragraph" w:customStyle="1" w:styleId="CoverHeading">
    <w:name w:val="CoverHeading"/>
    <w:basedOn w:val="Normal"/>
    <w:rsid w:val="00A26B4E"/>
    <w:rPr>
      <w:rFonts w:ascii="Arial" w:hAnsi="Arial"/>
      <w:b/>
    </w:rPr>
  </w:style>
  <w:style w:type="paragraph" w:customStyle="1" w:styleId="CoverSubHdg">
    <w:name w:val="CoverSubHdg"/>
    <w:basedOn w:val="CoverHeading"/>
    <w:rsid w:val="00A26B4E"/>
    <w:pPr>
      <w:spacing w:before="120"/>
    </w:pPr>
    <w:rPr>
      <w:sz w:val="20"/>
    </w:rPr>
  </w:style>
  <w:style w:type="paragraph" w:customStyle="1" w:styleId="CoverActName">
    <w:name w:val="CoverActName"/>
    <w:basedOn w:val="BillBasicHeading"/>
    <w:rsid w:val="00A26B4E"/>
    <w:pPr>
      <w:keepNext w:val="0"/>
      <w:spacing w:before="260"/>
    </w:pPr>
  </w:style>
  <w:style w:type="paragraph" w:customStyle="1" w:styleId="CoverText">
    <w:name w:val="CoverText"/>
    <w:basedOn w:val="Normal"/>
    <w:uiPriority w:val="99"/>
    <w:rsid w:val="00A26B4E"/>
    <w:pPr>
      <w:spacing w:before="100"/>
      <w:jc w:val="both"/>
    </w:pPr>
    <w:rPr>
      <w:sz w:val="20"/>
    </w:rPr>
  </w:style>
  <w:style w:type="paragraph" w:customStyle="1" w:styleId="CoverTextPara">
    <w:name w:val="CoverTextPara"/>
    <w:basedOn w:val="CoverText"/>
    <w:rsid w:val="00A26B4E"/>
    <w:pPr>
      <w:tabs>
        <w:tab w:val="right" w:pos="600"/>
        <w:tab w:val="left" w:pos="840"/>
      </w:tabs>
      <w:ind w:left="840" w:hanging="840"/>
    </w:pPr>
  </w:style>
  <w:style w:type="paragraph" w:customStyle="1" w:styleId="AH1ChapterSymb">
    <w:name w:val="A H1 Chapter Symb"/>
    <w:basedOn w:val="AH1Chapter"/>
    <w:next w:val="AH2Part"/>
    <w:rsid w:val="00A26B4E"/>
    <w:pPr>
      <w:tabs>
        <w:tab w:val="clear" w:pos="2600"/>
        <w:tab w:val="left" w:pos="0"/>
      </w:tabs>
      <w:ind w:left="2480" w:hanging="2960"/>
    </w:pPr>
  </w:style>
  <w:style w:type="paragraph" w:customStyle="1" w:styleId="AH2PartSymb">
    <w:name w:val="A H2 Part Symb"/>
    <w:basedOn w:val="AH2Part"/>
    <w:next w:val="AH3Div"/>
    <w:rsid w:val="00A26B4E"/>
    <w:pPr>
      <w:tabs>
        <w:tab w:val="clear" w:pos="2600"/>
        <w:tab w:val="left" w:pos="0"/>
      </w:tabs>
      <w:ind w:left="2480" w:hanging="2960"/>
    </w:pPr>
  </w:style>
  <w:style w:type="paragraph" w:customStyle="1" w:styleId="AH3DivSymb">
    <w:name w:val="A H3 Div Symb"/>
    <w:basedOn w:val="AH3Div"/>
    <w:next w:val="AH5Sec"/>
    <w:rsid w:val="00A26B4E"/>
    <w:pPr>
      <w:tabs>
        <w:tab w:val="clear" w:pos="2600"/>
        <w:tab w:val="left" w:pos="0"/>
      </w:tabs>
      <w:ind w:left="2480" w:hanging="2960"/>
    </w:pPr>
  </w:style>
  <w:style w:type="paragraph" w:customStyle="1" w:styleId="AH4SubDivSymb">
    <w:name w:val="A H4 SubDiv Symb"/>
    <w:basedOn w:val="AH4SubDiv"/>
    <w:next w:val="AH5Sec"/>
    <w:rsid w:val="00A26B4E"/>
    <w:pPr>
      <w:tabs>
        <w:tab w:val="clear" w:pos="2600"/>
        <w:tab w:val="left" w:pos="0"/>
      </w:tabs>
      <w:ind w:left="2480" w:hanging="2960"/>
    </w:pPr>
  </w:style>
  <w:style w:type="paragraph" w:customStyle="1" w:styleId="AH5SecSymb">
    <w:name w:val="A H5 Sec Symb"/>
    <w:basedOn w:val="AH5Sec"/>
    <w:next w:val="Amain"/>
    <w:rsid w:val="00A26B4E"/>
    <w:pPr>
      <w:tabs>
        <w:tab w:val="clear" w:pos="1100"/>
        <w:tab w:val="left" w:pos="0"/>
      </w:tabs>
      <w:ind w:hanging="1580"/>
    </w:pPr>
  </w:style>
  <w:style w:type="paragraph" w:customStyle="1" w:styleId="AmainSymb">
    <w:name w:val="A main Symb"/>
    <w:basedOn w:val="Amain"/>
    <w:rsid w:val="00A26B4E"/>
    <w:pPr>
      <w:tabs>
        <w:tab w:val="left" w:pos="0"/>
      </w:tabs>
      <w:ind w:left="1120" w:hanging="1600"/>
    </w:pPr>
  </w:style>
  <w:style w:type="paragraph" w:customStyle="1" w:styleId="AparaSymb">
    <w:name w:val="A para Symb"/>
    <w:basedOn w:val="Apara"/>
    <w:rsid w:val="00A26B4E"/>
    <w:pPr>
      <w:tabs>
        <w:tab w:val="right" w:pos="0"/>
      </w:tabs>
      <w:ind w:hanging="2080"/>
    </w:pPr>
  </w:style>
  <w:style w:type="paragraph" w:customStyle="1" w:styleId="Assectheading">
    <w:name w:val="A ssect heading"/>
    <w:basedOn w:val="Amain"/>
    <w:rsid w:val="00A26B4E"/>
    <w:pPr>
      <w:keepNext/>
      <w:tabs>
        <w:tab w:val="clear" w:pos="900"/>
        <w:tab w:val="clear" w:pos="1100"/>
      </w:tabs>
      <w:spacing w:before="300"/>
      <w:ind w:left="0" w:firstLine="0"/>
      <w:outlineLvl w:val="9"/>
    </w:pPr>
    <w:rPr>
      <w:i/>
    </w:rPr>
  </w:style>
  <w:style w:type="paragraph" w:customStyle="1" w:styleId="AsubparaSymb">
    <w:name w:val="A subpara Symb"/>
    <w:basedOn w:val="Asubpara"/>
    <w:rsid w:val="00A26B4E"/>
    <w:pPr>
      <w:tabs>
        <w:tab w:val="left" w:pos="0"/>
      </w:tabs>
      <w:ind w:left="2098" w:hanging="2580"/>
    </w:pPr>
  </w:style>
  <w:style w:type="paragraph" w:customStyle="1" w:styleId="Actdetails">
    <w:name w:val="Act details"/>
    <w:basedOn w:val="Normal"/>
    <w:rsid w:val="00A26B4E"/>
    <w:pPr>
      <w:spacing w:before="20"/>
      <w:ind w:left="1400"/>
    </w:pPr>
    <w:rPr>
      <w:rFonts w:ascii="Arial" w:hAnsi="Arial"/>
      <w:sz w:val="20"/>
    </w:rPr>
  </w:style>
  <w:style w:type="paragraph" w:customStyle="1" w:styleId="AmdtsEntriesDefL2">
    <w:name w:val="AmdtsEntriesDefL2"/>
    <w:basedOn w:val="Normal"/>
    <w:rsid w:val="00A26B4E"/>
    <w:pPr>
      <w:tabs>
        <w:tab w:val="left" w:pos="3000"/>
      </w:tabs>
      <w:ind w:left="3100" w:hanging="2000"/>
    </w:pPr>
    <w:rPr>
      <w:rFonts w:ascii="Arial" w:hAnsi="Arial"/>
      <w:sz w:val="18"/>
    </w:rPr>
  </w:style>
  <w:style w:type="paragraph" w:customStyle="1" w:styleId="AmdtsEntries">
    <w:name w:val="AmdtsEntries"/>
    <w:basedOn w:val="BillBasicHeading"/>
    <w:rsid w:val="00A26B4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26B4E"/>
    <w:pPr>
      <w:tabs>
        <w:tab w:val="clear" w:pos="2600"/>
      </w:tabs>
      <w:spacing w:before="120"/>
      <w:ind w:left="1100"/>
    </w:pPr>
    <w:rPr>
      <w:sz w:val="18"/>
    </w:rPr>
  </w:style>
  <w:style w:type="paragraph" w:customStyle="1" w:styleId="Asamby">
    <w:name w:val="As am by"/>
    <w:basedOn w:val="Normal"/>
    <w:next w:val="Normal"/>
    <w:rsid w:val="00A26B4E"/>
    <w:pPr>
      <w:spacing w:before="240"/>
      <w:ind w:left="1100"/>
    </w:pPr>
    <w:rPr>
      <w:rFonts w:ascii="Arial" w:hAnsi="Arial"/>
      <w:sz w:val="20"/>
    </w:rPr>
  </w:style>
  <w:style w:type="character" w:customStyle="1" w:styleId="charSymb">
    <w:name w:val="charSymb"/>
    <w:basedOn w:val="DefaultParagraphFont"/>
    <w:rsid w:val="00A26B4E"/>
    <w:rPr>
      <w:rFonts w:ascii="Arial" w:hAnsi="Arial"/>
      <w:sz w:val="24"/>
      <w:bdr w:val="single" w:sz="4" w:space="0" w:color="auto"/>
    </w:rPr>
  </w:style>
  <w:style w:type="character" w:customStyle="1" w:styleId="charTableNo">
    <w:name w:val="charTableNo"/>
    <w:basedOn w:val="DefaultParagraphFont"/>
    <w:rsid w:val="00A26B4E"/>
  </w:style>
  <w:style w:type="character" w:customStyle="1" w:styleId="charTableText">
    <w:name w:val="charTableText"/>
    <w:basedOn w:val="DefaultParagraphFont"/>
    <w:rsid w:val="00A26B4E"/>
  </w:style>
  <w:style w:type="paragraph" w:customStyle="1" w:styleId="Dict-HeadingSymb">
    <w:name w:val="Dict-Heading Symb"/>
    <w:basedOn w:val="Dict-Heading"/>
    <w:rsid w:val="00A26B4E"/>
    <w:pPr>
      <w:tabs>
        <w:tab w:val="left" w:pos="0"/>
      </w:tabs>
      <w:ind w:left="2480" w:hanging="2960"/>
    </w:pPr>
  </w:style>
  <w:style w:type="paragraph" w:customStyle="1" w:styleId="EarlierRepubEntries">
    <w:name w:val="EarlierRepubEntries"/>
    <w:basedOn w:val="Normal"/>
    <w:rsid w:val="00A26B4E"/>
    <w:pPr>
      <w:spacing w:before="60" w:after="60"/>
    </w:pPr>
    <w:rPr>
      <w:rFonts w:ascii="Arial" w:hAnsi="Arial"/>
      <w:sz w:val="18"/>
    </w:rPr>
  </w:style>
  <w:style w:type="paragraph" w:customStyle="1" w:styleId="EarlierRepubHdg">
    <w:name w:val="EarlierRepubHdg"/>
    <w:basedOn w:val="Normal"/>
    <w:rsid w:val="00A26B4E"/>
    <w:pPr>
      <w:keepNext/>
    </w:pPr>
    <w:rPr>
      <w:rFonts w:ascii="Arial" w:hAnsi="Arial"/>
      <w:b/>
      <w:sz w:val="20"/>
    </w:rPr>
  </w:style>
  <w:style w:type="paragraph" w:customStyle="1" w:styleId="Endnote20">
    <w:name w:val="Endnote2"/>
    <w:basedOn w:val="Normal"/>
    <w:rsid w:val="00A26B4E"/>
    <w:pPr>
      <w:keepNext/>
      <w:tabs>
        <w:tab w:val="left" w:pos="1100"/>
      </w:tabs>
      <w:spacing w:before="360"/>
    </w:pPr>
    <w:rPr>
      <w:rFonts w:ascii="Arial" w:hAnsi="Arial"/>
      <w:b/>
    </w:rPr>
  </w:style>
  <w:style w:type="paragraph" w:customStyle="1" w:styleId="Endnote3">
    <w:name w:val="Endnote3"/>
    <w:basedOn w:val="Normal"/>
    <w:rsid w:val="00A26B4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26B4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26B4E"/>
    <w:pPr>
      <w:spacing w:before="60"/>
      <w:ind w:left="1100"/>
      <w:jc w:val="both"/>
    </w:pPr>
    <w:rPr>
      <w:sz w:val="20"/>
    </w:rPr>
  </w:style>
  <w:style w:type="paragraph" w:customStyle="1" w:styleId="EndNoteParas">
    <w:name w:val="EndNoteParas"/>
    <w:basedOn w:val="EndNoteTextEPS"/>
    <w:rsid w:val="00A26B4E"/>
    <w:pPr>
      <w:tabs>
        <w:tab w:val="right" w:pos="1432"/>
      </w:tabs>
      <w:ind w:left="1840" w:hanging="1840"/>
    </w:pPr>
  </w:style>
  <w:style w:type="paragraph" w:customStyle="1" w:styleId="EndnotesAbbrev">
    <w:name w:val="EndnotesAbbrev"/>
    <w:basedOn w:val="Normal"/>
    <w:rsid w:val="00A26B4E"/>
    <w:pPr>
      <w:spacing w:before="20"/>
    </w:pPr>
    <w:rPr>
      <w:rFonts w:ascii="Arial" w:hAnsi="Arial"/>
      <w:color w:val="000000"/>
      <w:sz w:val="16"/>
    </w:rPr>
  </w:style>
  <w:style w:type="paragraph" w:customStyle="1" w:styleId="EPSCoverTop">
    <w:name w:val="EPSCoverTop"/>
    <w:basedOn w:val="Normal"/>
    <w:rsid w:val="00A26B4E"/>
    <w:pPr>
      <w:jc w:val="right"/>
    </w:pPr>
    <w:rPr>
      <w:rFonts w:ascii="Arial" w:hAnsi="Arial"/>
      <w:sz w:val="20"/>
    </w:rPr>
  </w:style>
  <w:style w:type="paragraph" w:customStyle="1" w:styleId="LegHistNote">
    <w:name w:val="LegHistNote"/>
    <w:basedOn w:val="Actdetails"/>
    <w:rsid w:val="00A26B4E"/>
    <w:pPr>
      <w:spacing w:before="60"/>
      <w:ind w:left="2700" w:right="-60" w:hanging="1300"/>
    </w:pPr>
    <w:rPr>
      <w:sz w:val="18"/>
    </w:rPr>
  </w:style>
  <w:style w:type="paragraph" w:customStyle="1" w:styleId="LongTitleSymb">
    <w:name w:val="LongTitleSymb"/>
    <w:basedOn w:val="LongTitle"/>
    <w:rsid w:val="00A26B4E"/>
    <w:pPr>
      <w:ind w:hanging="480"/>
    </w:pPr>
  </w:style>
  <w:style w:type="paragraph" w:styleId="MacroText">
    <w:name w:val="macro"/>
    <w:link w:val="MacroTextChar"/>
    <w:semiHidden/>
    <w:rsid w:val="00A2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26B4E"/>
    <w:rPr>
      <w:rFonts w:ascii="Courier New" w:hAnsi="Courier New" w:cs="Courier New"/>
      <w:lang w:eastAsia="en-US"/>
    </w:rPr>
  </w:style>
  <w:style w:type="paragraph" w:customStyle="1" w:styleId="NewAct">
    <w:name w:val="New Act"/>
    <w:basedOn w:val="Normal"/>
    <w:next w:val="Actdetails"/>
    <w:rsid w:val="00A26B4E"/>
    <w:pPr>
      <w:keepNext/>
      <w:spacing w:before="180"/>
      <w:ind w:left="1100"/>
    </w:pPr>
    <w:rPr>
      <w:rFonts w:ascii="Arial" w:hAnsi="Arial"/>
      <w:b/>
      <w:sz w:val="20"/>
    </w:rPr>
  </w:style>
  <w:style w:type="paragraph" w:customStyle="1" w:styleId="NewReg">
    <w:name w:val="New Reg"/>
    <w:basedOn w:val="NewAct"/>
    <w:next w:val="Actdetails"/>
    <w:rsid w:val="00A26B4E"/>
  </w:style>
  <w:style w:type="paragraph" w:customStyle="1" w:styleId="RenumProvEntries">
    <w:name w:val="RenumProvEntries"/>
    <w:basedOn w:val="Normal"/>
    <w:rsid w:val="00A26B4E"/>
    <w:pPr>
      <w:spacing w:before="60"/>
    </w:pPr>
    <w:rPr>
      <w:rFonts w:ascii="Arial" w:hAnsi="Arial"/>
      <w:sz w:val="20"/>
    </w:rPr>
  </w:style>
  <w:style w:type="paragraph" w:customStyle="1" w:styleId="RenumProvHdg">
    <w:name w:val="RenumProvHdg"/>
    <w:basedOn w:val="Normal"/>
    <w:rsid w:val="00A26B4E"/>
    <w:rPr>
      <w:rFonts w:ascii="Arial" w:hAnsi="Arial"/>
      <w:b/>
      <w:sz w:val="22"/>
    </w:rPr>
  </w:style>
  <w:style w:type="paragraph" w:customStyle="1" w:styleId="RenumProvHeader">
    <w:name w:val="RenumProvHeader"/>
    <w:basedOn w:val="Normal"/>
    <w:rsid w:val="00A26B4E"/>
    <w:rPr>
      <w:rFonts w:ascii="Arial" w:hAnsi="Arial"/>
      <w:b/>
      <w:sz w:val="22"/>
    </w:rPr>
  </w:style>
  <w:style w:type="paragraph" w:customStyle="1" w:styleId="RenumProvSubsectEntries">
    <w:name w:val="RenumProvSubsectEntries"/>
    <w:basedOn w:val="RenumProvEntries"/>
    <w:rsid w:val="00A26B4E"/>
    <w:pPr>
      <w:ind w:left="252"/>
    </w:pPr>
  </w:style>
  <w:style w:type="paragraph" w:customStyle="1" w:styleId="RenumTableHdg">
    <w:name w:val="RenumTableHdg"/>
    <w:basedOn w:val="Normal"/>
    <w:rsid w:val="00A26B4E"/>
    <w:pPr>
      <w:spacing w:before="120"/>
    </w:pPr>
    <w:rPr>
      <w:rFonts w:ascii="Arial" w:hAnsi="Arial"/>
      <w:b/>
      <w:sz w:val="20"/>
    </w:rPr>
  </w:style>
  <w:style w:type="paragraph" w:customStyle="1" w:styleId="SchclauseheadingSymb">
    <w:name w:val="Sch clause heading Symb"/>
    <w:basedOn w:val="Schclauseheading"/>
    <w:rsid w:val="00A26B4E"/>
    <w:pPr>
      <w:tabs>
        <w:tab w:val="left" w:pos="0"/>
      </w:tabs>
      <w:ind w:left="980" w:hanging="1460"/>
    </w:pPr>
  </w:style>
  <w:style w:type="paragraph" w:customStyle="1" w:styleId="SchSubClause">
    <w:name w:val="Sch SubClause"/>
    <w:basedOn w:val="Schclauseheading"/>
    <w:rsid w:val="00A26B4E"/>
    <w:rPr>
      <w:b w:val="0"/>
    </w:rPr>
  </w:style>
  <w:style w:type="paragraph" w:customStyle="1" w:styleId="Sched-FormSymb">
    <w:name w:val="Sched-Form Symb"/>
    <w:basedOn w:val="Sched-Form"/>
    <w:rsid w:val="00A26B4E"/>
    <w:pPr>
      <w:tabs>
        <w:tab w:val="left" w:pos="0"/>
      </w:tabs>
      <w:ind w:left="2480" w:hanging="2960"/>
    </w:pPr>
  </w:style>
  <w:style w:type="paragraph" w:customStyle="1" w:styleId="Sched-headingSymb">
    <w:name w:val="Sched-heading Symb"/>
    <w:basedOn w:val="Sched-heading"/>
    <w:rsid w:val="00A26B4E"/>
    <w:pPr>
      <w:tabs>
        <w:tab w:val="left" w:pos="0"/>
      </w:tabs>
      <w:ind w:left="2480" w:hanging="2960"/>
    </w:pPr>
  </w:style>
  <w:style w:type="paragraph" w:customStyle="1" w:styleId="Sched-PartSymb">
    <w:name w:val="Sched-Part Symb"/>
    <w:basedOn w:val="Sched-Part"/>
    <w:rsid w:val="00A26B4E"/>
    <w:pPr>
      <w:tabs>
        <w:tab w:val="left" w:pos="0"/>
      </w:tabs>
      <w:ind w:left="2480" w:hanging="2960"/>
    </w:pPr>
  </w:style>
  <w:style w:type="paragraph" w:styleId="Subtitle">
    <w:name w:val="Subtitle"/>
    <w:basedOn w:val="Normal"/>
    <w:link w:val="SubtitleChar"/>
    <w:qFormat/>
    <w:rsid w:val="00A26B4E"/>
    <w:pPr>
      <w:spacing w:after="60"/>
      <w:jc w:val="center"/>
      <w:outlineLvl w:val="1"/>
    </w:pPr>
    <w:rPr>
      <w:rFonts w:ascii="Arial" w:hAnsi="Arial"/>
    </w:rPr>
  </w:style>
  <w:style w:type="character" w:customStyle="1" w:styleId="SubtitleChar">
    <w:name w:val="Subtitle Char"/>
    <w:basedOn w:val="DefaultParagraphFont"/>
    <w:link w:val="Subtitle"/>
    <w:rsid w:val="00A26B4E"/>
    <w:rPr>
      <w:rFonts w:ascii="Arial" w:hAnsi="Arial"/>
      <w:sz w:val="24"/>
      <w:lang w:eastAsia="en-US"/>
    </w:rPr>
  </w:style>
  <w:style w:type="paragraph" w:customStyle="1" w:styleId="TLegEntries">
    <w:name w:val="TLegEntries"/>
    <w:basedOn w:val="Normal"/>
    <w:rsid w:val="00A26B4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26B4E"/>
    <w:pPr>
      <w:ind w:firstLine="0"/>
    </w:pPr>
    <w:rPr>
      <w:b/>
    </w:rPr>
  </w:style>
  <w:style w:type="paragraph" w:customStyle="1" w:styleId="EndNoteTextPub">
    <w:name w:val="EndNoteTextPub"/>
    <w:basedOn w:val="Normal"/>
    <w:rsid w:val="00A26B4E"/>
    <w:pPr>
      <w:spacing w:before="60"/>
      <w:ind w:left="1100"/>
      <w:jc w:val="both"/>
    </w:pPr>
    <w:rPr>
      <w:sz w:val="20"/>
    </w:rPr>
  </w:style>
  <w:style w:type="paragraph" w:customStyle="1" w:styleId="TOC10">
    <w:name w:val="TOC 10"/>
    <w:basedOn w:val="TOC5"/>
    <w:rsid w:val="00A26B4E"/>
    <w:rPr>
      <w:szCs w:val="24"/>
    </w:rPr>
  </w:style>
  <w:style w:type="character" w:customStyle="1" w:styleId="charNotBold">
    <w:name w:val="charNotBold"/>
    <w:basedOn w:val="DefaultParagraphFont"/>
    <w:rsid w:val="00A26B4E"/>
    <w:rPr>
      <w:rFonts w:ascii="Arial" w:hAnsi="Arial"/>
      <w:sz w:val="20"/>
    </w:rPr>
  </w:style>
  <w:style w:type="paragraph" w:customStyle="1" w:styleId="ShadedSchClauseSymb">
    <w:name w:val="Shaded Sch Clause Symb"/>
    <w:basedOn w:val="ShadedSchClause"/>
    <w:rsid w:val="00A26B4E"/>
    <w:pPr>
      <w:tabs>
        <w:tab w:val="left" w:pos="0"/>
      </w:tabs>
      <w:ind w:left="975" w:hanging="1457"/>
    </w:pPr>
  </w:style>
  <w:style w:type="paragraph" w:customStyle="1" w:styleId="CoverTextBullet">
    <w:name w:val="CoverTextBullet"/>
    <w:basedOn w:val="CoverText"/>
    <w:qFormat/>
    <w:rsid w:val="00A26B4E"/>
    <w:pPr>
      <w:numPr>
        <w:numId w:val="32"/>
      </w:numPr>
    </w:pPr>
    <w:rPr>
      <w:color w:val="000000"/>
    </w:rPr>
  </w:style>
  <w:style w:type="character" w:customStyle="1" w:styleId="Heading3Char">
    <w:name w:val="Heading 3 Char"/>
    <w:aliases w:val="h3 Char,sec Char"/>
    <w:basedOn w:val="DefaultParagraphFont"/>
    <w:link w:val="Heading3"/>
    <w:rsid w:val="00A26B4E"/>
    <w:rPr>
      <w:b/>
      <w:sz w:val="24"/>
      <w:lang w:eastAsia="en-US"/>
    </w:rPr>
  </w:style>
  <w:style w:type="paragraph" w:customStyle="1" w:styleId="Sched-Form-18Space">
    <w:name w:val="Sched-Form-18Space"/>
    <w:basedOn w:val="Normal"/>
    <w:rsid w:val="00A26B4E"/>
    <w:pPr>
      <w:spacing w:before="360" w:after="60"/>
    </w:pPr>
    <w:rPr>
      <w:sz w:val="22"/>
    </w:rPr>
  </w:style>
  <w:style w:type="paragraph" w:customStyle="1" w:styleId="FormRule">
    <w:name w:val="FormRule"/>
    <w:basedOn w:val="Normal"/>
    <w:rsid w:val="00A26B4E"/>
    <w:pPr>
      <w:pBdr>
        <w:top w:val="single" w:sz="4" w:space="1" w:color="auto"/>
      </w:pBdr>
      <w:spacing w:before="160" w:after="40"/>
      <w:ind w:left="3220" w:right="3260"/>
    </w:pPr>
    <w:rPr>
      <w:sz w:val="8"/>
    </w:rPr>
  </w:style>
  <w:style w:type="paragraph" w:customStyle="1" w:styleId="OldAmdtsEntries">
    <w:name w:val="OldAmdtsEntries"/>
    <w:basedOn w:val="BillBasicHeading"/>
    <w:rsid w:val="00A26B4E"/>
    <w:pPr>
      <w:tabs>
        <w:tab w:val="clear" w:pos="2600"/>
        <w:tab w:val="left" w:leader="dot" w:pos="2700"/>
      </w:tabs>
      <w:ind w:left="2700" w:hanging="2000"/>
    </w:pPr>
    <w:rPr>
      <w:sz w:val="18"/>
    </w:rPr>
  </w:style>
  <w:style w:type="paragraph" w:customStyle="1" w:styleId="OldAmdt2ndLine">
    <w:name w:val="OldAmdt2ndLine"/>
    <w:basedOn w:val="OldAmdtsEntries"/>
    <w:rsid w:val="00A26B4E"/>
    <w:pPr>
      <w:tabs>
        <w:tab w:val="left" w:pos="2700"/>
      </w:tabs>
      <w:spacing w:before="0"/>
    </w:pPr>
  </w:style>
  <w:style w:type="paragraph" w:customStyle="1" w:styleId="parainpara">
    <w:name w:val="para in para"/>
    <w:rsid w:val="00A26B4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26B4E"/>
    <w:pPr>
      <w:spacing w:after="60"/>
      <w:ind w:left="2800"/>
    </w:pPr>
    <w:rPr>
      <w:rFonts w:ascii="ACTCrest" w:hAnsi="ACTCrest"/>
      <w:sz w:val="216"/>
    </w:rPr>
  </w:style>
  <w:style w:type="paragraph" w:customStyle="1" w:styleId="Actbullet">
    <w:name w:val="Act bullet"/>
    <w:basedOn w:val="Normal"/>
    <w:uiPriority w:val="99"/>
    <w:rsid w:val="00A26B4E"/>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A26B4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26B4E"/>
    <w:rPr>
      <w:b w:val="0"/>
      <w:sz w:val="32"/>
    </w:rPr>
  </w:style>
  <w:style w:type="paragraph" w:customStyle="1" w:styleId="MH1Chapter">
    <w:name w:val="M H1 Chapter"/>
    <w:basedOn w:val="AH1Chapter"/>
    <w:rsid w:val="00A26B4E"/>
    <w:pPr>
      <w:tabs>
        <w:tab w:val="clear" w:pos="2600"/>
        <w:tab w:val="left" w:pos="2720"/>
      </w:tabs>
      <w:ind w:left="4000" w:hanging="3300"/>
    </w:pPr>
  </w:style>
  <w:style w:type="paragraph" w:customStyle="1" w:styleId="ModH1Chapter">
    <w:name w:val="Mod H1 Chapter"/>
    <w:basedOn w:val="IH1ChapSymb"/>
    <w:rsid w:val="00A26B4E"/>
    <w:pPr>
      <w:tabs>
        <w:tab w:val="clear" w:pos="2600"/>
        <w:tab w:val="left" w:pos="3300"/>
      </w:tabs>
      <w:ind w:left="3300"/>
    </w:pPr>
  </w:style>
  <w:style w:type="paragraph" w:customStyle="1" w:styleId="ModH2Part">
    <w:name w:val="Mod H2 Part"/>
    <w:basedOn w:val="IH2PartSymb"/>
    <w:rsid w:val="00A26B4E"/>
    <w:pPr>
      <w:tabs>
        <w:tab w:val="clear" w:pos="2600"/>
        <w:tab w:val="left" w:pos="3300"/>
      </w:tabs>
      <w:ind w:left="3300"/>
    </w:pPr>
  </w:style>
  <w:style w:type="paragraph" w:customStyle="1" w:styleId="ModH3Div">
    <w:name w:val="Mod H3 Div"/>
    <w:basedOn w:val="IH3DivSymb"/>
    <w:rsid w:val="00A26B4E"/>
    <w:pPr>
      <w:tabs>
        <w:tab w:val="clear" w:pos="2600"/>
        <w:tab w:val="left" w:pos="3300"/>
      </w:tabs>
      <w:ind w:left="3300"/>
    </w:pPr>
  </w:style>
  <w:style w:type="paragraph" w:customStyle="1" w:styleId="ModH4SubDiv">
    <w:name w:val="Mod H4 SubDiv"/>
    <w:basedOn w:val="IH4SubDivSymb"/>
    <w:rsid w:val="00A26B4E"/>
    <w:pPr>
      <w:tabs>
        <w:tab w:val="clear" w:pos="2600"/>
        <w:tab w:val="left" w:pos="3300"/>
      </w:tabs>
      <w:ind w:left="3300"/>
    </w:pPr>
  </w:style>
  <w:style w:type="paragraph" w:customStyle="1" w:styleId="ModH5Sec">
    <w:name w:val="Mod H5 Sec"/>
    <w:basedOn w:val="IH5SecSymb"/>
    <w:rsid w:val="00A26B4E"/>
    <w:pPr>
      <w:tabs>
        <w:tab w:val="clear" w:pos="1100"/>
        <w:tab w:val="left" w:pos="1800"/>
      </w:tabs>
      <w:ind w:left="2200"/>
    </w:pPr>
  </w:style>
  <w:style w:type="paragraph" w:customStyle="1" w:styleId="Modmain">
    <w:name w:val="Mod main"/>
    <w:basedOn w:val="Amain"/>
    <w:rsid w:val="00A26B4E"/>
    <w:pPr>
      <w:tabs>
        <w:tab w:val="clear" w:pos="900"/>
        <w:tab w:val="clear" w:pos="1100"/>
        <w:tab w:val="right" w:pos="1600"/>
        <w:tab w:val="left" w:pos="1800"/>
      </w:tabs>
      <w:ind w:left="2200"/>
    </w:pPr>
  </w:style>
  <w:style w:type="paragraph" w:customStyle="1" w:styleId="Modpara">
    <w:name w:val="Mod para"/>
    <w:basedOn w:val="BillBasic"/>
    <w:rsid w:val="00A26B4E"/>
    <w:pPr>
      <w:tabs>
        <w:tab w:val="right" w:pos="2100"/>
        <w:tab w:val="left" w:pos="2300"/>
      </w:tabs>
      <w:ind w:left="2700" w:hanging="1600"/>
      <w:outlineLvl w:val="6"/>
    </w:pPr>
  </w:style>
  <w:style w:type="paragraph" w:customStyle="1" w:styleId="Modsubpara">
    <w:name w:val="Mod subpara"/>
    <w:basedOn w:val="Asubpara"/>
    <w:rsid w:val="00A26B4E"/>
    <w:pPr>
      <w:tabs>
        <w:tab w:val="clear" w:pos="1900"/>
        <w:tab w:val="clear" w:pos="2100"/>
        <w:tab w:val="right" w:pos="2640"/>
        <w:tab w:val="left" w:pos="2840"/>
      </w:tabs>
      <w:ind w:left="3240" w:hanging="2140"/>
    </w:pPr>
  </w:style>
  <w:style w:type="paragraph" w:customStyle="1" w:styleId="Modsubsubpara">
    <w:name w:val="Mod subsubpara"/>
    <w:basedOn w:val="AsubsubparaSymb"/>
    <w:rsid w:val="00A26B4E"/>
    <w:pPr>
      <w:tabs>
        <w:tab w:val="clear" w:pos="2400"/>
        <w:tab w:val="clear" w:pos="2600"/>
        <w:tab w:val="right" w:pos="3160"/>
        <w:tab w:val="left" w:pos="3360"/>
      </w:tabs>
      <w:ind w:left="3760" w:hanging="2660"/>
    </w:pPr>
  </w:style>
  <w:style w:type="paragraph" w:customStyle="1" w:styleId="Modmainreturn">
    <w:name w:val="Mod main return"/>
    <w:basedOn w:val="AmainreturnSymb"/>
    <w:rsid w:val="00A26B4E"/>
    <w:pPr>
      <w:ind w:left="1800"/>
    </w:pPr>
  </w:style>
  <w:style w:type="paragraph" w:customStyle="1" w:styleId="Modparareturn">
    <w:name w:val="Mod para return"/>
    <w:basedOn w:val="AparareturnSymb"/>
    <w:rsid w:val="00A26B4E"/>
    <w:pPr>
      <w:ind w:left="2300"/>
    </w:pPr>
  </w:style>
  <w:style w:type="paragraph" w:customStyle="1" w:styleId="Modsubparareturn">
    <w:name w:val="Mod subpara return"/>
    <w:basedOn w:val="AsubparareturnSymb"/>
    <w:rsid w:val="00A26B4E"/>
    <w:pPr>
      <w:ind w:left="3040"/>
    </w:pPr>
  </w:style>
  <w:style w:type="paragraph" w:customStyle="1" w:styleId="Modref">
    <w:name w:val="Mod ref"/>
    <w:basedOn w:val="refSymb"/>
    <w:rsid w:val="00A26B4E"/>
    <w:pPr>
      <w:ind w:left="1100"/>
    </w:pPr>
  </w:style>
  <w:style w:type="paragraph" w:customStyle="1" w:styleId="ModaNote">
    <w:name w:val="Mod aNote"/>
    <w:basedOn w:val="aNoteSymb"/>
    <w:rsid w:val="00A26B4E"/>
    <w:pPr>
      <w:tabs>
        <w:tab w:val="left" w:pos="2600"/>
      </w:tabs>
      <w:ind w:left="2600"/>
    </w:pPr>
  </w:style>
  <w:style w:type="paragraph" w:customStyle="1" w:styleId="ModNote">
    <w:name w:val="Mod Note"/>
    <w:basedOn w:val="aNoteSymb"/>
    <w:rsid w:val="00A26B4E"/>
    <w:pPr>
      <w:tabs>
        <w:tab w:val="left" w:pos="2600"/>
      </w:tabs>
      <w:ind w:left="2600"/>
    </w:pPr>
  </w:style>
  <w:style w:type="paragraph" w:customStyle="1" w:styleId="ApprFormHd">
    <w:name w:val="ApprFormHd"/>
    <w:basedOn w:val="Sched-heading"/>
    <w:rsid w:val="00A26B4E"/>
    <w:pPr>
      <w:ind w:left="0" w:firstLine="0"/>
    </w:pPr>
  </w:style>
  <w:style w:type="paragraph" w:customStyle="1" w:styleId="AmdtEntries">
    <w:name w:val="AmdtEntries"/>
    <w:basedOn w:val="BillBasicHeading"/>
    <w:rsid w:val="00A26B4E"/>
    <w:pPr>
      <w:keepNext w:val="0"/>
      <w:tabs>
        <w:tab w:val="clear" w:pos="2600"/>
      </w:tabs>
      <w:spacing w:before="0"/>
      <w:ind w:left="3200" w:hanging="2100"/>
    </w:pPr>
    <w:rPr>
      <w:sz w:val="18"/>
    </w:rPr>
  </w:style>
  <w:style w:type="paragraph" w:customStyle="1" w:styleId="AmdtEntriesDefL2">
    <w:name w:val="AmdtEntriesDefL2"/>
    <w:basedOn w:val="AmdtEntries"/>
    <w:rsid w:val="00A26B4E"/>
    <w:pPr>
      <w:tabs>
        <w:tab w:val="left" w:pos="3000"/>
      </w:tabs>
      <w:ind w:left="3600" w:hanging="2500"/>
    </w:pPr>
  </w:style>
  <w:style w:type="paragraph" w:customStyle="1" w:styleId="Actdetailsnote">
    <w:name w:val="Act details note"/>
    <w:basedOn w:val="Actdetails"/>
    <w:uiPriority w:val="99"/>
    <w:rsid w:val="00A26B4E"/>
    <w:pPr>
      <w:ind w:left="1620" w:right="-60" w:hanging="720"/>
    </w:pPr>
    <w:rPr>
      <w:sz w:val="18"/>
    </w:rPr>
  </w:style>
  <w:style w:type="paragraph" w:customStyle="1" w:styleId="DetailsNo">
    <w:name w:val="Details No"/>
    <w:basedOn w:val="Actdetails"/>
    <w:uiPriority w:val="99"/>
    <w:rsid w:val="00A26B4E"/>
    <w:pPr>
      <w:ind w:left="0"/>
    </w:pPr>
    <w:rPr>
      <w:sz w:val="18"/>
    </w:rPr>
  </w:style>
  <w:style w:type="paragraph" w:customStyle="1" w:styleId="AssectheadingSymb">
    <w:name w:val="A ssect heading Symb"/>
    <w:basedOn w:val="Amain"/>
    <w:rsid w:val="00A26B4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26B4E"/>
    <w:pPr>
      <w:tabs>
        <w:tab w:val="left" w:pos="0"/>
        <w:tab w:val="right" w:pos="2400"/>
        <w:tab w:val="left" w:pos="2600"/>
      </w:tabs>
      <w:ind w:left="2602" w:hanging="3084"/>
      <w:outlineLvl w:val="8"/>
    </w:pPr>
  </w:style>
  <w:style w:type="paragraph" w:customStyle="1" w:styleId="AmainreturnSymb">
    <w:name w:val="A main return Symb"/>
    <w:basedOn w:val="BillBasic"/>
    <w:rsid w:val="00A26B4E"/>
    <w:pPr>
      <w:tabs>
        <w:tab w:val="left" w:pos="1582"/>
      </w:tabs>
      <w:ind w:left="1100" w:hanging="1582"/>
    </w:pPr>
  </w:style>
  <w:style w:type="paragraph" w:customStyle="1" w:styleId="AparareturnSymb">
    <w:name w:val="A para return Symb"/>
    <w:basedOn w:val="BillBasic"/>
    <w:rsid w:val="00A26B4E"/>
    <w:pPr>
      <w:tabs>
        <w:tab w:val="left" w:pos="2081"/>
      </w:tabs>
      <w:ind w:left="1599" w:hanging="2081"/>
    </w:pPr>
  </w:style>
  <w:style w:type="paragraph" w:customStyle="1" w:styleId="AsubparareturnSymb">
    <w:name w:val="A subpara return Symb"/>
    <w:basedOn w:val="BillBasic"/>
    <w:rsid w:val="00A26B4E"/>
    <w:pPr>
      <w:tabs>
        <w:tab w:val="left" w:pos="2580"/>
      </w:tabs>
      <w:ind w:left="2098" w:hanging="2580"/>
    </w:pPr>
  </w:style>
  <w:style w:type="paragraph" w:customStyle="1" w:styleId="aDefSymb">
    <w:name w:val="aDef Symb"/>
    <w:basedOn w:val="BillBasic"/>
    <w:rsid w:val="00A26B4E"/>
    <w:pPr>
      <w:tabs>
        <w:tab w:val="left" w:pos="1582"/>
      </w:tabs>
      <w:ind w:left="1100" w:hanging="1582"/>
    </w:pPr>
  </w:style>
  <w:style w:type="paragraph" w:customStyle="1" w:styleId="aDefparaSymb">
    <w:name w:val="aDef para Symb"/>
    <w:basedOn w:val="Apara"/>
    <w:rsid w:val="00A26B4E"/>
    <w:pPr>
      <w:tabs>
        <w:tab w:val="clear" w:pos="1600"/>
        <w:tab w:val="left" w:pos="0"/>
        <w:tab w:val="left" w:pos="1599"/>
      </w:tabs>
      <w:ind w:left="1599" w:hanging="2081"/>
    </w:pPr>
  </w:style>
  <w:style w:type="paragraph" w:customStyle="1" w:styleId="aDefsubparaSymb">
    <w:name w:val="aDef subpara Symb"/>
    <w:basedOn w:val="Asubpara"/>
    <w:rsid w:val="00A26B4E"/>
    <w:pPr>
      <w:tabs>
        <w:tab w:val="left" w:pos="0"/>
      </w:tabs>
      <w:ind w:left="2098" w:hanging="2580"/>
    </w:pPr>
  </w:style>
  <w:style w:type="paragraph" w:customStyle="1" w:styleId="SchAmainSymb">
    <w:name w:val="Sch A main Symb"/>
    <w:basedOn w:val="Amain"/>
    <w:rsid w:val="00A26B4E"/>
    <w:pPr>
      <w:tabs>
        <w:tab w:val="left" w:pos="0"/>
      </w:tabs>
      <w:ind w:hanging="1580"/>
    </w:pPr>
  </w:style>
  <w:style w:type="paragraph" w:customStyle="1" w:styleId="SchAparaSymb">
    <w:name w:val="Sch A para Symb"/>
    <w:basedOn w:val="Apara"/>
    <w:rsid w:val="00A26B4E"/>
    <w:pPr>
      <w:tabs>
        <w:tab w:val="left" w:pos="0"/>
      </w:tabs>
      <w:ind w:hanging="2080"/>
    </w:pPr>
  </w:style>
  <w:style w:type="paragraph" w:customStyle="1" w:styleId="SchAsubparaSymb">
    <w:name w:val="Sch A subpara Symb"/>
    <w:basedOn w:val="Asubpara"/>
    <w:rsid w:val="00A26B4E"/>
    <w:pPr>
      <w:tabs>
        <w:tab w:val="left" w:pos="0"/>
      </w:tabs>
      <w:ind w:hanging="2580"/>
    </w:pPr>
  </w:style>
  <w:style w:type="paragraph" w:customStyle="1" w:styleId="SchAsubsubparaSymb">
    <w:name w:val="Sch A subsubpara Symb"/>
    <w:basedOn w:val="AsubsubparaSymb"/>
    <w:rsid w:val="00A26B4E"/>
  </w:style>
  <w:style w:type="paragraph" w:customStyle="1" w:styleId="refSymb">
    <w:name w:val="ref Symb"/>
    <w:basedOn w:val="BillBasic"/>
    <w:next w:val="Normal"/>
    <w:rsid w:val="00A26B4E"/>
    <w:pPr>
      <w:tabs>
        <w:tab w:val="left" w:pos="-480"/>
      </w:tabs>
      <w:spacing w:before="60"/>
      <w:ind w:hanging="480"/>
    </w:pPr>
    <w:rPr>
      <w:sz w:val="18"/>
    </w:rPr>
  </w:style>
  <w:style w:type="paragraph" w:customStyle="1" w:styleId="IshadedH5SecSymb">
    <w:name w:val="I shaded H5 Sec Symb"/>
    <w:basedOn w:val="AH5Sec"/>
    <w:rsid w:val="00A26B4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26B4E"/>
    <w:pPr>
      <w:tabs>
        <w:tab w:val="clear" w:pos="-1580"/>
      </w:tabs>
      <w:ind w:left="975" w:hanging="1457"/>
    </w:pPr>
  </w:style>
  <w:style w:type="paragraph" w:customStyle="1" w:styleId="IH1ChapSymb">
    <w:name w:val="I H1 Chap Symb"/>
    <w:basedOn w:val="BillBasicHeading"/>
    <w:next w:val="Normal"/>
    <w:rsid w:val="00A26B4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26B4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26B4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26B4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26B4E"/>
    <w:pPr>
      <w:tabs>
        <w:tab w:val="clear" w:pos="2600"/>
        <w:tab w:val="left" w:pos="-1580"/>
        <w:tab w:val="left" w:pos="0"/>
        <w:tab w:val="left" w:pos="1100"/>
      </w:tabs>
      <w:spacing w:before="240"/>
      <w:ind w:left="1100" w:hanging="1580"/>
    </w:pPr>
  </w:style>
  <w:style w:type="paragraph" w:customStyle="1" w:styleId="IMainSymb">
    <w:name w:val="I Main Symb"/>
    <w:basedOn w:val="Amain"/>
    <w:rsid w:val="00A26B4E"/>
    <w:pPr>
      <w:tabs>
        <w:tab w:val="left" w:pos="0"/>
      </w:tabs>
      <w:ind w:hanging="1580"/>
    </w:pPr>
  </w:style>
  <w:style w:type="paragraph" w:customStyle="1" w:styleId="IparaSymb">
    <w:name w:val="I para Symb"/>
    <w:basedOn w:val="Apara"/>
    <w:rsid w:val="00A26B4E"/>
    <w:pPr>
      <w:tabs>
        <w:tab w:val="left" w:pos="0"/>
      </w:tabs>
      <w:ind w:hanging="2080"/>
      <w:outlineLvl w:val="9"/>
    </w:pPr>
  </w:style>
  <w:style w:type="paragraph" w:customStyle="1" w:styleId="IsubparaSymb">
    <w:name w:val="I subpara Symb"/>
    <w:basedOn w:val="Asubpara"/>
    <w:rsid w:val="00A26B4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26B4E"/>
    <w:pPr>
      <w:tabs>
        <w:tab w:val="clear" w:pos="2400"/>
        <w:tab w:val="clear" w:pos="2600"/>
        <w:tab w:val="right" w:pos="2460"/>
        <w:tab w:val="left" w:pos="2660"/>
      </w:tabs>
      <w:ind w:left="2660" w:hanging="3140"/>
    </w:pPr>
  </w:style>
  <w:style w:type="paragraph" w:customStyle="1" w:styleId="IdefparaSymb">
    <w:name w:val="I def para Symb"/>
    <w:basedOn w:val="IparaSymb"/>
    <w:rsid w:val="00A26B4E"/>
    <w:pPr>
      <w:ind w:left="1599" w:hanging="2081"/>
    </w:pPr>
  </w:style>
  <w:style w:type="paragraph" w:customStyle="1" w:styleId="IdefsubparaSymb">
    <w:name w:val="I def subpara Symb"/>
    <w:basedOn w:val="IsubparaSymb"/>
    <w:rsid w:val="00A26B4E"/>
    <w:pPr>
      <w:ind w:left="2138"/>
    </w:pPr>
  </w:style>
  <w:style w:type="paragraph" w:customStyle="1" w:styleId="ISched-headingSymb">
    <w:name w:val="I Sched-heading Symb"/>
    <w:basedOn w:val="BillBasicHeading"/>
    <w:next w:val="Normal"/>
    <w:rsid w:val="00A26B4E"/>
    <w:pPr>
      <w:tabs>
        <w:tab w:val="left" w:pos="-3080"/>
        <w:tab w:val="left" w:pos="0"/>
      </w:tabs>
      <w:spacing w:before="320"/>
      <w:ind w:left="2600" w:hanging="3080"/>
    </w:pPr>
    <w:rPr>
      <w:sz w:val="34"/>
    </w:rPr>
  </w:style>
  <w:style w:type="paragraph" w:customStyle="1" w:styleId="ISched-PartSymb">
    <w:name w:val="I Sched-Part Symb"/>
    <w:basedOn w:val="BillBasicHeading"/>
    <w:rsid w:val="00A26B4E"/>
    <w:pPr>
      <w:tabs>
        <w:tab w:val="left" w:pos="-3080"/>
        <w:tab w:val="left" w:pos="0"/>
      </w:tabs>
      <w:spacing w:before="380"/>
      <w:ind w:left="2600" w:hanging="3080"/>
    </w:pPr>
    <w:rPr>
      <w:sz w:val="32"/>
    </w:rPr>
  </w:style>
  <w:style w:type="paragraph" w:customStyle="1" w:styleId="ISched-formSymb">
    <w:name w:val="I Sched-form Symb"/>
    <w:basedOn w:val="BillBasicHeading"/>
    <w:rsid w:val="00A26B4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26B4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26B4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26B4E"/>
    <w:pPr>
      <w:tabs>
        <w:tab w:val="left" w:pos="1100"/>
      </w:tabs>
      <w:spacing w:before="60"/>
      <w:ind w:left="1500" w:hanging="1986"/>
    </w:pPr>
  </w:style>
  <w:style w:type="paragraph" w:customStyle="1" w:styleId="aExamHdgssSymb">
    <w:name w:val="aExamHdgss Symb"/>
    <w:basedOn w:val="BillBasicHeading"/>
    <w:next w:val="Normal"/>
    <w:rsid w:val="00A26B4E"/>
    <w:pPr>
      <w:tabs>
        <w:tab w:val="clear" w:pos="2600"/>
        <w:tab w:val="left" w:pos="1582"/>
      </w:tabs>
      <w:ind w:left="1100" w:hanging="1582"/>
    </w:pPr>
    <w:rPr>
      <w:sz w:val="18"/>
    </w:rPr>
  </w:style>
  <w:style w:type="paragraph" w:customStyle="1" w:styleId="aExamssSymb">
    <w:name w:val="aExamss Symb"/>
    <w:basedOn w:val="aNote"/>
    <w:rsid w:val="00A26B4E"/>
    <w:pPr>
      <w:tabs>
        <w:tab w:val="left" w:pos="1582"/>
      </w:tabs>
      <w:spacing w:before="60"/>
      <w:ind w:left="1100" w:hanging="1582"/>
    </w:pPr>
  </w:style>
  <w:style w:type="paragraph" w:customStyle="1" w:styleId="aExamINumssSymb">
    <w:name w:val="aExamINumss Symb"/>
    <w:basedOn w:val="aExamssSymb"/>
    <w:rsid w:val="00A26B4E"/>
    <w:pPr>
      <w:tabs>
        <w:tab w:val="left" w:pos="1100"/>
      </w:tabs>
      <w:ind w:left="1500" w:hanging="1986"/>
    </w:pPr>
  </w:style>
  <w:style w:type="paragraph" w:customStyle="1" w:styleId="aExamNumTextssSymb">
    <w:name w:val="aExamNumTextss Symb"/>
    <w:basedOn w:val="aExamssSymb"/>
    <w:rsid w:val="00A26B4E"/>
    <w:pPr>
      <w:tabs>
        <w:tab w:val="clear" w:pos="1582"/>
        <w:tab w:val="left" w:pos="1985"/>
      </w:tabs>
      <w:ind w:left="1503" w:hanging="1985"/>
    </w:pPr>
  </w:style>
  <w:style w:type="paragraph" w:customStyle="1" w:styleId="AExamIParaSymb">
    <w:name w:val="AExamIPara Symb"/>
    <w:basedOn w:val="aExam"/>
    <w:rsid w:val="00A26B4E"/>
    <w:pPr>
      <w:tabs>
        <w:tab w:val="right" w:pos="1718"/>
      </w:tabs>
      <w:ind w:left="1984" w:hanging="2466"/>
    </w:pPr>
  </w:style>
  <w:style w:type="paragraph" w:customStyle="1" w:styleId="aExamBulletssSymb">
    <w:name w:val="aExamBulletss Symb"/>
    <w:basedOn w:val="aExamssSymb"/>
    <w:rsid w:val="00A26B4E"/>
    <w:pPr>
      <w:tabs>
        <w:tab w:val="left" w:pos="1100"/>
      </w:tabs>
      <w:ind w:left="1500" w:hanging="1986"/>
    </w:pPr>
  </w:style>
  <w:style w:type="paragraph" w:customStyle="1" w:styleId="aNoteSymb">
    <w:name w:val="aNote Symb"/>
    <w:basedOn w:val="BillBasic"/>
    <w:rsid w:val="00A26B4E"/>
    <w:pPr>
      <w:tabs>
        <w:tab w:val="left" w:pos="1100"/>
        <w:tab w:val="left" w:pos="2381"/>
      </w:tabs>
      <w:ind w:left="1899" w:hanging="2381"/>
    </w:pPr>
    <w:rPr>
      <w:sz w:val="20"/>
    </w:rPr>
  </w:style>
  <w:style w:type="paragraph" w:customStyle="1" w:styleId="aNoteTextssSymb">
    <w:name w:val="aNoteTextss Symb"/>
    <w:basedOn w:val="Normal"/>
    <w:rsid w:val="00A26B4E"/>
    <w:pPr>
      <w:tabs>
        <w:tab w:val="clear" w:pos="0"/>
        <w:tab w:val="left" w:pos="1418"/>
      </w:tabs>
      <w:spacing w:before="60"/>
      <w:ind w:left="1417" w:hanging="1899"/>
      <w:jc w:val="both"/>
    </w:pPr>
    <w:rPr>
      <w:sz w:val="20"/>
    </w:rPr>
  </w:style>
  <w:style w:type="paragraph" w:customStyle="1" w:styleId="aNoteParaSymb">
    <w:name w:val="aNotePara Symb"/>
    <w:basedOn w:val="aNoteSymb"/>
    <w:rsid w:val="00A26B4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26B4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26B4E"/>
    <w:pPr>
      <w:tabs>
        <w:tab w:val="left" w:pos="1616"/>
        <w:tab w:val="left" w:pos="2495"/>
      </w:tabs>
      <w:spacing w:before="60"/>
      <w:ind w:left="2013" w:hanging="2495"/>
    </w:pPr>
  </w:style>
  <w:style w:type="paragraph" w:customStyle="1" w:styleId="aExamHdgparSymb">
    <w:name w:val="aExamHdgpar Symb"/>
    <w:basedOn w:val="aExamHdgssSymb"/>
    <w:next w:val="Normal"/>
    <w:rsid w:val="00A26B4E"/>
    <w:pPr>
      <w:tabs>
        <w:tab w:val="clear" w:pos="1582"/>
        <w:tab w:val="left" w:pos="1599"/>
      </w:tabs>
      <w:ind w:left="1599" w:hanging="2081"/>
    </w:pPr>
  </w:style>
  <w:style w:type="paragraph" w:customStyle="1" w:styleId="aExamparSymb">
    <w:name w:val="aExampar Symb"/>
    <w:basedOn w:val="aExamssSymb"/>
    <w:rsid w:val="00A26B4E"/>
    <w:pPr>
      <w:tabs>
        <w:tab w:val="clear" w:pos="1582"/>
        <w:tab w:val="left" w:pos="1599"/>
      </w:tabs>
      <w:ind w:left="1599" w:hanging="2081"/>
    </w:pPr>
  </w:style>
  <w:style w:type="paragraph" w:customStyle="1" w:styleId="aExamINumparSymb">
    <w:name w:val="aExamINumpar Symb"/>
    <w:basedOn w:val="aExamparSymb"/>
    <w:rsid w:val="00A26B4E"/>
    <w:pPr>
      <w:tabs>
        <w:tab w:val="left" w:pos="2000"/>
      </w:tabs>
      <w:ind w:left="2041" w:hanging="2495"/>
    </w:pPr>
  </w:style>
  <w:style w:type="paragraph" w:customStyle="1" w:styleId="aExamBulletparSymb">
    <w:name w:val="aExamBulletpar Symb"/>
    <w:basedOn w:val="aExamparSymb"/>
    <w:rsid w:val="00A26B4E"/>
    <w:pPr>
      <w:tabs>
        <w:tab w:val="clear" w:pos="1599"/>
        <w:tab w:val="left" w:pos="1616"/>
        <w:tab w:val="left" w:pos="2495"/>
      </w:tabs>
      <w:ind w:left="2013" w:hanging="2495"/>
    </w:pPr>
  </w:style>
  <w:style w:type="paragraph" w:customStyle="1" w:styleId="aNoteparSymb">
    <w:name w:val="aNotepar Symb"/>
    <w:basedOn w:val="BillBasic"/>
    <w:next w:val="Normal"/>
    <w:rsid w:val="00A26B4E"/>
    <w:pPr>
      <w:tabs>
        <w:tab w:val="left" w:pos="1599"/>
        <w:tab w:val="left" w:pos="2398"/>
      </w:tabs>
      <w:ind w:left="2410" w:hanging="2892"/>
    </w:pPr>
    <w:rPr>
      <w:sz w:val="20"/>
    </w:rPr>
  </w:style>
  <w:style w:type="paragraph" w:customStyle="1" w:styleId="aNoteTextparSymb">
    <w:name w:val="aNoteTextpar Symb"/>
    <w:basedOn w:val="aNoteparSymb"/>
    <w:rsid w:val="00A26B4E"/>
    <w:pPr>
      <w:tabs>
        <w:tab w:val="clear" w:pos="1599"/>
        <w:tab w:val="clear" w:pos="2398"/>
        <w:tab w:val="left" w:pos="2880"/>
      </w:tabs>
      <w:spacing w:before="60"/>
      <w:ind w:left="2398" w:hanging="2880"/>
    </w:pPr>
  </w:style>
  <w:style w:type="paragraph" w:customStyle="1" w:styleId="aNoteParaparSymb">
    <w:name w:val="aNoteParapar Symb"/>
    <w:basedOn w:val="aNoteparSymb"/>
    <w:rsid w:val="00A26B4E"/>
    <w:pPr>
      <w:tabs>
        <w:tab w:val="right" w:pos="2640"/>
      </w:tabs>
      <w:spacing w:before="60"/>
      <w:ind w:left="2920" w:hanging="3402"/>
    </w:pPr>
  </w:style>
  <w:style w:type="paragraph" w:customStyle="1" w:styleId="aNoteBulletparSymb">
    <w:name w:val="aNoteBulletpar Symb"/>
    <w:basedOn w:val="aNoteparSymb"/>
    <w:rsid w:val="00A26B4E"/>
    <w:pPr>
      <w:tabs>
        <w:tab w:val="clear" w:pos="1599"/>
        <w:tab w:val="left" w:pos="3289"/>
      </w:tabs>
      <w:spacing w:before="60"/>
      <w:ind w:left="2807" w:hanging="3289"/>
    </w:pPr>
  </w:style>
  <w:style w:type="paragraph" w:customStyle="1" w:styleId="AsubparabulletSymb">
    <w:name w:val="A subpara bullet Symb"/>
    <w:basedOn w:val="BillBasic"/>
    <w:rsid w:val="00A26B4E"/>
    <w:pPr>
      <w:tabs>
        <w:tab w:val="left" w:pos="2138"/>
        <w:tab w:val="left" w:pos="3005"/>
      </w:tabs>
      <w:spacing w:before="60"/>
      <w:ind w:left="2523" w:hanging="3005"/>
    </w:pPr>
  </w:style>
  <w:style w:type="paragraph" w:customStyle="1" w:styleId="aExamHdgsubparSymb">
    <w:name w:val="aExamHdgsubpar Symb"/>
    <w:basedOn w:val="aExamHdgssSymb"/>
    <w:next w:val="Normal"/>
    <w:rsid w:val="00A26B4E"/>
    <w:pPr>
      <w:tabs>
        <w:tab w:val="clear" w:pos="1582"/>
        <w:tab w:val="left" w:pos="2620"/>
      </w:tabs>
      <w:ind w:left="2138" w:hanging="2620"/>
    </w:pPr>
  </w:style>
  <w:style w:type="paragraph" w:customStyle="1" w:styleId="aExamsubparSymb">
    <w:name w:val="aExamsubpar Symb"/>
    <w:basedOn w:val="aExamssSymb"/>
    <w:rsid w:val="00A26B4E"/>
    <w:pPr>
      <w:tabs>
        <w:tab w:val="clear" w:pos="1582"/>
        <w:tab w:val="left" w:pos="2620"/>
      </w:tabs>
      <w:ind w:left="2138" w:hanging="2620"/>
    </w:pPr>
  </w:style>
  <w:style w:type="paragraph" w:customStyle="1" w:styleId="aNotesubparSymb">
    <w:name w:val="aNotesubpar Symb"/>
    <w:basedOn w:val="BillBasic"/>
    <w:next w:val="Normal"/>
    <w:rsid w:val="00A26B4E"/>
    <w:pPr>
      <w:tabs>
        <w:tab w:val="left" w:pos="2138"/>
        <w:tab w:val="left" w:pos="2937"/>
      </w:tabs>
      <w:ind w:left="2455" w:hanging="2937"/>
    </w:pPr>
    <w:rPr>
      <w:sz w:val="20"/>
    </w:rPr>
  </w:style>
  <w:style w:type="paragraph" w:customStyle="1" w:styleId="aNoteTextsubparSymb">
    <w:name w:val="aNoteTextsubpar Symb"/>
    <w:basedOn w:val="aNotesubparSymb"/>
    <w:rsid w:val="00A26B4E"/>
    <w:pPr>
      <w:tabs>
        <w:tab w:val="clear" w:pos="2138"/>
        <w:tab w:val="clear" w:pos="2937"/>
        <w:tab w:val="left" w:pos="2943"/>
      </w:tabs>
      <w:spacing w:before="60"/>
      <w:ind w:left="2943" w:hanging="3425"/>
    </w:pPr>
  </w:style>
  <w:style w:type="paragraph" w:customStyle="1" w:styleId="PenaltySymb">
    <w:name w:val="Penalty Symb"/>
    <w:basedOn w:val="AmainreturnSymb"/>
    <w:rsid w:val="00A26B4E"/>
  </w:style>
  <w:style w:type="paragraph" w:customStyle="1" w:styleId="PenaltyParaSymb">
    <w:name w:val="PenaltyPara Symb"/>
    <w:basedOn w:val="Normal"/>
    <w:rsid w:val="00A26B4E"/>
    <w:pPr>
      <w:tabs>
        <w:tab w:val="right" w:pos="1360"/>
      </w:tabs>
      <w:spacing w:before="60"/>
      <w:ind w:left="1599" w:hanging="2081"/>
      <w:jc w:val="both"/>
    </w:pPr>
  </w:style>
  <w:style w:type="paragraph" w:customStyle="1" w:styleId="FormulaSymb">
    <w:name w:val="Formula Symb"/>
    <w:basedOn w:val="BillBasic"/>
    <w:rsid w:val="00A26B4E"/>
    <w:pPr>
      <w:tabs>
        <w:tab w:val="left" w:pos="-480"/>
      </w:tabs>
      <w:spacing w:line="260" w:lineRule="atLeast"/>
      <w:ind w:hanging="480"/>
      <w:jc w:val="center"/>
    </w:pPr>
  </w:style>
  <w:style w:type="paragraph" w:customStyle="1" w:styleId="NormalSymb">
    <w:name w:val="Normal Symb"/>
    <w:basedOn w:val="Normal"/>
    <w:qFormat/>
    <w:rsid w:val="00A26B4E"/>
    <w:pPr>
      <w:ind w:hanging="482"/>
    </w:pPr>
  </w:style>
  <w:style w:type="character" w:styleId="PlaceholderText">
    <w:name w:val="Placeholder Text"/>
    <w:basedOn w:val="DefaultParagraphFont"/>
    <w:uiPriority w:val="99"/>
    <w:semiHidden/>
    <w:rsid w:val="00A26B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egislation.act.gov.au/a/2016-55" TargetMode="External"/><Relationship Id="rId26" Type="http://schemas.openxmlformats.org/officeDocument/2006/relationships/hyperlink" Target="http://www.legislation.act.gov.au/a/2001-14"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1996-22"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act.gov.au/a/1996-22"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www.legislation.act.gov.au"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C8902-8ACE-4EE4-9DD9-2E7C4BA6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2825</Words>
  <Characters>14310</Characters>
  <Application>Microsoft Office Word</Application>
  <DocSecurity>0</DocSecurity>
  <Lines>445</Lines>
  <Paragraphs>244</Paragraphs>
  <ScaleCrop>false</ScaleCrop>
  <HeadingPairs>
    <vt:vector size="2" baseType="variant">
      <vt:variant>
        <vt:lpstr>Title</vt:lpstr>
      </vt:variant>
      <vt:variant>
        <vt:i4>1</vt:i4>
      </vt:variant>
    </vt:vector>
  </HeadingPairs>
  <TitlesOfParts>
    <vt:vector size="1" baseType="lpstr">
      <vt:lpstr>Freedom of Information Amendment Act 2019</vt:lpstr>
    </vt:vector>
  </TitlesOfParts>
  <Manager>Section</Manager>
  <Company>Section</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Amendment Act 2019</dc:title>
  <dc:subject>Amendment</dc:subject>
  <dc:creator>ACT Government</dc:creator>
  <cp:keywords>D09</cp:keywords>
  <dc:description>J2019-7</dc:description>
  <cp:lastModifiedBy>PCODCS</cp:lastModifiedBy>
  <cp:revision>4</cp:revision>
  <cp:lastPrinted>2019-09-30T05:53:00Z</cp:lastPrinted>
  <dcterms:created xsi:type="dcterms:W3CDTF">2019-10-10T00:29:00Z</dcterms:created>
  <dcterms:modified xsi:type="dcterms:W3CDTF">2019-10-10T00:29:00Z</dcterms:modified>
  <cp:category>A2019-37</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Gabrielle McKinnon</vt:lpwstr>
  </property>
  <property fmtid="{D5CDD505-2E9C-101B-9397-08002B2CF9AE}" pid="5" name="ClientEmail1">
    <vt:lpwstr>gabrielle.mckinnon@act.gov.au</vt:lpwstr>
  </property>
  <property fmtid="{D5CDD505-2E9C-101B-9397-08002B2CF9AE}" pid="6" name="ClientPh1">
    <vt:lpwstr>62053158</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1099307</vt:lpwstr>
  </property>
  <property fmtid="{D5CDD505-2E9C-101B-9397-08002B2CF9AE}" pid="12" name="JMSREQUIREDCHECKIN">
    <vt:lpwstr/>
  </property>
  <property fmtid="{D5CDD505-2E9C-101B-9397-08002B2CF9AE}" pid="13" name="CHECKEDOUTFROMJMS">
    <vt:lpwstr/>
  </property>
  <property fmtid="{D5CDD505-2E9C-101B-9397-08002B2CF9AE}" pid="14" name="Citation">
    <vt:lpwstr>Freedom of Information Amendment Bill 2019</vt:lpwstr>
  </property>
  <property fmtid="{D5CDD505-2E9C-101B-9397-08002B2CF9AE}" pid="15" name="AmCitation">
    <vt:lpwstr>Freedom of Information Act 2016</vt:lpwstr>
  </property>
  <property fmtid="{D5CDD505-2E9C-101B-9397-08002B2CF9AE}" pid="16" name="ActName">
    <vt:lpwstr/>
  </property>
  <property fmtid="{D5CDD505-2E9C-101B-9397-08002B2CF9AE}" pid="17" name="DrafterName">
    <vt:lpwstr>Bronwyn Leslie</vt:lpwstr>
  </property>
  <property fmtid="{D5CDD505-2E9C-101B-9397-08002B2CF9AE}" pid="18" name="DrafterEmail">
    <vt:lpwstr>bronwyn.leslie@act.gov.au</vt:lpwstr>
  </property>
  <property fmtid="{D5CDD505-2E9C-101B-9397-08002B2CF9AE}" pid="19" name="DrafterPh">
    <vt:lpwstr>62053790</vt:lpwstr>
  </property>
  <property fmtid="{D5CDD505-2E9C-101B-9397-08002B2CF9AE}" pid="20" name="SettlerName">
    <vt:lpwstr>Christina Maselos</vt:lpwstr>
  </property>
  <property fmtid="{D5CDD505-2E9C-101B-9397-08002B2CF9AE}" pid="21" name="SettlerEmail">
    <vt:lpwstr>christina.maselos@act.gov.au</vt:lpwstr>
  </property>
  <property fmtid="{D5CDD505-2E9C-101B-9397-08002B2CF9AE}" pid="22" name="SettlerPh">
    <vt:lpwstr>62053775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