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0DEC" w:rsidRPr="00E15EBB" w:rsidRDefault="004B0DEC" w:rsidP="004B0DEC">
      <w:pPr>
        <w:spacing w:before="480"/>
        <w:jc w:val="center"/>
      </w:pPr>
      <w:bookmarkStart w:id="0" w:name="_GoBack"/>
      <w:bookmarkEnd w:id="0"/>
      <w:r w:rsidRPr="00E15EBB">
        <w:rPr>
          <w:noProof/>
          <w:lang w:eastAsia="en-AU"/>
        </w:rPr>
        <w:drawing>
          <wp:inline distT="0" distB="0" distL="0" distR="0">
            <wp:extent cx="1333500" cy="1181100"/>
            <wp:effectExtent l="19050" t="0" r="0" b="0"/>
            <wp:docPr id="1"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4B0DEC" w:rsidRPr="00E15EBB" w:rsidRDefault="004B0DEC">
      <w:pPr>
        <w:jc w:val="center"/>
        <w:rPr>
          <w:rFonts w:ascii="Arial" w:hAnsi="Arial"/>
        </w:rPr>
      </w:pPr>
      <w:r w:rsidRPr="00E15EBB">
        <w:rPr>
          <w:rFonts w:ascii="Arial" w:hAnsi="Arial"/>
        </w:rPr>
        <w:t>Australian Capital Territory</w:t>
      </w:r>
    </w:p>
    <w:p w:rsidR="00CF39BA" w:rsidRPr="00E15EBB" w:rsidRDefault="00DB024B">
      <w:pPr>
        <w:pStyle w:val="Billname1"/>
      </w:pPr>
      <w:r>
        <w:fldChar w:fldCharType="begin"/>
      </w:r>
      <w:r>
        <w:instrText xml:space="preserve"> REF Citation \*charformat  \* MERGEFORMAT </w:instrText>
      </w:r>
      <w:r>
        <w:fldChar w:fldCharType="separate"/>
      </w:r>
      <w:r w:rsidR="00C8329B" w:rsidRPr="00E15EBB">
        <w:t>Crimes (Disrupting Criminal Gangs) Legislation Amendment Act 2019</w:t>
      </w:r>
      <w:r>
        <w:fldChar w:fldCharType="end"/>
      </w:r>
    </w:p>
    <w:p w:rsidR="00CF39BA" w:rsidRPr="00E15EBB" w:rsidRDefault="00DB024B">
      <w:pPr>
        <w:pStyle w:val="ActNo"/>
      </w:pPr>
      <w:r>
        <w:fldChar w:fldCharType="begin"/>
      </w:r>
      <w:r>
        <w:instrText xml:space="preserve"> DOCPROPERTY "Category"  \* MERGEFORMAT </w:instrText>
      </w:r>
      <w:r>
        <w:fldChar w:fldCharType="separate"/>
      </w:r>
      <w:r w:rsidR="00B51B88">
        <w:t>A2019-43</w:t>
      </w:r>
      <w:r>
        <w:fldChar w:fldCharType="end"/>
      </w:r>
    </w:p>
    <w:p w:rsidR="00CF39BA" w:rsidRPr="00E15EBB" w:rsidRDefault="00CF39BA">
      <w:pPr>
        <w:pStyle w:val="Placeholder"/>
      </w:pPr>
      <w:r w:rsidRPr="00E15EBB">
        <w:rPr>
          <w:rStyle w:val="charContents"/>
          <w:sz w:val="16"/>
        </w:rPr>
        <w:t xml:space="preserve">  </w:t>
      </w:r>
      <w:r w:rsidRPr="00E15EBB">
        <w:rPr>
          <w:rStyle w:val="charPage"/>
        </w:rPr>
        <w:t xml:space="preserve">  </w:t>
      </w:r>
    </w:p>
    <w:p w:rsidR="00CF39BA" w:rsidRPr="00E15EBB" w:rsidRDefault="00CF39BA">
      <w:pPr>
        <w:pStyle w:val="N-TOCheading"/>
      </w:pPr>
      <w:r w:rsidRPr="00E15EBB">
        <w:rPr>
          <w:rStyle w:val="charContents"/>
        </w:rPr>
        <w:t>Contents</w:t>
      </w:r>
    </w:p>
    <w:p w:rsidR="00CF39BA" w:rsidRPr="00E15EBB" w:rsidRDefault="00CF39BA">
      <w:pPr>
        <w:pStyle w:val="N-9pt"/>
      </w:pPr>
      <w:r w:rsidRPr="00E15EBB">
        <w:tab/>
      </w:r>
      <w:r w:rsidRPr="00E15EBB">
        <w:rPr>
          <w:rStyle w:val="charPage"/>
        </w:rPr>
        <w:t>Page</w:t>
      </w:r>
    </w:p>
    <w:p w:rsidR="005609C7" w:rsidRDefault="005609C7">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25677781" w:history="1">
        <w:r w:rsidRPr="00D65B86">
          <w:t>Part 1</w:t>
        </w:r>
        <w:r>
          <w:rPr>
            <w:rFonts w:asciiTheme="minorHAnsi" w:eastAsiaTheme="minorEastAsia" w:hAnsiTheme="minorHAnsi" w:cstheme="minorBidi"/>
            <w:b w:val="0"/>
            <w:sz w:val="22"/>
            <w:szCs w:val="22"/>
            <w:lang w:eastAsia="en-AU"/>
          </w:rPr>
          <w:tab/>
        </w:r>
        <w:r w:rsidRPr="00D65B86">
          <w:t>Preliminary</w:t>
        </w:r>
        <w:r w:rsidRPr="005609C7">
          <w:rPr>
            <w:vanish/>
          </w:rPr>
          <w:tab/>
        </w:r>
        <w:r w:rsidRPr="005609C7">
          <w:rPr>
            <w:vanish/>
          </w:rPr>
          <w:fldChar w:fldCharType="begin"/>
        </w:r>
        <w:r w:rsidRPr="005609C7">
          <w:rPr>
            <w:vanish/>
          </w:rPr>
          <w:instrText xml:space="preserve"> PAGEREF _Toc25677781 \h </w:instrText>
        </w:r>
        <w:r w:rsidRPr="005609C7">
          <w:rPr>
            <w:vanish/>
          </w:rPr>
        </w:r>
        <w:r w:rsidRPr="005609C7">
          <w:rPr>
            <w:vanish/>
          </w:rPr>
          <w:fldChar w:fldCharType="separate"/>
        </w:r>
        <w:r w:rsidR="00C8329B">
          <w:rPr>
            <w:vanish/>
          </w:rPr>
          <w:t>2</w:t>
        </w:r>
        <w:r w:rsidRPr="005609C7">
          <w:rPr>
            <w:vanish/>
          </w:rPr>
          <w:fldChar w:fldCharType="end"/>
        </w:r>
      </w:hyperlink>
    </w:p>
    <w:p w:rsidR="005609C7" w:rsidRDefault="005609C7">
      <w:pPr>
        <w:pStyle w:val="TOC5"/>
        <w:rPr>
          <w:rFonts w:asciiTheme="minorHAnsi" w:eastAsiaTheme="minorEastAsia" w:hAnsiTheme="minorHAnsi" w:cstheme="minorBidi"/>
          <w:sz w:val="22"/>
          <w:szCs w:val="22"/>
          <w:lang w:eastAsia="en-AU"/>
        </w:rPr>
      </w:pPr>
      <w:r>
        <w:tab/>
      </w:r>
      <w:hyperlink w:anchor="_Toc25677782" w:history="1">
        <w:r w:rsidRPr="00D65B86">
          <w:t>1</w:t>
        </w:r>
        <w:r>
          <w:rPr>
            <w:rFonts w:asciiTheme="minorHAnsi" w:eastAsiaTheme="minorEastAsia" w:hAnsiTheme="minorHAnsi" w:cstheme="minorBidi"/>
            <w:sz w:val="22"/>
            <w:szCs w:val="22"/>
            <w:lang w:eastAsia="en-AU"/>
          </w:rPr>
          <w:tab/>
        </w:r>
        <w:r w:rsidRPr="00D65B86">
          <w:t>Name of Act</w:t>
        </w:r>
        <w:r>
          <w:tab/>
        </w:r>
        <w:r>
          <w:fldChar w:fldCharType="begin"/>
        </w:r>
        <w:r>
          <w:instrText xml:space="preserve"> PAGEREF _Toc25677782 \h </w:instrText>
        </w:r>
        <w:r>
          <w:fldChar w:fldCharType="separate"/>
        </w:r>
        <w:r w:rsidR="00C8329B">
          <w:t>2</w:t>
        </w:r>
        <w:r>
          <w:fldChar w:fldCharType="end"/>
        </w:r>
      </w:hyperlink>
    </w:p>
    <w:p w:rsidR="005609C7" w:rsidRDefault="005609C7">
      <w:pPr>
        <w:pStyle w:val="TOC5"/>
        <w:rPr>
          <w:rFonts w:asciiTheme="minorHAnsi" w:eastAsiaTheme="minorEastAsia" w:hAnsiTheme="minorHAnsi" w:cstheme="minorBidi"/>
          <w:sz w:val="22"/>
          <w:szCs w:val="22"/>
          <w:lang w:eastAsia="en-AU"/>
        </w:rPr>
      </w:pPr>
      <w:r>
        <w:tab/>
      </w:r>
      <w:hyperlink w:anchor="_Toc25677783" w:history="1">
        <w:r w:rsidRPr="00D65B86">
          <w:t>2</w:t>
        </w:r>
        <w:r>
          <w:rPr>
            <w:rFonts w:asciiTheme="minorHAnsi" w:eastAsiaTheme="minorEastAsia" w:hAnsiTheme="minorHAnsi" w:cstheme="minorBidi"/>
            <w:sz w:val="22"/>
            <w:szCs w:val="22"/>
            <w:lang w:eastAsia="en-AU"/>
          </w:rPr>
          <w:tab/>
        </w:r>
        <w:r w:rsidRPr="00D65B86">
          <w:t>Commencement</w:t>
        </w:r>
        <w:r>
          <w:tab/>
        </w:r>
        <w:r>
          <w:fldChar w:fldCharType="begin"/>
        </w:r>
        <w:r>
          <w:instrText xml:space="preserve"> PAGEREF _Toc25677783 \h </w:instrText>
        </w:r>
        <w:r>
          <w:fldChar w:fldCharType="separate"/>
        </w:r>
        <w:r w:rsidR="00C8329B">
          <w:t>2</w:t>
        </w:r>
        <w:r>
          <w:fldChar w:fldCharType="end"/>
        </w:r>
      </w:hyperlink>
    </w:p>
    <w:p w:rsidR="005609C7" w:rsidRDefault="005609C7">
      <w:pPr>
        <w:pStyle w:val="TOC5"/>
        <w:rPr>
          <w:rFonts w:asciiTheme="minorHAnsi" w:eastAsiaTheme="minorEastAsia" w:hAnsiTheme="minorHAnsi" w:cstheme="minorBidi"/>
          <w:sz w:val="22"/>
          <w:szCs w:val="22"/>
          <w:lang w:eastAsia="en-AU"/>
        </w:rPr>
      </w:pPr>
      <w:r>
        <w:tab/>
      </w:r>
      <w:hyperlink w:anchor="_Toc25677784" w:history="1">
        <w:r w:rsidRPr="00D65B86">
          <w:t>3</w:t>
        </w:r>
        <w:r>
          <w:rPr>
            <w:rFonts w:asciiTheme="minorHAnsi" w:eastAsiaTheme="minorEastAsia" w:hAnsiTheme="minorHAnsi" w:cstheme="minorBidi"/>
            <w:sz w:val="22"/>
            <w:szCs w:val="22"/>
            <w:lang w:eastAsia="en-AU"/>
          </w:rPr>
          <w:tab/>
        </w:r>
        <w:r w:rsidRPr="00D65B86">
          <w:t>Legislation amended</w:t>
        </w:r>
        <w:r>
          <w:tab/>
        </w:r>
        <w:r>
          <w:fldChar w:fldCharType="begin"/>
        </w:r>
        <w:r>
          <w:instrText xml:space="preserve"> PAGEREF _Toc25677784 \h </w:instrText>
        </w:r>
        <w:r>
          <w:fldChar w:fldCharType="separate"/>
        </w:r>
        <w:r w:rsidR="00C8329B">
          <w:t>2</w:t>
        </w:r>
        <w:r>
          <w:fldChar w:fldCharType="end"/>
        </w:r>
      </w:hyperlink>
    </w:p>
    <w:p w:rsidR="005609C7" w:rsidRDefault="00DB024B">
      <w:pPr>
        <w:pStyle w:val="TOC2"/>
        <w:rPr>
          <w:rFonts w:asciiTheme="minorHAnsi" w:eastAsiaTheme="minorEastAsia" w:hAnsiTheme="minorHAnsi" w:cstheme="minorBidi"/>
          <w:b w:val="0"/>
          <w:sz w:val="22"/>
          <w:szCs w:val="22"/>
          <w:lang w:eastAsia="en-AU"/>
        </w:rPr>
      </w:pPr>
      <w:hyperlink w:anchor="_Toc25677785" w:history="1">
        <w:r w:rsidR="005609C7" w:rsidRPr="00D65B86">
          <w:t>Part 2</w:t>
        </w:r>
        <w:r w:rsidR="005609C7">
          <w:rPr>
            <w:rFonts w:asciiTheme="minorHAnsi" w:eastAsiaTheme="minorEastAsia" w:hAnsiTheme="minorHAnsi" w:cstheme="minorBidi"/>
            <w:b w:val="0"/>
            <w:sz w:val="22"/>
            <w:szCs w:val="22"/>
            <w:lang w:eastAsia="en-AU"/>
          </w:rPr>
          <w:tab/>
        </w:r>
        <w:r w:rsidR="005609C7" w:rsidRPr="00D65B86">
          <w:t>Construction Occupations (Licensing) Act 2004</w:t>
        </w:r>
        <w:r w:rsidR="005609C7" w:rsidRPr="005609C7">
          <w:rPr>
            <w:vanish/>
          </w:rPr>
          <w:tab/>
        </w:r>
        <w:r w:rsidR="005609C7" w:rsidRPr="005609C7">
          <w:rPr>
            <w:vanish/>
          </w:rPr>
          <w:fldChar w:fldCharType="begin"/>
        </w:r>
        <w:r w:rsidR="005609C7" w:rsidRPr="005609C7">
          <w:rPr>
            <w:vanish/>
          </w:rPr>
          <w:instrText xml:space="preserve"> PAGEREF _Toc25677785 \h </w:instrText>
        </w:r>
        <w:r w:rsidR="005609C7" w:rsidRPr="005609C7">
          <w:rPr>
            <w:vanish/>
          </w:rPr>
        </w:r>
        <w:r w:rsidR="005609C7" w:rsidRPr="005609C7">
          <w:rPr>
            <w:vanish/>
          </w:rPr>
          <w:fldChar w:fldCharType="separate"/>
        </w:r>
        <w:r w:rsidR="00C8329B">
          <w:rPr>
            <w:vanish/>
          </w:rPr>
          <w:t>3</w:t>
        </w:r>
        <w:r w:rsidR="005609C7" w:rsidRPr="005609C7">
          <w:rPr>
            <w:vanish/>
          </w:rPr>
          <w:fldChar w:fldCharType="end"/>
        </w:r>
      </w:hyperlink>
    </w:p>
    <w:p w:rsidR="005609C7" w:rsidRDefault="005609C7">
      <w:pPr>
        <w:pStyle w:val="TOC5"/>
        <w:rPr>
          <w:rFonts w:asciiTheme="minorHAnsi" w:eastAsiaTheme="minorEastAsia" w:hAnsiTheme="minorHAnsi" w:cstheme="minorBidi"/>
          <w:sz w:val="22"/>
          <w:szCs w:val="22"/>
          <w:lang w:eastAsia="en-AU"/>
        </w:rPr>
      </w:pPr>
      <w:r>
        <w:tab/>
      </w:r>
      <w:hyperlink w:anchor="_Toc25677786" w:history="1">
        <w:r w:rsidRPr="00D65B86">
          <w:t>4</w:t>
        </w:r>
        <w:r>
          <w:rPr>
            <w:rFonts w:asciiTheme="minorHAnsi" w:eastAsiaTheme="minorEastAsia" w:hAnsiTheme="minorHAnsi" w:cstheme="minorBidi"/>
            <w:sz w:val="22"/>
            <w:szCs w:val="22"/>
            <w:lang w:eastAsia="en-AU"/>
          </w:rPr>
          <w:tab/>
        </w:r>
        <w:r w:rsidRPr="00D65B86">
          <w:t>New part 5A</w:t>
        </w:r>
        <w:r>
          <w:tab/>
        </w:r>
        <w:r>
          <w:fldChar w:fldCharType="begin"/>
        </w:r>
        <w:r>
          <w:instrText xml:space="preserve"> PAGEREF _Toc25677786 \h </w:instrText>
        </w:r>
        <w:r>
          <w:fldChar w:fldCharType="separate"/>
        </w:r>
        <w:r w:rsidR="00C8329B">
          <w:t>3</w:t>
        </w:r>
        <w:r>
          <w:fldChar w:fldCharType="end"/>
        </w:r>
      </w:hyperlink>
    </w:p>
    <w:p w:rsidR="005609C7" w:rsidRDefault="005609C7">
      <w:pPr>
        <w:pStyle w:val="TOC5"/>
        <w:rPr>
          <w:rFonts w:asciiTheme="minorHAnsi" w:eastAsiaTheme="minorEastAsia" w:hAnsiTheme="minorHAnsi" w:cstheme="minorBidi"/>
          <w:sz w:val="22"/>
          <w:szCs w:val="22"/>
          <w:lang w:eastAsia="en-AU"/>
        </w:rPr>
      </w:pPr>
      <w:r>
        <w:tab/>
      </w:r>
      <w:hyperlink w:anchor="_Toc25677787" w:history="1">
        <w:r w:rsidRPr="00E15EBB">
          <w:rPr>
            <w:rStyle w:val="CharSectNo"/>
          </w:rPr>
          <w:t>5</w:t>
        </w:r>
        <w:r w:rsidRPr="00E15EBB">
          <w:tab/>
          <w:t>Register—public information</w:t>
        </w:r>
        <w:r>
          <w:br/>
        </w:r>
        <w:r w:rsidRPr="00E15EBB">
          <w:t>New section 107A (2) (aa)</w:t>
        </w:r>
        <w:r>
          <w:tab/>
        </w:r>
        <w:r>
          <w:fldChar w:fldCharType="begin"/>
        </w:r>
        <w:r>
          <w:instrText xml:space="preserve"> PAGEREF _Toc25677787 \h </w:instrText>
        </w:r>
        <w:r>
          <w:fldChar w:fldCharType="separate"/>
        </w:r>
        <w:r w:rsidR="00C8329B">
          <w:t>8</w:t>
        </w:r>
        <w:r>
          <w:fldChar w:fldCharType="end"/>
        </w:r>
      </w:hyperlink>
    </w:p>
    <w:p w:rsidR="005609C7" w:rsidRDefault="005609C7">
      <w:pPr>
        <w:pStyle w:val="TOC5"/>
        <w:rPr>
          <w:rFonts w:asciiTheme="minorHAnsi" w:eastAsiaTheme="minorEastAsia" w:hAnsiTheme="minorHAnsi" w:cstheme="minorBidi"/>
          <w:sz w:val="22"/>
          <w:szCs w:val="22"/>
          <w:lang w:eastAsia="en-AU"/>
        </w:rPr>
      </w:pPr>
      <w:r>
        <w:lastRenderedPageBreak/>
        <w:tab/>
      </w:r>
      <w:hyperlink w:anchor="_Toc25677788" w:history="1">
        <w:r w:rsidRPr="00D65B86">
          <w:t>6</w:t>
        </w:r>
        <w:r>
          <w:rPr>
            <w:rFonts w:asciiTheme="minorHAnsi" w:eastAsiaTheme="minorEastAsia" w:hAnsiTheme="minorHAnsi" w:cstheme="minorBidi"/>
            <w:sz w:val="22"/>
            <w:szCs w:val="22"/>
            <w:lang w:eastAsia="en-AU"/>
          </w:rPr>
          <w:tab/>
        </w:r>
        <w:r w:rsidRPr="00D65B86">
          <w:t>New section 107A (6) (ca)</w:t>
        </w:r>
        <w:r>
          <w:tab/>
        </w:r>
        <w:r>
          <w:fldChar w:fldCharType="begin"/>
        </w:r>
        <w:r>
          <w:instrText xml:space="preserve"> PAGEREF _Toc25677788 \h </w:instrText>
        </w:r>
        <w:r>
          <w:fldChar w:fldCharType="separate"/>
        </w:r>
        <w:r w:rsidR="00C8329B">
          <w:t>8</w:t>
        </w:r>
        <w:r>
          <w:fldChar w:fldCharType="end"/>
        </w:r>
      </w:hyperlink>
    </w:p>
    <w:p w:rsidR="005609C7" w:rsidRDefault="005609C7">
      <w:pPr>
        <w:pStyle w:val="TOC5"/>
        <w:rPr>
          <w:rFonts w:asciiTheme="minorHAnsi" w:eastAsiaTheme="minorEastAsia" w:hAnsiTheme="minorHAnsi" w:cstheme="minorBidi"/>
          <w:sz w:val="22"/>
          <w:szCs w:val="22"/>
          <w:lang w:eastAsia="en-AU"/>
        </w:rPr>
      </w:pPr>
      <w:r>
        <w:tab/>
      </w:r>
      <w:hyperlink w:anchor="_Toc25677789" w:history="1">
        <w:r w:rsidRPr="00D65B86">
          <w:t>7</w:t>
        </w:r>
        <w:r>
          <w:rPr>
            <w:rFonts w:asciiTheme="minorHAnsi" w:eastAsiaTheme="minorEastAsia" w:hAnsiTheme="minorHAnsi" w:cstheme="minorBidi"/>
            <w:sz w:val="22"/>
            <w:szCs w:val="22"/>
            <w:lang w:eastAsia="en-AU"/>
          </w:rPr>
          <w:tab/>
        </w:r>
        <w:r w:rsidRPr="00D65B86">
          <w:t>Dictionary, new definitions</w:t>
        </w:r>
        <w:r>
          <w:tab/>
        </w:r>
        <w:r>
          <w:fldChar w:fldCharType="begin"/>
        </w:r>
        <w:r>
          <w:instrText xml:space="preserve"> PAGEREF _Toc25677789 \h </w:instrText>
        </w:r>
        <w:r>
          <w:fldChar w:fldCharType="separate"/>
        </w:r>
        <w:r w:rsidR="00C8329B">
          <w:t>9</w:t>
        </w:r>
        <w:r>
          <w:fldChar w:fldCharType="end"/>
        </w:r>
      </w:hyperlink>
    </w:p>
    <w:p w:rsidR="005609C7" w:rsidRDefault="00DB024B">
      <w:pPr>
        <w:pStyle w:val="TOC2"/>
        <w:rPr>
          <w:rFonts w:asciiTheme="minorHAnsi" w:eastAsiaTheme="minorEastAsia" w:hAnsiTheme="minorHAnsi" w:cstheme="minorBidi"/>
          <w:b w:val="0"/>
          <w:sz w:val="22"/>
          <w:szCs w:val="22"/>
          <w:lang w:eastAsia="en-AU"/>
        </w:rPr>
      </w:pPr>
      <w:hyperlink w:anchor="_Toc25677790" w:history="1">
        <w:r w:rsidR="005609C7" w:rsidRPr="00D65B86">
          <w:t>Part 3</w:t>
        </w:r>
        <w:r w:rsidR="005609C7">
          <w:rPr>
            <w:rFonts w:asciiTheme="minorHAnsi" w:eastAsiaTheme="minorEastAsia" w:hAnsiTheme="minorHAnsi" w:cstheme="minorBidi"/>
            <w:b w:val="0"/>
            <w:sz w:val="22"/>
            <w:szCs w:val="22"/>
            <w:lang w:eastAsia="en-AU"/>
          </w:rPr>
          <w:tab/>
        </w:r>
        <w:r w:rsidR="005609C7" w:rsidRPr="00D65B86">
          <w:t>Construction Occupations (Licensing) Regulation 2004</w:t>
        </w:r>
        <w:r w:rsidR="005609C7" w:rsidRPr="005609C7">
          <w:rPr>
            <w:vanish/>
          </w:rPr>
          <w:tab/>
        </w:r>
        <w:r w:rsidR="005609C7" w:rsidRPr="005609C7">
          <w:rPr>
            <w:vanish/>
          </w:rPr>
          <w:fldChar w:fldCharType="begin"/>
        </w:r>
        <w:r w:rsidR="005609C7" w:rsidRPr="005609C7">
          <w:rPr>
            <w:vanish/>
          </w:rPr>
          <w:instrText xml:space="preserve"> PAGEREF _Toc25677790 \h </w:instrText>
        </w:r>
        <w:r w:rsidR="005609C7" w:rsidRPr="005609C7">
          <w:rPr>
            <w:vanish/>
          </w:rPr>
        </w:r>
        <w:r w:rsidR="005609C7" w:rsidRPr="005609C7">
          <w:rPr>
            <w:vanish/>
          </w:rPr>
          <w:fldChar w:fldCharType="separate"/>
        </w:r>
        <w:r w:rsidR="00C8329B">
          <w:rPr>
            <w:vanish/>
          </w:rPr>
          <w:t>10</w:t>
        </w:r>
        <w:r w:rsidR="005609C7" w:rsidRPr="005609C7">
          <w:rPr>
            <w:vanish/>
          </w:rPr>
          <w:fldChar w:fldCharType="end"/>
        </w:r>
      </w:hyperlink>
    </w:p>
    <w:p w:rsidR="005609C7" w:rsidRDefault="005609C7">
      <w:pPr>
        <w:pStyle w:val="TOC5"/>
        <w:rPr>
          <w:rFonts w:asciiTheme="minorHAnsi" w:eastAsiaTheme="minorEastAsia" w:hAnsiTheme="minorHAnsi" w:cstheme="minorBidi"/>
          <w:sz w:val="22"/>
          <w:szCs w:val="22"/>
          <w:lang w:eastAsia="en-AU"/>
        </w:rPr>
      </w:pPr>
      <w:r>
        <w:tab/>
      </w:r>
      <w:hyperlink w:anchor="_Toc25677791" w:history="1">
        <w:r w:rsidRPr="00D65B86">
          <w:t>8</w:t>
        </w:r>
        <w:r>
          <w:rPr>
            <w:rFonts w:asciiTheme="minorHAnsi" w:eastAsiaTheme="minorEastAsia" w:hAnsiTheme="minorHAnsi" w:cstheme="minorBidi"/>
            <w:sz w:val="22"/>
            <w:szCs w:val="22"/>
            <w:lang w:eastAsia="en-AU"/>
          </w:rPr>
          <w:tab/>
        </w:r>
        <w:r w:rsidRPr="00D65B86">
          <w:t>New section 11A</w:t>
        </w:r>
        <w:r>
          <w:tab/>
        </w:r>
        <w:r>
          <w:fldChar w:fldCharType="begin"/>
        </w:r>
        <w:r>
          <w:instrText xml:space="preserve"> PAGEREF _Toc25677791 \h </w:instrText>
        </w:r>
        <w:r>
          <w:fldChar w:fldCharType="separate"/>
        </w:r>
        <w:r w:rsidR="00C8329B">
          <w:t>10</w:t>
        </w:r>
        <w:r>
          <w:fldChar w:fldCharType="end"/>
        </w:r>
      </w:hyperlink>
    </w:p>
    <w:p w:rsidR="005609C7" w:rsidRDefault="00DB024B">
      <w:pPr>
        <w:pStyle w:val="TOC2"/>
        <w:rPr>
          <w:rFonts w:asciiTheme="minorHAnsi" w:eastAsiaTheme="minorEastAsia" w:hAnsiTheme="minorHAnsi" w:cstheme="minorBidi"/>
          <w:b w:val="0"/>
          <w:sz w:val="22"/>
          <w:szCs w:val="22"/>
          <w:lang w:eastAsia="en-AU"/>
        </w:rPr>
      </w:pPr>
      <w:hyperlink w:anchor="_Toc25677792" w:history="1">
        <w:r w:rsidR="005609C7" w:rsidRPr="00D65B86">
          <w:t>Part 4</w:t>
        </w:r>
        <w:r w:rsidR="005609C7">
          <w:rPr>
            <w:rFonts w:asciiTheme="minorHAnsi" w:eastAsiaTheme="minorEastAsia" w:hAnsiTheme="minorHAnsi" w:cstheme="minorBidi"/>
            <w:b w:val="0"/>
            <w:sz w:val="22"/>
            <w:szCs w:val="22"/>
            <w:lang w:eastAsia="en-AU"/>
          </w:rPr>
          <w:tab/>
        </w:r>
        <w:r w:rsidR="005609C7" w:rsidRPr="00D65B86">
          <w:t>Crimes Act 1900</w:t>
        </w:r>
        <w:r w:rsidR="005609C7" w:rsidRPr="005609C7">
          <w:rPr>
            <w:vanish/>
          </w:rPr>
          <w:tab/>
        </w:r>
        <w:r w:rsidR="005609C7" w:rsidRPr="005609C7">
          <w:rPr>
            <w:vanish/>
          </w:rPr>
          <w:fldChar w:fldCharType="begin"/>
        </w:r>
        <w:r w:rsidR="005609C7" w:rsidRPr="005609C7">
          <w:rPr>
            <w:vanish/>
          </w:rPr>
          <w:instrText xml:space="preserve"> PAGEREF _Toc25677792 \h </w:instrText>
        </w:r>
        <w:r w:rsidR="005609C7" w:rsidRPr="005609C7">
          <w:rPr>
            <w:vanish/>
          </w:rPr>
        </w:r>
        <w:r w:rsidR="005609C7" w:rsidRPr="005609C7">
          <w:rPr>
            <w:vanish/>
          </w:rPr>
          <w:fldChar w:fldCharType="separate"/>
        </w:r>
        <w:r w:rsidR="00C8329B">
          <w:rPr>
            <w:vanish/>
          </w:rPr>
          <w:t>11</w:t>
        </w:r>
        <w:r w:rsidR="005609C7" w:rsidRPr="005609C7">
          <w:rPr>
            <w:vanish/>
          </w:rPr>
          <w:fldChar w:fldCharType="end"/>
        </w:r>
      </w:hyperlink>
    </w:p>
    <w:p w:rsidR="005609C7" w:rsidRDefault="005609C7">
      <w:pPr>
        <w:pStyle w:val="TOC5"/>
        <w:rPr>
          <w:rFonts w:asciiTheme="minorHAnsi" w:eastAsiaTheme="minorEastAsia" w:hAnsiTheme="minorHAnsi" w:cstheme="minorBidi"/>
          <w:sz w:val="22"/>
          <w:szCs w:val="22"/>
          <w:lang w:eastAsia="en-AU"/>
        </w:rPr>
      </w:pPr>
      <w:r>
        <w:tab/>
      </w:r>
      <w:hyperlink w:anchor="_Toc25677793" w:history="1">
        <w:r w:rsidRPr="00E15EBB">
          <w:rPr>
            <w:rStyle w:val="CharSectNo"/>
          </w:rPr>
          <w:t>9</w:t>
        </w:r>
        <w:r w:rsidRPr="00E15EBB">
          <w:tab/>
          <w:t>Affray</w:t>
        </w:r>
        <w:r>
          <w:br/>
        </w:r>
        <w:r w:rsidRPr="00E15EBB">
          <w:t>Section 35A (2) and (3)</w:t>
        </w:r>
        <w:r>
          <w:tab/>
        </w:r>
        <w:r>
          <w:fldChar w:fldCharType="begin"/>
        </w:r>
        <w:r>
          <w:instrText xml:space="preserve"> PAGEREF _Toc25677793 \h </w:instrText>
        </w:r>
        <w:r>
          <w:fldChar w:fldCharType="separate"/>
        </w:r>
        <w:r w:rsidR="00C8329B">
          <w:t>11</w:t>
        </w:r>
        <w:r>
          <w:fldChar w:fldCharType="end"/>
        </w:r>
      </w:hyperlink>
    </w:p>
    <w:p w:rsidR="005609C7" w:rsidRDefault="005609C7">
      <w:pPr>
        <w:pStyle w:val="TOC5"/>
        <w:rPr>
          <w:rFonts w:asciiTheme="minorHAnsi" w:eastAsiaTheme="minorEastAsia" w:hAnsiTheme="minorHAnsi" w:cstheme="minorBidi"/>
          <w:sz w:val="22"/>
          <w:szCs w:val="22"/>
          <w:lang w:eastAsia="en-AU"/>
        </w:rPr>
      </w:pPr>
      <w:r>
        <w:tab/>
      </w:r>
      <w:hyperlink w:anchor="_Toc25677794" w:history="1">
        <w:r w:rsidRPr="00D65B86">
          <w:t>10</w:t>
        </w:r>
        <w:r>
          <w:rPr>
            <w:rFonts w:asciiTheme="minorHAnsi" w:eastAsiaTheme="minorEastAsia" w:hAnsiTheme="minorHAnsi" w:cstheme="minorBidi"/>
            <w:sz w:val="22"/>
            <w:szCs w:val="22"/>
            <w:lang w:eastAsia="en-AU"/>
          </w:rPr>
          <w:tab/>
        </w:r>
        <w:r w:rsidRPr="00D65B86">
          <w:t>New sections 35AA and 35AB</w:t>
        </w:r>
        <w:r>
          <w:tab/>
        </w:r>
        <w:r>
          <w:fldChar w:fldCharType="begin"/>
        </w:r>
        <w:r>
          <w:instrText xml:space="preserve"> PAGEREF _Toc25677794 \h </w:instrText>
        </w:r>
        <w:r>
          <w:fldChar w:fldCharType="separate"/>
        </w:r>
        <w:r w:rsidR="00C8329B">
          <w:t>12</w:t>
        </w:r>
        <w:r>
          <w:fldChar w:fldCharType="end"/>
        </w:r>
      </w:hyperlink>
    </w:p>
    <w:p w:rsidR="005609C7" w:rsidRDefault="005609C7">
      <w:pPr>
        <w:pStyle w:val="TOC5"/>
        <w:rPr>
          <w:rFonts w:asciiTheme="minorHAnsi" w:eastAsiaTheme="minorEastAsia" w:hAnsiTheme="minorHAnsi" w:cstheme="minorBidi"/>
          <w:sz w:val="22"/>
          <w:szCs w:val="22"/>
          <w:lang w:eastAsia="en-AU"/>
        </w:rPr>
      </w:pPr>
      <w:r>
        <w:tab/>
      </w:r>
      <w:hyperlink w:anchor="_Toc25677795" w:history="1">
        <w:r w:rsidRPr="00E15EBB">
          <w:rPr>
            <w:rStyle w:val="CharSectNo"/>
          </w:rPr>
          <w:t>11</w:t>
        </w:r>
        <w:r w:rsidRPr="00E15EBB">
          <w:tab/>
          <w:t>Fighting</w:t>
        </w:r>
        <w:r>
          <w:br/>
        </w:r>
        <w:r w:rsidRPr="00E15EBB">
          <w:t>Section 391, penalty</w:t>
        </w:r>
        <w:r>
          <w:tab/>
        </w:r>
        <w:r>
          <w:fldChar w:fldCharType="begin"/>
        </w:r>
        <w:r>
          <w:instrText xml:space="preserve"> PAGEREF _Toc25677795 \h </w:instrText>
        </w:r>
        <w:r>
          <w:fldChar w:fldCharType="separate"/>
        </w:r>
        <w:r w:rsidR="00C8329B">
          <w:t>13</w:t>
        </w:r>
        <w:r>
          <w:fldChar w:fldCharType="end"/>
        </w:r>
      </w:hyperlink>
    </w:p>
    <w:p w:rsidR="005609C7" w:rsidRDefault="005609C7">
      <w:pPr>
        <w:pStyle w:val="TOC5"/>
        <w:rPr>
          <w:rFonts w:asciiTheme="minorHAnsi" w:eastAsiaTheme="minorEastAsia" w:hAnsiTheme="minorHAnsi" w:cstheme="minorBidi"/>
          <w:sz w:val="22"/>
          <w:szCs w:val="22"/>
          <w:lang w:eastAsia="en-AU"/>
        </w:rPr>
      </w:pPr>
      <w:r>
        <w:tab/>
      </w:r>
      <w:hyperlink w:anchor="_Toc25677796" w:history="1">
        <w:r w:rsidRPr="00E15EBB">
          <w:rPr>
            <w:rStyle w:val="CharSectNo"/>
          </w:rPr>
          <w:t>12</w:t>
        </w:r>
        <w:r w:rsidRPr="00E15EBB">
          <w:tab/>
          <w:t>Offensive behaviour</w:t>
        </w:r>
        <w:r>
          <w:br/>
        </w:r>
        <w:r w:rsidRPr="00E15EBB">
          <w:t>Section 392, penalty</w:t>
        </w:r>
        <w:r>
          <w:tab/>
        </w:r>
        <w:r>
          <w:fldChar w:fldCharType="begin"/>
        </w:r>
        <w:r>
          <w:instrText xml:space="preserve"> PAGEREF _Toc25677796 \h </w:instrText>
        </w:r>
        <w:r>
          <w:fldChar w:fldCharType="separate"/>
        </w:r>
        <w:r w:rsidR="00C8329B">
          <w:t>13</w:t>
        </w:r>
        <w:r>
          <w:fldChar w:fldCharType="end"/>
        </w:r>
      </w:hyperlink>
    </w:p>
    <w:p w:rsidR="005609C7" w:rsidRDefault="00DB024B">
      <w:pPr>
        <w:pStyle w:val="TOC2"/>
        <w:rPr>
          <w:rFonts w:asciiTheme="minorHAnsi" w:eastAsiaTheme="minorEastAsia" w:hAnsiTheme="minorHAnsi" w:cstheme="minorBidi"/>
          <w:b w:val="0"/>
          <w:sz w:val="22"/>
          <w:szCs w:val="22"/>
          <w:lang w:eastAsia="en-AU"/>
        </w:rPr>
      </w:pPr>
      <w:hyperlink w:anchor="_Toc25677797" w:history="1">
        <w:r w:rsidR="005609C7" w:rsidRPr="00D65B86">
          <w:t>Part 5</w:t>
        </w:r>
        <w:r w:rsidR="005609C7">
          <w:rPr>
            <w:rFonts w:asciiTheme="minorHAnsi" w:eastAsiaTheme="minorEastAsia" w:hAnsiTheme="minorHAnsi" w:cstheme="minorBidi"/>
            <w:b w:val="0"/>
            <w:sz w:val="22"/>
            <w:szCs w:val="22"/>
            <w:lang w:eastAsia="en-AU"/>
          </w:rPr>
          <w:tab/>
        </w:r>
        <w:r w:rsidR="005609C7" w:rsidRPr="00D65B86">
          <w:t>Crimes (Sentencing) Act 2005</w:t>
        </w:r>
        <w:r w:rsidR="005609C7" w:rsidRPr="005609C7">
          <w:rPr>
            <w:vanish/>
          </w:rPr>
          <w:tab/>
        </w:r>
        <w:r w:rsidR="005609C7" w:rsidRPr="005609C7">
          <w:rPr>
            <w:vanish/>
          </w:rPr>
          <w:fldChar w:fldCharType="begin"/>
        </w:r>
        <w:r w:rsidR="005609C7" w:rsidRPr="005609C7">
          <w:rPr>
            <w:vanish/>
          </w:rPr>
          <w:instrText xml:space="preserve"> PAGEREF _Toc25677797 \h </w:instrText>
        </w:r>
        <w:r w:rsidR="005609C7" w:rsidRPr="005609C7">
          <w:rPr>
            <w:vanish/>
          </w:rPr>
        </w:r>
        <w:r w:rsidR="005609C7" w:rsidRPr="005609C7">
          <w:rPr>
            <w:vanish/>
          </w:rPr>
          <w:fldChar w:fldCharType="separate"/>
        </w:r>
        <w:r w:rsidR="00C8329B">
          <w:rPr>
            <w:vanish/>
          </w:rPr>
          <w:t>14</w:t>
        </w:r>
        <w:r w:rsidR="005609C7" w:rsidRPr="005609C7">
          <w:rPr>
            <w:vanish/>
          </w:rPr>
          <w:fldChar w:fldCharType="end"/>
        </w:r>
      </w:hyperlink>
    </w:p>
    <w:p w:rsidR="005609C7" w:rsidRDefault="005609C7">
      <w:pPr>
        <w:pStyle w:val="TOC5"/>
        <w:rPr>
          <w:rFonts w:asciiTheme="minorHAnsi" w:eastAsiaTheme="minorEastAsia" w:hAnsiTheme="minorHAnsi" w:cstheme="minorBidi"/>
          <w:sz w:val="22"/>
          <w:szCs w:val="22"/>
          <w:lang w:eastAsia="en-AU"/>
        </w:rPr>
      </w:pPr>
      <w:r>
        <w:tab/>
      </w:r>
      <w:hyperlink w:anchor="_Toc25677798" w:history="1">
        <w:r w:rsidRPr="00D65B86">
          <w:t>13</w:t>
        </w:r>
        <w:r>
          <w:rPr>
            <w:rFonts w:asciiTheme="minorHAnsi" w:eastAsiaTheme="minorEastAsia" w:hAnsiTheme="minorHAnsi" w:cstheme="minorBidi"/>
            <w:sz w:val="22"/>
            <w:szCs w:val="22"/>
            <w:lang w:eastAsia="en-AU"/>
          </w:rPr>
          <w:tab/>
        </w:r>
        <w:r w:rsidRPr="00D65B86">
          <w:t>New part 4.6</w:t>
        </w:r>
        <w:r>
          <w:tab/>
        </w:r>
        <w:r>
          <w:fldChar w:fldCharType="begin"/>
        </w:r>
        <w:r>
          <w:instrText xml:space="preserve"> PAGEREF _Toc25677798 \h </w:instrText>
        </w:r>
        <w:r>
          <w:fldChar w:fldCharType="separate"/>
        </w:r>
        <w:r w:rsidR="00C8329B">
          <w:t>14</w:t>
        </w:r>
        <w:r>
          <w:fldChar w:fldCharType="end"/>
        </w:r>
      </w:hyperlink>
    </w:p>
    <w:p w:rsidR="005609C7" w:rsidRDefault="005609C7">
      <w:pPr>
        <w:pStyle w:val="TOC5"/>
        <w:rPr>
          <w:rFonts w:asciiTheme="minorHAnsi" w:eastAsiaTheme="minorEastAsia" w:hAnsiTheme="minorHAnsi" w:cstheme="minorBidi"/>
          <w:sz w:val="22"/>
          <w:szCs w:val="22"/>
          <w:lang w:eastAsia="en-AU"/>
        </w:rPr>
      </w:pPr>
      <w:r>
        <w:tab/>
      </w:r>
      <w:hyperlink w:anchor="_Toc25677799" w:history="1">
        <w:r w:rsidRPr="00D65B86">
          <w:t>14</w:t>
        </w:r>
        <w:r>
          <w:rPr>
            <w:rFonts w:asciiTheme="minorHAnsi" w:eastAsiaTheme="minorEastAsia" w:hAnsiTheme="minorHAnsi" w:cstheme="minorBidi"/>
            <w:sz w:val="22"/>
            <w:szCs w:val="22"/>
            <w:lang w:eastAsia="en-AU"/>
          </w:rPr>
          <w:tab/>
        </w:r>
        <w:r w:rsidRPr="00D65B86">
          <w:t>New schedule 1</w:t>
        </w:r>
        <w:r>
          <w:tab/>
        </w:r>
        <w:r>
          <w:fldChar w:fldCharType="begin"/>
        </w:r>
        <w:r>
          <w:instrText xml:space="preserve"> PAGEREF _Toc25677799 \h </w:instrText>
        </w:r>
        <w:r>
          <w:fldChar w:fldCharType="separate"/>
        </w:r>
        <w:r w:rsidR="00C8329B">
          <w:t>23</w:t>
        </w:r>
        <w:r>
          <w:fldChar w:fldCharType="end"/>
        </w:r>
      </w:hyperlink>
    </w:p>
    <w:p w:rsidR="005609C7" w:rsidRDefault="005609C7">
      <w:pPr>
        <w:pStyle w:val="TOC5"/>
        <w:rPr>
          <w:rFonts w:asciiTheme="minorHAnsi" w:eastAsiaTheme="minorEastAsia" w:hAnsiTheme="minorHAnsi" w:cstheme="minorBidi"/>
          <w:sz w:val="22"/>
          <w:szCs w:val="22"/>
          <w:lang w:eastAsia="en-AU"/>
        </w:rPr>
      </w:pPr>
      <w:r>
        <w:tab/>
      </w:r>
      <w:hyperlink w:anchor="_Toc25677800" w:history="1">
        <w:r w:rsidRPr="00D65B86">
          <w:t>15</w:t>
        </w:r>
        <w:r>
          <w:rPr>
            <w:rFonts w:asciiTheme="minorHAnsi" w:eastAsiaTheme="minorEastAsia" w:hAnsiTheme="minorHAnsi" w:cstheme="minorBidi"/>
            <w:sz w:val="22"/>
            <w:szCs w:val="22"/>
            <w:lang w:eastAsia="en-AU"/>
          </w:rPr>
          <w:tab/>
        </w:r>
        <w:r w:rsidRPr="00D65B86">
          <w:t>Dictionary, new definitions</w:t>
        </w:r>
        <w:r>
          <w:tab/>
        </w:r>
        <w:r>
          <w:fldChar w:fldCharType="begin"/>
        </w:r>
        <w:r>
          <w:instrText xml:space="preserve"> PAGEREF _Toc25677800 \h </w:instrText>
        </w:r>
        <w:r>
          <w:fldChar w:fldCharType="separate"/>
        </w:r>
        <w:r w:rsidR="00C8329B">
          <w:t>27</w:t>
        </w:r>
        <w:r>
          <w:fldChar w:fldCharType="end"/>
        </w:r>
      </w:hyperlink>
    </w:p>
    <w:p w:rsidR="005609C7" w:rsidRDefault="00DB024B">
      <w:pPr>
        <w:pStyle w:val="TOC2"/>
        <w:rPr>
          <w:rFonts w:asciiTheme="minorHAnsi" w:eastAsiaTheme="minorEastAsia" w:hAnsiTheme="minorHAnsi" w:cstheme="minorBidi"/>
          <w:b w:val="0"/>
          <w:sz w:val="22"/>
          <w:szCs w:val="22"/>
          <w:lang w:eastAsia="en-AU"/>
        </w:rPr>
      </w:pPr>
      <w:hyperlink w:anchor="_Toc25677801" w:history="1">
        <w:r w:rsidR="005609C7" w:rsidRPr="00D65B86">
          <w:t>Part 6</w:t>
        </w:r>
        <w:r w:rsidR="005609C7">
          <w:rPr>
            <w:rFonts w:asciiTheme="minorHAnsi" w:eastAsiaTheme="minorEastAsia" w:hAnsiTheme="minorHAnsi" w:cstheme="minorBidi"/>
            <w:b w:val="0"/>
            <w:sz w:val="22"/>
            <w:szCs w:val="22"/>
            <w:lang w:eastAsia="en-AU"/>
          </w:rPr>
          <w:tab/>
        </w:r>
        <w:r w:rsidR="005609C7" w:rsidRPr="00D65B86">
          <w:t>Liquor Act 2010</w:t>
        </w:r>
        <w:r w:rsidR="005609C7" w:rsidRPr="005609C7">
          <w:rPr>
            <w:vanish/>
          </w:rPr>
          <w:tab/>
        </w:r>
        <w:r w:rsidR="005609C7" w:rsidRPr="005609C7">
          <w:rPr>
            <w:vanish/>
          </w:rPr>
          <w:fldChar w:fldCharType="begin"/>
        </w:r>
        <w:r w:rsidR="005609C7" w:rsidRPr="005609C7">
          <w:rPr>
            <w:vanish/>
          </w:rPr>
          <w:instrText xml:space="preserve"> PAGEREF _Toc25677801 \h </w:instrText>
        </w:r>
        <w:r w:rsidR="005609C7" w:rsidRPr="005609C7">
          <w:rPr>
            <w:vanish/>
          </w:rPr>
        </w:r>
        <w:r w:rsidR="005609C7" w:rsidRPr="005609C7">
          <w:rPr>
            <w:vanish/>
          </w:rPr>
          <w:fldChar w:fldCharType="separate"/>
        </w:r>
        <w:r w:rsidR="00C8329B">
          <w:rPr>
            <w:vanish/>
          </w:rPr>
          <w:t>28</w:t>
        </w:r>
        <w:r w:rsidR="005609C7" w:rsidRPr="005609C7">
          <w:rPr>
            <w:vanish/>
          </w:rPr>
          <w:fldChar w:fldCharType="end"/>
        </w:r>
      </w:hyperlink>
    </w:p>
    <w:p w:rsidR="005609C7" w:rsidRDefault="005609C7">
      <w:pPr>
        <w:pStyle w:val="TOC5"/>
        <w:rPr>
          <w:rFonts w:asciiTheme="minorHAnsi" w:eastAsiaTheme="minorEastAsia" w:hAnsiTheme="minorHAnsi" w:cstheme="minorBidi"/>
          <w:sz w:val="22"/>
          <w:szCs w:val="22"/>
          <w:lang w:eastAsia="en-AU"/>
        </w:rPr>
      </w:pPr>
      <w:r>
        <w:tab/>
      </w:r>
      <w:hyperlink w:anchor="_Toc25677802" w:history="1">
        <w:r w:rsidRPr="00D65B86">
          <w:t>16</w:t>
        </w:r>
        <w:r>
          <w:rPr>
            <w:rFonts w:asciiTheme="minorHAnsi" w:eastAsiaTheme="minorEastAsia" w:hAnsiTheme="minorHAnsi" w:cstheme="minorBidi"/>
            <w:sz w:val="22"/>
            <w:szCs w:val="22"/>
            <w:lang w:eastAsia="en-AU"/>
          </w:rPr>
          <w:tab/>
        </w:r>
        <w:r w:rsidRPr="00D65B86">
          <w:t>New section 69A</w:t>
        </w:r>
        <w:r>
          <w:tab/>
        </w:r>
        <w:r>
          <w:fldChar w:fldCharType="begin"/>
        </w:r>
        <w:r>
          <w:instrText xml:space="preserve"> PAGEREF _Toc25677802 \h </w:instrText>
        </w:r>
        <w:r>
          <w:fldChar w:fldCharType="separate"/>
        </w:r>
        <w:r w:rsidR="00C8329B">
          <w:t>28</w:t>
        </w:r>
        <w:r>
          <w:fldChar w:fldCharType="end"/>
        </w:r>
      </w:hyperlink>
    </w:p>
    <w:p w:rsidR="005609C7" w:rsidRDefault="005609C7">
      <w:pPr>
        <w:pStyle w:val="TOC5"/>
        <w:rPr>
          <w:rFonts w:asciiTheme="minorHAnsi" w:eastAsiaTheme="minorEastAsia" w:hAnsiTheme="minorHAnsi" w:cstheme="minorBidi"/>
          <w:sz w:val="22"/>
          <w:szCs w:val="22"/>
          <w:lang w:eastAsia="en-AU"/>
        </w:rPr>
      </w:pPr>
      <w:r>
        <w:tab/>
      </w:r>
      <w:hyperlink w:anchor="_Toc25677803" w:history="1">
        <w:r w:rsidRPr="00D65B86">
          <w:t>17</w:t>
        </w:r>
        <w:r>
          <w:rPr>
            <w:rFonts w:asciiTheme="minorHAnsi" w:eastAsiaTheme="minorEastAsia" w:hAnsiTheme="minorHAnsi" w:cstheme="minorBidi"/>
            <w:sz w:val="22"/>
            <w:szCs w:val="22"/>
            <w:lang w:eastAsia="en-AU"/>
          </w:rPr>
          <w:tab/>
        </w:r>
        <w:r w:rsidRPr="00D65B86">
          <w:t>New division 8.10</w:t>
        </w:r>
        <w:r>
          <w:tab/>
        </w:r>
        <w:r>
          <w:fldChar w:fldCharType="begin"/>
        </w:r>
        <w:r>
          <w:instrText xml:space="preserve"> PAGEREF _Toc25677803 \h </w:instrText>
        </w:r>
        <w:r>
          <w:fldChar w:fldCharType="separate"/>
        </w:r>
        <w:r w:rsidR="00C8329B">
          <w:t>28</w:t>
        </w:r>
        <w:r>
          <w:fldChar w:fldCharType="end"/>
        </w:r>
      </w:hyperlink>
    </w:p>
    <w:p w:rsidR="005609C7" w:rsidRDefault="005609C7">
      <w:pPr>
        <w:pStyle w:val="TOC5"/>
        <w:rPr>
          <w:rFonts w:asciiTheme="minorHAnsi" w:eastAsiaTheme="minorEastAsia" w:hAnsiTheme="minorHAnsi" w:cstheme="minorBidi"/>
          <w:sz w:val="22"/>
          <w:szCs w:val="22"/>
          <w:lang w:eastAsia="en-AU"/>
        </w:rPr>
      </w:pPr>
      <w:r>
        <w:tab/>
      </w:r>
      <w:hyperlink w:anchor="_Toc25677804" w:history="1">
        <w:r w:rsidRPr="00D65B86">
          <w:t>18</w:t>
        </w:r>
        <w:r>
          <w:rPr>
            <w:rFonts w:asciiTheme="minorHAnsi" w:eastAsiaTheme="minorEastAsia" w:hAnsiTheme="minorHAnsi" w:cstheme="minorBidi"/>
            <w:sz w:val="22"/>
            <w:szCs w:val="22"/>
            <w:lang w:eastAsia="en-AU"/>
          </w:rPr>
          <w:tab/>
        </w:r>
        <w:r w:rsidRPr="00D65B86">
          <w:t>New section 182A</w:t>
        </w:r>
        <w:r>
          <w:tab/>
        </w:r>
        <w:r>
          <w:fldChar w:fldCharType="begin"/>
        </w:r>
        <w:r>
          <w:instrText xml:space="preserve"> PAGEREF _Toc25677804 \h </w:instrText>
        </w:r>
        <w:r>
          <w:fldChar w:fldCharType="separate"/>
        </w:r>
        <w:r w:rsidR="00C8329B">
          <w:t>33</w:t>
        </w:r>
        <w:r>
          <w:fldChar w:fldCharType="end"/>
        </w:r>
      </w:hyperlink>
    </w:p>
    <w:p w:rsidR="005609C7" w:rsidRDefault="005609C7">
      <w:pPr>
        <w:pStyle w:val="TOC5"/>
        <w:rPr>
          <w:rFonts w:asciiTheme="minorHAnsi" w:eastAsiaTheme="minorEastAsia" w:hAnsiTheme="minorHAnsi" w:cstheme="minorBidi"/>
          <w:sz w:val="22"/>
          <w:szCs w:val="22"/>
          <w:lang w:eastAsia="en-AU"/>
        </w:rPr>
      </w:pPr>
      <w:r>
        <w:tab/>
      </w:r>
      <w:hyperlink w:anchor="_Toc25677805" w:history="1">
        <w:r w:rsidRPr="00E15EBB">
          <w:rPr>
            <w:rStyle w:val="CharSectNo"/>
          </w:rPr>
          <w:t>19</w:t>
        </w:r>
        <w:r w:rsidRPr="00E15EBB">
          <w:tab/>
          <w:t>Grounds for occupational discipline—licensee</w:t>
        </w:r>
        <w:r>
          <w:br/>
        </w:r>
        <w:r w:rsidRPr="00E15EBB">
          <w:t>New section 183 (1) (k)</w:t>
        </w:r>
        <w:r>
          <w:tab/>
        </w:r>
        <w:r>
          <w:fldChar w:fldCharType="begin"/>
        </w:r>
        <w:r>
          <w:instrText xml:space="preserve"> PAGEREF _Toc25677805 \h </w:instrText>
        </w:r>
        <w:r>
          <w:fldChar w:fldCharType="separate"/>
        </w:r>
        <w:r w:rsidR="00C8329B">
          <w:t>34</w:t>
        </w:r>
        <w:r>
          <w:fldChar w:fldCharType="end"/>
        </w:r>
      </w:hyperlink>
    </w:p>
    <w:p w:rsidR="005609C7" w:rsidRDefault="005609C7">
      <w:pPr>
        <w:pStyle w:val="TOC5"/>
        <w:rPr>
          <w:rFonts w:asciiTheme="minorHAnsi" w:eastAsiaTheme="minorEastAsia" w:hAnsiTheme="minorHAnsi" w:cstheme="minorBidi"/>
          <w:sz w:val="22"/>
          <w:szCs w:val="22"/>
          <w:lang w:eastAsia="en-AU"/>
        </w:rPr>
      </w:pPr>
      <w:r>
        <w:tab/>
      </w:r>
      <w:hyperlink w:anchor="_Toc25677806" w:history="1">
        <w:r w:rsidRPr="00E15EBB">
          <w:rPr>
            <w:rStyle w:val="CharSectNo"/>
          </w:rPr>
          <w:t>20</w:t>
        </w:r>
        <w:r w:rsidRPr="00E15EBB">
          <w:tab/>
          <w:t>Grounds for occupational discipline—commercial permit</w:t>
        </w:r>
        <w:r w:rsidRPr="00E15EBB">
          <w:noBreakHyphen/>
          <w:t>holder</w:t>
        </w:r>
        <w:r>
          <w:br/>
        </w:r>
        <w:r w:rsidRPr="00E15EBB">
          <w:t>New section 184 (1) (k)</w:t>
        </w:r>
        <w:r>
          <w:tab/>
        </w:r>
        <w:r>
          <w:fldChar w:fldCharType="begin"/>
        </w:r>
        <w:r>
          <w:instrText xml:space="preserve"> PAGEREF _Toc25677806 \h </w:instrText>
        </w:r>
        <w:r>
          <w:fldChar w:fldCharType="separate"/>
        </w:r>
        <w:r w:rsidR="00C8329B">
          <w:t>34</w:t>
        </w:r>
        <w:r>
          <w:fldChar w:fldCharType="end"/>
        </w:r>
      </w:hyperlink>
    </w:p>
    <w:p w:rsidR="005609C7" w:rsidRDefault="005609C7">
      <w:pPr>
        <w:pStyle w:val="TOC5"/>
        <w:rPr>
          <w:rFonts w:asciiTheme="minorHAnsi" w:eastAsiaTheme="minorEastAsia" w:hAnsiTheme="minorHAnsi" w:cstheme="minorBidi"/>
          <w:sz w:val="22"/>
          <w:szCs w:val="22"/>
          <w:lang w:eastAsia="en-AU"/>
        </w:rPr>
      </w:pPr>
      <w:r>
        <w:tab/>
      </w:r>
      <w:hyperlink w:anchor="_Toc25677807" w:history="1">
        <w:r w:rsidRPr="00D65B86">
          <w:t>21</w:t>
        </w:r>
        <w:r>
          <w:rPr>
            <w:rFonts w:asciiTheme="minorHAnsi" w:eastAsiaTheme="minorEastAsia" w:hAnsiTheme="minorHAnsi" w:cstheme="minorBidi"/>
            <w:sz w:val="22"/>
            <w:szCs w:val="22"/>
            <w:lang w:eastAsia="en-AU"/>
          </w:rPr>
          <w:tab/>
        </w:r>
        <w:r w:rsidRPr="00D65B86">
          <w:t>New part 11B</w:t>
        </w:r>
        <w:r>
          <w:tab/>
        </w:r>
        <w:r>
          <w:fldChar w:fldCharType="begin"/>
        </w:r>
        <w:r>
          <w:instrText xml:space="preserve"> PAGEREF _Toc25677807 \h </w:instrText>
        </w:r>
        <w:r>
          <w:fldChar w:fldCharType="separate"/>
        </w:r>
        <w:r w:rsidR="00C8329B">
          <w:t>35</w:t>
        </w:r>
        <w:r>
          <w:fldChar w:fldCharType="end"/>
        </w:r>
      </w:hyperlink>
    </w:p>
    <w:p w:rsidR="005609C7" w:rsidRDefault="005609C7">
      <w:pPr>
        <w:pStyle w:val="TOC5"/>
        <w:rPr>
          <w:rFonts w:asciiTheme="minorHAnsi" w:eastAsiaTheme="minorEastAsia" w:hAnsiTheme="minorHAnsi" w:cstheme="minorBidi"/>
          <w:sz w:val="22"/>
          <w:szCs w:val="22"/>
          <w:lang w:eastAsia="en-AU"/>
        </w:rPr>
      </w:pPr>
      <w:r>
        <w:tab/>
      </w:r>
      <w:hyperlink w:anchor="_Toc25677808" w:history="1">
        <w:r w:rsidRPr="00E15EBB">
          <w:rPr>
            <w:rStyle w:val="CharSectNo"/>
          </w:rPr>
          <w:t>22</w:t>
        </w:r>
        <w:r w:rsidRPr="00E15EBB">
          <w:tab/>
          <w:t>Disclosure of criminal intelligence—chief police officer</w:t>
        </w:r>
        <w:r>
          <w:br/>
        </w:r>
        <w:r w:rsidRPr="00E15EBB">
          <w:t>Section 222B (1)</w:t>
        </w:r>
        <w:r>
          <w:tab/>
        </w:r>
        <w:r>
          <w:fldChar w:fldCharType="begin"/>
        </w:r>
        <w:r>
          <w:instrText xml:space="preserve"> PAGEREF _Toc25677808 \h </w:instrText>
        </w:r>
        <w:r>
          <w:fldChar w:fldCharType="separate"/>
        </w:r>
        <w:r w:rsidR="00C8329B">
          <w:t>41</w:t>
        </w:r>
        <w:r>
          <w:fldChar w:fldCharType="end"/>
        </w:r>
      </w:hyperlink>
    </w:p>
    <w:p w:rsidR="005609C7" w:rsidRDefault="005609C7">
      <w:pPr>
        <w:pStyle w:val="TOC5"/>
        <w:rPr>
          <w:rFonts w:asciiTheme="minorHAnsi" w:eastAsiaTheme="minorEastAsia" w:hAnsiTheme="minorHAnsi" w:cstheme="minorBidi"/>
          <w:sz w:val="22"/>
          <w:szCs w:val="22"/>
          <w:lang w:eastAsia="en-AU"/>
        </w:rPr>
      </w:pPr>
      <w:r>
        <w:tab/>
      </w:r>
      <w:hyperlink w:anchor="_Toc25677809" w:history="1">
        <w:r w:rsidRPr="00E15EBB">
          <w:rPr>
            <w:rStyle w:val="CharSectNo"/>
          </w:rPr>
          <w:t>23</w:t>
        </w:r>
        <w:r w:rsidRPr="00E15EBB">
          <w:tab/>
          <w:t>Whether information is criminal intelligence—application and decision</w:t>
        </w:r>
        <w:r>
          <w:br/>
        </w:r>
        <w:r w:rsidRPr="00E15EBB">
          <w:t>New section 222D (1A)</w:t>
        </w:r>
        <w:r>
          <w:tab/>
        </w:r>
        <w:r>
          <w:fldChar w:fldCharType="begin"/>
        </w:r>
        <w:r>
          <w:instrText xml:space="preserve"> PAGEREF _Toc25677809 \h </w:instrText>
        </w:r>
        <w:r>
          <w:fldChar w:fldCharType="separate"/>
        </w:r>
        <w:r w:rsidR="00C8329B">
          <w:t>41</w:t>
        </w:r>
        <w:r>
          <w:fldChar w:fldCharType="end"/>
        </w:r>
      </w:hyperlink>
    </w:p>
    <w:p w:rsidR="005609C7" w:rsidRDefault="005609C7">
      <w:pPr>
        <w:pStyle w:val="TOC5"/>
        <w:rPr>
          <w:rFonts w:asciiTheme="minorHAnsi" w:eastAsiaTheme="minorEastAsia" w:hAnsiTheme="minorHAnsi" w:cstheme="minorBidi"/>
          <w:sz w:val="22"/>
          <w:szCs w:val="22"/>
          <w:lang w:eastAsia="en-AU"/>
        </w:rPr>
      </w:pPr>
      <w:r>
        <w:lastRenderedPageBreak/>
        <w:tab/>
      </w:r>
      <w:hyperlink w:anchor="_Toc25677810" w:history="1">
        <w:r w:rsidRPr="00E15EBB">
          <w:rPr>
            <w:rStyle w:val="CharSectNo"/>
          </w:rPr>
          <w:t>24</w:t>
        </w:r>
        <w:r w:rsidRPr="00E15EBB">
          <w:tab/>
          <w:t>Confidentiality of criminal intelligence—commissioner and ACAT</w:t>
        </w:r>
        <w:r>
          <w:br/>
        </w:r>
        <w:r w:rsidRPr="00E15EBB">
          <w:t>New section 222F (2A) and (2B)</w:t>
        </w:r>
        <w:r>
          <w:tab/>
        </w:r>
        <w:r>
          <w:fldChar w:fldCharType="begin"/>
        </w:r>
        <w:r>
          <w:instrText xml:space="preserve"> PAGEREF _Toc25677810 \h </w:instrText>
        </w:r>
        <w:r>
          <w:fldChar w:fldCharType="separate"/>
        </w:r>
        <w:r w:rsidR="00C8329B">
          <w:t>41</w:t>
        </w:r>
        <w:r>
          <w:fldChar w:fldCharType="end"/>
        </w:r>
      </w:hyperlink>
    </w:p>
    <w:p w:rsidR="005609C7" w:rsidRDefault="005609C7">
      <w:pPr>
        <w:pStyle w:val="TOC5"/>
        <w:rPr>
          <w:rFonts w:asciiTheme="minorHAnsi" w:eastAsiaTheme="minorEastAsia" w:hAnsiTheme="minorHAnsi" w:cstheme="minorBidi"/>
          <w:sz w:val="22"/>
          <w:szCs w:val="22"/>
          <w:lang w:eastAsia="en-AU"/>
        </w:rPr>
      </w:pPr>
      <w:r>
        <w:tab/>
      </w:r>
      <w:hyperlink w:anchor="_Toc25677811" w:history="1">
        <w:r w:rsidRPr="00D65B86">
          <w:t>25</w:t>
        </w:r>
        <w:r>
          <w:rPr>
            <w:rFonts w:asciiTheme="minorHAnsi" w:eastAsiaTheme="minorEastAsia" w:hAnsiTheme="minorHAnsi" w:cstheme="minorBidi"/>
            <w:sz w:val="22"/>
            <w:szCs w:val="22"/>
            <w:lang w:eastAsia="en-AU"/>
          </w:rPr>
          <w:tab/>
        </w:r>
        <w:r w:rsidRPr="00D65B86">
          <w:t>Dictionary, new definitions</w:t>
        </w:r>
        <w:r>
          <w:tab/>
        </w:r>
        <w:r>
          <w:fldChar w:fldCharType="begin"/>
        </w:r>
        <w:r>
          <w:instrText xml:space="preserve"> PAGEREF _Toc25677811 \h </w:instrText>
        </w:r>
        <w:r>
          <w:fldChar w:fldCharType="separate"/>
        </w:r>
        <w:r w:rsidR="00C8329B">
          <w:t>42</w:t>
        </w:r>
        <w:r>
          <w:fldChar w:fldCharType="end"/>
        </w:r>
      </w:hyperlink>
    </w:p>
    <w:p w:rsidR="0022678B" w:rsidRPr="00E15EBB" w:rsidRDefault="005609C7" w:rsidP="0022678B">
      <w:pPr>
        <w:pStyle w:val="BillBasic"/>
      </w:pPr>
      <w:r>
        <w:fldChar w:fldCharType="end"/>
      </w:r>
    </w:p>
    <w:p w:rsidR="00C8329B" w:rsidRDefault="00C8329B">
      <w:pPr>
        <w:pStyle w:val="01Contents"/>
      </w:pPr>
    </w:p>
    <w:p w:rsidR="00C8329B" w:rsidRPr="00C8329B" w:rsidRDefault="00C8329B" w:rsidP="00C8329B"/>
    <w:p w:rsidR="00C8329B" w:rsidRPr="00C8329B" w:rsidRDefault="00C8329B" w:rsidP="00C8329B"/>
    <w:p w:rsidR="00C8329B" w:rsidRPr="00C8329B" w:rsidRDefault="00C8329B" w:rsidP="00C8329B"/>
    <w:p w:rsidR="00C8329B" w:rsidRPr="00C8329B" w:rsidRDefault="00C8329B" w:rsidP="00C8329B"/>
    <w:p w:rsidR="00C8329B" w:rsidRPr="00C8329B" w:rsidRDefault="00C8329B" w:rsidP="00C8329B"/>
    <w:p w:rsidR="00C8329B" w:rsidRPr="00C8329B" w:rsidRDefault="00C8329B" w:rsidP="00C8329B"/>
    <w:p w:rsidR="00C8329B" w:rsidRDefault="00C8329B" w:rsidP="00C8329B">
      <w:pPr>
        <w:tabs>
          <w:tab w:val="left" w:pos="966"/>
        </w:tabs>
      </w:pPr>
      <w:r>
        <w:tab/>
      </w:r>
    </w:p>
    <w:p w:rsidR="00E15EBB" w:rsidRPr="00C8329B" w:rsidRDefault="00C8329B" w:rsidP="00C8329B">
      <w:pPr>
        <w:tabs>
          <w:tab w:val="left" w:pos="966"/>
        </w:tabs>
        <w:sectPr w:rsidR="00E15EBB" w:rsidRPr="00C8329B" w:rsidSect="00840D40">
          <w:headerReference w:type="even" r:id="rId9"/>
          <w:headerReference w:type="default" r:id="rId10"/>
          <w:footerReference w:type="even" r:id="rId11"/>
          <w:footerReference w:type="default" r:id="rId12"/>
          <w:headerReference w:type="first" r:id="rId13"/>
          <w:footerReference w:type="first" r:id="rId14"/>
          <w:pgSz w:w="11907" w:h="16839" w:code="9"/>
          <w:pgMar w:top="3796" w:right="1900" w:bottom="2500" w:left="2300" w:header="2480" w:footer="2100" w:gutter="0"/>
          <w:pgNumType w:start="1"/>
          <w:cols w:space="720"/>
          <w:titlePg/>
          <w:docGrid w:linePitch="254"/>
        </w:sectPr>
      </w:pPr>
      <w:r>
        <w:tab/>
      </w:r>
    </w:p>
    <w:p w:rsidR="004B0DEC" w:rsidRPr="00E15EBB" w:rsidRDefault="004B0DEC" w:rsidP="004B0DEC">
      <w:pPr>
        <w:spacing w:before="480"/>
        <w:jc w:val="center"/>
      </w:pPr>
      <w:r w:rsidRPr="00E15EBB">
        <w:rPr>
          <w:noProof/>
          <w:lang w:eastAsia="en-AU"/>
        </w:rPr>
        <w:lastRenderedPageBreak/>
        <w:drawing>
          <wp:inline distT="0" distB="0" distL="0" distR="0">
            <wp:extent cx="1333500" cy="1181100"/>
            <wp:effectExtent l="19050" t="0" r="0" b="0"/>
            <wp:docPr id="2"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4B0DEC" w:rsidRPr="00E15EBB" w:rsidRDefault="004B0DEC">
      <w:pPr>
        <w:jc w:val="center"/>
        <w:rPr>
          <w:rFonts w:ascii="Arial" w:hAnsi="Arial"/>
        </w:rPr>
      </w:pPr>
      <w:r w:rsidRPr="00E15EBB">
        <w:rPr>
          <w:rFonts w:ascii="Arial" w:hAnsi="Arial"/>
        </w:rPr>
        <w:t>Australian Capital Territory</w:t>
      </w:r>
    </w:p>
    <w:p w:rsidR="00CF39BA" w:rsidRPr="00E15EBB" w:rsidRDefault="004B0DEC">
      <w:pPr>
        <w:pStyle w:val="Billname"/>
      </w:pPr>
      <w:bookmarkStart w:id="1" w:name="citation"/>
      <w:r w:rsidRPr="00E15EBB">
        <w:t>Crimes (Disrupting Criminal Gangs) Legislation Amendment Act 2019</w:t>
      </w:r>
      <w:bookmarkEnd w:id="1"/>
    </w:p>
    <w:p w:rsidR="00CF39BA" w:rsidRPr="00E15EBB" w:rsidRDefault="00DB024B">
      <w:pPr>
        <w:pStyle w:val="ActNo"/>
      </w:pPr>
      <w:r>
        <w:fldChar w:fldCharType="begin"/>
      </w:r>
      <w:r>
        <w:instrText xml:space="preserve"> DOCPROPERTY "Category"  \* MERGEFORMAT </w:instrText>
      </w:r>
      <w:r>
        <w:fldChar w:fldCharType="separate"/>
      </w:r>
      <w:r w:rsidR="00B51B88">
        <w:t>A2019-43</w:t>
      </w:r>
      <w:r>
        <w:fldChar w:fldCharType="end"/>
      </w:r>
    </w:p>
    <w:p w:rsidR="00CF39BA" w:rsidRPr="00E15EBB" w:rsidRDefault="00CF39BA">
      <w:pPr>
        <w:pStyle w:val="N-line3"/>
      </w:pPr>
    </w:p>
    <w:p w:rsidR="00CF39BA" w:rsidRPr="00E15EBB" w:rsidRDefault="00CF39BA">
      <w:pPr>
        <w:pStyle w:val="LongTitle"/>
      </w:pPr>
      <w:r w:rsidRPr="00E15EBB">
        <w:t>An Act to amend</w:t>
      </w:r>
      <w:r w:rsidR="00E27851" w:rsidRPr="00E15EBB">
        <w:t xml:space="preserve"> legislation about crimes, and for other purposes</w:t>
      </w:r>
    </w:p>
    <w:p w:rsidR="00CF39BA" w:rsidRPr="00E15EBB" w:rsidRDefault="00CF39BA">
      <w:pPr>
        <w:pStyle w:val="N-line3"/>
      </w:pPr>
    </w:p>
    <w:p w:rsidR="00CF39BA" w:rsidRPr="00E15EBB" w:rsidRDefault="00CF39BA">
      <w:pPr>
        <w:pStyle w:val="Placeholder"/>
      </w:pPr>
      <w:r w:rsidRPr="00E15EBB">
        <w:rPr>
          <w:rStyle w:val="charContents"/>
          <w:sz w:val="16"/>
        </w:rPr>
        <w:t xml:space="preserve">  </w:t>
      </w:r>
      <w:r w:rsidRPr="00E15EBB">
        <w:rPr>
          <w:rStyle w:val="charPage"/>
        </w:rPr>
        <w:t xml:space="preserve">  </w:t>
      </w:r>
    </w:p>
    <w:p w:rsidR="00CF39BA" w:rsidRPr="00E15EBB" w:rsidRDefault="00CF39BA">
      <w:pPr>
        <w:pStyle w:val="Placeholder"/>
      </w:pPr>
      <w:r w:rsidRPr="00E15EBB">
        <w:rPr>
          <w:rStyle w:val="CharChapNo"/>
        </w:rPr>
        <w:t xml:space="preserve">  </w:t>
      </w:r>
      <w:r w:rsidRPr="00E15EBB">
        <w:rPr>
          <w:rStyle w:val="CharChapText"/>
        </w:rPr>
        <w:t xml:space="preserve">  </w:t>
      </w:r>
    </w:p>
    <w:p w:rsidR="00CF39BA" w:rsidRPr="00E15EBB" w:rsidRDefault="00CF39BA">
      <w:pPr>
        <w:pStyle w:val="Placeholder"/>
      </w:pPr>
      <w:r w:rsidRPr="00E15EBB">
        <w:rPr>
          <w:rStyle w:val="CharPartNo"/>
        </w:rPr>
        <w:t xml:space="preserve">  </w:t>
      </w:r>
      <w:r w:rsidRPr="00E15EBB">
        <w:rPr>
          <w:rStyle w:val="CharPartText"/>
        </w:rPr>
        <w:t xml:space="preserve">  </w:t>
      </w:r>
    </w:p>
    <w:p w:rsidR="00CF39BA" w:rsidRPr="00E15EBB" w:rsidRDefault="00CF39BA">
      <w:pPr>
        <w:pStyle w:val="Placeholder"/>
      </w:pPr>
      <w:r w:rsidRPr="00E15EBB">
        <w:rPr>
          <w:rStyle w:val="CharDivNo"/>
        </w:rPr>
        <w:t xml:space="preserve">  </w:t>
      </w:r>
      <w:r w:rsidRPr="00E15EBB">
        <w:rPr>
          <w:rStyle w:val="CharDivText"/>
        </w:rPr>
        <w:t xml:space="preserve">  </w:t>
      </w:r>
    </w:p>
    <w:p w:rsidR="00CF39BA" w:rsidRPr="00E15EBB" w:rsidRDefault="00CF39BA">
      <w:pPr>
        <w:pStyle w:val="Notified"/>
      </w:pPr>
    </w:p>
    <w:p w:rsidR="00CF39BA" w:rsidRPr="00E15EBB" w:rsidRDefault="00CF39BA">
      <w:pPr>
        <w:pStyle w:val="EnactingWords"/>
      </w:pPr>
      <w:r w:rsidRPr="00E15EBB">
        <w:t>The Legislative Assembly for the Australian Capital Territory enacts as follows:</w:t>
      </w:r>
    </w:p>
    <w:p w:rsidR="0022678B" w:rsidRPr="00E15EBB" w:rsidRDefault="0022678B" w:rsidP="0022678B">
      <w:pPr>
        <w:pStyle w:val="PageBreak"/>
      </w:pPr>
      <w:r w:rsidRPr="00E15EBB">
        <w:br w:type="page"/>
      </w:r>
    </w:p>
    <w:p w:rsidR="00CF39BA" w:rsidRPr="00E15EBB" w:rsidRDefault="00E15EBB" w:rsidP="00E15EBB">
      <w:pPr>
        <w:pStyle w:val="AH2Part"/>
      </w:pPr>
      <w:bookmarkStart w:id="2" w:name="_Toc25677781"/>
      <w:r w:rsidRPr="00E15EBB">
        <w:rPr>
          <w:rStyle w:val="CharPartNo"/>
        </w:rPr>
        <w:lastRenderedPageBreak/>
        <w:t>Part 1</w:t>
      </w:r>
      <w:r w:rsidRPr="00E15EBB">
        <w:tab/>
      </w:r>
      <w:r w:rsidR="00B81F0B" w:rsidRPr="00E15EBB">
        <w:rPr>
          <w:rStyle w:val="CharPartText"/>
        </w:rPr>
        <w:t>Preliminary</w:t>
      </w:r>
      <w:bookmarkEnd w:id="2"/>
    </w:p>
    <w:p w:rsidR="00CF39BA" w:rsidRPr="00E15EBB" w:rsidRDefault="00E15EBB" w:rsidP="00E15EBB">
      <w:pPr>
        <w:pStyle w:val="AH5Sec"/>
        <w:shd w:val="pct25" w:color="auto" w:fill="auto"/>
      </w:pPr>
      <w:bookmarkStart w:id="3" w:name="_Toc25677782"/>
      <w:r w:rsidRPr="00E15EBB">
        <w:rPr>
          <w:rStyle w:val="CharSectNo"/>
        </w:rPr>
        <w:t>1</w:t>
      </w:r>
      <w:r w:rsidRPr="00E15EBB">
        <w:tab/>
      </w:r>
      <w:r w:rsidR="00CF39BA" w:rsidRPr="00E15EBB">
        <w:t>Name of Act</w:t>
      </w:r>
      <w:bookmarkEnd w:id="3"/>
    </w:p>
    <w:p w:rsidR="00CF39BA" w:rsidRPr="00E15EBB" w:rsidRDefault="00CF39BA">
      <w:pPr>
        <w:pStyle w:val="Amainreturn"/>
      </w:pPr>
      <w:r w:rsidRPr="00E15EBB">
        <w:t xml:space="preserve">This Act is the </w:t>
      </w:r>
      <w:r w:rsidRPr="00E15EBB">
        <w:rPr>
          <w:i/>
        </w:rPr>
        <w:fldChar w:fldCharType="begin"/>
      </w:r>
      <w:r w:rsidRPr="00E15EBB">
        <w:rPr>
          <w:i/>
        </w:rPr>
        <w:instrText xml:space="preserve"> TITLE</w:instrText>
      </w:r>
      <w:r w:rsidRPr="00E15EBB">
        <w:rPr>
          <w:i/>
        </w:rPr>
        <w:fldChar w:fldCharType="separate"/>
      </w:r>
      <w:r w:rsidR="00B51B88">
        <w:rPr>
          <w:i/>
        </w:rPr>
        <w:t>Crimes (Disrupting Criminal Gangs) Legislation Amendment Act 2019</w:t>
      </w:r>
      <w:r w:rsidRPr="00E15EBB">
        <w:rPr>
          <w:i/>
        </w:rPr>
        <w:fldChar w:fldCharType="end"/>
      </w:r>
      <w:r w:rsidRPr="00E15EBB">
        <w:t>.</w:t>
      </w:r>
    </w:p>
    <w:p w:rsidR="00CF39BA" w:rsidRPr="00E15EBB" w:rsidRDefault="00E15EBB" w:rsidP="00E15EBB">
      <w:pPr>
        <w:pStyle w:val="AH5Sec"/>
        <w:shd w:val="pct25" w:color="auto" w:fill="auto"/>
      </w:pPr>
      <w:bookmarkStart w:id="4" w:name="_Toc25677783"/>
      <w:r w:rsidRPr="00E15EBB">
        <w:rPr>
          <w:rStyle w:val="CharSectNo"/>
        </w:rPr>
        <w:t>2</w:t>
      </w:r>
      <w:r w:rsidRPr="00E15EBB">
        <w:tab/>
      </w:r>
      <w:r w:rsidR="00CF39BA" w:rsidRPr="00E15EBB">
        <w:t>Commencement</w:t>
      </w:r>
      <w:bookmarkEnd w:id="4"/>
    </w:p>
    <w:p w:rsidR="00CF39BA" w:rsidRPr="00E15EBB" w:rsidRDefault="00840569" w:rsidP="00E15EBB">
      <w:pPr>
        <w:pStyle w:val="IMain"/>
        <w:keepNext/>
      </w:pPr>
      <w:r w:rsidRPr="00E15EBB">
        <w:tab/>
        <w:t>(1)</w:t>
      </w:r>
      <w:r w:rsidRPr="00E15EBB">
        <w:tab/>
      </w:r>
      <w:r w:rsidR="00797052" w:rsidRPr="00E15EBB">
        <w:t>Section 3 and p</w:t>
      </w:r>
      <w:r w:rsidRPr="00E15EBB">
        <w:t xml:space="preserve">art </w:t>
      </w:r>
      <w:r w:rsidR="005D31F3" w:rsidRPr="00E15EBB">
        <w:t>4</w:t>
      </w:r>
      <w:r w:rsidRPr="00E15EBB">
        <w:t xml:space="preserve"> </w:t>
      </w:r>
      <w:r w:rsidR="00E96443" w:rsidRPr="00E15EBB">
        <w:t xml:space="preserve">(Crimes Act 1900) </w:t>
      </w:r>
      <w:r w:rsidRPr="00E15EBB">
        <w:t>commence on the da</w:t>
      </w:r>
      <w:r w:rsidR="00CF39BA" w:rsidRPr="00E15EBB">
        <w:t xml:space="preserve">y after </w:t>
      </w:r>
      <w:r w:rsidRPr="00E15EBB">
        <w:t>this Act’s</w:t>
      </w:r>
      <w:r w:rsidR="00CF39BA" w:rsidRPr="00E15EBB">
        <w:t xml:space="preserve"> notification day.</w:t>
      </w:r>
    </w:p>
    <w:p w:rsidR="00CF39BA" w:rsidRPr="00E15EBB" w:rsidRDefault="00CF39BA">
      <w:pPr>
        <w:pStyle w:val="aNote"/>
      </w:pPr>
      <w:r w:rsidRPr="00E15EBB">
        <w:rPr>
          <w:rStyle w:val="charItals"/>
        </w:rPr>
        <w:t>Note</w:t>
      </w:r>
      <w:r w:rsidRPr="00E15EBB">
        <w:rPr>
          <w:rStyle w:val="charItals"/>
        </w:rPr>
        <w:tab/>
      </w:r>
      <w:r w:rsidRPr="00E15EBB">
        <w:t xml:space="preserve">The naming and commencement provisions automatically commence on the notification day (see </w:t>
      </w:r>
      <w:hyperlink r:id="rId15" w:tooltip="A2001-14" w:history="1">
        <w:r w:rsidR="003425CA" w:rsidRPr="00E15EBB">
          <w:rPr>
            <w:rStyle w:val="charCitHyperlinkAbbrev"/>
          </w:rPr>
          <w:t>Legislation Act</w:t>
        </w:r>
      </w:hyperlink>
      <w:r w:rsidRPr="00E15EBB">
        <w:t>, s 75 (1)).</w:t>
      </w:r>
    </w:p>
    <w:p w:rsidR="00840569" w:rsidRPr="00E15EBB" w:rsidRDefault="00840569" w:rsidP="00E15EBB">
      <w:pPr>
        <w:pStyle w:val="IMain"/>
        <w:keepNext/>
      </w:pPr>
      <w:r w:rsidRPr="00E15EBB">
        <w:tab/>
        <w:t>(2)</w:t>
      </w:r>
      <w:r w:rsidRPr="00E15EBB">
        <w:tab/>
        <w:t>The remaining provisions commence on a day fixed by the Minister by written notice.</w:t>
      </w:r>
    </w:p>
    <w:p w:rsidR="00840569" w:rsidRPr="00E15EBB" w:rsidRDefault="00840569" w:rsidP="00E15EBB">
      <w:pPr>
        <w:pStyle w:val="aNote"/>
        <w:keepNext/>
      </w:pPr>
      <w:r w:rsidRPr="00E15EBB">
        <w:rPr>
          <w:rStyle w:val="charItals"/>
        </w:rPr>
        <w:t>Note 1</w:t>
      </w:r>
      <w:r w:rsidRPr="00E15EBB">
        <w:rPr>
          <w:rStyle w:val="charItals"/>
        </w:rPr>
        <w:tab/>
      </w:r>
      <w:r w:rsidRPr="00E15EBB">
        <w:t xml:space="preserve">A single day or time may be fixed, or different days or times may be fixed, for the commencement of different provisions (see </w:t>
      </w:r>
      <w:hyperlink r:id="rId16" w:tooltip="A2001-14" w:history="1">
        <w:r w:rsidR="003425CA" w:rsidRPr="00E15EBB">
          <w:rPr>
            <w:rStyle w:val="charCitHyperlinkAbbrev"/>
          </w:rPr>
          <w:t>Legislation Act</w:t>
        </w:r>
      </w:hyperlink>
      <w:r w:rsidRPr="00E15EBB">
        <w:t>, s 77 (1)).</w:t>
      </w:r>
    </w:p>
    <w:p w:rsidR="00840569" w:rsidRPr="00E15EBB" w:rsidRDefault="00840569">
      <w:pPr>
        <w:pStyle w:val="aNote"/>
      </w:pPr>
      <w:r w:rsidRPr="00E15EBB">
        <w:rPr>
          <w:rStyle w:val="charItals"/>
        </w:rPr>
        <w:t>Note 2</w:t>
      </w:r>
      <w:r w:rsidRPr="00E15EBB">
        <w:rPr>
          <w:rStyle w:val="charItals"/>
        </w:rPr>
        <w:tab/>
      </w:r>
      <w:r w:rsidRPr="00E15EBB">
        <w:t xml:space="preserve">If a provision has not commenced within 6 months beginning on the notification day, it automatically commences on the first day after that period (see </w:t>
      </w:r>
      <w:hyperlink r:id="rId17" w:tooltip="A2001-14" w:history="1">
        <w:r w:rsidR="003425CA" w:rsidRPr="00E15EBB">
          <w:rPr>
            <w:rStyle w:val="charCitHyperlinkAbbrev"/>
          </w:rPr>
          <w:t>Legislation Act</w:t>
        </w:r>
      </w:hyperlink>
      <w:r w:rsidRPr="00E15EBB">
        <w:t>, s 79).</w:t>
      </w:r>
    </w:p>
    <w:p w:rsidR="00CF39BA" w:rsidRPr="00E15EBB" w:rsidRDefault="00E15EBB" w:rsidP="00E15EBB">
      <w:pPr>
        <w:pStyle w:val="AH5Sec"/>
        <w:shd w:val="pct25" w:color="auto" w:fill="auto"/>
      </w:pPr>
      <w:bookmarkStart w:id="5" w:name="_Toc25677784"/>
      <w:r w:rsidRPr="00E15EBB">
        <w:rPr>
          <w:rStyle w:val="CharSectNo"/>
        </w:rPr>
        <w:t>3</w:t>
      </w:r>
      <w:r w:rsidRPr="00E15EBB">
        <w:tab/>
      </w:r>
      <w:r w:rsidR="00CF39BA" w:rsidRPr="00E15EBB">
        <w:t>Legislation amended</w:t>
      </w:r>
      <w:bookmarkEnd w:id="5"/>
    </w:p>
    <w:p w:rsidR="00E27851" w:rsidRPr="00E15EBB" w:rsidRDefault="00CF39BA">
      <w:pPr>
        <w:pStyle w:val="Amainreturn"/>
      </w:pPr>
      <w:r w:rsidRPr="00E15EBB">
        <w:t>This Act amends the</w:t>
      </w:r>
      <w:r w:rsidR="00AE5719" w:rsidRPr="00E15EBB">
        <w:t xml:space="preserve"> </w:t>
      </w:r>
      <w:r w:rsidR="00E27851" w:rsidRPr="00E15EBB">
        <w:t>following legislation:</w:t>
      </w:r>
    </w:p>
    <w:p w:rsidR="008F7FEE" w:rsidRPr="00E15EBB" w:rsidRDefault="00E15EBB" w:rsidP="00E15EBB">
      <w:pPr>
        <w:pStyle w:val="Amainbullet"/>
        <w:tabs>
          <w:tab w:val="left" w:pos="1500"/>
        </w:tabs>
      </w:pPr>
      <w:r w:rsidRPr="00E15EBB">
        <w:rPr>
          <w:rFonts w:ascii="Symbol" w:hAnsi="Symbol"/>
          <w:sz w:val="20"/>
        </w:rPr>
        <w:t></w:t>
      </w:r>
      <w:r w:rsidRPr="00E15EBB">
        <w:rPr>
          <w:rFonts w:ascii="Symbol" w:hAnsi="Symbol"/>
          <w:sz w:val="20"/>
        </w:rPr>
        <w:tab/>
      </w:r>
      <w:hyperlink r:id="rId18" w:tooltip="A2004-12" w:history="1">
        <w:r w:rsidR="003425CA" w:rsidRPr="00E15EBB">
          <w:rPr>
            <w:rStyle w:val="charCitHyperlinkItal"/>
          </w:rPr>
          <w:t>Construction Occupations (Licensing) Act 2004</w:t>
        </w:r>
      </w:hyperlink>
    </w:p>
    <w:p w:rsidR="00C70D22" w:rsidRPr="00E15EBB" w:rsidRDefault="00E15EBB" w:rsidP="00E15EBB">
      <w:pPr>
        <w:pStyle w:val="Amainbullet"/>
        <w:tabs>
          <w:tab w:val="left" w:pos="1500"/>
        </w:tabs>
      </w:pPr>
      <w:r w:rsidRPr="00E15EBB">
        <w:rPr>
          <w:rFonts w:ascii="Symbol" w:hAnsi="Symbol"/>
          <w:sz w:val="20"/>
        </w:rPr>
        <w:t></w:t>
      </w:r>
      <w:r w:rsidRPr="00E15EBB">
        <w:rPr>
          <w:rFonts w:ascii="Symbol" w:hAnsi="Symbol"/>
          <w:sz w:val="20"/>
        </w:rPr>
        <w:tab/>
      </w:r>
      <w:hyperlink r:id="rId19" w:tooltip="SL2004-36" w:history="1">
        <w:r w:rsidR="003425CA" w:rsidRPr="00E15EBB">
          <w:rPr>
            <w:rStyle w:val="charCitHyperlinkItal"/>
          </w:rPr>
          <w:t>Construction Occupations (Licensing) Regulation 2004</w:t>
        </w:r>
      </w:hyperlink>
    </w:p>
    <w:p w:rsidR="00BC6CC4" w:rsidRPr="00E15EBB" w:rsidRDefault="00E15EBB" w:rsidP="00E15EBB">
      <w:pPr>
        <w:pStyle w:val="Amainbullet"/>
        <w:tabs>
          <w:tab w:val="left" w:pos="1500"/>
        </w:tabs>
      </w:pPr>
      <w:r w:rsidRPr="00E15EBB">
        <w:rPr>
          <w:rFonts w:ascii="Symbol" w:hAnsi="Symbol"/>
          <w:sz w:val="20"/>
        </w:rPr>
        <w:t></w:t>
      </w:r>
      <w:r w:rsidRPr="00E15EBB">
        <w:rPr>
          <w:rFonts w:ascii="Symbol" w:hAnsi="Symbol"/>
          <w:sz w:val="20"/>
        </w:rPr>
        <w:tab/>
      </w:r>
      <w:hyperlink r:id="rId20" w:tooltip="A1900-40" w:history="1">
        <w:r w:rsidR="003425CA" w:rsidRPr="00E15EBB">
          <w:rPr>
            <w:rStyle w:val="charCitHyperlinkItal"/>
          </w:rPr>
          <w:t>Crimes Act 1900</w:t>
        </w:r>
      </w:hyperlink>
    </w:p>
    <w:p w:rsidR="00BC6CC4" w:rsidRPr="00E15EBB" w:rsidRDefault="00E15EBB" w:rsidP="00E15EBB">
      <w:pPr>
        <w:pStyle w:val="Amainbullet"/>
        <w:tabs>
          <w:tab w:val="left" w:pos="1500"/>
        </w:tabs>
      </w:pPr>
      <w:r w:rsidRPr="00E15EBB">
        <w:rPr>
          <w:rFonts w:ascii="Symbol" w:hAnsi="Symbol"/>
          <w:sz w:val="20"/>
        </w:rPr>
        <w:t></w:t>
      </w:r>
      <w:r w:rsidRPr="00E15EBB">
        <w:rPr>
          <w:rFonts w:ascii="Symbol" w:hAnsi="Symbol"/>
          <w:sz w:val="20"/>
        </w:rPr>
        <w:tab/>
      </w:r>
      <w:hyperlink r:id="rId21" w:tooltip="A2005-58" w:history="1">
        <w:r w:rsidR="003425CA" w:rsidRPr="00E15EBB">
          <w:rPr>
            <w:rStyle w:val="charCitHyperlinkItal"/>
          </w:rPr>
          <w:t>Crimes (Sentencing) Act 2005</w:t>
        </w:r>
      </w:hyperlink>
    </w:p>
    <w:p w:rsidR="00D60056" w:rsidRPr="00E15EBB" w:rsidRDefault="00E15EBB" w:rsidP="00E15EBB">
      <w:pPr>
        <w:pStyle w:val="Amainbullet"/>
        <w:tabs>
          <w:tab w:val="left" w:pos="1500"/>
        </w:tabs>
      </w:pPr>
      <w:r w:rsidRPr="00E15EBB">
        <w:rPr>
          <w:rFonts w:ascii="Symbol" w:hAnsi="Symbol"/>
          <w:sz w:val="20"/>
        </w:rPr>
        <w:t></w:t>
      </w:r>
      <w:r w:rsidRPr="00E15EBB">
        <w:rPr>
          <w:rFonts w:ascii="Symbol" w:hAnsi="Symbol"/>
          <w:sz w:val="20"/>
        </w:rPr>
        <w:tab/>
      </w:r>
      <w:hyperlink r:id="rId22" w:tooltip="A2010-35" w:history="1">
        <w:r w:rsidR="003425CA" w:rsidRPr="00E15EBB">
          <w:rPr>
            <w:rStyle w:val="charCitHyperlinkItal"/>
          </w:rPr>
          <w:t>Liquor Act 2010</w:t>
        </w:r>
      </w:hyperlink>
      <w:r w:rsidR="00797052" w:rsidRPr="00E15EBB">
        <w:rPr>
          <w:iCs/>
        </w:rPr>
        <w:t>.</w:t>
      </w:r>
    </w:p>
    <w:p w:rsidR="009371CB" w:rsidRPr="00E15EBB" w:rsidRDefault="009371CB" w:rsidP="009371CB">
      <w:pPr>
        <w:pStyle w:val="PageBreak"/>
      </w:pPr>
      <w:r w:rsidRPr="00E15EBB">
        <w:br w:type="page"/>
      </w:r>
    </w:p>
    <w:p w:rsidR="009371CB" w:rsidRPr="00E15EBB" w:rsidRDefault="00E15EBB" w:rsidP="00E15EBB">
      <w:pPr>
        <w:pStyle w:val="AH2Part"/>
      </w:pPr>
      <w:bookmarkStart w:id="6" w:name="_Toc25677785"/>
      <w:r w:rsidRPr="00E15EBB">
        <w:rPr>
          <w:rStyle w:val="CharPartNo"/>
        </w:rPr>
        <w:lastRenderedPageBreak/>
        <w:t>Part 2</w:t>
      </w:r>
      <w:r w:rsidRPr="00E15EBB">
        <w:tab/>
      </w:r>
      <w:r w:rsidR="009371CB" w:rsidRPr="00E15EBB">
        <w:rPr>
          <w:rStyle w:val="CharPartText"/>
        </w:rPr>
        <w:t>Construction Occupations (Licensing) Act</w:t>
      </w:r>
      <w:r w:rsidR="005C2D31" w:rsidRPr="00E15EBB">
        <w:rPr>
          <w:rStyle w:val="CharPartText"/>
        </w:rPr>
        <w:t> </w:t>
      </w:r>
      <w:r w:rsidR="009371CB" w:rsidRPr="00E15EBB">
        <w:rPr>
          <w:rStyle w:val="CharPartText"/>
        </w:rPr>
        <w:t>2004</w:t>
      </w:r>
      <w:bookmarkEnd w:id="6"/>
    </w:p>
    <w:p w:rsidR="009371CB" w:rsidRPr="00E15EBB" w:rsidRDefault="00E15EBB" w:rsidP="00E15EBB">
      <w:pPr>
        <w:pStyle w:val="AH5Sec"/>
        <w:shd w:val="pct25" w:color="auto" w:fill="auto"/>
      </w:pPr>
      <w:bookmarkStart w:id="7" w:name="_Toc25677786"/>
      <w:r w:rsidRPr="00E15EBB">
        <w:rPr>
          <w:rStyle w:val="CharSectNo"/>
        </w:rPr>
        <w:t>4</w:t>
      </w:r>
      <w:r w:rsidRPr="00E15EBB">
        <w:tab/>
      </w:r>
      <w:r w:rsidR="00A8304B" w:rsidRPr="00E15EBB">
        <w:t>New part 5A</w:t>
      </w:r>
      <w:bookmarkEnd w:id="7"/>
    </w:p>
    <w:p w:rsidR="00A8304B" w:rsidRPr="00E15EBB" w:rsidRDefault="00A8304B" w:rsidP="00A8304B">
      <w:pPr>
        <w:pStyle w:val="direction"/>
      </w:pPr>
      <w:r w:rsidRPr="00E15EBB">
        <w:t>insert</w:t>
      </w:r>
    </w:p>
    <w:p w:rsidR="003027B4" w:rsidRPr="00E15EBB" w:rsidRDefault="00285FC7" w:rsidP="00FC099D">
      <w:pPr>
        <w:pStyle w:val="IH2Part"/>
      </w:pPr>
      <w:r w:rsidRPr="00E15EBB">
        <w:t xml:space="preserve">Part </w:t>
      </w:r>
      <w:r w:rsidR="007358B4" w:rsidRPr="00E15EBB">
        <w:t>5A</w:t>
      </w:r>
      <w:r w:rsidR="00144581" w:rsidRPr="00E15EBB">
        <w:tab/>
      </w:r>
      <w:r w:rsidR="00EA1A12" w:rsidRPr="00E15EBB">
        <w:t>Licence cancellation for criminal activity</w:t>
      </w:r>
    </w:p>
    <w:p w:rsidR="00B05AE8" w:rsidRPr="00E15EBB" w:rsidRDefault="003027B4" w:rsidP="00C40A96">
      <w:pPr>
        <w:pStyle w:val="IH3Div"/>
      </w:pPr>
      <w:r w:rsidRPr="00E15EBB">
        <w:t>Division 5A.1</w:t>
      </w:r>
      <w:r w:rsidRPr="00E15EBB">
        <w:tab/>
      </w:r>
      <w:r w:rsidR="0032558D" w:rsidRPr="00E15EBB">
        <w:t>C</w:t>
      </w:r>
      <w:r w:rsidR="00285FC7" w:rsidRPr="00E15EBB">
        <w:t xml:space="preserve">ancellation </w:t>
      </w:r>
      <w:r w:rsidR="00EA1A12" w:rsidRPr="00E15EBB">
        <w:t>order</w:t>
      </w:r>
      <w:r w:rsidR="00797052" w:rsidRPr="00E15EBB">
        <w:t>s</w:t>
      </w:r>
    </w:p>
    <w:p w:rsidR="00FC099D" w:rsidRPr="00E15EBB" w:rsidRDefault="00FC099D" w:rsidP="00FC099D">
      <w:pPr>
        <w:pStyle w:val="IH5Sec"/>
      </w:pPr>
      <w:r w:rsidRPr="00E15EBB">
        <w:t>65</w:t>
      </w:r>
      <w:r w:rsidRPr="00E15EBB">
        <w:tab/>
      </w:r>
      <w:r w:rsidR="00EA1A12" w:rsidRPr="00E15EBB">
        <w:t>Meaning</w:t>
      </w:r>
      <w:r w:rsidR="00E97DA8" w:rsidRPr="00E15EBB">
        <w:t xml:space="preserve"> of </w:t>
      </w:r>
      <w:r w:rsidR="00E97DA8" w:rsidRPr="00E15EBB">
        <w:rPr>
          <w:rStyle w:val="charItals"/>
        </w:rPr>
        <w:t>cancellation order</w:t>
      </w:r>
      <w:r w:rsidRPr="00E15EBB">
        <w:t>—div 5A.1</w:t>
      </w:r>
    </w:p>
    <w:p w:rsidR="00FC099D" w:rsidRPr="00E15EBB" w:rsidRDefault="00FC099D" w:rsidP="00FC099D">
      <w:pPr>
        <w:pStyle w:val="Amainreturn"/>
      </w:pPr>
      <w:r w:rsidRPr="00E15EBB">
        <w:t xml:space="preserve">In this </w:t>
      </w:r>
      <w:r w:rsidR="00B42CC1" w:rsidRPr="00E15EBB">
        <w:t>division</w:t>
      </w:r>
      <w:r w:rsidRPr="00E15EBB">
        <w:t>:</w:t>
      </w:r>
    </w:p>
    <w:p w:rsidR="001061F6" w:rsidRPr="00E15EBB" w:rsidRDefault="00FC099D" w:rsidP="00E15EBB">
      <w:pPr>
        <w:pStyle w:val="aDef"/>
      </w:pPr>
      <w:r w:rsidRPr="00E15EBB">
        <w:rPr>
          <w:rStyle w:val="charBoldItals"/>
        </w:rPr>
        <w:t>cancellation order</w:t>
      </w:r>
      <w:r w:rsidR="009C2491" w:rsidRPr="00E15EBB">
        <w:t xml:space="preserve"> </w:t>
      </w:r>
      <w:r w:rsidR="006B52EF" w:rsidRPr="00E15EBB">
        <w:t xml:space="preserve">means an order made under section </w:t>
      </w:r>
      <w:r w:rsidR="00694D23" w:rsidRPr="00E15EBB">
        <w:t>67</w:t>
      </w:r>
      <w:r w:rsidR="006B52EF" w:rsidRPr="00E15EBB">
        <w:t>.</w:t>
      </w:r>
    </w:p>
    <w:p w:rsidR="00285FC7" w:rsidRPr="00E15EBB" w:rsidRDefault="00694D23" w:rsidP="006E1773">
      <w:pPr>
        <w:pStyle w:val="IH5Sec"/>
      </w:pPr>
      <w:r w:rsidRPr="00E15EBB">
        <w:t>66</w:t>
      </w:r>
      <w:r w:rsidR="006E1773" w:rsidRPr="00E15EBB">
        <w:tab/>
      </w:r>
      <w:r w:rsidR="00285FC7" w:rsidRPr="00E15EBB">
        <w:t>Application for cancellation order</w:t>
      </w:r>
    </w:p>
    <w:p w:rsidR="00285FC7" w:rsidRPr="00E15EBB" w:rsidRDefault="00285FC7" w:rsidP="00285FC7">
      <w:pPr>
        <w:pStyle w:val="IMain"/>
      </w:pPr>
      <w:r w:rsidRPr="00E15EBB">
        <w:tab/>
        <w:t>(1)</w:t>
      </w:r>
      <w:r w:rsidRPr="00E15EBB">
        <w:tab/>
        <w:t>The chief police officer may apply to the ACAT for a cancellation order for a licence.</w:t>
      </w:r>
    </w:p>
    <w:p w:rsidR="00B03BAB" w:rsidRPr="00E15EBB" w:rsidRDefault="00B03BAB" w:rsidP="00B03BAB">
      <w:pPr>
        <w:pStyle w:val="IMain"/>
      </w:pPr>
      <w:r w:rsidRPr="00E15EBB">
        <w:tab/>
        <w:t>(2)</w:t>
      </w:r>
      <w:r w:rsidRPr="00E15EBB">
        <w:tab/>
        <w:t xml:space="preserve">At least 2 days before applying for the cancellation order, the chief police officer must notify the </w:t>
      </w:r>
      <w:r w:rsidR="002B5A11" w:rsidRPr="00E15EBB">
        <w:t>registrar</w:t>
      </w:r>
      <w:r w:rsidRPr="00E15EBB">
        <w:t xml:space="preserve"> of the chief police officer’s intention to apply for the order.</w:t>
      </w:r>
    </w:p>
    <w:p w:rsidR="00797052" w:rsidRPr="00E15EBB" w:rsidRDefault="00285FC7" w:rsidP="00B71C03">
      <w:pPr>
        <w:pStyle w:val="IMain"/>
      </w:pPr>
      <w:r w:rsidRPr="00E15EBB">
        <w:tab/>
        <w:t>(</w:t>
      </w:r>
      <w:r w:rsidR="00B03BAB" w:rsidRPr="00E15EBB">
        <w:t>3</w:t>
      </w:r>
      <w:r w:rsidRPr="00E15EBB">
        <w:t>)</w:t>
      </w:r>
      <w:r w:rsidRPr="00E15EBB">
        <w:tab/>
        <w:t>The chief police officer must give a copy of the application to the licensee.</w:t>
      </w:r>
    </w:p>
    <w:p w:rsidR="00285FC7" w:rsidRPr="00E15EBB" w:rsidRDefault="00694D23" w:rsidP="00285FC7">
      <w:pPr>
        <w:pStyle w:val="IH5Sec"/>
      </w:pPr>
      <w:r w:rsidRPr="00E15EBB">
        <w:t>67</w:t>
      </w:r>
      <w:r w:rsidR="00285FC7" w:rsidRPr="00E15EBB">
        <w:tab/>
        <w:t>Cancellation order</w:t>
      </w:r>
    </w:p>
    <w:p w:rsidR="002B7CB7" w:rsidRPr="00E15EBB" w:rsidRDefault="00516F7F" w:rsidP="003D47E1">
      <w:pPr>
        <w:pStyle w:val="IMain"/>
      </w:pPr>
      <w:r w:rsidRPr="00E15EBB">
        <w:tab/>
        <w:t>(1)</w:t>
      </w:r>
      <w:r w:rsidRPr="00E15EBB">
        <w:tab/>
      </w:r>
      <w:r w:rsidR="00F24C1E" w:rsidRPr="00E15EBB">
        <w:t xml:space="preserve">On application under section </w:t>
      </w:r>
      <w:r w:rsidR="00694D23" w:rsidRPr="00E15EBB">
        <w:t>66</w:t>
      </w:r>
      <w:r w:rsidR="00F24C1E" w:rsidRPr="00E15EBB">
        <w:t>, t</w:t>
      </w:r>
      <w:r w:rsidR="00285FC7" w:rsidRPr="00E15EBB">
        <w:t>he ACAT may make a</w:t>
      </w:r>
      <w:r w:rsidRPr="00E15EBB">
        <w:t xml:space="preserve"> cancellation order for a licence</w:t>
      </w:r>
      <w:r w:rsidR="00285FC7" w:rsidRPr="00E15EBB">
        <w:t xml:space="preserve"> if satisfied</w:t>
      </w:r>
      <w:r w:rsidR="00CF3B9E" w:rsidRPr="00E15EBB">
        <w:t xml:space="preserve"> </w:t>
      </w:r>
      <w:r w:rsidR="00694D23" w:rsidRPr="00E15EBB">
        <w:t>that</w:t>
      </w:r>
      <w:r w:rsidR="009C2491" w:rsidRPr="00E15EBB">
        <w:t>, because of the licensee’s criminal activit</w:t>
      </w:r>
      <w:r w:rsidR="00467144" w:rsidRPr="00E15EBB">
        <w:t>y</w:t>
      </w:r>
      <w:r w:rsidR="009C2491" w:rsidRPr="00E15EBB">
        <w:t>,</w:t>
      </w:r>
      <w:r w:rsidR="00694D23" w:rsidRPr="00E15EBB">
        <w:t xml:space="preserve"> the licensee</w:t>
      </w:r>
      <w:r w:rsidR="002B7CB7" w:rsidRPr="00E15EBB">
        <w:t xml:space="preserve"> continuing to hold </w:t>
      </w:r>
      <w:r w:rsidR="00160AD1" w:rsidRPr="00E15EBB">
        <w:t>the</w:t>
      </w:r>
      <w:r w:rsidR="002B7CB7" w:rsidRPr="00E15EBB">
        <w:t xml:space="preserve"> licence</w:t>
      </w:r>
      <w:r w:rsidR="00694D23" w:rsidRPr="00E15EBB">
        <w:t xml:space="preserve"> presents</w:t>
      </w:r>
      <w:r w:rsidR="00160AD1" w:rsidRPr="00E15EBB">
        <w:t xml:space="preserve"> </w:t>
      </w:r>
      <w:r w:rsidR="00694D23" w:rsidRPr="00E15EBB">
        <w:t>an unacceptable risk to community safety.</w:t>
      </w:r>
    </w:p>
    <w:p w:rsidR="001B11B9" w:rsidRPr="00E15EBB" w:rsidRDefault="001B11B9" w:rsidP="00815A1D">
      <w:pPr>
        <w:pStyle w:val="IMain"/>
        <w:keepNext/>
      </w:pPr>
      <w:r w:rsidRPr="00E15EBB">
        <w:lastRenderedPageBreak/>
        <w:tab/>
        <w:t>(2)</w:t>
      </w:r>
      <w:r w:rsidRPr="00E15EBB">
        <w:tab/>
        <w:t>For subsection (1)—</w:t>
      </w:r>
    </w:p>
    <w:p w:rsidR="001B11B9" w:rsidRPr="00E15EBB" w:rsidRDefault="001B11B9" w:rsidP="001B11B9">
      <w:pPr>
        <w:pStyle w:val="Ipara"/>
      </w:pPr>
      <w:r w:rsidRPr="00E15EBB">
        <w:tab/>
        <w:t>(a)</w:t>
      </w:r>
      <w:r w:rsidRPr="00E15EBB">
        <w:tab/>
        <w:t>the ACAT must consider the need to minimise the possibility of criminal activity in the construction industry; and</w:t>
      </w:r>
    </w:p>
    <w:p w:rsidR="001B11B9" w:rsidRPr="00E15EBB" w:rsidRDefault="001B11B9" w:rsidP="001B11B9">
      <w:pPr>
        <w:pStyle w:val="Ipara"/>
      </w:pPr>
      <w:r w:rsidRPr="00E15EBB">
        <w:tab/>
        <w:t>(b)</w:t>
      </w:r>
      <w:r w:rsidRPr="00E15EBB">
        <w:tab/>
        <w:t>the matters the ACAT may consider include—</w:t>
      </w:r>
    </w:p>
    <w:p w:rsidR="001B11B9" w:rsidRPr="00E15EBB" w:rsidRDefault="001B11B9" w:rsidP="001B11B9">
      <w:pPr>
        <w:pStyle w:val="Isubpara"/>
      </w:pPr>
      <w:r w:rsidRPr="00E15EBB">
        <w:tab/>
        <w:t>(i)</w:t>
      </w:r>
      <w:r w:rsidRPr="00E15EBB">
        <w:tab/>
        <w:t>whether the licensee has been convicted or found guilty of a relevant offence; and</w:t>
      </w:r>
    </w:p>
    <w:p w:rsidR="001B11B9" w:rsidRPr="00E15EBB" w:rsidRDefault="001B11B9" w:rsidP="001B11B9">
      <w:pPr>
        <w:pStyle w:val="Isubpara"/>
      </w:pPr>
      <w:r w:rsidRPr="00E15EBB">
        <w:tab/>
        <w:t>(ii)</w:t>
      </w:r>
      <w:r w:rsidRPr="00E15EBB">
        <w:tab/>
        <w:t>non-conviction information about the licensee.</w:t>
      </w:r>
    </w:p>
    <w:p w:rsidR="00516F7F" w:rsidRPr="00E15EBB" w:rsidRDefault="00516F7F" w:rsidP="00160AD1">
      <w:pPr>
        <w:pStyle w:val="IMain"/>
        <w:rPr>
          <w:color w:val="002060"/>
        </w:rPr>
      </w:pPr>
      <w:r w:rsidRPr="00E15EBB">
        <w:tab/>
        <w:t>(</w:t>
      </w:r>
      <w:r w:rsidR="00694D23" w:rsidRPr="00E15EBB">
        <w:t>3</w:t>
      </w:r>
      <w:r w:rsidRPr="00E15EBB">
        <w:t>)</w:t>
      </w:r>
      <w:r w:rsidRPr="00E15EBB">
        <w:tab/>
        <w:t>If the ACAT makes a cancellation order for a licence, the chief police officer must give a copy of the order to the registrar.</w:t>
      </w:r>
    </w:p>
    <w:p w:rsidR="00694D23" w:rsidRPr="00E15EBB" w:rsidRDefault="00694D23" w:rsidP="00694D23">
      <w:pPr>
        <w:pStyle w:val="IMain"/>
      </w:pPr>
      <w:r w:rsidRPr="00E15EBB">
        <w:tab/>
        <w:t>(4)</w:t>
      </w:r>
      <w:r w:rsidRPr="00E15EBB">
        <w:tab/>
        <w:t>In this section:</w:t>
      </w:r>
    </w:p>
    <w:p w:rsidR="00694D23" w:rsidRPr="00E15EBB" w:rsidRDefault="00694D23" w:rsidP="00E15EBB">
      <w:pPr>
        <w:pStyle w:val="aDef"/>
        <w:keepNext/>
      </w:pPr>
      <w:r w:rsidRPr="00E15EBB">
        <w:rPr>
          <w:rStyle w:val="charBoldItals"/>
        </w:rPr>
        <w:t>non-conviction information</w:t>
      </w:r>
      <w:r w:rsidRPr="00E15EBB">
        <w:rPr>
          <w:lang w:eastAsia="en-AU"/>
        </w:rPr>
        <w:t xml:space="preserve">, about a </w:t>
      </w:r>
      <w:r w:rsidR="00391AD9" w:rsidRPr="00E15EBB">
        <w:rPr>
          <w:lang w:eastAsia="en-AU"/>
        </w:rPr>
        <w:t>licensee</w:t>
      </w:r>
      <w:r w:rsidRPr="00E15EBB">
        <w:rPr>
          <w:lang w:eastAsia="en-AU"/>
        </w:rPr>
        <w:t>, means</w:t>
      </w:r>
      <w:r w:rsidRPr="00E15EBB">
        <w:t xml:space="preserve"> information about whether the </w:t>
      </w:r>
      <w:r w:rsidR="00391AD9" w:rsidRPr="00E15EBB">
        <w:t>licensee</w:t>
      </w:r>
      <w:r w:rsidRPr="00E15EBB">
        <w:rPr>
          <w:lang w:eastAsia="en-AU"/>
        </w:rPr>
        <w:t>—</w:t>
      </w:r>
    </w:p>
    <w:p w:rsidR="00694D23" w:rsidRPr="00E15EBB" w:rsidRDefault="00694D23" w:rsidP="00694D23">
      <w:pPr>
        <w:pStyle w:val="Idefpara"/>
        <w:rPr>
          <w:lang w:eastAsia="en-AU"/>
        </w:rPr>
      </w:pPr>
      <w:r w:rsidRPr="00E15EBB">
        <w:rPr>
          <w:lang w:eastAsia="en-AU"/>
        </w:rPr>
        <w:tab/>
        <w:t>(a)</w:t>
      </w:r>
      <w:r w:rsidRPr="00E15EBB">
        <w:rPr>
          <w:lang w:eastAsia="en-AU"/>
        </w:rPr>
        <w:tab/>
        <w:t>has been charged with a relevant offence but—</w:t>
      </w:r>
    </w:p>
    <w:p w:rsidR="00694D23" w:rsidRPr="00E15EBB" w:rsidRDefault="00694D23" w:rsidP="00694D23">
      <w:pPr>
        <w:pStyle w:val="Idefsubpara"/>
        <w:rPr>
          <w:lang w:eastAsia="en-AU"/>
        </w:rPr>
      </w:pPr>
      <w:r w:rsidRPr="00E15EBB">
        <w:rPr>
          <w:lang w:eastAsia="en-AU"/>
        </w:rPr>
        <w:tab/>
        <w:t>(i)</w:t>
      </w:r>
      <w:r w:rsidRPr="00E15EBB">
        <w:rPr>
          <w:lang w:eastAsia="en-AU"/>
        </w:rPr>
        <w:tab/>
        <w:t>a proceeding for the offence is not finalised; or</w:t>
      </w:r>
    </w:p>
    <w:p w:rsidR="00694D23" w:rsidRPr="00E15EBB" w:rsidRDefault="00694D23" w:rsidP="00694D23">
      <w:pPr>
        <w:pStyle w:val="Idefsubpara"/>
        <w:rPr>
          <w:lang w:eastAsia="en-AU"/>
        </w:rPr>
      </w:pPr>
      <w:r w:rsidRPr="00E15EBB">
        <w:rPr>
          <w:lang w:eastAsia="en-AU"/>
        </w:rPr>
        <w:tab/>
        <w:t>(ii)</w:t>
      </w:r>
      <w:r w:rsidRPr="00E15EBB">
        <w:rPr>
          <w:lang w:eastAsia="en-AU"/>
        </w:rPr>
        <w:tab/>
        <w:t>the charge has lapsed, been withdrawn or discharged, or struck out; or</w:t>
      </w:r>
    </w:p>
    <w:p w:rsidR="00694D23" w:rsidRPr="00E15EBB" w:rsidRDefault="00694D23" w:rsidP="00694D23">
      <w:pPr>
        <w:pStyle w:val="Idefpara"/>
        <w:rPr>
          <w:lang w:eastAsia="en-AU"/>
        </w:rPr>
      </w:pPr>
      <w:r w:rsidRPr="00E15EBB">
        <w:rPr>
          <w:lang w:eastAsia="en-AU"/>
        </w:rPr>
        <w:tab/>
        <w:t>(b)</w:t>
      </w:r>
      <w:r w:rsidRPr="00E15EBB">
        <w:rPr>
          <w:lang w:eastAsia="en-AU"/>
        </w:rPr>
        <w:tab/>
        <w:t>has been acquitted of a relevant offence; or</w:t>
      </w:r>
    </w:p>
    <w:p w:rsidR="00694D23" w:rsidRPr="00E15EBB" w:rsidRDefault="00694D23" w:rsidP="00694D23">
      <w:pPr>
        <w:pStyle w:val="Idefpara"/>
        <w:rPr>
          <w:lang w:eastAsia="en-AU"/>
        </w:rPr>
      </w:pPr>
      <w:r w:rsidRPr="00E15EBB">
        <w:rPr>
          <w:lang w:eastAsia="en-AU"/>
        </w:rPr>
        <w:tab/>
        <w:t>(c)</w:t>
      </w:r>
      <w:r w:rsidRPr="00E15EBB">
        <w:rPr>
          <w:lang w:eastAsia="en-AU"/>
        </w:rPr>
        <w:tab/>
        <w:t>has had a conviction for a relevant offence quashed or set aside; or</w:t>
      </w:r>
    </w:p>
    <w:p w:rsidR="00694D23" w:rsidRPr="00E15EBB" w:rsidRDefault="00694D23" w:rsidP="00694D23">
      <w:pPr>
        <w:pStyle w:val="Idefpara"/>
        <w:rPr>
          <w:lang w:eastAsia="en-AU"/>
        </w:rPr>
      </w:pPr>
      <w:r w:rsidRPr="00E15EBB">
        <w:rPr>
          <w:lang w:eastAsia="en-AU"/>
        </w:rPr>
        <w:tab/>
        <w:t>(d)</w:t>
      </w:r>
      <w:r w:rsidRPr="00E15EBB">
        <w:rPr>
          <w:lang w:eastAsia="en-AU"/>
        </w:rPr>
        <w:tab/>
        <w:t>has been served with an infringement notice for a relevant offence; or</w:t>
      </w:r>
    </w:p>
    <w:p w:rsidR="00694D23" w:rsidRPr="00E15EBB" w:rsidRDefault="00694D23" w:rsidP="00694D23">
      <w:pPr>
        <w:pStyle w:val="Idefpara"/>
        <w:rPr>
          <w:lang w:eastAsia="en-AU"/>
        </w:rPr>
      </w:pPr>
      <w:r w:rsidRPr="00E15EBB">
        <w:rPr>
          <w:lang w:eastAsia="en-AU"/>
        </w:rPr>
        <w:tab/>
        <w:t>(e)</w:t>
      </w:r>
      <w:r w:rsidRPr="00E15EBB">
        <w:rPr>
          <w:lang w:eastAsia="en-AU"/>
        </w:rPr>
        <w:tab/>
        <w:t>has a spent conviction for a relevant offence.</w:t>
      </w:r>
    </w:p>
    <w:p w:rsidR="00694D23" w:rsidRPr="00E15EBB" w:rsidRDefault="00694D23" w:rsidP="00694D23">
      <w:pPr>
        <w:pStyle w:val="aNotepar"/>
      </w:pPr>
      <w:r w:rsidRPr="00E15EBB">
        <w:rPr>
          <w:rStyle w:val="charItals"/>
        </w:rPr>
        <w:t>Note</w:t>
      </w:r>
      <w:r w:rsidRPr="00E15EBB">
        <w:rPr>
          <w:rStyle w:val="charItals"/>
        </w:rPr>
        <w:tab/>
      </w:r>
      <w:r w:rsidRPr="00E15EBB">
        <w:rPr>
          <w:lang w:eastAsia="en-AU"/>
        </w:rPr>
        <w:t xml:space="preserve">The </w:t>
      </w:r>
      <w:hyperlink r:id="rId23" w:tooltip="A2000-48" w:history="1">
        <w:r w:rsidR="003425CA" w:rsidRPr="00E15EBB">
          <w:rPr>
            <w:rStyle w:val="charCitHyperlinkItal"/>
          </w:rPr>
          <w:t>Spent Convictions Act 2000</w:t>
        </w:r>
      </w:hyperlink>
      <w:r w:rsidRPr="00E15EBB">
        <w:rPr>
          <w:lang w:eastAsia="en-AU"/>
        </w:rPr>
        <w:t xml:space="preserve"> sets out which convictions can be spent (see that </w:t>
      </w:r>
      <w:hyperlink r:id="rId24" w:tooltip="Spent Convictions Act 2000" w:history="1">
        <w:r w:rsidR="000605FB" w:rsidRPr="000605FB">
          <w:rPr>
            <w:rStyle w:val="charCitHyperlinkAbbrev"/>
          </w:rPr>
          <w:t>Act</w:t>
        </w:r>
      </w:hyperlink>
      <w:r w:rsidRPr="00E15EBB">
        <w:rPr>
          <w:lang w:eastAsia="en-AU"/>
        </w:rPr>
        <w:t xml:space="preserve">, s 11) and when a conviction is spent (see that </w:t>
      </w:r>
      <w:hyperlink r:id="rId25" w:tooltip="Spent Convictions Act 2000" w:history="1">
        <w:r w:rsidR="000605FB" w:rsidRPr="000605FB">
          <w:rPr>
            <w:rStyle w:val="charCitHyperlinkAbbrev"/>
          </w:rPr>
          <w:t>Act</w:t>
        </w:r>
      </w:hyperlink>
      <w:r w:rsidR="00CB02F2" w:rsidRPr="00E15EBB">
        <w:rPr>
          <w:lang w:eastAsia="en-AU"/>
        </w:rPr>
        <w:t>,</w:t>
      </w:r>
      <w:r w:rsidRPr="00E15EBB">
        <w:rPr>
          <w:lang w:eastAsia="en-AU"/>
        </w:rPr>
        <w:t> s 12).</w:t>
      </w:r>
    </w:p>
    <w:p w:rsidR="00694D23" w:rsidRPr="00E15EBB" w:rsidRDefault="00694D23" w:rsidP="00E15EBB">
      <w:pPr>
        <w:pStyle w:val="aDef"/>
      </w:pPr>
      <w:r w:rsidRPr="00E15EBB">
        <w:rPr>
          <w:rStyle w:val="charBoldItals"/>
        </w:rPr>
        <w:t>relevant offence</w:t>
      </w:r>
      <w:r w:rsidRPr="00E15EBB">
        <w:t xml:space="preserve"> means any of the following:</w:t>
      </w:r>
    </w:p>
    <w:p w:rsidR="00694D23" w:rsidRPr="00E15EBB" w:rsidRDefault="00694D23" w:rsidP="00694D23">
      <w:pPr>
        <w:pStyle w:val="Idefpara"/>
      </w:pPr>
      <w:r w:rsidRPr="00E15EBB">
        <w:tab/>
        <w:t>(a)</w:t>
      </w:r>
      <w:r w:rsidRPr="00E15EBB">
        <w:tab/>
        <w:t xml:space="preserve">an offence punishable by imprisonment for 5 years or longer; </w:t>
      </w:r>
    </w:p>
    <w:p w:rsidR="00694D23" w:rsidRPr="00E15EBB" w:rsidRDefault="00694D23" w:rsidP="00694D23">
      <w:pPr>
        <w:pStyle w:val="Idefpara"/>
      </w:pPr>
      <w:r w:rsidRPr="00E15EBB">
        <w:lastRenderedPageBreak/>
        <w:tab/>
        <w:t>(b)</w:t>
      </w:r>
      <w:r w:rsidRPr="00E15EBB">
        <w:tab/>
        <w:t xml:space="preserve">an offence against the </w:t>
      </w:r>
      <w:hyperlink r:id="rId26" w:tooltip="A1900-40" w:history="1">
        <w:r w:rsidR="003425CA" w:rsidRPr="00E15EBB">
          <w:rPr>
            <w:rStyle w:val="charCitHyperlinkItal"/>
          </w:rPr>
          <w:t>Crimes Act 1900</w:t>
        </w:r>
      </w:hyperlink>
      <w:r w:rsidRPr="00E15EBB">
        <w:t xml:space="preserve">, section 26 (Common assault) or section 35A (1); </w:t>
      </w:r>
    </w:p>
    <w:p w:rsidR="000849E9" w:rsidRPr="00E15EBB" w:rsidRDefault="00694D23" w:rsidP="00246569">
      <w:pPr>
        <w:pStyle w:val="Ipara"/>
      </w:pPr>
      <w:r w:rsidRPr="00E15EBB">
        <w:tab/>
        <w:t>(c)</w:t>
      </w:r>
      <w:r w:rsidRPr="00E15EBB">
        <w:tab/>
        <w:t>an offence involving fraud or dishonesty.</w:t>
      </w:r>
    </w:p>
    <w:p w:rsidR="00C244CF" w:rsidRPr="00E15EBB" w:rsidRDefault="00C244CF" w:rsidP="00C244CF">
      <w:pPr>
        <w:pStyle w:val="IH5Sec"/>
      </w:pPr>
      <w:r w:rsidRPr="00E15EBB">
        <w:t>68</w:t>
      </w:r>
      <w:r w:rsidRPr="00E15EBB">
        <w:tab/>
        <w:t>Revoking cancellation order</w:t>
      </w:r>
    </w:p>
    <w:p w:rsidR="003713D0" w:rsidRPr="00E15EBB" w:rsidRDefault="005F4452" w:rsidP="005F4452">
      <w:pPr>
        <w:pStyle w:val="Amainreturn"/>
      </w:pPr>
      <w:r w:rsidRPr="00E15EBB">
        <w:t>The ACAT may revoke a cancellation order for a licence if satisfied that, as a result of a change in circumstances, the person who held the licence is no longer engaged in criminal activity that would, if the person were a licensee, present an unacceptable risk to community safety.</w:t>
      </w:r>
    </w:p>
    <w:p w:rsidR="008D7353" w:rsidRPr="00E15EBB" w:rsidRDefault="003027B4" w:rsidP="00F24C1E">
      <w:pPr>
        <w:pStyle w:val="IH3Div"/>
      </w:pPr>
      <w:r w:rsidRPr="00E15EBB">
        <w:rPr>
          <w:lang w:eastAsia="en-AU"/>
        </w:rPr>
        <w:t>Division 5A.2</w:t>
      </w:r>
      <w:r w:rsidRPr="00E15EBB">
        <w:rPr>
          <w:lang w:eastAsia="en-AU"/>
        </w:rPr>
        <w:tab/>
        <w:t>C</w:t>
      </w:r>
      <w:r w:rsidR="008D7353" w:rsidRPr="00E15EBB">
        <w:t>riminal intelligence</w:t>
      </w:r>
    </w:p>
    <w:p w:rsidR="0099414C" w:rsidRPr="00E15EBB" w:rsidRDefault="00E97DA8" w:rsidP="008D7353">
      <w:pPr>
        <w:pStyle w:val="IH5Sec"/>
      </w:pPr>
      <w:r w:rsidRPr="00E15EBB">
        <w:t>6</w:t>
      </w:r>
      <w:r w:rsidR="00F87280" w:rsidRPr="00E15EBB">
        <w:t>9</w:t>
      </w:r>
      <w:r w:rsidR="008D7353" w:rsidRPr="00E15EBB">
        <w:tab/>
      </w:r>
      <w:r w:rsidR="0099414C" w:rsidRPr="00E15EBB">
        <w:t xml:space="preserve">Meaning of </w:t>
      </w:r>
      <w:r w:rsidR="0099414C" w:rsidRPr="00E15EBB">
        <w:rPr>
          <w:rStyle w:val="charItals"/>
        </w:rPr>
        <w:t>criminal intelligence</w:t>
      </w:r>
      <w:r w:rsidR="00FC099D" w:rsidRPr="00E15EBB">
        <w:t>—div 5A.2</w:t>
      </w:r>
    </w:p>
    <w:p w:rsidR="0099414C" w:rsidRPr="00E15EBB" w:rsidRDefault="0099414C" w:rsidP="0099414C">
      <w:pPr>
        <w:pStyle w:val="Amainreturn"/>
      </w:pPr>
      <w:r w:rsidRPr="00E15EBB">
        <w:t>In this division:</w:t>
      </w:r>
    </w:p>
    <w:p w:rsidR="0099414C" w:rsidRPr="00E15EBB" w:rsidRDefault="0099414C" w:rsidP="00E15EBB">
      <w:pPr>
        <w:pStyle w:val="aDef"/>
        <w:rPr>
          <w:lang w:eastAsia="en-AU"/>
        </w:rPr>
      </w:pPr>
      <w:r w:rsidRPr="00E15EBB">
        <w:rPr>
          <w:rStyle w:val="charBoldItals"/>
        </w:rPr>
        <w:t>criminal</w:t>
      </w:r>
      <w:r w:rsidR="00B42CC1" w:rsidRPr="00E15EBB">
        <w:rPr>
          <w:rStyle w:val="charBoldItals"/>
        </w:rPr>
        <w:t xml:space="preserve"> </w:t>
      </w:r>
      <w:r w:rsidRPr="00E15EBB">
        <w:rPr>
          <w:rStyle w:val="charBoldItals"/>
        </w:rPr>
        <w:t>intelligence</w:t>
      </w:r>
      <w:r w:rsidR="004C4D4F" w:rsidRPr="00E15EBB">
        <w:rPr>
          <w:b/>
          <w:iCs/>
        </w:rPr>
        <w:t xml:space="preserve"> </w:t>
      </w:r>
      <w:r w:rsidRPr="00E15EBB">
        <w:t xml:space="preserve">means </w:t>
      </w:r>
      <w:r w:rsidRPr="00E15EBB">
        <w:rPr>
          <w:lang w:eastAsia="en-AU"/>
        </w:rPr>
        <w:t xml:space="preserve">information relating to actual or suspected </w:t>
      </w:r>
      <w:r w:rsidR="00E54D9D" w:rsidRPr="00E15EBB">
        <w:t>criminal activity</w:t>
      </w:r>
      <w:r w:rsidRPr="00E15EBB">
        <w:rPr>
          <w:lang w:eastAsia="en-AU"/>
        </w:rPr>
        <w:t xml:space="preserve">, whether in the ACT or elsewhere, </w:t>
      </w:r>
      <w:r w:rsidR="00E54D9D" w:rsidRPr="00E15EBB">
        <w:rPr>
          <w:lang w:eastAsia="en-AU"/>
        </w:rPr>
        <w:t xml:space="preserve">the disclosure of which </w:t>
      </w:r>
      <w:r w:rsidRPr="00E15EBB">
        <w:rPr>
          <w:lang w:eastAsia="en-AU"/>
        </w:rPr>
        <w:t>could reasonably be expected to</w:t>
      </w:r>
      <w:r w:rsidR="00E54D9D" w:rsidRPr="00E15EBB">
        <w:rPr>
          <w:lang w:eastAsia="en-AU"/>
        </w:rPr>
        <w:t>—</w:t>
      </w:r>
    </w:p>
    <w:p w:rsidR="0099414C" w:rsidRPr="00E15EBB" w:rsidRDefault="0099414C" w:rsidP="0099414C">
      <w:pPr>
        <w:pStyle w:val="Idefpara"/>
        <w:rPr>
          <w:color w:val="002060"/>
          <w:szCs w:val="24"/>
          <w:lang w:eastAsia="en-AU"/>
        </w:rPr>
      </w:pPr>
      <w:r w:rsidRPr="00E15EBB">
        <w:rPr>
          <w:lang w:eastAsia="en-AU"/>
        </w:rPr>
        <w:tab/>
        <w:t>(a)</w:t>
      </w:r>
      <w:r w:rsidRPr="00E15EBB">
        <w:rPr>
          <w:lang w:eastAsia="en-AU"/>
        </w:rPr>
        <w:tab/>
      </w:r>
      <w:r w:rsidRPr="00E15EBB">
        <w:rPr>
          <w:szCs w:val="24"/>
          <w:lang w:eastAsia="en-AU"/>
        </w:rPr>
        <w:t>prejudice a criminal investigation;</w:t>
      </w:r>
      <w:r w:rsidR="00E54D9D" w:rsidRPr="00E15EBB">
        <w:rPr>
          <w:szCs w:val="24"/>
          <w:lang w:eastAsia="en-AU"/>
        </w:rPr>
        <w:t xml:space="preserve"> or</w:t>
      </w:r>
    </w:p>
    <w:p w:rsidR="0099414C" w:rsidRPr="00E15EBB" w:rsidRDefault="0099414C" w:rsidP="0099414C">
      <w:pPr>
        <w:pStyle w:val="Idefpara"/>
        <w:rPr>
          <w:szCs w:val="24"/>
          <w:lang w:eastAsia="en-AU"/>
        </w:rPr>
      </w:pPr>
      <w:r w:rsidRPr="00E15EBB">
        <w:rPr>
          <w:szCs w:val="24"/>
          <w:lang w:eastAsia="en-AU"/>
        </w:rPr>
        <w:tab/>
        <w:t>(b)</w:t>
      </w:r>
      <w:r w:rsidRPr="00E15EBB">
        <w:rPr>
          <w:szCs w:val="24"/>
          <w:lang w:eastAsia="en-AU"/>
        </w:rPr>
        <w:tab/>
      </w:r>
      <w:r w:rsidR="00076494" w:rsidRPr="00E15EBB">
        <w:rPr>
          <w:szCs w:val="24"/>
          <w:lang w:eastAsia="en-AU"/>
        </w:rPr>
        <w:t xml:space="preserve">enable </w:t>
      </w:r>
      <w:r w:rsidRPr="00E15EBB">
        <w:rPr>
          <w:szCs w:val="24"/>
          <w:lang w:eastAsia="en-AU"/>
        </w:rPr>
        <w:t>the discovery of the existence or identity of a confidential source of information relevant to law enforcement;</w:t>
      </w:r>
      <w:r w:rsidR="00E54D9D" w:rsidRPr="00E15EBB">
        <w:rPr>
          <w:szCs w:val="24"/>
          <w:lang w:eastAsia="en-AU"/>
        </w:rPr>
        <w:t xml:space="preserve"> or</w:t>
      </w:r>
    </w:p>
    <w:p w:rsidR="0099414C" w:rsidRPr="00E15EBB" w:rsidRDefault="0099414C" w:rsidP="0099414C">
      <w:pPr>
        <w:pStyle w:val="Idefpara"/>
      </w:pPr>
      <w:r w:rsidRPr="00E15EBB">
        <w:rPr>
          <w:lang w:eastAsia="en-AU"/>
        </w:rPr>
        <w:tab/>
        <w:t>(c)</w:t>
      </w:r>
      <w:r w:rsidRPr="00E15EBB">
        <w:rPr>
          <w:lang w:eastAsia="en-AU"/>
        </w:rPr>
        <w:tab/>
      </w:r>
      <w:r w:rsidR="00076494" w:rsidRPr="00E15EBB">
        <w:rPr>
          <w:lang w:eastAsia="en-AU"/>
        </w:rPr>
        <w:t xml:space="preserve">endanger anyone’s life or physical safety. </w:t>
      </w:r>
    </w:p>
    <w:p w:rsidR="008D7353" w:rsidRPr="00E15EBB" w:rsidRDefault="00834128" w:rsidP="008D7353">
      <w:pPr>
        <w:pStyle w:val="IH5Sec"/>
      </w:pPr>
      <w:r w:rsidRPr="00E15EBB">
        <w:t>70</w:t>
      </w:r>
      <w:r w:rsidR="00FC099D" w:rsidRPr="00E15EBB">
        <w:tab/>
      </w:r>
      <w:r w:rsidR="008D7353" w:rsidRPr="00E15EBB">
        <w:t xml:space="preserve">Disclosure of </w:t>
      </w:r>
      <w:r w:rsidR="00FE7A52" w:rsidRPr="00E15EBB">
        <w:t>criminal intelligence</w:t>
      </w:r>
    </w:p>
    <w:p w:rsidR="00FE22AE" w:rsidRPr="00E15EBB" w:rsidRDefault="008D7353" w:rsidP="002F56CF">
      <w:pPr>
        <w:pStyle w:val="Amainreturn"/>
      </w:pPr>
      <w:r w:rsidRPr="00E15EBB">
        <w:t xml:space="preserve">Information that the chief police officer classifies as criminal intelligence must not be disclosed for this </w:t>
      </w:r>
      <w:r w:rsidR="008F0A2F" w:rsidRPr="00E15EBB">
        <w:t>part</w:t>
      </w:r>
      <w:r w:rsidRPr="00E15EBB">
        <w:t xml:space="preserve"> to anyone other than</w:t>
      </w:r>
      <w:r w:rsidR="00E97DA8" w:rsidRPr="00E15EBB">
        <w:t xml:space="preserve"> </w:t>
      </w:r>
      <w:r w:rsidR="00821661" w:rsidRPr="00E15EBB">
        <w:t xml:space="preserve">the ACAT, a </w:t>
      </w:r>
      <w:r w:rsidRPr="00E15EBB">
        <w:t>court</w:t>
      </w:r>
      <w:r w:rsidR="00821661" w:rsidRPr="00E15EBB">
        <w:t xml:space="preserve"> or an entity to whom the chief police officer authorises its disclosure.</w:t>
      </w:r>
    </w:p>
    <w:p w:rsidR="00931909" w:rsidRPr="00E15EBB" w:rsidRDefault="00514CF5" w:rsidP="00931909">
      <w:pPr>
        <w:pStyle w:val="IH5Sec"/>
      </w:pPr>
      <w:r w:rsidRPr="00E15EBB">
        <w:lastRenderedPageBreak/>
        <w:t>7</w:t>
      </w:r>
      <w:r w:rsidR="004C4D4F" w:rsidRPr="00E15EBB">
        <w:t>1</w:t>
      </w:r>
      <w:r w:rsidR="008D7353" w:rsidRPr="00E15EBB">
        <w:tab/>
      </w:r>
      <w:r w:rsidR="00931909" w:rsidRPr="00E15EBB">
        <w:t>Whether information is criminal intelligence—application and decision</w:t>
      </w:r>
    </w:p>
    <w:p w:rsidR="009F6AE5" w:rsidRPr="00E15EBB" w:rsidRDefault="00931909" w:rsidP="00931909">
      <w:pPr>
        <w:pStyle w:val="IMain"/>
      </w:pPr>
      <w:r w:rsidRPr="00E15EBB">
        <w:tab/>
        <w:t>(</w:t>
      </w:r>
      <w:r w:rsidR="002E4507" w:rsidRPr="00E15EBB">
        <w:t>1</w:t>
      </w:r>
      <w:r w:rsidRPr="00E15EBB">
        <w:t>)</w:t>
      </w:r>
      <w:r w:rsidRPr="00E15EBB">
        <w:tab/>
        <w:t xml:space="preserve">This section applies if the chief police officer applies to the ACAT for a cancellation order under </w:t>
      </w:r>
      <w:r w:rsidR="004F3FD8" w:rsidRPr="00E15EBB">
        <w:t>section 66</w:t>
      </w:r>
      <w:r w:rsidR="009F6AE5" w:rsidRPr="00E15EBB">
        <w:t xml:space="preserve"> because, or partly because,</w:t>
      </w:r>
      <w:r w:rsidR="00076494" w:rsidRPr="00E15EBB">
        <w:t xml:space="preserve"> of </w:t>
      </w:r>
      <w:r w:rsidR="009F6AE5" w:rsidRPr="00E15EBB">
        <w:t>information that is classified by the chief police officer as criminal intelligence.</w:t>
      </w:r>
    </w:p>
    <w:p w:rsidR="009F6AE5" w:rsidRPr="00E15EBB" w:rsidRDefault="009F6AE5" w:rsidP="009F6AE5">
      <w:pPr>
        <w:pStyle w:val="IMain"/>
      </w:pPr>
      <w:r w:rsidRPr="00E15EBB">
        <w:tab/>
        <w:t>(2)</w:t>
      </w:r>
      <w:r w:rsidRPr="00E15EBB">
        <w:tab/>
        <w:t>The chief police officer must apply to the ACAT for a decision about whether the information is criminal intelligence.</w:t>
      </w:r>
    </w:p>
    <w:p w:rsidR="009F6AE5" w:rsidRPr="00E15EBB" w:rsidRDefault="009F6AE5" w:rsidP="009F6AE5">
      <w:pPr>
        <w:pStyle w:val="IMain"/>
      </w:pPr>
      <w:r w:rsidRPr="00E15EBB">
        <w:tab/>
        <w:t>(3)</w:t>
      </w:r>
      <w:r w:rsidRPr="00E15EBB">
        <w:tab/>
        <w:t>The application need not be served on anyone unless the ACAT otherwise orders on its own initiative.</w:t>
      </w:r>
    </w:p>
    <w:p w:rsidR="008D7353" w:rsidRPr="00E15EBB" w:rsidRDefault="009F6AE5" w:rsidP="009F6AE5">
      <w:pPr>
        <w:pStyle w:val="IMain"/>
      </w:pPr>
      <w:r w:rsidRPr="00E15EBB">
        <w:tab/>
        <w:t>(4)</w:t>
      </w:r>
      <w:r w:rsidRPr="00E15EBB">
        <w:tab/>
        <w:t>The ACAT may decide that the information is, or is not, criminal intelligence.</w:t>
      </w:r>
    </w:p>
    <w:p w:rsidR="009F6AE5" w:rsidRPr="00E15EBB" w:rsidRDefault="002E4507" w:rsidP="002E4507">
      <w:pPr>
        <w:pStyle w:val="IMain"/>
      </w:pPr>
      <w:r w:rsidRPr="00E15EBB">
        <w:tab/>
        <w:t>(5)</w:t>
      </w:r>
      <w:r w:rsidRPr="00E15EBB">
        <w:tab/>
        <w:t>If the ACAT proposes to decide that the information is not criminal intelligence, the</w:t>
      </w:r>
      <w:r w:rsidR="00CB02F2" w:rsidRPr="00E15EBB">
        <w:t xml:space="preserve"> chief police officer</w:t>
      </w:r>
      <w:r w:rsidRPr="00E15EBB">
        <w:t xml:space="preserve"> must be told about the proposal and given the opportunity to withdraw</w:t>
      </w:r>
      <w:r w:rsidR="00F52C5C" w:rsidRPr="00E15EBB">
        <w:t xml:space="preserve"> the</w:t>
      </w:r>
      <w:r w:rsidRPr="00E15EBB">
        <w:t xml:space="preserve"> information from the proceeding.</w:t>
      </w:r>
    </w:p>
    <w:p w:rsidR="00BA1CBE" w:rsidRPr="00E15EBB" w:rsidRDefault="00514CF5" w:rsidP="00BA1CBE">
      <w:pPr>
        <w:pStyle w:val="IH5Sec"/>
      </w:pPr>
      <w:r w:rsidRPr="00E15EBB">
        <w:t>7</w:t>
      </w:r>
      <w:r w:rsidR="004C4D4F" w:rsidRPr="00E15EBB">
        <w:t>2</w:t>
      </w:r>
      <w:r w:rsidR="00BA1CBE" w:rsidRPr="00E15EBB">
        <w:tab/>
        <w:t>Confidentiality of criminal intelligence—ACAT</w:t>
      </w:r>
    </w:p>
    <w:p w:rsidR="00BA1CBE" w:rsidRPr="00E15EBB" w:rsidRDefault="00BA1CBE" w:rsidP="00BA1CBE">
      <w:pPr>
        <w:pStyle w:val="IMain"/>
      </w:pPr>
      <w:r w:rsidRPr="00E15EBB">
        <w:tab/>
        <w:t>(1)</w:t>
      </w:r>
      <w:r w:rsidRPr="00E15EBB">
        <w:tab/>
        <w:t>The</w:t>
      </w:r>
      <w:r w:rsidR="00FE22AE" w:rsidRPr="00E15EBB">
        <w:t xml:space="preserve"> </w:t>
      </w:r>
      <w:r w:rsidR="009009AF" w:rsidRPr="00E15EBB">
        <w:t xml:space="preserve">ACAT </w:t>
      </w:r>
      <w:r w:rsidRPr="00E15EBB">
        <w:t xml:space="preserve">must maintain the confidentiality </w:t>
      </w:r>
      <w:r w:rsidR="009009AF" w:rsidRPr="00E15EBB">
        <w:t>of information that is the subject of an application</w:t>
      </w:r>
      <w:r w:rsidR="00061B5B" w:rsidRPr="00E15EBB">
        <w:t xml:space="preserve"> under</w:t>
      </w:r>
      <w:r w:rsidR="009009AF" w:rsidRPr="00E15EBB">
        <w:t xml:space="preserve"> section 7</w:t>
      </w:r>
      <w:r w:rsidR="004C4D4F" w:rsidRPr="00E15EBB">
        <w:t>1</w:t>
      </w:r>
      <w:r w:rsidR="00FE22AE" w:rsidRPr="00E15EBB">
        <w:t xml:space="preserve"> in the following circumstances:</w:t>
      </w:r>
    </w:p>
    <w:p w:rsidR="009009AF" w:rsidRPr="00E15EBB" w:rsidRDefault="009009AF" w:rsidP="009009AF">
      <w:pPr>
        <w:pStyle w:val="Ipara"/>
      </w:pPr>
      <w:r w:rsidRPr="00E15EBB">
        <w:tab/>
        <w:t>(a)</w:t>
      </w:r>
      <w:r w:rsidRPr="00E15EBB">
        <w:tab/>
        <w:t xml:space="preserve">until the </w:t>
      </w:r>
      <w:r w:rsidR="00830947" w:rsidRPr="00E15EBB">
        <w:t xml:space="preserve">ACAT </w:t>
      </w:r>
      <w:r w:rsidRPr="00E15EBB">
        <w:t>makes a decision about whether the information is criminal intelligence;</w:t>
      </w:r>
    </w:p>
    <w:p w:rsidR="009009AF" w:rsidRPr="00E15EBB" w:rsidRDefault="009009AF" w:rsidP="00FE22AE">
      <w:pPr>
        <w:pStyle w:val="Ipara"/>
      </w:pPr>
      <w:r w:rsidRPr="00E15EBB">
        <w:tab/>
        <w:t>(b)</w:t>
      </w:r>
      <w:r w:rsidRPr="00E15EBB">
        <w:tab/>
      </w:r>
      <w:r w:rsidR="00FE22AE" w:rsidRPr="00E15EBB">
        <w:t>if the</w:t>
      </w:r>
      <w:r w:rsidRPr="00E15EBB">
        <w:t xml:space="preserve"> </w:t>
      </w:r>
      <w:r w:rsidR="00830947" w:rsidRPr="00E15EBB">
        <w:t xml:space="preserve">ACAT </w:t>
      </w:r>
      <w:r w:rsidRPr="00E15EBB">
        <w:t>decides</w:t>
      </w:r>
      <w:r w:rsidR="00FE22AE" w:rsidRPr="00E15EBB">
        <w:t xml:space="preserve"> the information is criminal intelligence; </w:t>
      </w:r>
    </w:p>
    <w:p w:rsidR="00417689" w:rsidRPr="00E15EBB" w:rsidRDefault="00FE22AE" w:rsidP="00417689">
      <w:pPr>
        <w:pStyle w:val="Ipara"/>
      </w:pPr>
      <w:r w:rsidRPr="00E15EBB">
        <w:tab/>
        <w:t>(c)</w:t>
      </w:r>
      <w:r w:rsidRPr="00E15EBB">
        <w:tab/>
        <w:t xml:space="preserve">if the </w:t>
      </w:r>
      <w:r w:rsidR="00830947" w:rsidRPr="00E15EBB">
        <w:t>ACAT</w:t>
      </w:r>
      <w:r w:rsidRPr="00E15EBB">
        <w:t xml:space="preserve"> decides the information </w:t>
      </w:r>
      <w:r w:rsidR="009009AF" w:rsidRPr="00E15EBB">
        <w:t xml:space="preserve">is not criminal intelligence, </w:t>
      </w:r>
      <w:r w:rsidR="00417689" w:rsidRPr="00E15EBB">
        <w:t>but an</w:t>
      </w:r>
      <w:r w:rsidR="009009AF" w:rsidRPr="00E15EBB">
        <w:t xml:space="preserve"> appeal from that decision is upheld</w:t>
      </w:r>
      <w:r w:rsidR="00417689" w:rsidRPr="00E15EBB">
        <w:t xml:space="preserve">; </w:t>
      </w:r>
    </w:p>
    <w:p w:rsidR="005B1AAA" w:rsidRPr="00E15EBB" w:rsidRDefault="00417689" w:rsidP="00417689">
      <w:pPr>
        <w:pStyle w:val="Ipara"/>
      </w:pPr>
      <w:r w:rsidRPr="00E15EBB">
        <w:tab/>
        <w:t>(d)</w:t>
      </w:r>
      <w:r w:rsidRPr="00E15EBB">
        <w:tab/>
      </w:r>
      <w:r w:rsidR="005B1AAA" w:rsidRPr="00E15EBB">
        <w:t>if the information is withdrawn.</w:t>
      </w:r>
    </w:p>
    <w:p w:rsidR="00514CF5" w:rsidRPr="00E15EBB" w:rsidRDefault="00514CF5" w:rsidP="00106527">
      <w:pPr>
        <w:pStyle w:val="IMain"/>
        <w:keepLines/>
      </w:pPr>
      <w:r w:rsidRPr="00E15EBB">
        <w:lastRenderedPageBreak/>
        <w:tab/>
        <w:t>(</w:t>
      </w:r>
      <w:r w:rsidR="00417689" w:rsidRPr="00E15EBB">
        <w:t>2</w:t>
      </w:r>
      <w:r w:rsidRPr="00E15EBB">
        <w:t>)</w:t>
      </w:r>
      <w:r w:rsidRPr="00E15EBB">
        <w:tab/>
      </w:r>
      <w:r w:rsidR="00F012ED" w:rsidRPr="00E15EBB">
        <w:t>However, in a proceeding</w:t>
      </w:r>
      <w:r w:rsidR="004F3FD8" w:rsidRPr="00E15EBB">
        <w:t xml:space="preserve"> on an application</w:t>
      </w:r>
      <w:r w:rsidR="00F012ED" w:rsidRPr="00E15EBB">
        <w:t xml:space="preserve"> mentioned in section </w:t>
      </w:r>
      <w:r w:rsidR="004F3FD8" w:rsidRPr="00E15EBB">
        <w:t>71</w:t>
      </w:r>
      <w:r w:rsidR="00F012ED" w:rsidRPr="00E15EBB">
        <w:t>, the ACAT may allow a party or a representative of a party to have access to or inspect information that is criminal intelligence (on conditions the ACAT thinks appropriate) if the ACAT thinks it would not be contrary to the public interest to do so.</w:t>
      </w:r>
    </w:p>
    <w:p w:rsidR="00BA18A3" w:rsidRPr="00E15EBB" w:rsidRDefault="00BA18A3" w:rsidP="00BA18A3">
      <w:pPr>
        <w:pStyle w:val="IMain"/>
      </w:pPr>
      <w:r w:rsidRPr="00E15EBB">
        <w:tab/>
        <w:t>(3)</w:t>
      </w:r>
      <w:r w:rsidRPr="00E15EBB">
        <w:tab/>
        <w:t xml:space="preserve">If the ACAT proposes to allow a party or a representative of a party to have access to or inspect information that is criminal intelligence, the chief police officer must be told about the proposal and given the opportunity to withdraw the information from the proceeding. </w:t>
      </w:r>
    </w:p>
    <w:p w:rsidR="005B1AAA" w:rsidRPr="00E15EBB" w:rsidRDefault="005B1AAA" w:rsidP="005B1AAA">
      <w:pPr>
        <w:pStyle w:val="IMain"/>
      </w:pPr>
      <w:r w:rsidRPr="00E15EBB">
        <w:tab/>
        <w:t>(</w:t>
      </w:r>
      <w:r w:rsidR="00BA18A3" w:rsidRPr="00E15EBB">
        <w:t>4</w:t>
      </w:r>
      <w:r w:rsidRPr="00E15EBB">
        <w:t>)</w:t>
      </w:r>
      <w:r w:rsidRPr="00E15EBB">
        <w:tab/>
        <w:t xml:space="preserve">The ACAT may take any steps </w:t>
      </w:r>
      <w:r w:rsidR="00FE22C1" w:rsidRPr="00E15EBB">
        <w:t>it</w:t>
      </w:r>
      <w:r w:rsidRPr="00E15EBB">
        <w:t xml:space="preserve"> considers appropriate to maintain the confidentiality of the information.</w:t>
      </w:r>
    </w:p>
    <w:p w:rsidR="009009AF" w:rsidRPr="00E15EBB" w:rsidRDefault="005B1AAA" w:rsidP="00204FD8">
      <w:pPr>
        <w:pStyle w:val="IMain"/>
      </w:pPr>
      <w:r w:rsidRPr="00E15EBB">
        <w:tab/>
        <w:t>(</w:t>
      </w:r>
      <w:r w:rsidR="00BA18A3" w:rsidRPr="00E15EBB">
        <w:t>5</w:t>
      </w:r>
      <w:r w:rsidRPr="00E15EBB">
        <w:t>)</w:t>
      </w:r>
      <w:r w:rsidRPr="00E15EBB">
        <w:tab/>
        <w:t xml:space="preserve">However, if the </w:t>
      </w:r>
      <w:r w:rsidR="00FE22C1" w:rsidRPr="00E15EBB">
        <w:t xml:space="preserve">ACAT </w:t>
      </w:r>
      <w:r w:rsidRPr="00E15EBB">
        <w:t xml:space="preserve">finds that the information is not criminal intelligence, and the information is not withdrawn, the ACAT </w:t>
      </w:r>
      <w:r w:rsidR="00204FD8" w:rsidRPr="00E15EBB">
        <w:t>need not maintain the confidentiality of the information.</w:t>
      </w:r>
    </w:p>
    <w:p w:rsidR="00821661" w:rsidRPr="00E15EBB" w:rsidRDefault="00CE4B78" w:rsidP="002E4507">
      <w:pPr>
        <w:pStyle w:val="IH5Sec"/>
      </w:pPr>
      <w:r w:rsidRPr="00E15EBB">
        <w:t>7</w:t>
      </w:r>
      <w:r w:rsidR="004C4D4F" w:rsidRPr="00E15EBB">
        <w:t>3</w:t>
      </w:r>
      <w:r w:rsidR="008D7353" w:rsidRPr="00E15EBB">
        <w:tab/>
        <w:t>C</w:t>
      </w:r>
      <w:r w:rsidR="008D7353" w:rsidRPr="00E15EBB">
        <w:rPr>
          <w:lang w:eastAsia="en-AU"/>
        </w:rPr>
        <w:t>onfidentiality of c</w:t>
      </w:r>
      <w:r w:rsidR="008D7353" w:rsidRPr="00E15EBB">
        <w:t>riminal intelligence</w:t>
      </w:r>
      <w:r w:rsidR="00BA1CBE" w:rsidRPr="00E15EBB">
        <w:t>—courts</w:t>
      </w:r>
    </w:p>
    <w:p w:rsidR="008D7353" w:rsidRPr="00E15EBB" w:rsidRDefault="008D7353" w:rsidP="00204FD8">
      <w:pPr>
        <w:pStyle w:val="IMain"/>
      </w:pPr>
      <w:r w:rsidRPr="00E15EBB">
        <w:tab/>
        <w:t>(1)</w:t>
      </w:r>
      <w:r w:rsidRPr="00E15EBB">
        <w:tab/>
        <w:t>This section applies if a court (on appeal or otherwise)</w:t>
      </w:r>
      <w:r w:rsidR="00417689" w:rsidRPr="00E15EBB">
        <w:t xml:space="preserve"> </w:t>
      </w:r>
      <w:r w:rsidR="00204FD8" w:rsidRPr="00E15EBB">
        <w:t>deals with a decision by the ACAT</w:t>
      </w:r>
      <w:r w:rsidR="00076494" w:rsidRPr="00E15EBB">
        <w:t xml:space="preserve"> </w:t>
      </w:r>
      <w:r w:rsidR="00204FD8" w:rsidRPr="00E15EBB">
        <w:t>about whether information is criminal intelligence.</w:t>
      </w:r>
    </w:p>
    <w:p w:rsidR="008D7353" w:rsidRPr="00E15EBB" w:rsidRDefault="008D7353" w:rsidP="008D7353">
      <w:pPr>
        <w:pStyle w:val="IMain"/>
      </w:pPr>
      <w:r w:rsidRPr="00E15EBB">
        <w:tab/>
        <w:t>(2)</w:t>
      </w:r>
      <w:r w:rsidRPr="00E15EBB">
        <w:tab/>
        <w:t>The court</w:t>
      </w:r>
      <w:r w:rsidR="00204FD8" w:rsidRPr="00E15EBB">
        <w:t xml:space="preserve"> </w:t>
      </w:r>
      <w:r w:rsidRPr="00E15EBB">
        <w:t>must maintain the confidentiality of the information.</w:t>
      </w:r>
    </w:p>
    <w:p w:rsidR="008D7353" w:rsidRPr="00E15EBB" w:rsidRDefault="008D7353" w:rsidP="008D7353">
      <w:pPr>
        <w:pStyle w:val="IMain"/>
      </w:pPr>
      <w:r w:rsidRPr="00E15EBB">
        <w:tab/>
        <w:t>(3)</w:t>
      </w:r>
      <w:r w:rsidRPr="00E15EBB">
        <w:tab/>
        <w:t>The court may take any steps it considers appropriate to maintain the confidentiality of the information.</w:t>
      </w:r>
    </w:p>
    <w:p w:rsidR="008D7353" w:rsidRPr="00E15EBB" w:rsidRDefault="008D7353" w:rsidP="008D7353">
      <w:pPr>
        <w:pStyle w:val="IMain"/>
      </w:pPr>
      <w:r w:rsidRPr="00E15EBB">
        <w:tab/>
        <w:t>(4)</w:t>
      </w:r>
      <w:r w:rsidRPr="00E15EBB">
        <w:tab/>
        <w:t>The court must not give any reason for making a finding in relation to the information, other than public interest.</w:t>
      </w:r>
    </w:p>
    <w:p w:rsidR="008D7353" w:rsidRPr="00E15EBB" w:rsidRDefault="008D7353" w:rsidP="008D7353">
      <w:pPr>
        <w:pStyle w:val="IMain"/>
        <w:rPr>
          <w:lang w:eastAsia="en-AU"/>
        </w:rPr>
      </w:pPr>
      <w:r w:rsidRPr="00E15EBB">
        <w:tab/>
        <w:t>(5)</w:t>
      </w:r>
      <w:r w:rsidRPr="00E15EBB">
        <w:tab/>
        <w:t>However,</w:t>
      </w:r>
      <w:r w:rsidR="001E2C3B" w:rsidRPr="00E15EBB">
        <w:t xml:space="preserve"> </w:t>
      </w:r>
      <w:r w:rsidRPr="00E15EBB">
        <w:t>if the court finds that information is not criminal intelligence, and the information is not withdrawn</w:t>
      </w:r>
      <w:r w:rsidRPr="00E15EBB">
        <w:rPr>
          <w:lang w:eastAsia="en-AU"/>
        </w:rPr>
        <w:t>—</w:t>
      </w:r>
    </w:p>
    <w:p w:rsidR="008D7353" w:rsidRPr="00E15EBB" w:rsidRDefault="008D7353" w:rsidP="008D7353">
      <w:pPr>
        <w:pStyle w:val="Ipara"/>
      </w:pPr>
      <w:r w:rsidRPr="00E15EBB">
        <w:tab/>
        <w:t>(a)</w:t>
      </w:r>
      <w:r w:rsidRPr="00E15EBB">
        <w:tab/>
        <w:t>the court need not maintain the confidentiality of the information and may give reasons for the finding; and</w:t>
      </w:r>
    </w:p>
    <w:p w:rsidR="008D7353" w:rsidRPr="00E15EBB" w:rsidRDefault="008D7353" w:rsidP="00BA1CBE">
      <w:pPr>
        <w:pStyle w:val="Ipara"/>
      </w:pPr>
      <w:r w:rsidRPr="00E15EBB">
        <w:lastRenderedPageBreak/>
        <w:tab/>
        <w:t>(b)</w:t>
      </w:r>
      <w:r w:rsidRPr="00E15EBB">
        <w:tab/>
        <w:t>any other court need not maintain the confidentiality of the information and may give reasons for making a finding in relation to the information.</w:t>
      </w:r>
    </w:p>
    <w:p w:rsidR="00204FD8" w:rsidRPr="00E15EBB" w:rsidRDefault="00204FD8" w:rsidP="00204FD8">
      <w:pPr>
        <w:pStyle w:val="IH5Sec"/>
      </w:pPr>
      <w:r w:rsidRPr="00E15EBB">
        <w:t>7</w:t>
      </w:r>
      <w:r w:rsidR="004C4D4F" w:rsidRPr="00E15EBB">
        <w:t>4</w:t>
      </w:r>
      <w:r w:rsidRPr="00E15EBB">
        <w:tab/>
        <w:t>Delegation by chief police officer</w:t>
      </w:r>
    </w:p>
    <w:p w:rsidR="00204FD8" w:rsidRPr="00E15EBB" w:rsidRDefault="00204FD8" w:rsidP="00E15EBB">
      <w:pPr>
        <w:pStyle w:val="IMain"/>
        <w:keepNext/>
      </w:pPr>
      <w:r w:rsidRPr="00E15EBB">
        <w:tab/>
        <w:t>(1)</w:t>
      </w:r>
      <w:r w:rsidRPr="00E15EBB">
        <w:tab/>
        <w:t>The chief police officer may delegate a function under this division to a senior police officer.</w:t>
      </w:r>
    </w:p>
    <w:p w:rsidR="00204FD8" w:rsidRPr="00E15EBB" w:rsidRDefault="00204FD8">
      <w:pPr>
        <w:pStyle w:val="aNote"/>
      </w:pPr>
      <w:r w:rsidRPr="00E15EBB">
        <w:rPr>
          <w:rStyle w:val="charItals"/>
        </w:rPr>
        <w:t>Note</w:t>
      </w:r>
      <w:r w:rsidRPr="00E15EBB">
        <w:rPr>
          <w:rStyle w:val="charItals"/>
        </w:rPr>
        <w:tab/>
      </w:r>
      <w:r w:rsidRPr="00E15EBB">
        <w:t xml:space="preserve">For the making of delegations and the exercise of delegated functions, see the </w:t>
      </w:r>
      <w:hyperlink r:id="rId27" w:tooltip="A2001-14" w:history="1">
        <w:r w:rsidR="003425CA" w:rsidRPr="00E15EBB">
          <w:rPr>
            <w:rStyle w:val="charCitHyperlinkAbbrev"/>
          </w:rPr>
          <w:t>Legislation Act</w:t>
        </w:r>
      </w:hyperlink>
      <w:r w:rsidRPr="00E15EBB">
        <w:t>, pt 19.4.</w:t>
      </w:r>
    </w:p>
    <w:p w:rsidR="0099414C" w:rsidRPr="00E15EBB" w:rsidRDefault="0099414C" w:rsidP="0099414C">
      <w:pPr>
        <w:pStyle w:val="IMain"/>
      </w:pPr>
      <w:r w:rsidRPr="00E15EBB">
        <w:tab/>
        <w:t>(2)</w:t>
      </w:r>
      <w:r w:rsidRPr="00E15EBB">
        <w:tab/>
        <w:t>In this section:</w:t>
      </w:r>
    </w:p>
    <w:p w:rsidR="00E4228A" w:rsidRPr="00E15EBB" w:rsidRDefault="0099414C" w:rsidP="00E15EBB">
      <w:pPr>
        <w:pStyle w:val="aDef"/>
      </w:pPr>
      <w:r w:rsidRPr="00E15EBB">
        <w:rPr>
          <w:rStyle w:val="charBoldItals"/>
        </w:rPr>
        <w:t>senior police officer</w:t>
      </w:r>
      <w:r w:rsidRPr="00E15EBB">
        <w:rPr>
          <w:bCs/>
          <w:iCs/>
        </w:rPr>
        <w:t xml:space="preserve"> means a police officer of or above the rank of superintendent.</w:t>
      </w:r>
      <w:r w:rsidRPr="00E15EBB">
        <w:t xml:space="preserve"> </w:t>
      </w:r>
    </w:p>
    <w:p w:rsidR="00100B44" w:rsidRPr="00E15EBB" w:rsidRDefault="00E15EBB" w:rsidP="00E15EBB">
      <w:pPr>
        <w:pStyle w:val="AH5Sec"/>
        <w:shd w:val="pct25" w:color="auto" w:fill="auto"/>
      </w:pPr>
      <w:bookmarkStart w:id="8" w:name="_Toc25677787"/>
      <w:r w:rsidRPr="00E15EBB">
        <w:rPr>
          <w:rStyle w:val="CharSectNo"/>
        </w:rPr>
        <w:t>5</w:t>
      </w:r>
      <w:r w:rsidRPr="00E15EBB">
        <w:tab/>
      </w:r>
      <w:r w:rsidR="00417689" w:rsidRPr="00E15EBB">
        <w:t>Register—public information</w:t>
      </w:r>
      <w:r w:rsidR="0022678B" w:rsidRPr="00E15EBB">
        <w:br/>
      </w:r>
      <w:r w:rsidR="00C67647" w:rsidRPr="00E15EBB">
        <w:t>New s</w:t>
      </w:r>
      <w:r w:rsidR="00100B44" w:rsidRPr="00E15EBB">
        <w:t>ection 107A </w:t>
      </w:r>
      <w:r w:rsidR="00837D7B" w:rsidRPr="00E15EBB">
        <w:t>(2)</w:t>
      </w:r>
      <w:r w:rsidR="00C67647" w:rsidRPr="00E15EBB">
        <w:t xml:space="preserve"> (</w:t>
      </w:r>
      <w:r w:rsidR="00EF1C44" w:rsidRPr="00E15EBB">
        <w:t>a</w:t>
      </w:r>
      <w:r w:rsidR="001D0203" w:rsidRPr="00E15EBB">
        <w:t>a</w:t>
      </w:r>
      <w:r w:rsidR="00C67647" w:rsidRPr="00E15EBB">
        <w:t>)</w:t>
      </w:r>
      <w:bookmarkEnd w:id="8"/>
    </w:p>
    <w:p w:rsidR="00100B44" w:rsidRPr="00E15EBB" w:rsidRDefault="001C2578" w:rsidP="00100B44">
      <w:pPr>
        <w:pStyle w:val="direction"/>
      </w:pPr>
      <w:r w:rsidRPr="00E15EBB">
        <w:t>insert</w:t>
      </w:r>
    </w:p>
    <w:p w:rsidR="00100B44" w:rsidRPr="00E15EBB" w:rsidRDefault="00837D7B" w:rsidP="006629D6">
      <w:pPr>
        <w:pStyle w:val="Ipara"/>
      </w:pPr>
      <w:r w:rsidRPr="00E15EBB">
        <w:tab/>
        <w:t>(</w:t>
      </w:r>
      <w:r w:rsidR="00EF1C44" w:rsidRPr="00E15EBB">
        <w:t>a</w:t>
      </w:r>
      <w:r w:rsidR="001D0203" w:rsidRPr="00E15EBB">
        <w:t>a</w:t>
      </w:r>
      <w:r w:rsidRPr="00E15EBB">
        <w:t>)</w:t>
      </w:r>
      <w:r w:rsidRPr="00E15EBB">
        <w:tab/>
        <w:t xml:space="preserve">the chief police officer </w:t>
      </w:r>
      <w:r w:rsidR="00C67647" w:rsidRPr="00E15EBB">
        <w:t>gives the registrar a cancellation order</w:t>
      </w:r>
      <w:r w:rsidR="00B658D8" w:rsidRPr="00E15EBB">
        <w:t xml:space="preserve"> under part 5A </w:t>
      </w:r>
      <w:r w:rsidR="00A84724" w:rsidRPr="00E15EBB">
        <w:t>(</w:t>
      </w:r>
      <w:r w:rsidR="00417689" w:rsidRPr="00E15EBB">
        <w:t>Licence c</w:t>
      </w:r>
      <w:r w:rsidR="00B658D8" w:rsidRPr="00E15EBB">
        <w:t>ancellation for criminal activity); or</w:t>
      </w:r>
    </w:p>
    <w:p w:rsidR="00482B6D" w:rsidRPr="00E15EBB" w:rsidRDefault="00E15EBB" w:rsidP="00E15EBB">
      <w:pPr>
        <w:pStyle w:val="AH5Sec"/>
        <w:shd w:val="pct25" w:color="auto" w:fill="auto"/>
      </w:pPr>
      <w:bookmarkStart w:id="9" w:name="_Toc25677788"/>
      <w:r w:rsidRPr="00E15EBB">
        <w:rPr>
          <w:rStyle w:val="CharSectNo"/>
        </w:rPr>
        <w:t>6</w:t>
      </w:r>
      <w:r w:rsidRPr="00E15EBB">
        <w:tab/>
      </w:r>
      <w:r w:rsidR="00482B6D" w:rsidRPr="00E15EBB">
        <w:t>New section 107A (6) (</w:t>
      </w:r>
      <w:r w:rsidR="006C2D2C" w:rsidRPr="00E15EBB">
        <w:t>ca</w:t>
      </w:r>
      <w:r w:rsidR="00482B6D" w:rsidRPr="00E15EBB">
        <w:t>)</w:t>
      </w:r>
      <w:bookmarkEnd w:id="9"/>
    </w:p>
    <w:p w:rsidR="00482B6D" w:rsidRPr="00E15EBB" w:rsidRDefault="00482B6D" w:rsidP="00482B6D">
      <w:pPr>
        <w:pStyle w:val="direction"/>
      </w:pPr>
      <w:r w:rsidRPr="00E15EBB">
        <w:t>insert</w:t>
      </w:r>
    </w:p>
    <w:p w:rsidR="006C2D2C" w:rsidRPr="00E15EBB" w:rsidRDefault="00482B6D" w:rsidP="002F56CF">
      <w:pPr>
        <w:pStyle w:val="Ipara"/>
      </w:pPr>
      <w:r w:rsidRPr="00E15EBB">
        <w:tab/>
        <w:t>(</w:t>
      </w:r>
      <w:r w:rsidR="006C2D2C" w:rsidRPr="00E15EBB">
        <w:t>ca</w:t>
      </w:r>
      <w:r w:rsidRPr="00E15EBB">
        <w:t>)</w:t>
      </w:r>
      <w:r w:rsidRPr="00E15EBB">
        <w:tab/>
      </w:r>
      <w:r w:rsidR="006629D6" w:rsidRPr="00E15EBB">
        <w:t xml:space="preserve">if the ACAT has made a </w:t>
      </w:r>
      <w:r w:rsidRPr="00E15EBB">
        <w:t>cancellation order</w:t>
      </w:r>
      <w:r w:rsidR="008C641F" w:rsidRPr="00E15EBB">
        <w:t xml:space="preserve"> </w:t>
      </w:r>
      <w:r w:rsidRPr="00E15EBB">
        <w:t>under part 5A (</w:t>
      </w:r>
      <w:r w:rsidR="006C2D2C" w:rsidRPr="00E15EBB">
        <w:t>Licence c</w:t>
      </w:r>
      <w:r w:rsidRPr="00E15EBB">
        <w:t>ancellation for criminal activity)</w:t>
      </w:r>
      <w:r w:rsidR="006C2D2C" w:rsidRPr="00E15EBB">
        <w:t xml:space="preserve"> in relation to the licensee—a statement</w:t>
      </w:r>
      <w:r w:rsidR="006629D6" w:rsidRPr="00E15EBB">
        <w:t xml:space="preserve"> that the cancellation order has been made in relation to the licensee</w:t>
      </w:r>
      <w:r w:rsidRPr="00E15EBB">
        <w:t xml:space="preserve">; </w:t>
      </w:r>
    </w:p>
    <w:p w:rsidR="008B7EFD" w:rsidRPr="00E15EBB" w:rsidRDefault="00E15EBB" w:rsidP="00E15EBB">
      <w:pPr>
        <w:pStyle w:val="AH5Sec"/>
        <w:shd w:val="pct25" w:color="auto" w:fill="auto"/>
      </w:pPr>
      <w:bookmarkStart w:id="10" w:name="_Toc25677789"/>
      <w:r w:rsidRPr="00E15EBB">
        <w:rPr>
          <w:rStyle w:val="CharSectNo"/>
        </w:rPr>
        <w:lastRenderedPageBreak/>
        <w:t>7</w:t>
      </w:r>
      <w:r w:rsidRPr="00E15EBB">
        <w:tab/>
      </w:r>
      <w:r w:rsidR="008B7EFD" w:rsidRPr="00E15EBB">
        <w:t>Dictionary, new definitions</w:t>
      </w:r>
      <w:bookmarkEnd w:id="10"/>
    </w:p>
    <w:p w:rsidR="008B7EFD" w:rsidRPr="00E15EBB" w:rsidRDefault="008B7EFD" w:rsidP="008B7EFD">
      <w:pPr>
        <w:pStyle w:val="direction"/>
      </w:pPr>
      <w:r w:rsidRPr="00E15EBB">
        <w:t>insert</w:t>
      </w:r>
    </w:p>
    <w:p w:rsidR="004B2B9F" w:rsidRPr="00E15EBB" w:rsidRDefault="004B2B9F" w:rsidP="00106527">
      <w:pPr>
        <w:pStyle w:val="aDef"/>
        <w:keepNext/>
      </w:pPr>
      <w:r w:rsidRPr="00E15EBB">
        <w:rPr>
          <w:rStyle w:val="charBoldItals"/>
        </w:rPr>
        <w:t>cancellation order</w:t>
      </w:r>
      <w:r w:rsidRPr="00E15EBB">
        <w:t>, for division 5A.1 (Cancellation orders)—see section 65.</w:t>
      </w:r>
    </w:p>
    <w:p w:rsidR="008B7EFD" w:rsidRPr="00E15EBB" w:rsidRDefault="008B7EFD" w:rsidP="00E15EBB">
      <w:pPr>
        <w:pStyle w:val="aDef"/>
      </w:pPr>
      <w:r w:rsidRPr="00E15EBB">
        <w:rPr>
          <w:rStyle w:val="charBoldItals"/>
        </w:rPr>
        <w:t>criminal intelligence</w:t>
      </w:r>
      <w:r w:rsidRPr="00E15EBB">
        <w:t>, for division 5</w:t>
      </w:r>
      <w:r w:rsidR="004B2B9F" w:rsidRPr="00E15EBB">
        <w:t>A.2 (Criminal intelligence)—see section 69.</w:t>
      </w:r>
    </w:p>
    <w:p w:rsidR="00830947" w:rsidRPr="00E15EBB" w:rsidRDefault="00830947" w:rsidP="00830947">
      <w:pPr>
        <w:pStyle w:val="PageBreak"/>
      </w:pPr>
      <w:r w:rsidRPr="00E15EBB">
        <w:br w:type="page"/>
      </w:r>
    </w:p>
    <w:p w:rsidR="00100B44" w:rsidRPr="00E15EBB" w:rsidRDefault="00E15EBB" w:rsidP="00E15EBB">
      <w:pPr>
        <w:pStyle w:val="AH2Part"/>
      </w:pPr>
      <w:bookmarkStart w:id="11" w:name="_Toc25677790"/>
      <w:r w:rsidRPr="00E15EBB">
        <w:rPr>
          <w:rStyle w:val="CharPartNo"/>
        </w:rPr>
        <w:lastRenderedPageBreak/>
        <w:t>Part 3</w:t>
      </w:r>
      <w:r w:rsidRPr="00E15EBB">
        <w:tab/>
      </w:r>
      <w:r w:rsidR="00121A1E" w:rsidRPr="00E15EBB">
        <w:rPr>
          <w:rStyle w:val="CharPartText"/>
        </w:rPr>
        <w:t>Construction Occupations (Licensing) Regulation 2</w:t>
      </w:r>
      <w:r w:rsidR="00E562B9" w:rsidRPr="00E15EBB">
        <w:rPr>
          <w:rStyle w:val="CharPartText"/>
        </w:rPr>
        <w:t>00</w:t>
      </w:r>
      <w:r w:rsidR="00121A1E" w:rsidRPr="00E15EBB">
        <w:rPr>
          <w:rStyle w:val="CharPartText"/>
        </w:rPr>
        <w:t>4</w:t>
      </w:r>
      <w:bookmarkEnd w:id="11"/>
    </w:p>
    <w:p w:rsidR="00E562B9" w:rsidRPr="00E15EBB" w:rsidRDefault="00E15EBB" w:rsidP="00E15EBB">
      <w:pPr>
        <w:pStyle w:val="AH5Sec"/>
        <w:shd w:val="pct25" w:color="auto" w:fill="auto"/>
      </w:pPr>
      <w:bookmarkStart w:id="12" w:name="_Toc25677791"/>
      <w:r w:rsidRPr="00E15EBB">
        <w:rPr>
          <w:rStyle w:val="CharSectNo"/>
        </w:rPr>
        <w:t>8</w:t>
      </w:r>
      <w:r w:rsidRPr="00E15EBB">
        <w:tab/>
      </w:r>
      <w:r w:rsidR="00E562B9" w:rsidRPr="00E15EBB">
        <w:t>New section 11A</w:t>
      </w:r>
      <w:bookmarkEnd w:id="12"/>
    </w:p>
    <w:p w:rsidR="00E562B9" w:rsidRPr="00E15EBB" w:rsidRDefault="00E562B9" w:rsidP="00E562B9">
      <w:pPr>
        <w:pStyle w:val="direction"/>
      </w:pPr>
      <w:r w:rsidRPr="00E15EBB">
        <w:t>insert</w:t>
      </w:r>
    </w:p>
    <w:p w:rsidR="00E562B9" w:rsidRPr="00E15EBB" w:rsidRDefault="00E562B9" w:rsidP="00E562B9">
      <w:pPr>
        <w:pStyle w:val="IH5Sec"/>
      </w:pPr>
      <w:r w:rsidRPr="00E15EBB">
        <w:t>11A</w:t>
      </w:r>
      <w:r w:rsidRPr="00E15EBB">
        <w:tab/>
        <w:t>Not eligible because of criminal activity</w:t>
      </w:r>
    </w:p>
    <w:p w:rsidR="003A0BD4" w:rsidRPr="00E15EBB" w:rsidRDefault="00337A81" w:rsidP="00063215">
      <w:pPr>
        <w:pStyle w:val="Amainreturn"/>
      </w:pPr>
      <w:r w:rsidRPr="00E15EBB">
        <w:t xml:space="preserve">If a person’s licence is cancelled by </w:t>
      </w:r>
      <w:r w:rsidR="006629D6" w:rsidRPr="00E15EBB">
        <w:t xml:space="preserve">a </w:t>
      </w:r>
      <w:r w:rsidRPr="00E15EBB">
        <w:t xml:space="preserve">cancellation order made under </w:t>
      </w:r>
      <w:r w:rsidR="006C2D2C" w:rsidRPr="00E15EBB">
        <w:t xml:space="preserve">the </w:t>
      </w:r>
      <w:hyperlink r:id="rId28" w:tooltip="Construction Occupations (Licensing) Act 2004" w:history="1">
        <w:r w:rsidR="000605FB" w:rsidRPr="000605FB">
          <w:rPr>
            <w:rStyle w:val="charCitHyperlinkAbbrev"/>
          </w:rPr>
          <w:t>Act</w:t>
        </w:r>
      </w:hyperlink>
      <w:r w:rsidR="006C2D2C" w:rsidRPr="00E15EBB">
        <w:t xml:space="preserve">, </w:t>
      </w:r>
      <w:r w:rsidRPr="00E15EBB">
        <w:t>part 5A, the person is not eligible to be licensed for a period of</w:t>
      </w:r>
      <w:r w:rsidR="003713E4" w:rsidRPr="00E15EBB">
        <w:t xml:space="preserve"> </w:t>
      </w:r>
      <w:r w:rsidRPr="00E15EBB">
        <w:t>5</w:t>
      </w:r>
      <w:r w:rsidR="003A0BD4" w:rsidRPr="00E15EBB">
        <w:t> </w:t>
      </w:r>
      <w:r w:rsidRPr="00E15EBB">
        <w:t>years after the order was made</w:t>
      </w:r>
      <w:r w:rsidR="00063215" w:rsidRPr="00E15EBB">
        <w:t xml:space="preserve"> unless the order is sooner revoked under the </w:t>
      </w:r>
      <w:hyperlink r:id="rId29" w:tooltip="Construction Occupations (Licensing) Act 2004" w:history="1">
        <w:r w:rsidR="000605FB" w:rsidRPr="000605FB">
          <w:rPr>
            <w:rStyle w:val="charCitHyperlinkAbbrev"/>
          </w:rPr>
          <w:t>Act</w:t>
        </w:r>
      </w:hyperlink>
      <w:r w:rsidR="00063215" w:rsidRPr="00E15EBB">
        <w:t>, section 6</w:t>
      </w:r>
      <w:r w:rsidR="00C230B9" w:rsidRPr="00E15EBB">
        <w:t>8</w:t>
      </w:r>
      <w:r w:rsidR="00063215" w:rsidRPr="00E15EBB">
        <w:t>.</w:t>
      </w:r>
    </w:p>
    <w:p w:rsidR="0022678B" w:rsidRPr="00E15EBB" w:rsidRDefault="0022678B" w:rsidP="0022678B">
      <w:pPr>
        <w:pStyle w:val="PageBreak"/>
      </w:pPr>
      <w:r w:rsidRPr="00E15EBB">
        <w:br w:type="page"/>
      </w:r>
    </w:p>
    <w:p w:rsidR="00B06299" w:rsidRPr="00E15EBB" w:rsidRDefault="00E15EBB" w:rsidP="00E15EBB">
      <w:pPr>
        <w:pStyle w:val="AH2Part"/>
      </w:pPr>
      <w:bookmarkStart w:id="13" w:name="_Toc25677792"/>
      <w:r w:rsidRPr="00E15EBB">
        <w:rPr>
          <w:rStyle w:val="CharPartNo"/>
        </w:rPr>
        <w:lastRenderedPageBreak/>
        <w:t>Part 4</w:t>
      </w:r>
      <w:r w:rsidRPr="00E15EBB">
        <w:tab/>
      </w:r>
      <w:r w:rsidR="00B81F0B" w:rsidRPr="00E15EBB">
        <w:rPr>
          <w:rStyle w:val="CharPartText"/>
        </w:rPr>
        <w:t>Crimes Act 1900</w:t>
      </w:r>
      <w:bookmarkEnd w:id="13"/>
    </w:p>
    <w:p w:rsidR="00D45417" w:rsidRPr="00E15EBB" w:rsidRDefault="00E15EBB" w:rsidP="00E15EBB">
      <w:pPr>
        <w:pStyle w:val="AH5Sec"/>
        <w:shd w:val="pct25" w:color="auto" w:fill="auto"/>
      </w:pPr>
      <w:bookmarkStart w:id="14" w:name="_Toc25677793"/>
      <w:r w:rsidRPr="00E15EBB">
        <w:rPr>
          <w:rStyle w:val="CharSectNo"/>
        </w:rPr>
        <w:t>9</w:t>
      </w:r>
      <w:r w:rsidRPr="00E15EBB">
        <w:tab/>
      </w:r>
      <w:r w:rsidR="00C8036A" w:rsidRPr="00E15EBB">
        <w:t>Affray</w:t>
      </w:r>
      <w:r w:rsidR="00C8036A" w:rsidRPr="00E15EBB">
        <w:br/>
      </w:r>
      <w:r w:rsidR="00657BA5" w:rsidRPr="00E15EBB">
        <w:t>S</w:t>
      </w:r>
      <w:r w:rsidR="00873D70" w:rsidRPr="00E15EBB">
        <w:t>ection 35A</w:t>
      </w:r>
      <w:r w:rsidR="00AF5F8B" w:rsidRPr="00E15EBB">
        <w:t xml:space="preserve"> </w:t>
      </w:r>
      <w:r w:rsidR="00C8036A" w:rsidRPr="00E15EBB">
        <w:t>(2)</w:t>
      </w:r>
      <w:r w:rsidR="00AF5F8B" w:rsidRPr="00E15EBB">
        <w:t xml:space="preserve"> and (3)</w:t>
      </w:r>
      <w:bookmarkEnd w:id="14"/>
    </w:p>
    <w:p w:rsidR="00873D70" w:rsidRPr="00E15EBB" w:rsidRDefault="00657BA5" w:rsidP="00873D70">
      <w:pPr>
        <w:pStyle w:val="direction"/>
      </w:pPr>
      <w:r w:rsidRPr="00E15EBB">
        <w:t>substitute</w:t>
      </w:r>
    </w:p>
    <w:p w:rsidR="005838E4" w:rsidRPr="00E15EBB" w:rsidRDefault="005838E4" w:rsidP="005838E4">
      <w:pPr>
        <w:pStyle w:val="IMain"/>
      </w:pPr>
      <w:r w:rsidRPr="00E15EBB">
        <w:tab/>
        <w:t>(</w:t>
      </w:r>
      <w:r w:rsidR="00657BA5" w:rsidRPr="00E15EBB">
        <w:t>2</w:t>
      </w:r>
      <w:r w:rsidRPr="00E15EBB">
        <w:t>)</w:t>
      </w:r>
      <w:r w:rsidRPr="00E15EBB">
        <w:tab/>
        <w:t>A person commits an offence if—</w:t>
      </w:r>
    </w:p>
    <w:p w:rsidR="005838E4" w:rsidRPr="00E15EBB" w:rsidRDefault="005838E4" w:rsidP="005838E4">
      <w:pPr>
        <w:pStyle w:val="Ipara"/>
      </w:pPr>
      <w:r w:rsidRPr="00E15EBB">
        <w:tab/>
        <w:t>(a)</w:t>
      </w:r>
      <w:r w:rsidRPr="00E15EBB">
        <w:tab/>
        <w:t>the person engages in conduct; and</w:t>
      </w:r>
    </w:p>
    <w:p w:rsidR="005838E4" w:rsidRPr="00E15EBB" w:rsidRDefault="005838E4" w:rsidP="005838E4">
      <w:pPr>
        <w:pStyle w:val="Ipara"/>
      </w:pPr>
      <w:r w:rsidRPr="00E15EBB">
        <w:tab/>
        <w:t>(b)</w:t>
      </w:r>
      <w:r w:rsidRPr="00E15EBB">
        <w:tab/>
        <w:t>the conduct is violence or the threat of violence; and</w:t>
      </w:r>
    </w:p>
    <w:p w:rsidR="005838E4" w:rsidRPr="00E15EBB" w:rsidRDefault="00DE6590" w:rsidP="005838E4">
      <w:pPr>
        <w:pStyle w:val="Ipara"/>
      </w:pPr>
      <w:r w:rsidRPr="00E15EBB">
        <w:tab/>
        <w:t>(c)</w:t>
      </w:r>
      <w:r w:rsidRPr="00E15EBB">
        <w:tab/>
      </w:r>
      <w:r w:rsidR="005838E4" w:rsidRPr="00E15EBB">
        <w:t>the violence or threat is directed towards someone else; and</w:t>
      </w:r>
    </w:p>
    <w:p w:rsidR="00506BE7" w:rsidRPr="00E15EBB" w:rsidRDefault="00506BE7" w:rsidP="00506BE7">
      <w:pPr>
        <w:pStyle w:val="Ipara"/>
      </w:pPr>
      <w:r w:rsidRPr="00E15EBB">
        <w:tab/>
        <w:t>(d)</w:t>
      </w:r>
      <w:r w:rsidRPr="00E15EBB">
        <w:tab/>
        <w:t xml:space="preserve">2 </w:t>
      </w:r>
      <w:r w:rsidR="000725B0" w:rsidRPr="00E15EBB">
        <w:t xml:space="preserve">or more </w:t>
      </w:r>
      <w:r w:rsidRPr="00E15EBB">
        <w:t xml:space="preserve">other people present are also engaging in conduct that is violence, or the threat of violence, directed towards </w:t>
      </w:r>
      <w:r w:rsidR="001A0CE2" w:rsidRPr="00E15EBB">
        <w:t>someone else</w:t>
      </w:r>
      <w:r w:rsidRPr="00E15EBB">
        <w:t>; and</w:t>
      </w:r>
    </w:p>
    <w:p w:rsidR="005838E4" w:rsidRPr="00E15EBB" w:rsidRDefault="005838E4" w:rsidP="00E15EBB">
      <w:pPr>
        <w:pStyle w:val="Ipara"/>
        <w:keepNext/>
      </w:pPr>
      <w:r w:rsidRPr="00E15EBB">
        <w:tab/>
        <w:t>(</w:t>
      </w:r>
      <w:r w:rsidR="0088705E" w:rsidRPr="00E15EBB">
        <w:t>e</w:t>
      </w:r>
      <w:r w:rsidRPr="00E15EBB">
        <w:t>)</w:t>
      </w:r>
      <w:r w:rsidRPr="00E15EBB">
        <w:tab/>
        <w:t xml:space="preserve">the </w:t>
      </w:r>
      <w:r w:rsidR="0088705E" w:rsidRPr="00E15EBB">
        <w:t>conduct of the person and the other people taken together would be likely to cause</w:t>
      </w:r>
      <w:r w:rsidRPr="00E15EBB">
        <w:t xml:space="preserve"> a reasonable person to fear for </w:t>
      </w:r>
      <w:r w:rsidR="00737762" w:rsidRPr="00E15EBB">
        <w:t>th</w:t>
      </w:r>
      <w:r w:rsidR="00B13511" w:rsidRPr="00E15EBB">
        <w:t>eir</w:t>
      </w:r>
      <w:r w:rsidRPr="00E15EBB">
        <w:t xml:space="preserve"> safety</w:t>
      </w:r>
      <w:r w:rsidR="0088705E" w:rsidRPr="00E15EBB">
        <w:t>.</w:t>
      </w:r>
    </w:p>
    <w:p w:rsidR="00FA1F00" w:rsidRPr="00E15EBB" w:rsidRDefault="00F76588" w:rsidP="00F76588">
      <w:pPr>
        <w:pStyle w:val="Penalty"/>
      </w:pPr>
      <w:r w:rsidRPr="00E15EBB">
        <w:t>Maximum penalty:  imprisonment for 5 years.</w:t>
      </w:r>
    </w:p>
    <w:p w:rsidR="00401715" w:rsidRPr="00E15EBB" w:rsidRDefault="00401715" w:rsidP="00401715">
      <w:pPr>
        <w:pStyle w:val="IMain"/>
      </w:pPr>
      <w:r w:rsidRPr="00E15EBB">
        <w:tab/>
        <w:t>(</w:t>
      </w:r>
      <w:r w:rsidR="00AF5F8B" w:rsidRPr="00E15EBB">
        <w:t>3</w:t>
      </w:r>
      <w:r w:rsidRPr="00E15EBB">
        <w:t>)</w:t>
      </w:r>
      <w:r w:rsidRPr="00E15EBB">
        <w:tab/>
        <w:t>A person commits an offence if—</w:t>
      </w:r>
    </w:p>
    <w:p w:rsidR="00401715" w:rsidRPr="00E15EBB" w:rsidRDefault="00401715" w:rsidP="00401715">
      <w:pPr>
        <w:pStyle w:val="Ipara"/>
      </w:pPr>
      <w:r w:rsidRPr="00E15EBB">
        <w:tab/>
        <w:t>(a)</w:t>
      </w:r>
      <w:r w:rsidRPr="00E15EBB">
        <w:tab/>
        <w:t>the person engages in conduct; and</w:t>
      </w:r>
    </w:p>
    <w:p w:rsidR="00401715" w:rsidRPr="00E15EBB" w:rsidRDefault="00401715" w:rsidP="00401715">
      <w:pPr>
        <w:pStyle w:val="Ipara"/>
      </w:pPr>
      <w:r w:rsidRPr="00E15EBB">
        <w:tab/>
        <w:t>(b)</w:t>
      </w:r>
      <w:r w:rsidRPr="00E15EBB">
        <w:tab/>
        <w:t>the conduct is violence or the threat of violence; and</w:t>
      </w:r>
    </w:p>
    <w:p w:rsidR="00401715" w:rsidRPr="00E15EBB" w:rsidRDefault="00401715" w:rsidP="00401715">
      <w:pPr>
        <w:pStyle w:val="Ipara"/>
      </w:pPr>
      <w:r w:rsidRPr="00E15EBB">
        <w:tab/>
        <w:t>(c)</w:t>
      </w:r>
      <w:r w:rsidRPr="00E15EBB">
        <w:tab/>
        <w:t>the violence or threat is directed towards someone else; and</w:t>
      </w:r>
    </w:p>
    <w:p w:rsidR="00E33B67" w:rsidRPr="00E15EBB" w:rsidRDefault="00E33B67" w:rsidP="00E33B67">
      <w:pPr>
        <w:pStyle w:val="Ipara"/>
      </w:pPr>
      <w:r w:rsidRPr="00E15EBB">
        <w:tab/>
        <w:t>(d)</w:t>
      </w:r>
      <w:r w:rsidRPr="00E15EBB">
        <w:tab/>
      </w:r>
      <w:r w:rsidR="000725B0" w:rsidRPr="00E15EBB">
        <w:t>5</w:t>
      </w:r>
      <w:r w:rsidRPr="00E15EBB">
        <w:t xml:space="preserve"> or more other people present are also engaging in conduct that is violence, or the threat of violence, directed </w:t>
      </w:r>
      <w:r w:rsidR="001A0CE2" w:rsidRPr="00E15EBB">
        <w:t>towards someone e</w:t>
      </w:r>
      <w:r w:rsidR="00FB56C6" w:rsidRPr="00E15EBB">
        <w:t>lse;</w:t>
      </w:r>
      <w:r w:rsidRPr="00E15EBB">
        <w:t xml:space="preserve"> and</w:t>
      </w:r>
    </w:p>
    <w:p w:rsidR="00E33B67" w:rsidRPr="00E15EBB" w:rsidRDefault="00E33B67" w:rsidP="00E15EBB">
      <w:pPr>
        <w:pStyle w:val="Ipara"/>
        <w:keepNext/>
      </w:pPr>
      <w:r w:rsidRPr="00E15EBB">
        <w:tab/>
        <w:t>(e)</w:t>
      </w:r>
      <w:r w:rsidRPr="00E15EBB">
        <w:tab/>
        <w:t>the conduct of the person and the other people taken together would be likely to cause a reasonable person to fear for their safety.</w:t>
      </w:r>
    </w:p>
    <w:p w:rsidR="00FA1F00" w:rsidRPr="00E15EBB" w:rsidRDefault="00FA1F00" w:rsidP="00FA1F00">
      <w:pPr>
        <w:pStyle w:val="Penalty"/>
      </w:pPr>
      <w:r w:rsidRPr="00E15EBB">
        <w:t>Maximum penalty:</w:t>
      </w:r>
      <w:r w:rsidR="00F76588" w:rsidRPr="00E15EBB">
        <w:t xml:space="preserve">  </w:t>
      </w:r>
      <w:r w:rsidRPr="00E15EBB">
        <w:t>imprisonment for 10 years</w:t>
      </w:r>
      <w:r w:rsidR="00F76588" w:rsidRPr="00E15EBB">
        <w:t>.</w:t>
      </w:r>
    </w:p>
    <w:p w:rsidR="00EF057E" w:rsidRPr="00E15EBB" w:rsidRDefault="005838E4" w:rsidP="005838E4">
      <w:pPr>
        <w:pStyle w:val="IMain"/>
      </w:pPr>
      <w:r w:rsidRPr="00E15EBB">
        <w:lastRenderedPageBreak/>
        <w:tab/>
      </w:r>
      <w:r w:rsidR="00AF5F8B" w:rsidRPr="00E15EBB">
        <w:t>(4</w:t>
      </w:r>
      <w:r w:rsidRPr="00E15EBB">
        <w:t>)</w:t>
      </w:r>
      <w:r w:rsidRPr="00E15EBB">
        <w:tab/>
        <w:t xml:space="preserve">For </w:t>
      </w:r>
      <w:r w:rsidR="00502BFA" w:rsidRPr="00E15EBB">
        <w:t>an offence against this section</w:t>
      </w:r>
      <w:r w:rsidR="00EF057E" w:rsidRPr="00E15EBB">
        <w:t>—</w:t>
      </w:r>
    </w:p>
    <w:p w:rsidR="00505E8E" w:rsidRPr="00E15EBB" w:rsidRDefault="00EF057E" w:rsidP="00EF057E">
      <w:pPr>
        <w:pStyle w:val="Ipara"/>
      </w:pPr>
      <w:r w:rsidRPr="00E15EBB">
        <w:tab/>
        <w:t>(a)</w:t>
      </w:r>
      <w:r w:rsidRPr="00E15EBB">
        <w:tab/>
      </w:r>
      <w:r w:rsidR="005838E4" w:rsidRPr="00E15EBB">
        <w:t>the violence or the threat of violence</w:t>
      </w:r>
      <w:r w:rsidR="00505E8E" w:rsidRPr="00E15EBB">
        <w:t>—</w:t>
      </w:r>
    </w:p>
    <w:p w:rsidR="005838E4" w:rsidRPr="00E15EBB" w:rsidRDefault="00EF057E" w:rsidP="00EF057E">
      <w:pPr>
        <w:pStyle w:val="Isubpara"/>
      </w:pPr>
      <w:r w:rsidRPr="00E15EBB">
        <w:tab/>
        <w:t>(i)</w:t>
      </w:r>
      <w:r w:rsidRPr="00E15EBB">
        <w:tab/>
      </w:r>
      <w:r w:rsidR="005838E4" w:rsidRPr="00E15EBB">
        <w:t>must involve more than words</w:t>
      </w:r>
      <w:r w:rsidR="00505E8E" w:rsidRPr="00E15EBB">
        <w:t>; and</w:t>
      </w:r>
    </w:p>
    <w:p w:rsidR="00505E8E" w:rsidRPr="00E15EBB" w:rsidRDefault="00505E8E" w:rsidP="00EF057E">
      <w:pPr>
        <w:pStyle w:val="Isubpara"/>
      </w:pPr>
      <w:r w:rsidRPr="00E15EBB">
        <w:tab/>
        <w:t>(</w:t>
      </w:r>
      <w:r w:rsidR="00EF057E" w:rsidRPr="00E15EBB">
        <w:t>ii</w:t>
      </w:r>
      <w:r w:rsidRPr="00E15EBB">
        <w:t>)</w:t>
      </w:r>
      <w:r w:rsidRPr="00E15EBB">
        <w:tab/>
        <w:t xml:space="preserve">need not be carried out </w:t>
      </w:r>
      <w:r w:rsidR="004545C4" w:rsidRPr="00E15EBB">
        <w:t xml:space="preserve">in common purpose with </w:t>
      </w:r>
      <w:r w:rsidR="004F4178" w:rsidRPr="00E15EBB">
        <w:t>a</w:t>
      </w:r>
      <w:r w:rsidR="0070168D" w:rsidRPr="00E15EBB">
        <w:t>ny other</w:t>
      </w:r>
      <w:r w:rsidR="007A6549" w:rsidRPr="00E15EBB">
        <w:t xml:space="preserve"> person</w:t>
      </w:r>
      <w:r w:rsidR="0000451C" w:rsidRPr="00E15EBB">
        <w:t xml:space="preserve">; </w:t>
      </w:r>
      <w:r w:rsidR="00502BFA" w:rsidRPr="00E15EBB">
        <w:t>and</w:t>
      </w:r>
    </w:p>
    <w:p w:rsidR="00237804" w:rsidRPr="00E15EBB" w:rsidRDefault="00237804" w:rsidP="00237804">
      <w:pPr>
        <w:pStyle w:val="Ipara"/>
      </w:pPr>
      <w:r w:rsidRPr="00E15EBB">
        <w:tab/>
        <w:t>(b)</w:t>
      </w:r>
      <w:r w:rsidRPr="00E15EBB">
        <w:tab/>
        <w:t>a person towards whom the violence or threat of violence is directed does not need to be involved in the violence or threat; and</w:t>
      </w:r>
    </w:p>
    <w:p w:rsidR="002A5D2C" w:rsidRPr="00E15EBB" w:rsidRDefault="00AF5F8B" w:rsidP="00AF5F8B">
      <w:pPr>
        <w:pStyle w:val="Ipara"/>
      </w:pPr>
      <w:r w:rsidRPr="00E15EBB">
        <w:tab/>
        <w:t>(</w:t>
      </w:r>
      <w:r w:rsidR="00237804" w:rsidRPr="00E15EBB">
        <w:t>c</w:t>
      </w:r>
      <w:r w:rsidRPr="00E15EBB">
        <w:t>)</w:t>
      </w:r>
      <w:r w:rsidRPr="00E15EBB">
        <w:tab/>
        <w:t>a reasonable person does not need to be</w:t>
      </w:r>
      <w:r w:rsidR="002A5D2C" w:rsidRPr="00E15EBB">
        <w:t>, or be likely to be, present at the place where the conduct happened; and</w:t>
      </w:r>
    </w:p>
    <w:p w:rsidR="002A5D2C" w:rsidRPr="00E15EBB" w:rsidRDefault="002A5D2C" w:rsidP="00AF5F8B">
      <w:pPr>
        <w:pStyle w:val="Ipara"/>
      </w:pPr>
      <w:r w:rsidRPr="00E15EBB">
        <w:tab/>
        <w:t>(</w:t>
      </w:r>
      <w:r w:rsidR="00237804" w:rsidRPr="00E15EBB">
        <w:t>d</w:t>
      </w:r>
      <w:r w:rsidRPr="00E15EBB">
        <w:t>)</w:t>
      </w:r>
      <w:r w:rsidRPr="00E15EBB">
        <w:tab/>
        <w:t>a person does not need to have actually feared for their safety.</w:t>
      </w:r>
    </w:p>
    <w:p w:rsidR="005838E4" w:rsidRPr="00E15EBB" w:rsidRDefault="005838E4" w:rsidP="005838E4">
      <w:pPr>
        <w:pStyle w:val="IMain"/>
      </w:pPr>
      <w:r w:rsidRPr="00E15EBB">
        <w:tab/>
        <w:t>(</w:t>
      </w:r>
      <w:r w:rsidR="00AF5F8B" w:rsidRPr="00E15EBB">
        <w:t>5</w:t>
      </w:r>
      <w:r w:rsidRPr="00E15EBB">
        <w:t>)</w:t>
      </w:r>
      <w:r w:rsidRPr="00E15EBB">
        <w:tab/>
        <w:t>In this section:</w:t>
      </w:r>
    </w:p>
    <w:p w:rsidR="00401715" w:rsidRPr="00E15EBB" w:rsidRDefault="005838E4" w:rsidP="00E15EBB">
      <w:pPr>
        <w:pStyle w:val="aDef"/>
      </w:pPr>
      <w:r w:rsidRPr="00E15EBB">
        <w:rPr>
          <w:rStyle w:val="charBoldItals"/>
        </w:rPr>
        <w:t>engage in conduct</w:t>
      </w:r>
      <w:r w:rsidRPr="00E15EBB">
        <w:t xml:space="preserve">—see the </w:t>
      </w:r>
      <w:hyperlink r:id="rId30" w:tooltip="A2002-51" w:history="1">
        <w:r w:rsidR="003425CA" w:rsidRPr="00E15EBB">
          <w:rPr>
            <w:rStyle w:val="charCitHyperlinkAbbrev"/>
          </w:rPr>
          <w:t>Criminal Code</w:t>
        </w:r>
      </w:hyperlink>
      <w:r w:rsidRPr="00E15EBB">
        <w:rPr>
          <w:szCs w:val="24"/>
          <w:lang w:eastAsia="en-AU"/>
        </w:rPr>
        <w:t>, section 13.</w:t>
      </w:r>
    </w:p>
    <w:p w:rsidR="000B155D" w:rsidRPr="00E15EBB" w:rsidRDefault="00E15EBB" w:rsidP="00E15EBB">
      <w:pPr>
        <w:pStyle w:val="AH5Sec"/>
        <w:shd w:val="pct25" w:color="auto" w:fill="auto"/>
      </w:pPr>
      <w:bookmarkStart w:id="15" w:name="_Toc25677794"/>
      <w:r w:rsidRPr="00E15EBB">
        <w:rPr>
          <w:rStyle w:val="CharSectNo"/>
        </w:rPr>
        <w:t>10</w:t>
      </w:r>
      <w:r w:rsidRPr="00E15EBB">
        <w:tab/>
      </w:r>
      <w:r w:rsidR="008F619C" w:rsidRPr="00E15EBB">
        <w:t>New section</w:t>
      </w:r>
      <w:r w:rsidR="0007761D" w:rsidRPr="00E15EBB">
        <w:t>s</w:t>
      </w:r>
      <w:r w:rsidR="008F619C" w:rsidRPr="00E15EBB">
        <w:t xml:space="preserve"> 35A</w:t>
      </w:r>
      <w:r w:rsidR="001D0203" w:rsidRPr="00E15EBB">
        <w:t>A</w:t>
      </w:r>
      <w:r w:rsidR="00830947" w:rsidRPr="00E15EBB">
        <w:t xml:space="preserve"> and 35AB</w:t>
      </w:r>
      <w:bookmarkEnd w:id="15"/>
    </w:p>
    <w:p w:rsidR="000B155D" w:rsidRPr="00E15EBB" w:rsidRDefault="008F619C" w:rsidP="000B155D">
      <w:pPr>
        <w:pStyle w:val="direction"/>
      </w:pPr>
      <w:r w:rsidRPr="00E15EBB">
        <w:t>insert</w:t>
      </w:r>
    </w:p>
    <w:p w:rsidR="004965A9" w:rsidRPr="00E15EBB" w:rsidRDefault="004965A9" w:rsidP="004965A9">
      <w:pPr>
        <w:pStyle w:val="IH5Sec"/>
      </w:pPr>
      <w:r w:rsidRPr="00E15EBB">
        <w:t>35A</w:t>
      </w:r>
      <w:r w:rsidR="001D0203" w:rsidRPr="00E15EBB">
        <w:t>A</w:t>
      </w:r>
      <w:r w:rsidRPr="00E15EBB">
        <w:tab/>
        <w:t>Affray—alternative verdicts</w:t>
      </w:r>
    </w:p>
    <w:p w:rsidR="004965A9" w:rsidRPr="00E15EBB" w:rsidRDefault="004965A9" w:rsidP="004965A9">
      <w:pPr>
        <w:pStyle w:val="IMain"/>
      </w:pPr>
      <w:r w:rsidRPr="00E15EBB">
        <w:tab/>
        <w:t>(1)</w:t>
      </w:r>
      <w:r w:rsidRPr="00E15EBB">
        <w:tab/>
        <w:t>This section applies if, in a prosecution for an offence against section</w:t>
      </w:r>
      <w:r w:rsidR="006D643C" w:rsidRPr="00E15EBB">
        <w:t> </w:t>
      </w:r>
      <w:r w:rsidRPr="00E15EBB">
        <w:t>35A (2)</w:t>
      </w:r>
      <w:r w:rsidR="00FE7A52" w:rsidRPr="00E15EBB">
        <w:t> </w:t>
      </w:r>
      <w:r w:rsidRPr="00E15EBB">
        <w:t>or (3), the trier of fact is not satisfied that the defendant committed the offence but is satisfied beyond reasonable doubt that the defendant committed a</w:t>
      </w:r>
      <w:r w:rsidR="00B37586" w:rsidRPr="00E15EBB">
        <w:t>nother</w:t>
      </w:r>
      <w:r w:rsidRPr="00E15EBB">
        <w:t xml:space="preserve"> offence against section</w:t>
      </w:r>
      <w:r w:rsidR="00B37586" w:rsidRPr="00E15EBB">
        <w:t> 35A carrying a lesser penalty than the offence charged.</w:t>
      </w:r>
    </w:p>
    <w:p w:rsidR="00053738" w:rsidRPr="00E15EBB" w:rsidRDefault="00B37586" w:rsidP="00830947">
      <w:pPr>
        <w:pStyle w:val="IMain"/>
      </w:pPr>
      <w:r w:rsidRPr="00E15EBB">
        <w:tab/>
        <w:t>(2)</w:t>
      </w:r>
      <w:r w:rsidRPr="00E15EBB">
        <w:tab/>
        <w:t>The trier of fact may find the defendant guilty of the other offence but only if the defendant has been given procedural fairness in relation to</w:t>
      </w:r>
      <w:r w:rsidR="00FE7A52" w:rsidRPr="00E15EBB">
        <w:t xml:space="preserve"> th</w:t>
      </w:r>
      <w:r w:rsidRPr="00E15EBB">
        <w:t>at finding of guilt.</w:t>
      </w:r>
    </w:p>
    <w:p w:rsidR="00053738" w:rsidRPr="00E15EBB" w:rsidRDefault="00EA7544" w:rsidP="00EA7544">
      <w:pPr>
        <w:pStyle w:val="IH5Sec"/>
      </w:pPr>
      <w:r w:rsidRPr="00E15EBB">
        <w:lastRenderedPageBreak/>
        <w:t>35</w:t>
      </w:r>
      <w:r w:rsidR="001D0203" w:rsidRPr="00E15EBB">
        <w:t>AB</w:t>
      </w:r>
      <w:r w:rsidRPr="00E15EBB">
        <w:tab/>
      </w:r>
      <w:r w:rsidR="00053738" w:rsidRPr="00E15EBB">
        <w:t>Review—</w:t>
      </w:r>
      <w:r w:rsidRPr="00E15EBB">
        <w:t>affray</w:t>
      </w:r>
      <w:r w:rsidR="001C5730" w:rsidRPr="00E15EBB">
        <w:t xml:space="preserve"> </w:t>
      </w:r>
      <w:r w:rsidRPr="00E15EBB">
        <w:t>provisions</w:t>
      </w:r>
    </w:p>
    <w:p w:rsidR="001C5730" w:rsidRPr="00E15EBB" w:rsidRDefault="00D92591" w:rsidP="00D92591">
      <w:pPr>
        <w:pStyle w:val="IMain"/>
      </w:pPr>
      <w:r w:rsidRPr="00E15EBB">
        <w:tab/>
        <w:t>(1)</w:t>
      </w:r>
      <w:r w:rsidRPr="00E15EBB">
        <w:tab/>
      </w:r>
      <w:r w:rsidR="00053738" w:rsidRPr="00E15EBB">
        <w:t xml:space="preserve">The Minister must review the operation of the following </w:t>
      </w:r>
      <w:r w:rsidR="00697733" w:rsidRPr="00E15EBB">
        <w:t>provisions</w:t>
      </w:r>
      <w:r w:rsidR="00053738" w:rsidRPr="00E15EBB">
        <w:t xml:space="preserve"> as soon as practicable after the end of </w:t>
      </w:r>
      <w:r w:rsidR="001C5730" w:rsidRPr="00E15EBB">
        <w:t xml:space="preserve">their </w:t>
      </w:r>
      <w:r w:rsidR="00697733" w:rsidRPr="00E15EBB">
        <w:t>3rd</w:t>
      </w:r>
      <w:r w:rsidR="001C5730" w:rsidRPr="00E15EBB">
        <w:t xml:space="preserve"> </w:t>
      </w:r>
      <w:r w:rsidR="00053738" w:rsidRPr="00E15EBB">
        <w:t>year of operation</w:t>
      </w:r>
      <w:r w:rsidR="001C5730" w:rsidRPr="00E15EBB">
        <w:t>:</w:t>
      </w:r>
    </w:p>
    <w:p w:rsidR="00053738" w:rsidRPr="00E15EBB" w:rsidRDefault="001C5730" w:rsidP="001C5730">
      <w:pPr>
        <w:pStyle w:val="Ipara"/>
      </w:pPr>
      <w:r w:rsidRPr="00E15EBB">
        <w:tab/>
        <w:t>(a)</w:t>
      </w:r>
      <w:r w:rsidRPr="00E15EBB">
        <w:tab/>
        <w:t>section 35A (2) and (3);</w:t>
      </w:r>
    </w:p>
    <w:p w:rsidR="001C5730" w:rsidRPr="00E15EBB" w:rsidRDefault="001C5730" w:rsidP="001C5730">
      <w:pPr>
        <w:pStyle w:val="Ipara"/>
      </w:pPr>
      <w:r w:rsidRPr="00E15EBB">
        <w:tab/>
        <w:t>(b)</w:t>
      </w:r>
      <w:r w:rsidRPr="00E15EBB">
        <w:tab/>
        <w:t>section 35A</w:t>
      </w:r>
      <w:r w:rsidR="001D0203" w:rsidRPr="00E15EBB">
        <w:t>A</w:t>
      </w:r>
      <w:r w:rsidRPr="00E15EBB">
        <w:t>.</w:t>
      </w:r>
    </w:p>
    <w:p w:rsidR="00053738" w:rsidRPr="00E15EBB" w:rsidRDefault="00D92591" w:rsidP="00D92591">
      <w:pPr>
        <w:pStyle w:val="IMain"/>
      </w:pPr>
      <w:r w:rsidRPr="00E15EBB">
        <w:tab/>
        <w:t>(2)</w:t>
      </w:r>
      <w:r w:rsidRPr="00E15EBB">
        <w:tab/>
      </w:r>
      <w:r w:rsidR="00053738" w:rsidRPr="00E15EBB">
        <w:t>The Minister must present a report of the review to the Legislative Assembly within 6 months after the day the review is started.</w:t>
      </w:r>
    </w:p>
    <w:p w:rsidR="00FD60F8" w:rsidRPr="00E15EBB" w:rsidRDefault="00053738" w:rsidP="002534CA">
      <w:pPr>
        <w:pStyle w:val="IMain"/>
      </w:pPr>
      <w:r w:rsidRPr="00E15EBB">
        <w:tab/>
        <w:t>(3)</w:t>
      </w:r>
      <w:r w:rsidRPr="00E15EBB">
        <w:tab/>
        <w:t xml:space="preserve">This section expires </w:t>
      </w:r>
      <w:r w:rsidR="001C5730" w:rsidRPr="00E15EBB">
        <w:t>5</w:t>
      </w:r>
      <w:r w:rsidRPr="00E15EBB">
        <w:t xml:space="preserve"> years after the day it commences.</w:t>
      </w:r>
    </w:p>
    <w:p w:rsidR="00B414F3" w:rsidRPr="00E15EBB" w:rsidRDefault="00E15EBB" w:rsidP="00E15EBB">
      <w:pPr>
        <w:pStyle w:val="AH5Sec"/>
        <w:shd w:val="pct25" w:color="auto" w:fill="auto"/>
      </w:pPr>
      <w:bookmarkStart w:id="16" w:name="_Toc25677795"/>
      <w:r w:rsidRPr="00E15EBB">
        <w:rPr>
          <w:rStyle w:val="CharSectNo"/>
        </w:rPr>
        <w:t>11</w:t>
      </w:r>
      <w:r w:rsidRPr="00E15EBB">
        <w:tab/>
      </w:r>
      <w:r w:rsidR="007D727B" w:rsidRPr="00E15EBB">
        <w:t>Fighting</w:t>
      </w:r>
      <w:r w:rsidR="007D727B" w:rsidRPr="00E15EBB">
        <w:br/>
      </w:r>
      <w:r w:rsidR="00875E07" w:rsidRPr="00E15EBB">
        <w:t>Section 391, penalty</w:t>
      </w:r>
      <w:bookmarkEnd w:id="16"/>
    </w:p>
    <w:p w:rsidR="00875E07" w:rsidRPr="00E15EBB" w:rsidRDefault="00875E07" w:rsidP="00875E07">
      <w:pPr>
        <w:pStyle w:val="direction"/>
      </w:pPr>
      <w:r w:rsidRPr="00E15EBB">
        <w:t>substitute</w:t>
      </w:r>
    </w:p>
    <w:p w:rsidR="00875E07" w:rsidRPr="00E15EBB" w:rsidRDefault="00875E07" w:rsidP="00875E07">
      <w:pPr>
        <w:pStyle w:val="Penalty"/>
      </w:pPr>
      <w:r w:rsidRPr="00E15EBB">
        <w:t>Maximum penalty:  20 penalty units.</w:t>
      </w:r>
    </w:p>
    <w:p w:rsidR="00173F94" w:rsidRPr="00E15EBB" w:rsidRDefault="00E15EBB" w:rsidP="00E15EBB">
      <w:pPr>
        <w:pStyle w:val="AH5Sec"/>
        <w:shd w:val="pct25" w:color="auto" w:fill="auto"/>
      </w:pPr>
      <w:bookmarkStart w:id="17" w:name="_Toc25677796"/>
      <w:r w:rsidRPr="00E15EBB">
        <w:rPr>
          <w:rStyle w:val="CharSectNo"/>
        </w:rPr>
        <w:t>12</w:t>
      </w:r>
      <w:r w:rsidRPr="00E15EBB">
        <w:tab/>
      </w:r>
      <w:r w:rsidR="007D727B" w:rsidRPr="00E15EBB">
        <w:t>Offensive behaviour</w:t>
      </w:r>
      <w:r w:rsidR="007D727B" w:rsidRPr="00E15EBB">
        <w:br/>
      </w:r>
      <w:r w:rsidR="00173F94" w:rsidRPr="00E15EBB">
        <w:t>Section 392, penalty</w:t>
      </w:r>
      <w:bookmarkEnd w:id="17"/>
    </w:p>
    <w:p w:rsidR="00173F94" w:rsidRPr="00E15EBB" w:rsidRDefault="00173F94" w:rsidP="00173F94">
      <w:pPr>
        <w:pStyle w:val="direction"/>
      </w:pPr>
      <w:r w:rsidRPr="00E15EBB">
        <w:t>substitute</w:t>
      </w:r>
    </w:p>
    <w:p w:rsidR="00173F94" w:rsidRPr="00E15EBB" w:rsidRDefault="00173F94" w:rsidP="00173F94">
      <w:pPr>
        <w:pStyle w:val="Penalty"/>
      </w:pPr>
      <w:r w:rsidRPr="00E15EBB">
        <w:t>Maximum penalty:  20 penalty units.</w:t>
      </w:r>
    </w:p>
    <w:p w:rsidR="0022678B" w:rsidRPr="00E15EBB" w:rsidRDefault="0022678B" w:rsidP="0022678B">
      <w:pPr>
        <w:pStyle w:val="PageBreak"/>
      </w:pPr>
      <w:r w:rsidRPr="00E15EBB">
        <w:br w:type="page"/>
      </w:r>
    </w:p>
    <w:p w:rsidR="0034139C" w:rsidRPr="00E15EBB" w:rsidRDefault="00E15EBB" w:rsidP="00E15EBB">
      <w:pPr>
        <w:pStyle w:val="AH2Part"/>
      </w:pPr>
      <w:bookmarkStart w:id="18" w:name="_Toc25677797"/>
      <w:r w:rsidRPr="00E15EBB">
        <w:rPr>
          <w:rStyle w:val="CharPartNo"/>
        </w:rPr>
        <w:lastRenderedPageBreak/>
        <w:t>Part 5</w:t>
      </w:r>
      <w:r w:rsidRPr="00E15EBB">
        <w:tab/>
      </w:r>
      <w:r w:rsidR="0034139C" w:rsidRPr="00E15EBB">
        <w:rPr>
          <w:rStyle w:val="CharPartText"/>
        </w:rPr>
        <w:t>Crimes (Sentencing) Act 2005</w:t>
      </w:r>
      <w:bookmarkEnd w:id="18"/>
    </w:p>
    <w:p w:rsidR="0034139C" w:rsidRPr="00E15EBB" w:rsidRDefault="00E15EBB" w:rsidP="00E15EBB">
      <w:pPr>
        <w:pStyle w:val="AH5Sec"/>
        <w:shd w:val="pct25" w:color="auto" w:fill="auto"/>
      </w:pPr>
      <w:bookmarkStart w:id="19" w:name="_Toc25677798"/>
      <w:r w:rsidRPr="00E15EBB">
        <w:rPr>
          <w:rStyle w:val="CharSectNo"/>
        </w:rPr>
        <w:t>13</w:t>
      </w:r>
      <w:r w:rsidRPr="00E15EBB">
        <w:tab/>
      </w:r>
      <w:r w:rsidR="0034139C" w:rsidRPr="00E15EBB">
        <w:t xml:space="preserve">New </w:t>
      </w:r>
      <w:r w:rsidR="00AD7364" w:rsidRPr="00E15EBB">
        <w:t>part 4.6</w:t>
      </w:r>
      <w:bookmarkEnd w:id="19"/>
    </w:p>
    <w:p w:rsidR="00792ADD" w:rsidRPr="00E15EBB" w:rsidRDefault="00697733" w:rsidP="003E6DB6">
      <w:pPr>
        <w:pStyle w:val="direction"/>
      </w:pPr>
      <w:r w:rsidRPr="00E15EBB">
        <w:t>insert</w:t>
      </w:r>
    </w:p>
    <w:p w:rsidR="003E6DB6" w:rsidRPr="00E15EBB" w:rsidRDefault="003E6DB6" w:rsidP="003E6DB6">
      <w:pPr>
        <w:pStyle w:val="IH2Part"/>
      </w:pPr>
      <w:r w:rsidRPr="00E15EBB">
        <w:t>Part 4.6</w:t>
      </w:r>
      <w:r w:rsidRPr="00E15EBB">
        <w:tab/>
        <w:t>Sentencing—schedule offence</w:t>
      </w:r>
      <w:r w:rsidR="00C50915" w:rsidRPr="00E15EBB">
        <w:t xml:space="preserve"> with</w:t>
      </w:r>
      <w:r w:rsidR="004E3BA6" w:rsidRPr="00E15EBB">
        <w:t xml:space="preserve"> </w:t>
      </w:r>
      <w:r w:rsidRPr="00E15EBB">
        <w:t>criminal group</w:t>
      </w:r>
    </w:p>
    <w:p w:rsidR="0034139C" w:rsidRPr="00E15EBB" w:rsidRDefault="00AD7364" w:rsidP="00AD7364">
      <w:pPr>
        <w:pStyle w:val="IH3Div"/>
      </w:pPr>
      <w:r w:rsidRPr="00E15EBB">
        <w:t xml:space="preserve">Division </w:t>
      </w:r>
      <w:r w:rsidR="003E6DB6" w:rsidRPr="00E15EBB">
        <w:t>4.6.1</w:t>
      </w:r>
      <w:r w:rsidRPr="00E15EBB">
        <w:tab/>
      </w:r>
      <w:r w:rsidR="00FE7A52" w:rsidRPr="00E15EBB">
        <w:t>General</w:t>
      </w:r>
    </w:p>
    <w:p w:rsidR="00437388" w:rsidRPr="00E15EBB" w:rsidRDefault="00C50915" w:rsidP="00950F6F">
      <w:pPr>
        <w:pStyle w:val="IH5Sec"/>
      </w:pPr>
      <w:r w:rsidRPr="00E15EBB">
        <w:t>61</w:t>
      </w:r>
      <w:r w:rsidR="0034139C" w:rsidRPr="00E15EBB">
        <w:t>A</w:t>
      </w:r>
      <w:r w:rsidR="0034139C" w:rsidRPr="00E15EBB">
        <w:tab/>
        <w:t>Object</w:t>
      </w:r>
      <w:r w:rsidR="007357BC" w:rsidRPr="00E15EBB">
        <w:t>s</w:t>
      </w:r>
      <w:r w:rsidR="00FE7A52" w:rsidRPr="00E15EBB">
        <w:t>—</w:t>
      </w:r>
      <w:r w:rsidR="003E6DB6" w:rsidRPr="00E15EBB">
        <w:t>pt 4.6</w:t>
      </w:r>
    </w:p>
    <w:p w:rsidR="00A0047E" w:rsidRPr="00E15EBB" w:rsidRDefault="00775FFB" w:rsidP="00775FFB">
      <w:pPr>
        <w:pStyle w:val="IMain"/>
      </w:pPr>
      <w:r w:rsidRPr="00E15EBB">
        <w:tab/>
        <w:t>(1)</w:t>
      </w:r>
      <w:r w:rsidRPr="00E15EBB">
        <w:tab/>
      </w:r>
      <w:r w:rsidR="00A0047E" w:rsidRPr="00E15EBB">
        <w:t xml:space="preserve">The objects of this </w:t>
      </w:r>
      <w:r w:rsidR="003E6DB6" w:rsidRPr="00E15EBB">
        <w:t>part</w:t>
      </w:r>
      <w:r w:rsidR="00A0047E" w:rsidRPr="00E15EBB">
        <w:t xml:space="preserve"> are—</w:t>
      </w:r>
    </w:p>
    <w:p w:rsidR="00775FFB" w:rsidRPr="00E15EBB" w:rsidRDefault="00A0047E" w:rsidP="00A0047E">
      <w:pPr>
        <w:pStyle w:val="Ipara"/>
      </w:pPr>
      <w:r w:rsidRPr="00E15EBB">
        <w:tab/>
        <w:t>(a)</w:t>
      </w:r>
      <w:r w:rsidRPr="00E15EBB">
        <w:tab/>
      </w:r>
      <w:r w:rsidR="006D643C" w:rsidRPr="00E15EBB">
        <w:t xml:space="preserve">to </w:t>
      </w:r>
      <w:r w:rsidRPr="00E15EBB">
        <w:t xml:space="preserve">acknowledge that the community regards activities of criminal organisations as a serious </w:t>
      </w:r>
      <w:r w:rsidR="00775FFB" w:rsidRPr="00E15EBB">
        <w:t xml:space="preserve">and harmful threat to community safety; and </w:t>
      </w:r>
    </w:p>
    <w:p w:rsidR="00AC4949" w:rsidRPr="00E15EBB" w:rsidRDefault="00775FFB" w:rsidP="00DE0692">
      <w:pPr>
        <w:pStyle w:val="Ipara"/>
      </w:pPr>
      <w:r w:rsidRPr="00E15EBB">
        <w:tab/>
        <w:t>(b)</w:t>
      </w:r>
      <w:r w:rsidRPr="00E15EBB">
        <w:tab/>
      </w:r>
      <w:r w:rsidR="006D643C" w:rsidRPr="00E15EBB">
        <w:t xml:space="preserve">to </w:t>
      </w:r>
      <w:r w:rsidRPr="00E15EBB">
        <w:t>deter the commission of offences connected with criminal groups</w:t>
      </w:r>
      <w:r w:rsidR="00AC4949" w:rsidRPr="00E15EBB">
        <w:t xml:space="preserve"> </w:t>
      </w:r>
      <w:r w:rsidR="00FE7A52" w:rsidRPr="00E15EBB">
        <w:t>in a way that</w:t>
      </w:r>
      <w:r w:rsidR="00AC4949" w:rsidRPr="00E15EBB">
        <w:t xml:space="preserve"> is consistent with human rights</w:t>
      </w:r>
      <w:r w:rsidRPr="00E15EBB">
        <w:t>.</w:t>
      </w:r>
    </w:p>
    <w:p w:rsidR="0034139C" w:rsidRPr="00E15EBB" w:rsidRDefault="00775FFB" w:rsidP="00FE7A52">
      <w:pPr>
        <w:pStyle w:val="IMain"/>
      </w:pPr>
      <w:r w:rsidRPr="00E15EBB">
        <w:tab/>
        <w:t>(2)</w:t>
      </w:r>
      <w:r w:rsidRPr="00E15EBB">
        <w:tab/>
        <w:t>The objects are achieved by increasing the maximum penalty for certain offences found to have been committed in connection with a criminal group</w:t>
      </w:r>
      <w:r w:rsidR="007357BC" w:rsidRPr="00E15EBB">
        <w:t xml:space="preserve"> or while associated with a criminal group</w:t>
      </w:r>
      <w:r w:rsidRPr="00E15EBB">
        <w:t>.</w:t>
      </w:r>
    </w:p>
    <w:p w:rsidR="0034139C" w:rsidRPr="00E15EBB" w:rsidRDefault="00C50915" w:rsidP="0034139C">
      <w:pPr>
        <w:pStyle w:val="IH5Sec"/>
      </w:pPr>
      <w:r w:rsidRPr="00E15EBB">
        <w:t>61</w:t>
      </w:r>
      <w:r w:rsidR="00DC0B41" w:rsidRPr="00E15EBB">
        <w:t>B</w:t>
      </w:r>
      <w:r w:rsidR="0034139C" w:rsidRPr="00E15EBB">
        <w:tab/>
        <w:t>Definitions—</w:t>
      </w:r>
      <w:r w:rsidR="003E6DB6" w:rsidRPr="00E15EBB">
        <w:t>pt 4.6</w:t>
      </w:r>
    </w:p>
    <w:p w:rsidR="00592B20" w:rsidRPr="00E15EBB" w:rsidRDefault="0034139C" w:rsidP="00263BCA">
      <w:pPr>
        <w:pStyle w:val="Amainreturn"/>
      </w:pPr>
      <w:r w:rsidRPr="00E15EBB">
        <w:t xml:space="preserve">In this </w:t>
      </w:r>
      <w:r w:rsidR="00C50915" w:rsidRPr="00E15EBB">
        <w:t>part</w:t>
      </w:r>
      <w:r w:rsidRPr="00E15EBB">
        <w:t>:</w:t>
      </w:r>
    </w:p>
    <w:p w:rsidR="0034139C" w:rsidRPr="00E15EBB" w:rsidRDefault="0034139C" w:rsidP="00E15EBB">
      <w:pPr>
        <w:pStyle w:val="aDef"/>
      </w:pPr>
      <w:r w:rsidRPr="00E15EBB">
        <w:rPr>
          <w:rStyle w:val="charBoldItals"/>
        </w:rPr>
        <w:t>court</w:t>
      </w:r>
      <w:r w:rsidRPr="00E15EBB">
        <w:t xml:space="preserve"> means—</w:t>
      </w:r>
    </w:p>
    <w:p w:rsidR="0034139C" w:rsidRPr="00E15EBB" w:rsidRDefault="0034139C" w:rsidP="0034139C">
      <w:pPr>
        <w:pStyle w:val="Idefpara"/>
      </w:pPr>
      <w:r w:rsidRPr="00E15EBB">
        <w:tab/>
        <w:t>(a)</w:t>
      </w:r>
      <w:r w:rsidRPr="00E15EBB">
        <w:tab/>
        <w:t>the Magistrates Court; or</w:t>
      </w:r>
    </w:p>
    <w:p w:rsidR="00592B20" w:rsidRPr="00E15EBB" w:rsidRDefault="0034139C" w:rsidP="00592B20">
      <w:pPr>
        <w:pStyle w:val="Idefpara"/>
      </w:pPr>
      <w:r w:rsidRPr="00E15EBB">
        <w:tab/>
        <w:t>(b)</w:t>
      </w:r>
      <w:r w:rsidRPr="00E15EBB">
        <w:tab/>
        <w:t>the Supreme Court.</w:t>
      </w:r>
    </w:p>
    <w:p w:rsidR="0034139C" w:rsidRPr="00E15EBB" w:rsidRDefault="0034139C" w:rsidP="00106527">
      <w:pPr>
        <w:pStyle w:val="aDef"/>
        <w:keepLines/>
        <w:rPr>
          <w:lang w:eastAsia="en-AU"/>
        </w:rPr>
      </w:pPr>
      <w:r w:rsidRPr="00E15EBB">
        <w:rPr>
          <w:rStyle w:val="charBoldItals"/>
        </w:rPr>
        <w:lastRenderedPageBreak/>
        <w:t>criminal intelligence</w:t>
      </w:r>
      <w:r w:rsidR="004E3BA6" w:rsidRPr="00E15EBB">
        <w:rPr>
          <w:b/>
          <w:iCs/>
        </w:rPr>
        <w:t xml:space="preserve"> </w:t>
      </w:r>
      <w:r w:rsidRPr="00E15EBB">
        <w:t xml:space="preserve">means </w:t>
      </w:r>
      <w:r w:rsidRPr="00E15EBB">
        <w:rPr>
          <w:lang w:eastAsia="en-AU"/>
        </w:rPr>
        <w:t xml:space="preserve">information relating to actual or suspected </w:t>
      </w:r>
      <w:r w:rsidR="00273C4B" w:rsidRPr="00E15EBB">
        <w:t>conduct that constitutes an indictable offence</w:t>
      </w:r>
      <w:r w:rsidRPr="00E15EBB">
        <w:rPr>
          <w:lang w:eastAsia="en-AU"/>
        </w:rPr>
        <w:t>, whether in the ACT or elsewhere, that if disclosed could reasonably be expected to result in any of the following:</w:t>
      </w:r>
    </w:p>
    <w:p w:rsidR="0034139C" w:rsidRPr="00E15EBB" w:rsidRDefault="0034139C" w:rsidP="0034139C">
      <w:pPr>
        <w:pStyle w:val="Idefpara"/>
        <w:rPr>
          <w:szCs w:val="24"/>
          <w:lang w:eastAsia="en-AU"/>
        </w:rPr>
      </w:pPr>
      <w:r w:rsidRPr="00E15EBB">
        <w:rPr>
          <w:lang w:eastAsia="en-AU"/>
        </w:rPr>
        <w:tab/>
        <w:t>(a)</w:t>
      </w:r>
      <w:r w:rsidRPr="00E15EBB">
        <w:rPr>
          <w:lang w:eastAsia="en-AU"/>
        </w:rPr>
        <w:tab/>
      </w:r>
      <w:r w:rsidRPr="00E15EBB">
        <w:rPr>
          <w:szCs w:val="24"/>
          <w:lang w:eastAsia="en-AU"/>
        </w:rPr>
        <w:t>prejudice to a criminal investigation;</w:t>
      </w:r>
    </w:p>
    <w:p w:rsidR="0034139C" w:rsidRPr="00E15EBB" w:rsidRDefault="0034139C" w:rsidP="0034139C">
      <w:pPr>
        <w:pStyle w:val="Idefpara"/>
        <w:rPr>
          <w:szCs w:val="24"/>
          <w:lang w:eastAsia="en-AU"/>
        </w:rPr>
      </w:pPr>
      <w:r w:rsidRPr="00E15EBB">
        <w:rPr>
          <w:szCs w:val="24"/>
          <w:lang w:eastAsia="en-AU"/>
        </w:rPr>
        <w:tab/>
        <w:t>(b)</w:t>
      </w:r>
      <w:r w:rsidRPr="00E15EBB">
        <w:rPr>
          <w:szCs w:val="24"/>
          <w:lang w:eastAsia="en-AU"/>
        </w:rPr>
        <w:tab/>
        <w:t>the discovery of the existence or identity of a confidential source of information relevant to law enforcement;</w:t>
      </w:r>
    </w:p>
    <w:p w:rsidR="0034139C" w:rsidRPr="00E15EBB" w:rsidRDefault="0034139C" w:rsidP="0034139C">
      <w:pPr>
        <w:pStyle w:val="Idefpara"/>
      </w:pPr>
      <w:r w:rsidRPr="00E15EBB">
        <w:rPr>
          <w:szCs w:val="24"/>
          <w:lang w:eastAsia="en-AU"/>
        </w:rPr>
        <w:tab/>
        <w:t>(c)</w:t>
      </w:r>
      <w:r w:rsidRPr="00E15EBB">
        <w:rPr>
          <w:szCs w:val="24"/>
          <w:lang w:eastAsia="en-AU"/>
        </w:rPr>
        <w:tab/>
        <w:t>a risk to the safety of any person.</w:t>
      </w:r>
    </w:p>
    <w:p w:rsidR="00160F55" w:rsidRPr="00E15EBB" w:rsidRDefault="0034139C" w:rsidP="00E15EBB">
      <w:pPr>
        <w:pStyle w:val="aDef"/>
      </w:pPr>
      <w:r w:rsidRPr="00E15EBB">
        <w:rPr>
          <w:rStyle w:val="charBoldItals"/>
        </w:rPr>
        <w:t>offender</w:t>
      </w:r>
      <w:r w:rsidRPr="00E15EBB">
        <w:t xml:space="preserve"> means an adult who has been found guilty of, or pleaded guilty to, a schedule offence.</w:t>
      </w:r>
    </w:p>
    <w:p w:rsidR="0078099E" w:rsidRPr="00E15EBB" w:rsidRDefault="0034139C" w:rsidP="00E15EBB">
      <w:pPr>
        <w:pStyle w:val="aDef"/>
      </w:pPr>
      <w:r w:rsidRPr="00E15EBB">
        <w:rPr>
          <w:rStyle w:val="charBoldItals"/>
        </w:rPr>
        <w:t>schedule offence</w:t>
      </w:r>
      <w:r w:rsidRPr="00E15EBB">
        <w:t xml:space="preserve"> means an offence mentioned in schedule 1, column 2 under a </w:t>
      </w:r>
      <w:r w:rsidR="009B3FC5" w:rsidRPr="00E15EBB">
        <w:t>section</w:t>
      </w:r>
      <w:r w:rsidRPr="00E15EBB">
        <w:t xml:space="preserve"> mentioned in column 3.</w:t>
      </w:r>
    </w:p>
    <w:p w:rsidR="00DC0B41" w:rsidRPr="00E15EBB" w:rsidRDefault="00C50915" w:rsidP="00DC0B41">
      <w:pPr>
        <w:pStyle w:val="IH5Sec"/>
      </w:pPr>
      <w:r w:rsidRPr="00E15EBB">
        <w:t>61</w:t>
      </w:r>
      <w:r w:rsidR="00DC0B41" w:rsidRPr="00E15EBB">
        <w:t>C</w:t>
      </w:r>
      <w:r w:rsidR="00DC0B41" w:rsidRPr="00E15EBB">
        <w:tab/>
        <w:t xml:space="preserve">Meaning of </w:t>
      </w:r>
      <w:r w:rsidR="00DC0B41" w:rsidRPr="00E15EBB">
        <w:rPr>
          <w:rStyle w:val="charItals"/>
        </w:rPr>
        <w:t>criminal</w:t>
      </w:r>
      <w:r w:rsidR="008F65E4" w:rsidRPr="00E15EBB">
        <w:rPr>
          <w:rStyle w:val="charItals"/>
        </w:rPr>
        <w:t xml:space="preserve"> group</w:t>
      </w:r>
      <w:r w:rsidR="00DC0B41" w:rsidRPr="00E15EBB">
        <w:t>—</w:t>
      </w:r>
      <w:r w:rsidR="00830947" w:rsidRPr="00E15EBB">
        <w:t>pt 4.6</w:t>
      </w:r>
    </w:p>
    <w:p w:rsidR="00DC0B41" w:rsidRPr="00E15EBB" w:rsidRDefault="00DC0B41" w:rsidP="00DC0B41">
      <w:pPr>
        <w:pStyle w:val="IMain"/>
      </w:pPr>
      <w:r w:rsidRPr="00E15EBB">
        <w:tab/>
        <w:t>(1)</w:t>
      </w:r>
      <w:r w:rsidRPr="00E15EBB">
        <w:tab/>
        <w:t xml:space="preserve">In this </w:t>
      </w:r>
      <w:r w:rsidR="00C50915" w:rsidRPr="00E15EBB">
        <w:t>part</w:t>
      </w:r>
      <w:r w:rsidRPr="00E15EBB">
        <w:t>:</w:t>
      </w:r>
    </w:p>
    <w:p w:rsidR="00DC0B41" w:rsidRPr="00E15EBB" w:rsidRDefault="00DC0B41" w:rsidP="00E15EBB">
      <w:pPr>
        <w:pStyle w:val="aDef"/>
        <w:rPr>
          <w:szCs w:val="24"/>
        </w:rPr>
      </w:pPr>
      <w:r w:rsidRPr="00E15EBB">
        <w:rPr>
          <w:rStyle w:val="charBoldItals"/>
        </w:rPr>
        <w:t xml:space="preserve">criminal </w:t>
      </w:r>
      <w:r w:rsidR="008F65E4" w:rsidRPr="00E15EBB">
        <w:rPr>
          <w:rStyle w:val="charBoldItals"/>
        </w:rPr>
        <w:t xml:space="preserve">group </w:t>
      </w:r>
      <w:r w:rsidRPr="00E15EBB">
        <w:rPr>
          <w:szCs w:val="24"/>
        </w:rPr>
        <w:t xml:space="preserve">means a </w:t>
      </w:r>
      <w:r w:rsidR="008F65E4" w:rsidRPr="00E15EBB">
        <w:rPr>
          <w:szCs w:val="24"/>
        </w:rPr>
        <w:t>group</w:t>
      </w:r>
      <w:r w:rsidRPr="00E15EBB">
        <w:rPr>
          <w:szCs w:val="24"/>
        </w:rPr>
        <w:t xml:space="preserve"> operating in the ACT or elsewhere that has as an objective—</w:t>
      </w:r>
    </w:p>
    <w:p w:rsidR="0086613D" w:rsidRPr="00E15EBB" w:rsidRDefault="00DC0B41" w:rsidP="000B38F7">
      <w:pPr>
        <w:pStyle w:val="Idefpara"/>
      </w:pPr>
      <w:r w:rsidRPr="00E15EBB">
        <w:tab/>
        <w:t>(a)</w:t>
      </w:r>
      <w:r w:rsidRPr="00E15EBB">
        <w:tab/>
        <w:t xml:space="preserve">engaging in </w:t>
      </w:r>
      <w:r w:rsidR="00026744" w:rsidRPr="00E15EBB">
        <w:rPr>
          <w:lang w:eastAsia="en-AU"/>
        </w:rPr>
        <w:t>conduct that constitutes an indictable offence</w:t>
      </w:r>
      <w:r w:rsidRPr="00E15EBB">
        <w:t xml:space="preserve">, including directing, planning, facilitating, supporting or carrying out the </w:t>
      </w:r>
      <w:r w:rsidR="008F65E4" w:rsidRPr="00E15EBB">
        <w:t>conduct</w:t>
      </w:r>
      <w:r w:rsidRPr="00E15EBB">
        <w:t>; or</w:t>
      </w:r>
    </w:p>
    <w:p w:rsidR="008F65E4" w:rsidRPr="00E15EBB" w:rsidRDefault="00DC0B41" w:rsidP="00A34A96">
      <w:pPr>
        <w:pStyle w:val="Idefpara"/>
      </w:pPr>
      <w:r w:rsidRPr="00E15EBB">
        <w:tab/>
        <w:t>(b)</w:t>
      </w:r>
      <w:r w:rsidRPr="00E15EBB">
        <w:tab/>
        <w:t xml:space="preserve">obtaining for the </w:t>
      </w:r>
      <w:r w:rsidR="008F65E4" w:rsidRPr="00E15EBB">
        <w:rPr>
          <w:u w:color="FFFF00"/>
        </w:rPr>
        <w:t>group</w:t>
      </w:r>
      <w:r w:rsidR="000B38F7" w:rsidRPr="00E15EBB">
        <w:rPr>
          <w:u w:color="FFFF00"/>
        </w:rPr>
        <w:t>, someone in the group</w:t>
      </w:r>
      <w:r w:rsidRPr="00E15EBB">
        <w:t xml:space="preserve"> or someone else, a material benefit from conduct engaged in</w:t>
      </w:r>
      <w:r w:rsidR="006E17FD" w:rsidRPr="00E15EBB">
        <w:t>,</w:t>
      </w:r>
      <w:r w:rsidRPr="00E15EBB">
        <w:t xml:space="preserve"> in the ACT or elsewhere that, if it occurred in the ACT, would constitute </w:t>
      </w:r>
      <w:r w:rsidR="00026744" w:rsidRPr="00E15EBB">
        <w:rPr>
          <w:lang w:eastAsia="en-AU"/>
        </w:rPr>
        <w:t>an indictable offence</w:t>
      </w:r>
      <w:r w:rsidRPr="00E15EBB">
        <w:t xml:space="preserve"> under a territory law.</w:t>
      </w:r>
    </w:p>
    <w:p w:rsidR="00DC0B41" w:rsidRPr="00E15EBB" w:rsidRDefault="00DC0B41" w:rsidP="00DC0B41">
      <w:pPr>
        <w:pStyle w:val="IMain"/>
      </w:pPr>
      <w:r w:rsidRPr="00E15EBB">
        <w:tab/>
        <w:t>(2)</w:t>
      </w:r>
      <w:r w:rsidRPr="00E15EBB">
        <w:tab/>
        <w:t>In this section:</w:t>
      </w:r>
    </w:p>
    <w:p w:rsidR="00DC0B41" w:rsidRPr="00E15EBB" w:rsidRDefault="00FA01EA" w:rsidP="00E15EBB">
      <w:pPr>
        <w:pStyle w:val="aDef"/>
      </w:pPr>
      <w:r w:rsidRPr="00E15EBB">
        <w:rPr>
          <w:rStyle w:val="charBoldItals"/>
        </w:rPr>
        <w:t xml:space="preserve">group </w:t>
      </w:r>
      <w:r w:rsidR="00DC0B41" w:rsidRPr="00E15EBB">
        <w:t xml:space="preserve">means </w:t>
      </w:r>
      <w:r w:rsidRPr="00E15EBB">
        <w:t xml:space="preserve">a group </w:t>
      </w:r>
      <w:r w:rsidR="00DC0B41" w:rsidRPr="00E15EBB">
        <w:t>of 2 or more people, however structured, regardless of—</w:t>
      </w:r>
    </w:p>
    <w:p w:rsidR="00DC0B41" w:rsidRPr="00E15EBB" w:rsidRDefault="00DC0B41" w:rsidP="00263BCA">
      <w:pPr>
        <w:pStyle w:val="Idefpara"/>
      </w:pPr>
      <w:r w:rsidRPr="00E15EBB">
        <w:tab/>
        <w:t>(a)</w:t>
      </w:r>
      <w:r w:rsidRPr="00E15EBB">
        <w:tab/>
        <w:t>where the group is based; or</w:t>
      </w:r>
    </w:p>
    <w:p w:rsidR="00DC0B41" w:rsidRPr="00E15EBB" w:rsidRDefault="00DC0B41" w:rsidP="00263BCA">
      <w:pPr>
        <w:pStyle w:val="Idefpara"/>
      </w:pPr>
      <w:r w:rsidRPr="00E15EBB">
        <w:lastRenderedPageBreak/>
        <w:tab/>
        <w:t>(b)</w:t>
      </w:r>
      <w:r w:rsidRPr="00E15EBB">
        <w:tab/>
        <w:t>where a person involved in the group ordinarily lives; or</w:t>
      </w:r>
    </w:p>
    <w:p w:rsidR="00FA01EA" w:rsidRPr="00E15EBB" w:rsidRDefault="00DC0B41" w:rsidP="00263BCA">
      <w:pPr>
        <w:pStyle w:val="Idefpara"/>
      </w:pPr>
      <w:r w:rsidRPr="00E15EBB">
        <w:tab/>
        <w:t>(c)</w:t>
      </w:r>
      <w:r w:rsidRPr="00E15EBB">
        <w:tab/>
        <w:t>whether the people involved in the group changes from time to time; or</w:t>
      </w:r>
    </w:p>
    <w:p w:rsidR="00DC0B41" w:rsidRPr="00E15EBB" w:rsidRDefault="00FA01EA" w:rsidP="00263BCA">
      <w:pPr>
        <w:pStyle w:val="Idefpara"/>
      </w:pPr>
      <w:r w:rsidRPr="00E15EBB">
        <w:tab/>
      </w:r>
      <w:r w:rsidR="00DC0B41" w:rsidRPr="00E15EBB">
        <w:t>(d)</w:t>
      </w:r>
      <w:r w:rsidR="00DC0B41" w:rsidRPr="00E15EBB">
        <w:tab/>
        <w:t>whether only some of the people involved in the group plan, organise or carry out a particular activity.</w:t>
      </w:r>
    </w:p>
    <w:p w:rsidR="0034139C" w:rsidRPr="00E15EBB" w:rsidRDefault="00C50915" w:rsidP="0034139C">
      <w:pPr>
        <w:pStyle w:val="IH5Sec"/>
        <w:tabs>
          <w:tab w:val="left" w:pos="2552"/>
        </w:tabs>
      </w:pPr>
      <w:r w:rsidRPr="00E15EBB">
        <w:t>61</w:t>
      </w:r>
      <w:r w:rsidR="00592B20" w:rsidRPr="00E15EBB">
        <w:t>D</w:t>
      </w:r>
      <w:r w:rsidR="0034139C" w:rsidRPr="00E15EBB">
        <w:tab/>
        <w:t>Application—</w:t>
      </w:r>
      <w:r w:rsidRPr="00E15EBB">
        <w:t>pt 4.6</w:t>
      </w:r>
    </w:p>
    <w:p w:rsidR="0034139C" w:rsidRPr="00E15EBB" w:rsidRDefault="0034139C" w:rsidP="0034139C">
      <w:pPr>
        <w:pStyle w:val="Amainreturn"/>
      </w:pPr>
      <w:r w:rsidRPr="00E15EBB">
        <w:t xml:space="preserve">This </w:t>
      </w:r>
      <w:r w:rsidR="00C50915" w:rsidRPr="00E15EBB">
        <w:t>part</w:t>
      </w:r>
      <w:r w:rsidRPr="00E15EBB">
        <w:t xml:space="preserve"> applies only to a schedule offence committed after the commencement of the</w:t>
      </w:r>
      <w:r w:rsidR="00C50915" w:rsidRPr="00E15EBB">
        <w:t xml:space="preserve"> part</w:t>
      </w:r>
      <w:r w:rsidRPr="00E15EBB">
        <w:t>.</w:t>
      </w:r>
    </w:p>
    <w:p w:rsidR="00F33095" w:rsidRPr="00E15EBB" w:rsidRDefault="00C50915" w:rsidP="00F33095">
      <w:pPr>
        <w:pStyle w:val="IH5Sec"/>
      </w:pPr>
      <w:r w:rsidRPr="00E15EBB">
        <w:t>61</w:t>
      </w:r>
      <w:r w:rsidR="00F33095" w:rsidRPr="00E15EBB">
        <w:t>E</w:t>
      </w:r>
      <w:r w:rsidR="00F33095" w:rsidRPr="00E15EBB">
        <w:tab/>
        <w:t>Review—</w:t>
      </w:r>
      <w:r w:rsidRPr="00E15EBB">
        <w:t>pt 4.6</w:t>
      </w:r>
    </w:p>
    <w:p w:rsidR="00F33095" w:rsidRPr="00E15EBB" w:rsidRDefault="00263BCA" w:rsidP="00263BCA">
      <w:pPr>
        <w:pStyle w:val="IMain"/>
      </w:pPr>
      <w:r w:rsidRPr="00E15EBB">
        <w:tab/>
        <w:t>(1)</w:t>
      </w:r>
      <w:r w:rsidRPr="00E15EBB">
        <w:tab/>
      </w:r>
      <w:r w:rsidR="00F33095" w:rsidRPr="00E15EBB">
        <w:t xml:space="preserve">The Minister must review the operation of this </w:t>
      </w:r>
      <w:r w:rsidR="00C50915" w:rsidRPr="00E15EBB">
        <w:t>part</w:t>
      </w:r>
      <w:r w:rsidR="00C0298F" w:rsidRPr="00E15EBB">
        <w:t xml:space="preserve"> as soon as practicable after</w:t>
      </w:r>
      <w:r w:rsidR="00F33095" w:rsidRPr="00E15EBB">
        <w:t xml:space="preserve"> the end of its </w:t>
      </w:r>
      <w:r w:rsidR="00916B14" w:rsidRPr="00E15EBB">
        <w:t>3rd</w:t>
      </w:r>
      <w:r w:rsidR="00F33095" w:rsidRPr="00E15EBB">
        <w:t xml:space="preserve"> year of operation.</w:t>
      </w:r>
    </w:p>
    <w:p w:rsidR="00F33095" w:rsidRPr="00E15EBB" w:rsidRDefault="00263BCA" w:rsidP="00263BCA">
      <w:pPr>
        <w:pStyle w:val="IMain"/>
      </w:pPr>
      <w:r w:rsidRPr="00E15EBB">
        <w:tab/>
        <w:t>(2)</w:t>
      </w:r>
      <w:r w:rsidRPr="00E15EBB">
        <w:tab/>
      </w:r>
      <w:r w:rsidR="00F33095" w:rsidRPr="00E15EBB">
        <w:t>The Minister must present a report of the review to the Legislative Assembly within 6 months after the day the review is started.</w:t>
      </w:r>
    </w:p>
    <w:p w:rsidR="00F33095" w:rsidRPr="00E15EBB" w:rsidRDefault="00F33095" w:rsidP="00697733">
      <w:pPr>
        <w:pStyle w:val="IMain"/>
      </w:pPr>
      <w:r w:rsidRPr="00E15EBB">
        <w:tab/>
        <w:t>(3)</w:t>
      </w:r>
      <w:r w:rsidRPr="00E15EBB">
        <w:tab/>
        <w:t>This section expires 5 years after the day it commences.</w:t>
      </w:r>
    </w:p>
    <w:p w:rsidR="00041CE1" w:rsidRPr="00E15EBB" w:rsidRDefault="00C50915" w:rsidP="00C50915">
      <w:pPr>
        <w:pStyle w:val="IH3Div"/>
      </w:pPr>
      <w:r w:rsidRPr="00E15EBB">
        <w:t>Division 4.6.2</w:t>
      </w:r>
      <w:r w:rsidRPr="00E15EBB">
        <w:tab/>
      </w:r>
      <w:r w:rsidR="0034139C" w:rsidRPr="00E15EBB">
        <w:t>Schedule offenc</w:t>
      </w:r>
      <w:r w:rsidR="00D33EBF" w:rsidRPr="00E15EBB">
        <w:t>e—criminal group</w:t>
      </w:r>
    </w:p>
    <w:p w:rsidR="00950F6F" w:rsidRPr="00E15EBB" w:rsidRDefault="00F06C3F" w:rsidP="00950F6F">
      <w:pPr>
        <w:pStyle w:val="IH5Sec"/>
      </w:pPr>
      <w:r w:rsidRPr="00E15EBB">
        <w:t>61</w:t>
      </w:r>
      <w:r w:rsidR="00644516" w:rsidRPr="00E15EBB">
        <w:t>F</w:t>
      </w:r>
      <w:r w:rsidR="00950F6F" w:rsidRPr="00E15EBB">
        <w:tab/>
      </w:r>
      <w:r w:rsidR="00596A9E" w:rsidRPr="00E15EBB">
        <w:t>S</w:t>
      </w:r>
      <w:r w:rsidR="00B32FC4" w:rsidRPr="00E15EBB">
        <w:t>chedule offence</w:t>
      </w:r>
      <w:r w:rsidR="00596A9E" w:rsidRPr="00E15EBB">
        <w:t xml:space="preserve"> and </w:t>
      </w:r>
      <w:r w:rsidR="00B32FC4" w:rsidRPr="00E15EBB">
        <w:t>criminal group</w:t>
      </w:r>
      <w:r w:rsidR="00950F6F" w:rsidRPr="00E15EBB">
        <w:rPr>
          <w:lang w:eastAsia="en-AU"/>
        </w:rPr>
        <w:t>—a</w:t>
      </w:r>
      <w:r w:rsidR="00950F6F" w:rsidRPr="00E15EBB">
        <w:t>pplication</w:t>
      </w:r>
    </w:p>
    <w:p w:rsidR="00950F6F" w:rsidRPr="00E15EBB" w:rsidRDefault="00950F6F" w:rsidP="00950F6F">
      <w:pPr>
        <w:pStyle w:val="IMain"/>
        <w:rPr>
          <w:szCs w:val="24"/>
        </w:rPr>
      </w:pPr>
      <w:r w:rsidRPr="00E15EBB">
        <w:rPr>
          <w:szCs w:val="24"/>
        </w:rPr>
        <w:tab/>
        <w:t>(1)</w:t>
      </w:r>
      <w:r w:rsidRPr="00E15EBB">
        <w:rPr>
          <w:szCs w:val="24"/>
        </w:rPr>
        <w:tab/>
        <w:t xml:space="preserve">The director of public prosecutions may apply to a court for a decision </w:t>
      </w:r>
      <w:r w:rsidR="00D72A30" w:rsidRPr="00E15EBB">
        <w:rPr>
          <w:szCs w:val="24"/>
        </w:rPr>
        <w:t>that</w:t>
      </w:r>
      <w:r w:rsidR="00B32FC4" w:rsidRPr="00E15EBB">
        <w:rPr>
          <w:szCs w:val="24"/>
        </w:rPr>
        <w:t xml:space="preserve"> an offender committed a schedule offence—</w:t>
      </w:r>
    </w:p>
    <w:p w:rsidR="00984F45" w:rsidRPr="00E15EBB" w:rsidRDefault="00B32FC4" w:rsidP="00B32FC4">
      <w:pPr>
        <w:pStyle w:val="Ipara"/>
      </w:pPr>
      <w:r w:rsidRPr="00E15EBB">
        <w:tab/>
        <w:t>(a)</w:t>
      </w:r>
      <w:r w:rsidRPr="00E15EBB">
        <w:tab/>
        <w:t>in connection with a criminal group; or</w:t>
      </w:r>
    </w:p>
    <w:p w:rsidR="00B32FC4" w:rsidRPr="00E15EBB" w:rsidRDefault="00984F45" w:rsidP="00B32FC4">
      <w:pPr>
        <w:pStyle w:val="Ipara"/>
      </w:pPr>
      <w:r w:rsidRPr="00E15EBB">
        <w:tab/>
      </w:r>
      <w:r w:rsidR="00B32FC4" w:rsidRPr="00E15EBB">
        <w:t>(b)</w:t>
      </w:r>
      <w:r w:rsidR="00B32FC4" w:rsidRPr="00E15EBB">
        <w:tab/>
        <w:t>while associated with a criminal group</w:t>
      </w:r>
      <w:r w:rsidR="00B57025" w:rsidRPr="00E15EBB">
        <w:t>.</w:t>
      </w:r>
    </w:p>
    <w:p w:rsidR="005A1189" w:rsidRPr="00E15EBB" w:rsidRDefault="00B57025" w:rsidP="00DE0692">
      <w:pPr>
        <w:pStyle w:val="IMain"/>
      </w:pPr>
      <w:r w:rsidRPr="00E15EBB">
        <w:tab/>
        <w:t>(2)</w:t>
      </w:r>
      <w:r w:rsidRPr="00E15EBB">
        <w:tab/>
      </w:r>
      <w:r w:rsidR="00AC4949" w:rsidRPr="00E15EBB">
        <w:t>However, the application may only be made if the director of public prosecutions</w:t>
      </w:r>
      <w:r w:rsidR="005A1189" w:rsidRPr="00E15EBB">
        <w:t xml:space="preserve"> gives the court oral notice of the proposed application immediately after the offender was found guilty of, or pleaded guilty to, </w:t>
      </w:r>
      <w:r w:rsidR="000915E7" w:rsidRPr="00E15EBB">
        <w:t>the</w:t>
      </w:r>
      <w:r w:rsidR="005A1189" w:rsidRPr="00E15EBB">
        <w:t xml:space="preserve"> schedule offence.</w:t>
      </w:r>
      <w:r w:rsidR="00BE2F8D" w:rsidRPr="00E15EBB">
        <w:t xml:space="preserve"> </w:t>
      </w:r>
    </w:p>
    <w:p w:rsidR="00950F6F" w:rsidRPr="00E15EBB" w:rsidRDefault="00950F6F" w:rsidP="00106527">
      <w:pPr>
        <w:pStyle w:val="IMain"/>
        <w:keepNext/>
        <w:rPr>
          <w:szCs w:val="24"/>
        </w:rPr>
      </w:pPr>
      <w:r w:rsidRPr="00E15EBB">
        <w:rPr>
          <w:szCs w:val="24"/>
        </w:rPr>
        <w:lastRenderedPageBreak/>
        <w:tab/>
        <w:t>(</w:t>
      </w:r>
      <w:r w:rsidR="005F00A6" w:rsidRPr="00E15EBB">
        <w:rPr>
          <w:szCs w:val="24"/>
        </w:rPr>
        <w:t>3</w:t>
      </w:r>
      <w:r w:rsidRPr="00E15EBB">
        <w:rPr>
          <w:szCs w:val="24"/>
        </w:rPr>
        <w:t>)</w:t>
      </w:r>
      <w:r w:rsidRPr="00E15EBB">
        <w:rPr>
          <w:szCs w:val="24"/>
        </w:rPr>
        <w:tab/>
        <w:t>The application must—</w:t>
      </w:r>
    </w:p>
    <w:p w:rsidR="00950F6F" w:rsidRPr="00E15EBB" w:rsidRDefault="00950F6F" w:rsidP="00950F6F">
      <w:pPr>
        <w:pStyle w:val="Ipara"/>
      </w:pPr>
      <w:r w:rsidRPr="00E15EBB">
        <w:tab/>
        <w:t>(a)</w:t>
      </w:r>
      <w:r w:rsidRPr="00E15EBB">
        <w:tab/>
        <w:t>be in writing; and</w:t>
      </w:r>
    </w:p>
    <w:p w:rsidR="00950F6F" w:rsidRPr="00E15EBB" w:rsidRDefault="00950F6F" w:rsidP="00950F6F">
      <w:pPr>
        <w:pStyle w:val="Ipara"/>
      </w:pPr>
      <w:r w:rsidRPr="00E15EBB">
        <w:tab/>
        <w:t>(b)</w:t>
      </w:r>
      <w:r w:rsidRPr="00E15EBB">
        <w:tab/>
        <w:t>identify the offender; and</w:t>
      </w:r>
    </w:p>
    <w:p w:rsidR="00984F45" w:rsidRPr="00E15EBB" w:rsidRDefault="00950F6F" w:rsidP="005F00A6">
      <w:pPr>
        <w:pStyle w:val="Ipara"/>
      </w:pPr>
      <w:r w:rsidRPr="00E15EBB">
        <w:tab/>
        <w:t>(c)</w:t>
      </w:r>
      <w:r w:rsidRPr="00E15EBB">
        <w:tab/>
        <w:t xml:space="preserve">set out </w:t>
      </w:r>
      <w:r w:rsidR="00D72A30" w:rsidRPr="00E15EBB">
        <w:t>information in support of the application</w:t>
      </w:r>
      <w:r w:rsidR="00F17B0B" w:rsidRPr="00E15EBB">
        <w:t>.</w:t>
      </w:r>
    </w:p>
    <w:p w:rsidR="00950F6F" w:rsidRPr="00E15EBB" w:rsidRDefault="00950F6F" w:rsidP="00950F6F">
      <w:pPr>
        <w:pStyle w:val="IMain"/>
        <w:rPr>
          <w:szCs w:val="24"/>
        </w:rPr>
      </w:pPr>
      <w:r w:rsidRPr="00E15EBB">
        <w:rPr>
          <w:szCs w:val="24"/>
        </w:rPr>
        <w:tab/>
        <w:t>(</w:t>
      </w:r>
      <w:r w:rsidR="007357BC" w:rsidRPr="00E15EBB">
        <w:rPr>
          <w:szCs w:val="24"/>
        </w:rPr>
        <w:t>4</w:t>
      </w:r>
      <w:r w:rsidRPr="00E15EBB">
        <w:rPr>
          <w:szCs w:val="24"/>
        </w:rPr>
        <w:t>)</w:t>
      </w:r>
      <w:r w:rsidRPr="00E15EBB">
        <w:rPr>
          <w:szCs w:val="24"/>
        </w:rPr>
        <w:tab/>
        <w:t xml:space="preserve">The application must be filed in the court within 7 days after the day the offender was found guilty of, or pleaded guilty to, the </w:t>
      </w:r>
      <w:r w:rsidR="00984F45" w:rsidRPr="00E15EBB">
        <w:rPr>
          <w:szCs w:val="24"/>
        </w:rPr>
        <w:t xml:space="preserve">schedule </w:t>
      </w:r>
      <w:r w:rsidRPr="00E15EBB">
        <w:rPr>
          <w:szCs w:val="24"/>
        </w:rPr>
        <w:t>offence, or any longer period allowed by the court.</w:t>
      </w:r>
    </w:p>
    <w:p w:rsidR="00950F6F" w:rsidRPr="00E15EBB" w:rsidRDefault="00950F6F" w:rsidP="00950F6F">
      <w:pPr>
        <w:pStyle w:val="IMain"/>
        <w:rPr>
          <w:lang w:eastAsia="en-AU"/>
        </w:rPr>
      </w:pPr>
      <w:r w:rsidRPr="00E15EBB">
        <w:rPr>
          <w:lang w:eastAsia="en-AU"/>
        </w:rPr>
        <w:tab/>
        <w:t>(</w:t>
      </w:r>
      <w:r w:rsidR="007357BC" w:rsidRPr="00E15EBB">
        <w:rPr>
          <w:lang w:eastAsia="en-AU"/>
        </w:rPr>
        <w:t>5)</w:t>
      </w:r>
      <w:r w:rsidRPr="00E15EBB">
        <w:rPr>
          <w:lang w:eastAsia="en-AU"/>
        </w:rPr>
        <w:tab/>
        <w:t>The director of public prosecutions must serve a copy of the application, with any supporting affidavit, on the offender as soon as reasonably practicable after the application is filed.</w:t>
      </w:r>
    </w:p>
    <w:p w:rsidR="00A34A96" w:rsidRPr="00E15EBB" w:rsidRDefault="00950F6F" w:rsidP="001374C5">
      <w:pPr>
        <w:pStyle w:val="IMain"/>
        <w:rPr>
          <w:szCs w:val="24"/>
        </w:rPr>
      </w:pPr>
      <w:r w:rsidRPr="00E15EBB">
        <w:rPr>
          <w:szCs w:val="24"/>
        </w:rPr>
        <w:tab/>
        <w:t>(</w:t>
      </w:r>
      <w:r w:rsidR="007357BC" w:rsidRPr="00E15EBB">
        <w:rPr>
          <w:szCs w:val="24"/>
        </w:rPr>
        <w:t>6</w:t>
      </w:r>
      <w:r w:rsidRPr="00E15EBB">
        <w:rPr>
          <w:szCs w:val="24"/>
        </w:rPr>
        <w:t>)</w:t>
      </w:r>
      <w:r w:rsidRPr="00E15EBB">
        <w:rPr>
          <w:szCs w:val="24"/>
        </w:rPr>
        <w:tab/>
        <w:t>However, subsection (</w:t>
      </w:r>
      <w:r w:rsidR="007357BC" w:rsidRPr="00E15EBB">
        <w:rPr>
          <w:szCs w:val="24"/>
        </w:rPr>
        <w:t>5</w:t>
      </w:r>
      <w:r w:rsidRPr="00E15EBB">
        <w:rPr>
          <w:szCs w:val="24"/>
        </w:rPr>
        <w:t>) does not require the director to disclose criminal intelligence.</w:t>
      </w:r>
    </w:p>
    <w:p w:rsidR="00950F6F" w:rsidRPr="00E15EBB" w:rsidRDefault="00F06C3F" w:rsidP="00950F6F">
      <w:pPr>
        <w:pStyle w:val="IH5Sec"/>
      </w:pPr>
      <w:r w:rsidRPr="00E15EBB">
        <w:t>61</w:t>
      </w:r>
      <w:r w:rsidR="00644516" w:rsidRPr="00E15EBB">
        <w:t>G</w:t>
      </w:r>
      <w:r w:rsidR="00950F6F" w:rsidRPr="00E15EBB">
        <w:tab/>
      </w:r>
      <w:r w:rsidR="00596A9E" w:rsidRPr="00E15EBB">
        <w:t>Schedule offence and criminal group</w:t>
      </w:r>
      <w:r w:rsidR="00950F6F" w:rsidRPr="00E15EBB">
        <w:rPr>
          <w:lang w:eastAsia="en-AU"/>
        </w:rPr>
        <w:t>—o</w:t>
      </w:r>
      <w:r w:rsidR="00950F6F" w:rsidRPr="00E15EBB">
        <w:t>ffender’s response</w:t>
      </w:r>
    </w:p>
    <w:p w:rsidR="00950F6F" w:rsidRPr="00E15EBB" w:rsidRDefault="00950F6F" w:rsidP="00950F6F">
      <w:pPr>
        <w:pStyle w:val="IMain"/>
        <w:rPr>
          <w:szCs w:val="24"/>
        </w:rPr>
      </w:pPr>
      <w:r w:rsidRPr="00E15EBB">
        <w:rPr>
          <w:szCs w:val="24"/>
        </w:rPr>
        <w:tab/>
        <w:t>(1)</w:t>
      </w:r>
      <w:r w:rsidRPr="00E15EBB">
        <w:rPr>
          <w:szCs w:val="24"/>
        </w:rPr>
        <w:tab/>
        <w:t xml:space="preserve">An offender who is the subject of an application under section </w:t>
      </w:r>
      <w:r w:rsidR="00F06C3F" w:rsidRPr="00E15EBB">
        <w:rPr>
          <w:szCs w:val="24"/>
        </w:rPr>
        <w:t xml:space="preserve">61F </w:t>
      </w:r>
      <w:r w:rsidRPr="00E15EBB">
        <w:rPr>
          <w:szCs w:val="24"/>
        </w:rPr>
        <w:t>may file a response.</w:t>
      </w:r>
    </w:p>
    <w:p w:rsidR="00950F6F" w:rsidRPr="00E15EBB" w:rsidRDefault="00950F6F" w:rsidP="00950F6F">
      <w:pPr>
        <w:pStyle w:val="IMain"/>
        <w:rPr>
          <w:szCs w:val="24"/>
        </w:rPr>
      </w:pPr>
      <w:r w:rsidRPr="00E15EBB">
        <w:rPr>
          <w:szCs w:val="24"/>
        </w:rPr>
        <w:tab/>
        <w:t>(2)</w:t>
      </w:r>
      <w:r w:rsidRPr="00E15EBB">
        <w:rPr>
          <w:szCs w:val="24"/>
        </w:rPr>
        <w:tab/>
        <w:t>The response (if any) must be filed within 14 days after the offender was served with the application.</w:t>
      </w:r>
    </w:p>
    <w:p w:rsidR="00950F6F" w:rsidRPr="00E15EBB" w:rsidRDefault="00F06C3F" w:rsidP="00950F6F">
      <w:pPr>
        <w:pStyle w:val="IH5Sec"/>
      </w:pPr>
      <w:r w:rsidRPr="00E15EBB">
        <w:t>61</w:t>
      </w:r>
      <w:r w:rsidR="00644516" w:rsidRPr="00E15EBB">
        <w:t>H</w:t>
      </w:r>
      <w:r w:rsidR="00950F6F" w:rsidRPr="00E15EBB">
        <w:tab/>
      </w:r>
      <w:r w:rsidR="00596A9E" w:rsidRPr="00E15EBB">
        <w:t>Schedule offence and criminal group</w:t>
      </w:r>
      <w:r w:rsidR="00950F6F" w:rsidRPr="00E15EBB">
        <w:rPr>
          <w:lang w:eastAsia="en-AU"/>
        </w:rPr>
        <w:t>—w</w:t>
      </w:r>
      <w:r w:rsidR="00950F6F" w:rsidRPr="00E15EBB">
        <w:t>hen application must be heard and decided</w:t>
      </w:r>
    </w:p>
    <w:p w:rsidR="00950F6F" w:rsidRPr="00E15EBB" w:rsidRDefault="005A730D" w:rsidP="005A730D">
      <w:pPr>
        <w:pStyle w:val="IMain"/>
      </w:pPr>
      <w:r w:rsidRPr="00E15EBB">
        <w:tab/>
        <w:t>(1)</w:t>
      </w:r>
      <w:r w:rsidRPr="00E15EBB">
        <w:tab/>
      </w:r>
      <w:r w:rsidR="00950F6F" w:rsidRPr="00E15EBB">
        <w:t xml:space="preserve">An application </w:t>
      </w:r>
      <w:r w:rsidR="007B5F12" w:rsidRPr="00E15EBB">
        <w:t xml:space="preserve">under section </w:t>
      </w:r>
      <w:r w:rsidR="00F06C3F" w:rsidRPr="00E15EBB">
        <w:t>61</w:t>
      </w:r>
      <w:r w:rsidR="00644516" w:rsidRPr="00E15EBB">
        <w:t>F</w:t>
      </w:r>
      <w:r w:rsidR="00950F6F" w:rsidRPr="00E15EBB">
        <w:t xml:space="preserve"> must be heard and decided before the offender is sentenced for the </w:t>
      </w:r>
      <w:r w:rsidR="007B5F12" w:rsidRPr="00E15EBB">
        <w:t>schedule</w:t>
      </w:r>
      <w:r w:rsidR="00950F6F" w:rsidRPr="00E15EBB">
        <w:t xml:space="preserve"> offence.</w:t>
      </w:r>
    </w:p>
    <w:p w:rsidR="005A730D" w:rsidRPr="00E15EBB" w:rsidRDefault="005A730D" w:rsidP="005A730D">
      <w:pPr>
        <w:pStyle w:val="IMain"/>
      </w:pPr>
      <w:r w:rsidRPr="00E15EBB">
        <w:tab/>
        <w:t>(2)</w:t>
      </w:r>
      <w:r w:rsidRPr="00E15EBB">
        <w:tab/>
        <w:t xml:space="preserve">The court must tell the offender about the effect of </w:t>
      </w:r>
      <w:r w:rsidR="005803A5" w:rsidRPr="00E15EBB">
        <w:t xml:space="preserve">section </w:t>
      </w:r>
      <w:r w:rsidR="0067674B" w:rsidRPr="00E15EBB">
        <w:t>61K</w:t>
      </w:r>
      <w:r w:rsidR="005803A5" w:rsidRPr="00E15EBB">
        <w:t xml:space="preserve"> </w:t>
      </w:r>
      <w:r w:rsidRPr="00E15EBB">
        <w:t>before the court begins</w:t>
      </w:r>
      <w:r w:rsidR="00A37F55" w:rsidRPr="00E15EBB">
        <w:t xml:space="preserve"> </w:t>
      </w:r>
      <w:r w:rsidRPr="00E15EBB">
        <w:t>de</w:t>
      </w:r>
      <w:r w:rsidR="00A37F55" w:rsidRPr="00E15EBB">
        <w:t>ciding</w:t>
      </w:r>
      <w:r w:rsidRPr="00E15EBB">
        <w:t xml:space="preserve"> whether the offender committed</w:t>
      </w:r>
      <w:r w:rsidR="006F593C" w:rsidRPr="00E15EBB">
        <w:t xml:space="preserve"> the schedule offence</w:t>
      </w:r>
      <w:r w:rsidRPr="00E15EBB">
        <w:t>—</w:t>
      </w:r>
    </w:p>
    <w:p w:rsidR="005A730D" w:rsidRPr="00E15EBB" w:rsidRDefault="005A730D" w:rsidP="005A730D">
      <w:pPr>
        <w:pStyle w:val="Ipara"/>
      </w:pPr>
      <w:r w:rsidRPr="00E15EBB">
        <w:tab/>
        <w:t>(a)</w:t>
      </w:r>
      <w:r w:rsidRPr="00E15EBB">
        <w:tab/>
        <w:t>in connection with a criminal group; or</w:t>
      </w:r>
    </w:p>
    <w:p w:rsidR="007357BC" w:rsidRPr="00E15EBB" w:rsidRDefault="005803A5" w:rsidP="003C2531">
      <w:pPr>
        <w:pStyle w:val="Ipara"/>
      </w:pPr>
      <w:r w:rsidRPr="00E15EBB">
        <w:tab/>
        <w:t>(b)</w:t>
      </w:r>
      <w:r w:rsidRPr="00E15EBB">
        <w:tab/>
      </w:r>
      <w:r w:rsidR="005A730D" w:rsidRPr="00E15EBB">
        <w:t>while associated with a criminal group.</w:t>
      </w:r>
    </w:p>
    <w:p w:rsidR="008C7902" w:rsidRPr="00E15EBB" w:rsidRDefault="00F06C3F" w:rsidP="00557E29">
      <w:pPr>
        <w:pStyle w:val="IH5Sec"/>
      </w:pPr>
      <w:r w:rsidRPr="00E15EBB">
        <w:lastRenderedPageBreak/>
        <w:t>61</w:t>
      </w:r>
      <w:r w:rsidR="00644516" w:rsidRPr="00E15EBB">
        <w:t>I</w:t>
      </w:r>
      <w:r w:rsidR="0034139C" w:rsidRPr="00E15EBB">
        <w:tab/>
      </w:r>
      <w:r w:rsidR="00486210" w:rsidRPr="00E15EBB">
        <w:t>Court decision</w:t>
      </w:r>
      <w:r w:rsidR="00F17B0B" w:rsidRPr="00E15EBB">
        <w:t>—</w:t>
      </w:r>
      <w:r w:rsidR="00EA371F" w:rsidRPr="00E15EBB">
        <w:t xml:space="preserve">in </w:t>
      </w:r>
      <w:r w:rsidR="00486210" w:rsidRPr="00E15EBB">
        <w:t>connection with criminal group</w:t>
      </w:r>
    </w:p>
    <w:p w:rsidR="00FD4EF7" w:rsidRPr="00E15EBB" w:rsidRDefault="008C7902" w:rsidP="007B5F12">
      <w:pPr>
        <w:pStyle w:val="IMain"/>
      </w:pPr>
      <w:r w:rsidRPr="00E15EBB">
        <w:tab/>
        <w:t>(1)</w:t>
      </w:r>
      <w:r w:rsidRPr="00E15EBB">
        <w:tab/>
      </w:r>
      <w:r w:rsidR="00FD4EF7" w:rsidRPr="00E15EBB">
        <w:t xml:space="preserve">On application under section </w:t>
      </w:r>
      <w:r w:rsidR="00F06C3F" w:rsidRPr="00E15EBB">
        <w:t>61</w:t>
      </w:r>
      <w:r w:rsidR="00644516" w:rsidRPr="00E15EBB">
        <w:t>F</w:t>
      </w:r>
      <w:r w:rsidR="005D14FE" w:rsidRPr="00E15EBB">
        <w:t> (1) (a)</w:t>
      </w:r>
      <w:r w:rsidR="00FD4EF7" w:rsidRPr="00E15EBB">
        <w:t>, the</w:t>
      </w:r>
      <w:r w:rsidRPr="00E15EBB">
        <w:t xml:space="preserve"> court must decide whether</w:t>
      </w:r>
      <w:r w:rsidR="00596A9E" w:rsidRPr="00E15EBB">
        <w:t xml:space="preserve"> </w:t>
      </w:r>
      <w:r w:rsidRPr="00E15EBB">
        <w:t>the offender committed the schedule offence</w:t>
      </w:r>
      <w:r w:rsidR="00486210" w:rsidRPr="00E15EBB">
        <w:t xml:space="preserve"> in connection</w:t>
      </w:r>
      <w:r w:rsidR="00DE1439" w:rsidRPr="00E15EBB">
        <w:t xml:space="preserve"> with </w:t>
      </w:r>
      <w:r w:rsidR="00D33EBF" w:rsidRPr="00E15EBB">
        <w:t>a</w:t>
      </w:r>
      <w:r w:rsidR="00DE1439" w:rsidRPr="00E15EBB">
        <w:t xml:space="preserve"> criminal group</w:t>
      </w:r>
      <w:r w:rsidR="007B5F12" w:rsidRPr="00E15EBB">
        <w:t>.</w:t>
      </w:r>
    </w:p>
    <w:p w:rsidR="00FD4EF7" w:rsidRPr="00E15EBB" w:rsidRDefault="00FD4EF7" w:rsidP="00100950">
      <w:pPr>
        <w:pStyle w:val="IMain"/>
      </w:pPr>
      <w:r w:rsidRPr="00E15EBB">
        <w:tab/>
        <w:t>(</w:t>
      </w:r>
      <w:r w:rsidR="00264976" w:rsidRPr="00E15EBB">
        <w:t>2</w:t>
      </w:r>
      <w:r w:rsidRPr="00E15EBB">
        <w:t>)</w:t>
      </w:r>
      <w:r w:rsidRPr="00E15EBB">
        <w:tab/>
      </w:r>
      <w:r w:rsidR="00100950" w:rsidRPr="00E15EBB">
        <w:t>T</w:t>
      </w:r>
      <w:r w:rsidRPr="00E15EBB">
        <w:t xml:space="preserve">he court may be satisfied </w:t>
      </w:r>
      <w:r w:rsidR="00EA371F" w:rsidRPr="00E15EBB">
        <w:t>the offender committed the schedule offence in connection with a criminal group</w:t>
      </w:r>
      <w:r w:rsidRPr="00E15EBB">
        <w:t xml:space="preserve"> if</w:t>
      </w:r>
      <w:r w:rsidR="00100950" w:rsidRPr="00E15EBB">
        <w:t xml:space="preserve"> </w:t>
      </w:r>
      <w:r w:rsidRPr="00E15EBB">
        <w:t>t</w:t>
      </w:r>
      <w:r w:rsidR="000359D6" w:rsidRPr="00E15EBB">
        <w:t xml:space="preserve">he offender </w:t>
      </w:r>
      <w:r w:rsidRPr="00E15EBB">
        <w:rPr>
          <w:lang w:eastAsia="en-AU"/>
        </w:rPr>
        <w:t>committed the offence—</w:t>
      </w:r>
    </w:p>
    <w:p w:rsidR="00FD4EF7" w:rsidRPr="00E15EBB" w:rsidRDefault="00100950" w:rsidP="00100950">
      <w:pPr>
        <w:pStyle w:val="Ipara"/>
        <w:rPr>
          <w:lang w:eastAsia="en-AU"/>
        </w:rPr>
      </w:pPr>
      <w:r w:rsidRPr="00E15EBB">
        <w:rPr>
          <w:lang w:eastAsia="en-AU"/>
        </w:rPr>
        <w:tab/>
        <w:t>(a)</w:t>
      </w:r>
      <w:r w:rsidRPr="00E15EBB">
        <w:rPr>
          <w:lang w:eastAsia="en-AU"/>
        </w:rPr>
        <w:tab/>
      </w:r>
      <w:r w:rsidR="00FD4EF7" w:rsidRPr="00E15EBB">
        <w:rPr>
          <w:lang w:eastAsia="en-AU"/>
        </w:rPr>
        <w:t xml:space="preserve">for the benefit of </w:t>
      </w:r>
      <w:r w:rsidR="002534CA" w:rsidRPr="00E15EBB">
        <w:rPr>
          <w:lang w:eastAsia="en-AU"/>
        </w:rPr>
        <w:t>the</w:t>
      </w:r>
      <w:r w:rsidR="00FD4EF7" w:rsidRPr="00E15EBB">
        <w:rPr>
          <w:lang w:eastAsia="en-AU"/>
        </w:rPr>
        <w:t xml:space="preserve"> criminal </w:t>
      </w:r>
      <w:r w:rsidR="00FD4EF7" w:rsidRPr="00E15EBB">
        <w:t>group</w:t>
      </w:r>
      <w:r w:rsidR="00FD4EF7" w:rsidRPr="00E15EBB">
        <w:rPr>
          <w:lang w:eastAsia="en-AU"/>
        </w:rPr>
        <w:t xml:space="preserve"> or at least 2 people in the </w:t>
      </w:r>
      <w:r w:rsidR="00FD4EF7" w:rsidRPr="00E15EBB">
        <w:t>group</w:t>
      </w:r>
      <w:r w:rsidR="00FD4EF7" w:rsidRPr="00E15EBB">
        <w:rPr>
          <w:lang w:eastAsia="en-AU"/>
        </w:rPr>
        <w:t>; or</w:t>
      </w:r>
    </w:p>
    <w:p w:rsidR="005362EF" w:rsidRPr="00E15EBB" w:rsidRDefault="00FD4EF7" w:rsidP="00100950">
      <w:pPr>
        <w:pStyle w:val="Ipara"/>
      </w:pPr>
      <w:r w:rsidRPr="00E15EBB">
        <w:rPr>
          <w:lang w:eastAsia="en-AU"/>
        </w:rPr>
        <w:tab/>
        <w:t>(</w:t>
      </w:r>
      <w:r w:rsidR="00616DB6" w:rsidRPr="00E15EBB">
        <w:rPr>
          <w:lang w:eastAsia="en-AU"/>
        </w:rPr>
        <w:t>b</w:t>
      </w:r>
      <w:r w:rsidRPr="00E15EBB">
        <w:rPr>
          <w:lang w:eastAsia="en-AU"/>
        </w:rPr>
        <w:t>)</w:t>
      </w:r>
      <w:r w:rsidRPr="00E15EBB">
        <w:rPr>
          <w:lang w:eastAsia="en-AU"/>
        </w:rPr>
        <w:tab/>
        <w:t xml:space="preserve">at the direction of a person in the criminal </w:t>
      </w:r>
      <w:r w:rsidRPr="00E15EBB">
        <w:t>group</w:t>
      </w:r>
      <w:r w:rsidR="001374C5" w:rsidRPr="00E15EBB">
        <w:t>; or</w:t>
      </w:r>
    </w:p>
    <w:p w:rsidR="001374C5" w:rsidRPr="00E15EBB" w:rsidRDefault="001374C5" w:rsidP="00100950">
      <w:pPr>
        <w:pStyle w:val="Ipara"/>
      </w:pPr>
      <w:r w:rsidRPr="00E15EBB">
        <w:tab/>
        <w:t>(c)</w:t>
      </w:r>
      <w:r w:rsidRPr="00E15EBB">
        <w:tab/>
      </w:r>
      <w:r w:rsidR="00031A43" w:rsidRPr="00E15EBB">
        <w:t xml:space="preserve">to </w:t>
      </w:r>
      <w:r w:rsidR="00FB3991" w:rsidRPr="00E15EBB">
        <w:t xml:space="preserve">further </w:t>
      </w:r>
      <w:r w:rsidRPr="00E15EBB">
        <w:t>the objectives of the criminal group.</w:t>
      </w:r>
    </w:p>
    <w:p w:rsidR="005D14FE" w:rsidRPr="00E15EBB" w:rsidRDefault="005D14FE" w:rsidP="005D14FE">
      <w:pPr>
        <w:pStyle w:val="IMain"/>
      </w:pPr>
      <w:r w:rsidRPr="00E15EBB">
        <w:tab/>
        <w:t>(</w:t>
      </w:r>
      <w:r w:rsidR="00264976" w:rsidRPr="00E15EBB">
        <w:t>3</w:t>
      </w:r>
      <w:r w:rsidRPr="00E15EBB">
        <w:t>)</w:t>
      </w:r>
      <w:r w:rsidRPr="00E15EBB">
        <w:tab/>
        <w:t>When making the decision, the court must—</w:t>
      </w:r>
    </w:p>
    <w:p w:rsidR="005D14FE" w:rsidRPr="00E15EBB" w:rsidRDefault="005D14FE" w:rsidP="005D14FE">
      <w:pPr>
        <w:pStyle w:val="Ipara"/>
      </w:pPr>
      <w:r w:rsidRPr="00E15EBB">
        <w:tab/>
        <w:t>(a)</w:t>
      </w:r>
      <w:r w:rsidRPr="00E15EBB">
        <w:tab/>
        <w:t>apply the rules of evidence; and</w:t>
      </w:r>
    </w:p>
    <w:p w:rsidR="005D14FE" w:rsidRPr="00E15EBB" w:rsidRDefault="005D14FE" w:rsidP="005D14FE">
      <w:pPr>
        <w:pStyle w:val="Ipara"/>
      </w:pPr>
      <w:r w:rsidRPr="00E15EBB">
        <w:tab/>
        <w:t>(b)</w:t>
      </w:r>
      <w:r w:rsidRPr="00E15EBB">
        <w:tab/>
        <w:t>be satisfied beyond reasonable doubt.</w:t>
      </w:r>
    </w:p>
    <w:p w:rsidR="005D14FE" w:rsidRPr="00E15EBB" w:rsidRDefault="005D14FE" w:rsidP="005D14FE">
      <w:pPr>
        <w:pStyle w:val="IMain"/>
      </w:pPr>
      <w:r w:rsidRPr="00E15EBB">
        <w:tab/>
      </w:r>
      <w:r w:rsidR="00264976" w:rsidRPr="00E15EBB">
        <w:t>(</w:t>
      </w:r>
      <w:r w:rsidR="005E44B5" w:rsidRPr="00E15EBB">
        <w:t>4</w:t>
      </w:r>
      <w:r w:rsidRPr="00E15EBB">
        <w:t>)</w:t>
      </w:r>
      <w:r w:rsidRPr="00E15EBB">
        <w:tab/>
        <w:t>The court must record the reasons for its decision only if the court decides that the offender committed the schedule offence in connection with a criminal group.</w:t>
      </w:r>
    </w:p>
    <w:p w:rsidR="005E0B89" w:rsidRPr="00E15EBB" w:rsidRDefault="005D14FE" w:rsidP="00616DB6">
      <w:pPr>
        <w:pStyle w:val="IMain"/>
      </w:pPr>
      <w:r w:rsidRPr="00E15EBB">
        <w:tab/>
        <w:t>(</w:t>
      </w:r>
      <w:r w:rsidR="005E44B5" w:rsidRPr="00E15EBB">
        <w:t>5</w:t>
      </w:r>
      <w:r w:rsidRPr="00E15EBB">
        <w:t>)</w:t>
      </w:r>
      <w:r w:rsidRPr="00E15EBB">
        <w:tab/>
        <w:t>Failure to comply with subsection (</w:t>
      </w:r>
      <w:r w:rsidR="005E44B5" w:rsidRPr="00E15EBB">
        <w:t>4</w:t>
      </w:r>
      <w:r w:rsidRPr="00E15EBB">
        <w:t>) does not invalidate the decision or the sentence the court imposes on the offender.</w:t>
      </w:r>
    </w:p>
    <w:p w:rsidR="0034139C" w:rsidRPr="00E15EBB" w:rsidRDefault="00F06C3F" w:rsidP="0034139C">
      <w:pPr>
        <w:pStyle w:val="IH5Sec"/>
        <w:rPr>
          <w:rStyle w:val="charItals"/>
        </w:rPr>
      </w:pPr>
      <w:r w:rsidRPr="00E15EBB">
        <w:lastRenderedPageBreak/>
        <w:t>61</w:t>
      </w:r>
      <w:r w:rsidR="00644516" w:rsidRPr="00E15EBB">
        <w:t>J</w:t>
      </w:r>
      <w:r w:rsidR="0034139C" w:rsidRPr="00E15EBB">
        <w:tab/>
      </w:r>
      <w:r w:rsidR="00596A9E" w:rsidRPr="00E15EBB">
        <w:t>Court decision</w:t>
      </w:r>
      <w:r w:rsidR="00F17B0B" w:rsidRPr="00E15EBB">
        <w:t>—</w:t>
      </w:r>
      <w:r w:rsidR="00BF5100" w:rsidRPr="00E15EBB">
        <w:t>while associated</w:t>
      </w:r>
      <w:r w:rsidR="00596A9E" w:rsidRPr="00E15EBB">
        <w:t xml:space="preserve"> with criminal group</w:t>
      </w:r>
    </w:p>
    <w:p w:rsidR="00941FEE" w:rsidRPr="00E15EBB" w:rsidRDefault="00136DAE" w:rsidP="00106527">
      <w:pPr>
        <w:pStyle w:val="IMain"/>
        <w:keepNext/>
      </w:pPr>
      <w:r w:rsidRPr="00E15EBB">
        <w:tab/>
      </w:r>
      <w:r w:rsidR="00C000EF" w:rsidRPr="00E15EBB">
        <w:t>(1)</w:t>
      </w:r>
      <w:r w:rsidRPr="00E15EBB">
        <w:tab/>
        <w:t xml:space="preserve">On application under section </w:t>
      </w:r>
      <w:r w:rsidR="00F06C3F" w:rsidRPr="00E15EBB">
        <w:t>61</w:t>
      </w:r>
      <w:r w:rsidR="00644516" w:rsidRPr="00E15EBB">
        <w:t>F</w:t>
      </w:r>
      <w:r w:rsidR="000359D6" w:rsidRPr="00E15EBB">
        <w:t> (1) (b)</w:t>
      </w:r>
      <w:r w:rsidRPr="00E15EBB">
        <w:t>, the court must decide whether the</w:t>
      </w:r>
      <w:r w:rsidR="005E0B89" w:rsidRPr="00E15EBB">
        <w:t xml:space="preserve"> </w:t>
      </w:r>
      <w:r w:rsidRPr="00E15EBB">
        <w:t>offender committed the</w:t>
      </w:r>
      <w:r w:rsidR="005E0B89" w:rsidRPr="00E15EBB">
        <w:t xml:space="preserve"> </w:t>
      </w:r>
      <w:r w:rsidRPr="00E15EBB">
        <w:t>schedule offence</w:t>
      </w:r>
      <w:r w:rsidR="005E0B89" w:rsidRPr="00E15EBB">
        <w:t xml:space="preserve"> </w:t>
      </w:r>
      <w:r w:rsidR="001D65FA" w:rsidRPr="00E15EBB">
        <w:t xml:space="preserve">while associated </w:t>
      </w:r>
      <w:r w:rsidRPr="00E15EBB">
        <w:t>with a criminal group.</w:t>
      </w:r>
    </w:p>
    <w:p w:rsidR="00B417EE" w:rsidRPr="00E15EBB" w:rsidRDefault="00C000EF" w:rsidP="00106527">
      <w:pPr>
        <w:pStyle w:val="IMain"/>
        <w:keepNext/>
      </w:pPr>
      <w:r w:rsidRPr="00E15EBB">
        <w:tab/>
        <w:t>(</w:t>
      </w:r>
      <w:r w:rsidR="00264976" w:rsidRPr="00E15EBB">
        <w:t>2</w:t>
      </w:r>
      <w:r w:rsidRPr="00E15EBB">
        <w:t>)</w:t>
      </w:r>
      <w:r w:rsidRPr="00E15EBB">
        <w:tab/>
      </w:r>
      <w:r w:rsidR="00FB3991" w:rsidRPr="00E15EBB">
        <w:t>T</w:t>
      </w:r>
      <w:r w:rsidRPr="00E15EBB">
        <w:t xml:space="preserve">he court may be satisfied </w:t>
      </w:r>
      <w:r w:rsidR="001D65FA" w:rsidRPr="00E15EBB">
        <w:t>that the offender committed the schedule offence while associated with a criminal group</w:t>
      </w:r>
      <w:r w:rsidR="00C8623C" w:rsidRPr="00E15EBB">
        <w:t xml:space="preserve"> if—</w:t>
      </w:r>
    </w:p>
    <w:p w:rsidR="00FB3991" w:rsidRPr="00E15EBB" w:rsidRDefault="00FB3991" w:rsidP="00106527">
      <w:pPr>
        <w:pStyle w:val="Ipara"/>
        <w:keepNext/>
        <w:rPr>
          <w:lang w:eastAsia="en-AU"/>
        </w:rPr>
      </w:pPr>
      <w:r w:rsidRPr="00E15EBB">
        <w:rPr>
          <w:lang w:eastAsia="en-AU"/>
        </w:rPr>
        <w:tab/>
        <w:t>(</w:t>
      </w:r>
      <w:r w:rsidR="00C8623C" w:rsidRPr="00E15EBB">
        <w:rPr>
          <w:lang w:eastAsia="en-AU"/>
        </w:rPr>
        <w:t>a</w:t>
      </w:r>
      <w:r w:rsidRPr="00E15EBB">
        <w:rPr>
          <w:lang w:eastAsia="en-AU"/>
        </w:rPr>
        <w:t>)</w:t>
      </w:r>
      <w:r w:rsidRPr="00E15EBB">
        <w:rPr>
          <w:lang w:eastAsia="en-AU"/>
        </w:rPr>
        <w:tab/>
        <w:t>the offender—</w:t>
      </w:r>
    </w:p>
    <w:p w:rsidR="00FB3991" w:rsidRPr="00E15EBB" w:rsidRDefault="00FB3991" w:rsidP="00FB3991">
      <w:pPr>
        <w:pStyle w:val="Isubpara"/>
        <w:rPr>
          <w:lang w:eastAsia="en-AU"/>
        </w:rPr>
      </w:pPr>
      <w:r w:rsidRPr="00E15EBB">
        <w:rPr>
          <w:lang w:eastAsia="en-AU"/>
        </w:rPr>
        <w:tab/>
        <w:t>(i)</w:t>
      </w:r>
      <w:r w:rsidRPr="00E15EBB">
        <w:rPr>
          <w:lang w:eastAsia="en-AU"/>
        </w:rPr>
        <w:tab/>
        <w:t>recruited people to support or participate in</w:t>
      </w:r>
      <w:r w:rsidR="00C8623C" w:rsidRPr="00E15EBB">
        <w:rPr>
          <w:lang w:eastAsia="en-AU"/>
        </w:rPr>
        <w:t xml:space="preserve"> </w:t>
      </w:r>
      <w:r w:rsidR="002534CA" w:rsidRPr="00E15EBB">
        <w:rPr>
          <w:lang w:eastAsia="en-AU"/>
        </w:rPr>
        <w:t>the</w:t>
      </w:r>
      <w:r w:rsidRPr="00E15EBB">
        <w:rPr>
          <w:lang w:eastAsia="en-AU"/>
        </w:rPr>
        <w:t xml:space="preserve"> </w:t>
      </w:r>
      <w:r w:rsidRPr="00E15EBB">
        <w:t>criminal group</w:t>
      </w:r>
      <w:r w:rsidRPr="00E15EBB">
        <w:rPr>
          <w:lang w:eastAsia="en-AU"/>
        </w:rPr>
        <w:t>; or</w:t>
      </w:r>
    </w:p>
    <w:p w:rsidR="00FB3991" w:rsidRPr="00E15EBB" w:rsidRDefault="00FB3991" w:rsidP="00FB3991">
      <w:pPr>
        <w:pStyle w:val="Isubpara"/>
        <w:rPr>
          <w:lang w:eastAsia="en-AU"/>
        </w:rPr>
      </w:pPr>
      <w:r w:rsidRPr="00E15EBB">
        <w:rPr>
          <w:lang w:eastAsia="en-AU"/>
        </w:rPr>
        <w:tab/>
        <w:t>(ii)</w:t>
      </w:r>
      <w:r w:rsidRPr="00E15EBB">
        <w:rPr>
          <w:lang w:eastAsia="en-AU"/>
        </w:rPr>
        <w:tab/>
        <w:t xml:space="preserve">engaged in conduct that supported </w:t>
      </w:r>
      <w:r w:rsidR="002534CA" w:rsidRPr="00E15EBB">
        <w:rPr>
          <w:lang w:eastAsia="en-AU"/>
        </w:rPr>
        <w:t>the</w:t>
      </w:r>
      <w:r w:rsidRPr="00E15EBB">
        <w:rPr>
          <w:lang w:eastAsia="en-AU"/>
        </w:rPr>
        <w:t xml:space="preserve"> </w:t>
      </w:r>
      <w:r w:rsidRPr="00E15EBB">
        <w:t>criminal group</w:t>
      </w:r>
      <w:r w:rsidRPr="00E15EBB">
        <w:rPr>
          <w:lang w:eastAsia="en-AU"/>
        </w:rPr>
        <w:t>; or</w:t>
      </w:r>
    </w:p>
    <w:p w:rsidR="00FB3991" w:rsidRPr="00E15EBB" w:rsidRDefault="00FB3991" w:rsidP="00FB3991">
      <w:pPr>
        <w:pStyle w:val="Isubpara"/>
        <w:rPr>
          <w:lang w:eastAsia="en-AU"/>
        </w:rPr>
      </w:pPr>
      <w:r w:rsidRPr="00E15EBB">
        <w:rPr>
          <w:lang w:eastAsia="en-AU"/>
        </w:rPr>
        <w:tab/>
        <w:t>(iii)</w:t>
      </w:r>
      <w:r w:rsidRPr="00E15EBB">
        <w:rPr>
          <w:lang w:eastAsia="en-AU"/>
        </w:rPr>
        <w:tab/>
        <w:t xml:space="preserve">occupied a position of management or leadership in </w:t>
      </w:r>
      <w:r w:rsidR="002534CA" w:rsidRPr="00E15EBB">
        <w:rPr>
          <w:lang w:eastAsia="en-AU"/>
        </w:rPr>
        <w:t>the</w:t>
      </w:r>
      <w:r w:rsidRPr="00E15EBB">
        <w:rPr>
          <w:lang w:eastAsia="en-AU"/>
        </w:rPr>
        <w:t xml:space="preserve"> </w:t>
      </w:r>
      <w:r w:rsidRPr="00E15EBB">
        <w:t>criminal group</w:t>
      </w:r>
      <w:r w:rsidRPr="00E15EBB">
        <w:rPr>
          <w:lang w:eastAsia="en-AU"/>
        </w:rPr>
        <w:t>; or</w:t>
      </w:r>
    </w:p>
    <w:p w:rsidR="00FB3991" w:rsidRPr="00E15EBB" w:rsidRDefault="00FB3991" w:rsidP="00FB3991">
      <w:pPr>
        <w:pStyle w:val="Isubpara"/>
        <w:rPr>
          <w:lang w:eastAsia="en-AU"/>
        </w:rPr>
      </w:pPr>
      <w:r w:rsidRPr="00E15EBB">
        <w:rPr>
          <w:lang w:eastAsia="en-AU"/>
        </w:rPr>
        <w:tab/>
        <w:t>(iv)</w:t>
      </w:r>
      <w:r w:rsidRPr="00E15EBB">
        <w:rPr>
          <w:lang w:eastAsia="en-AU"/>
        </w:rPr>
        <w:tab/>
        <w:t xml:space="preserve">was able to direct the activities of </w:t>
      </w:r>
      <w:r w:rsidR="002534CA" w:rsidRPr="00E15EBB">
        <w:rPr>
          <w:lang w:eastAsia="en-AU"/>
        </w:rPr>
        <w:t>the</w:t>
      </w:r>
      <w:r w:rsidRPr="00E15EBB">
        <w:rPr>
          <w:lang w:eastAsia="en-AU"/>
        </w:rPr>
        <w:t xml:space="preserve"> </w:t>
      </w:r>
      <w:r w:rsidRPr="00E15EBB">
        <w:t>criminal group</w:t>
      </w:r>
      <w:r w:rsidR="00C8623C" w:rsidRPr="00E15EBB">
        <w:rPr>
          <w:lang w:eastAsia="en-AU"/>
        </w:rPr>
        <w:t>; or</w:t>
      </w:r>
    </w:p>
    <w:p w:rsidR="00C8623C" w:rsidRPr="00E15EBB" w:rsidRDefault="00C8623C" w:rsidP="00C8623C">
      <w:pPr>
        <w:pStyle w:val="Ipara"/>
      </w:pPr>
      <w:r w:rsidRPr="00E15EBB">
        <w:rPr>
          <w:szCs w:val="24"/>
          <w:lang w:eastAsia="en-AU"/>
        </w:rPr>
        <w:tab/>
        <w:t>(b)</w:t>
      </w:r>
      <w:r w:rsidRPr="00E15EBB">
        <w:rPr>
          <w:szCs w:val="24"/>
          <w:lang w:eastAsia="en-AU"/>
        </w:rPr>
        <w:tab/>
      </w:r>
      <w:r w:rsidRPr="00E15EBB">
        <w:t>the offender identified themselves in some way as being associated with the criminal group even if the offender was not—</w:t>
      </w:r>
    </w:p>
    <w:p w:rsidR="00C8623C" w:rsidRPr="00E15EBB" w:rsidRDefault="00C8623C" w:rsidP="00C8623C">
      <w:pPr>
        <w:pStyle w:val="Isubpara"/>
      </w:pPr>
      <w:r w:rsidRPr="00E15EBB">
        <w:tab/>
        <w:t>(i)</w:t>
      </w:r>
      <w:r w:rsidRPr="00E15EBB">
        <w:tab/>
        <w:t xml:space="preserve">a member of the group; or </w:t>
      </w:r>
    </w:p>
    <w:p w:rsidR="00C8623C" w:rsidRPr="00E15EBB" w:rsidRDefault="00C8623C" w:rsidP="00C8623C">
      <w:pPr>
        <w:pStyle w:val="Isubpara"/>
        <w:rPr>
          <w:b/>
          <w:bCs/>
          <w:u w:color="FFFF00"/>
        </w:rPr>
      </w:pPr>
      <w:r w:rsidRPr="00E15EBB">
        <w:tab/>
        <w:t>(ii)</w:t>
      </w:r>
      <w:r w:rsidRPr="00E15EBB">
        <w:tab/>
        <w:t>recognised as associated with the group by the group or a member of the group</w:t>
      </w:r>
      <w:r w:rsidRPr="00E15EBB">
        <w:rPr>
          <w:u w:color="FFFF00"/>
        </w:rPr>
        <w:t>.</w:t>
      </w:r>
    </w:p>
    <w:p w:rsidR="00B417EE" w:rsidRPr="00E15EBB" w:rsidRDefault="00B417EE" w:rsidP="00B417EE">
      <w:pPr>
        <w:pStyle w:val="IMain"/>
      </w:pPr>
      <w:r w:rsidRPr="00E15EBB">
        <w:tab/>
        <w:t>(</w:t>
      </w:r>
      <w:r w:rsidR="00264976" w:rsidRPr="00E15EBB">
        <w:t>3</w:t>
      </w:r>
      <w:r w:rsidRPr="00E15EBB">
        <w:t>)</w:t>
      </w:r>
      <w:r w:rsidRPr="00E15EBB">
        <w:tab/>
        <w:t>When making the decision, the court must—</w:t>
      </w:r>
    </w:p>
    <w:p w:rsidR="00B417EE" w:rsidRPr="00E15EBB" w:rsidRDefault="00B417EE" w:rsidP="00B417EE">
      <w:pPr>
        <w:pStyle w:val="Ipara"/>
      </w:pPr>
      <w:r w:rsidRPr="00E15EBB">
        <w:tab/>
        <w:t>(a)</w:t>
      </w:r>
      <w:r w:rsidRPr="00E15EBB">
        <w:tab/>
        <w:t>apply the rules of evidence; and</w:t>
      </w:r>
    </w:p>
    <w:p w:rsidR="00100950" w:rsidRPr="00E15EBB" w:rsidRDefault="00B417EE" w:rsidP="00100950">
      <w:pPr>
        <w:pStyle w:val="Ipara"/>
      </w:pPr>
      <w:r w:rsidRPr="00E15EBB">
        <w:tab/>
        <w:t>(b)</w:t>
      </w:r>
      <w:r w:rsidRPr="00E15EBB">
        <w:tab/>
        <w:t>be satisfied beyond reasonable doubt.</w:t>
      </w:r>
    </w:p>
    <w:p w:rsidR="00B417EE" w:rsidRPr="00E15EBB" w:rsidRDefault="00B417EE" w:rsidP="00B417EE">
      <w:pPr>
        <w:pStyle w:val="IMain"/>
      </w:pPr>
      <w:r w:rsidRPr="00E15EBB">
        <w:tab/>
        <w:t>(</w:t>
      </w:r>
      <w:r w:rsidR="00264976" w:rsidRPr="00E15EBB">
        <w:t>4</w:t>
      </w:r>
      <w:r w:rsidRPr="00E15EBB">
        <w:t>)</w:t>
      </w:r>
      <w:r w:rsidRPr="00E15EBB">
        <w:tab/>
        <w:t xml:space="preserve">The court must record the reasons for its decision only if the court decides that the offender committed the schedule offence </w:t>
      </w:r>
      <w:r w:rsidR="005A730D" w:rsidRPr="00E15EBB">
        <w:t xml:space="preserve">while associated with the </w:t>
      </w:r>
      <w:r w:rsidRPr="00E15EBB">
        <w:t>criminal group.</w:t>
      </w:r>
    </w:p>
    <w:p w:rsidR="00264976" w:rsidRPr="00E15EBB" w:rsidRDefault="00B417EE" w:rsidP="005A730D">
      <w:pPr>
        <w:pStyle w:val="IMain"/>
      </w:pPr>
      <w:r w:rsidRPr="00E15EBB">
        <w:tab/>
        <w:t>(</w:t>
      </w:r>
      <w:r w:rsidR="00264976" w:rsidRPr="00E15EBB">
        <w:t>5</w:t>
      </w:r>
      <w:r w:rsidRPr="00E15EBB">
        <w:t>)</w:t>
      </w:r>
      <w:r w:rsidRPr="00E15EBB">
        <w:tab/>
        <w:t>Failure to comply with subsection (</w:t>
      </w:r>
      <w:r w:rsidR="00264976" w:rsidRPr="00E15EBB">
        <w:t>4</w:t>
      </w:r>
      <w:r w:rsidRPr="00E15EBB">
        <w:t>) does not invalidate the decision or the sentence the court imposes on the offender.</w:t>
      </w:r>
    </w:p>
    <w:p w:rsidR="0034139C" w:rsidRPr="00E15EBB" w:rsidRDefault="00F06C3F" w:rsidP="0034139C">
      <w:pPr>
        <w:pStyle w:val="IH5Sec"/>
      </w:pPr>
      <w:r w:rsidRPr="00E15EBB">
        <w:lastRenderedPageBreak/>
        <w:t>61</w:t>
      </w:r>
      <w:r w:rsidR="00644516" w:rsidRPr="00E15EBB">
        <w:t>K</w:t>
      </w:r>
      <w:r w:rsidR="0034139C" w:rsidRPr="00E15EBB">
        <w:tab/>
        <w:t>Maximum penalty for schedule offence</w:t>
      </w:r>
    </w:p>
    <w:p w:rsidR="0034139C" w:rsidRPr="00E15EBB" w:rsidRDefault="00F651D3" w:rsidP="00F651D3">
      <w:pPr>
        <w:pStyle w:val="IMain"/>
      </w:pPr>
      <w:r w:rsidRPr="00E15EBB">
        <w:tab/>
        <w:t>(1)</w:t>
      </w:r>
      <w:r w:rsidRPr="00E15EBB">
        <w:tab/>
      </w:r>
      <w:r w:rsidR="0034139C" w:rsidRPr="00E15EBB">
        <w:t>If a court decides that</w:t>
      </w:r>
      <w:r w:rsidR="005D6383" w:rsidRPr="00E15EBB">
        <w:t xml:space="preserve"> a</w:t>
      </w:r>
      <w:r w:rsidRPr="00E15EBB">
        <w:t xml:space="preserve"> </w:t>
      </w:r>
      <w:r w:rsidR="0034139C" w:rsidRPr="00E15EBB">
        <w:t>schedule offence</w:t>
      </w:r>
      <w:r w:rsidR="005D6383" w:rsidRPr="00E15EBB">
        <w:t xml:space="preserve"> was</w:t>
      </w:r>
      <w:r w:rsidR="0034139C" w:rsidRPr="00E15EBB">
        <w:t xml:space="preserve"> </w:t>
      </w:r>
      <w:r w:rsidRPr="00E15EBB">
        <w:t xml:space="preserve">committed by an offender </w:t>
      </w:r>
      <w:r w:rsidR="004223EB" w:rsidRPr="00E15EBB">
        <w:t xml:space="preserve">in connection with </w:t>
      </w:r>
      <w:r w:rsidR="0034139C" w:rsidRPr="00E15EBB">
        <w:t xml:space="preserve">a criminal </w:t>
      </w:r>
      <w:r w:rsidR="00957BC7" w:rsidRPr="00E15EBB">
        <w:t>group</w:t>
      </w:r>
      <w:r w:rsidR="00437388" w:rsidRPr="00E15EBB">
        <w:t>,</w:t>
      </w:r>
      <w:r w:rsidR="00957BC7" w:rsidRPr="00E15EBB">
        <w:t xml:space="preserve"> </w:t>
      </w:r>
      <w:r w:rsidR="0034139C" w:rsidRPr="00E15EBB">
        <w:t>the maximum penalty for the</w:t>
      </w:r>
      <w:r w:rsidR="004D00A6" w:rsidRPr="00E15EBB">
        <w:t xml:space="preserve"> </w:t>
      </w:r>
      <w:r w:rsidR="0034139C" w:rsidRPr="00E15EBB">
        <w:t>offence is increased</w:t>
      </w:r>
      <w:r w:rsidR="00093954" w:rsidRPr="00E15EBB">
        <w:t xml:space="preserve"> </w:t>
      </w:r>
      <w:r w:rsidR="0034139C" w:rsidRPr="00E15EBB">
        <w:t>by 25% of the stated penalty</w:t>
      </w:r>
      <w:r w:rsidRPr="00E15EBB">
        <w:t>.</w:t>
      </w:r>
    </w:p>
    <w:p w:rsidR="00557E29" w:rsidRPr="00E15EBB" w:rsidRDefault="00F651D3" w:rsidP="005A730D">
      <w:pPr>
        <w:pStyle w:val="IMain"/>
      </w:pPr>
      <w:r w:rsidRPr="00E15EBB">
        <w:tab/>
        <w:t>(2)</w:t>
      </w:r>
      <w:r w:rsidRPr="00E15EBB">
        <w:tab/>
        <w:t xml:space="preserve">If a court decides that a schedule offence </w:t>
      </w:r>
      <w:r w:rsidR="005D6383" w:rsidRPr="00E15EBB">
        <w:t>was</w:t>
      </w:r>
      <w:r w:rsidRPr="00E15EBB">
        <w:t xml:space="preserve"> committed by an offender </w:t>
      </w:r>
      <w:r w:rsidR="005D6383" w:rsidRPr="00E15EBB">
        <w:t xml:space="preserve">while associated </w:t>
      </w:r>
      <w:r w:rsidRPr="00E15EBB">
        <w:t xml:space="preserve">with a criminal group, the maximum penalty for the offence is increased </w:t>
      </w:r>
      <w:r w:rsidR="0034139C" w:rsidRPr="00E15EBB">
        <w:t>by</w:t>
      </w:r>
      <w:r w:rsidR="0067674B" w:rsidRPr="00E15EBB">
        <w:t xml:space="preserve"> </w:t>
      </w:r>
      <w:r w:rsidR="0034139C" w:rsidRPr="00E15EBB">
        <w:t>10% of the stated penalty.</w:t>
      </w:r>
    </w:p>
    <w:p w:rsidR="0034139C" w:rsidRPr="00E15EBB" w:rsidRDefault="0034139C" w:rsidP="0034139C">
      <w:pPr>
        <w:pStyle w:val="IMain"/>
      </w:pPr>
      <w:r w:rsidRPr="00E15EBB">
        <w:tab/>
        <w:t>(</w:t>
      </w:r>
      <w:r w:rsidR="00C8623C" w:rsidRPr="00E15EBB">
        <w:t>3</w:t>
      </w:r>
      <w:r w:rsidRPr="00E15EBB">
        <w:t>)</w:t>
      </w:r>
      <w:r w:rsidRPr="00E15EBB">
        <w:tab/>
        <w:t>In this section:</w:t>
      </w:r>
    </w:p>
    <w:p w:rsidR="004958A3" w:rsidRPr="00E15EBB" w:rsidRDefault="0034139C" w:rsidP="00E15EBB">
      <w:pPr>
        <w:pStyle w:val="aDef"/>
      </w:pPr>
      <w:r w:rsidRPr="00E15EBB">
        <w:rPr>
          <w:rStyle w:val="charBoldItals"/>
        </w:rPr>
        <w:t>stated penalty</w:t>
      </w:r>
      <w:r w:rsidRPr="00E15EBB">
        <w:rPr>
          <w:rStyle w:val="charItals"/>
        </w:rPr>
        <w:t>,</w:t>
      </w:r>
      <w:r w:rsidRPr="00E15EBB">
        <w:t xml:space="preserve"> for a schedule offence, means the maximum penalty stated in a law for the offence, other than this section</w:t>
      </w:r>
      <w:r w:rsidR="00FA7D7A" w:rsidRPr="00E15EBB">
        <w:t>.</w:t>
      </w:r>
    </w:p>
    <w:p w:rsidR="0034139C" w:rsidRPr="00E15EBB" w:rsidRDefault="00F06C3F" w:rsidP="00F06C3F">
      <w:pPr>
        <w:pStyle w:val="IH3Div"/>
      </w:pPr>
      <w:r w:rsidRPr="00E15EBB">
        <w:t>Division 4.6.3</w:t>
      </w:r>
      <w:r w:rsidRPr="00E15EBB">
        <w:tab/>
      </w:r>
      <w:r w:rsidR="0034139C" w:rsidRPr="00E15EBB">
        <w:t xml:space="preserve">Criminal </w:t>
      </w:r>
      <w:r w:rsidR="00957BC7" w:rsidRPr="00E15EBB">
        <w:t>group</w:t>
      </w:r>
      <w:r w:rsidR="0034139C" w:rsidRPr="00E15EBB">
        <w:rPr>
          <w:lang w:eastAsia="en-AU"/>
        </w:rPr>
        <w:t>—c</w:t>
      </w:r>
      <w:r w:rsidR="0034139C" w:rsidRPr="00E15EBB">
        <w:t>riminal intelligence</w:t>
      </w:r>
    </w:p>
    <w:p w:rsidR="0034139C" w:rsidRPr="00E15EBB" w:rsidRDefault="00F06C3F" w:rsidP="0034139C">
      <w:pPr>
        <w:pStyle w:val="IH5Sec"/>
      </w:pPr>
      <w:r w:rsidRPr="00E15EBB">
        <w:t>61</w:t>
      </w:r>
      <w:r w:rsidR="00105412" w:rsidRPr="00E15EBB">
        <w:t>L</w:t>
      </w:r>
      <w:r w:rsidR="0034139C" w:rsidRPr="00E15EBB">
        <w:tab/>
        <w:t xml:space="preserve">Disclosure of </w:t>
      </w:r>
      <w:r w:rsidR="003C2531" w:rsidRPr="00E15EBB">
        <w:t>criminal intelligence</w:t>
      </w:r>
    </w:p>
    <w:p w:rsidR="0034139C" w:rsidRPr="00E15EBB" w:rsidRDefault="0034139C" w:rsidP="00CF279F">
      <w:pPr>
        <w:pStyle w:val="Amainreturn"/>
      </w:pPr>
      <w:r w:rsidRPr="00E15EBB">
        <w:t xml:space="preserve">Information that the chief police officer classifies as criminal intelligence must not be disclosed for this </w:t>
      </w:r>
      <w:r w:rsidR="008248EA" w:rsidRPr="00E15EBB">
        <w:t>part</w:t>
      </w:r>
      <w:r w:rsidRPr="00E15EBB">
        <w:t xml:space="preserve"> to anyone other than the director of public prosecutions or a court.</w:t>
      </w:r>
    </w:p>
    <w:p w:rsidR="0034139C" w:rsidRPr="00E15EBB" w:rsidRDefault="00F06C3F" w:rsidP="0034139C">
      <w:pPr>
        <w:pStyle w:val="IH5Sec"/>
      </w:pPr>
      <w:r w:rsidRPr="00E15EBB">
        <w:t>61</w:t>
      </w:r>
      <w:r w:rsidR="00105412" w:rsidRPr="00E15EBB">
        <w:t>M</w:t>
      </w:r>
      <w:r w:rsidR="0034139C" w:rsidRPr="00E15EBB">
        <w:tab/>
        <w:t xml:space="preserve">Court must decide </w:t>
      </w:r>
      <w:r w:rsidR="003C2531" w:rsidRPr="00E15EBB">
        <w:t xml:space="preserve">whether </w:t>
      </w:r>
      <w:r w:rsidR="0034139C" w:rsidRPr="00E15EBB">
        <w:rPr>
          <w:lang w:eastAsia="en-AU"/>
        </w:rPr>
        <w:t>classified information is c</w:t>
      </w:r>
      <w:r w:rsidR="0034139C" w:rsidRPr="00E15EBB">
        <w:t>riminal intelligence</w:t>
      </w:r>
    </w:p>
    <w:p w:rsidR="0034139C" w:rsidRPr="00E15EBB" w:rsidRDefault="0034139C" w:rsidP="0034139C">
      <w:pPr>
        <w:pStyle w:val="IMain"/>
      </w:pPr>
      <w:r w:rsidRPr="00E15EBB">
        <w:tab/>
        <w:t>(1)</w:t>
      </w:r>
      <w:r w:rsidRPr="00E15EBB">
        <w:tab/>
        <w:t>If information classified by the chief police officer as criminal intelligence is proposed to be used in a proceeding</w:t>
      </w:r>
      <w:r w:rsidR="002534CA" w:rsidRPr="00E15EBB">
        <w:t xml:space="preserve"> on application under </w:t>
      </w:r>
      <w:r w:rsidR="007E01E8" w:rsidRPr="00E15EBB">
        <w:t>section 61F</w:t>
      </w:r>
      <w:r w:rsidRPr="00E15EBB">
        <w:t>, the director of public prosecutions must apply to the court for a decision about whether the information is criminal intelligence.</w:t>
      </w:r>
    </w:p>
    <w:p w:rsidR="0034139C" w:rsidRPr="00E15EBB" w:rsidRDefault="0034139C" w:rsidP="0034139C">
      <w:pPr>
        <w:pStyle w:val="IMain"/>
      </w:pPr>
      <w:r w:rsidRPr="00E15EBB">
        <w:tab/>
        <w:t>(2)</w:t>
      </w:r>
      <w:r w:rsidRPr="00E15EBB">
        <w:tab/>
        <w:t>The application need not be served on anyone unless the court otherwise orders on its own initiative.</w:t>
      </w:r>
    </w:p>
    <w:p w:rsidR="0034139C" w:rsidRPr="00E15EBB" w:rsidRDefault="0034139C" w:rsidP="0034139C">
      <w:pPr>
        <w:pStyle w:val="IMain"/>
      </w:pPr>
      <w:r w:rsidRPr="00E15EBB">
        <w:tab/>
        <w:t>(3)</w:t>
      </w:r>
      <w:r w:rsidRPr="00E15EBB">
        <w:tab/>
        <w:t>The court must decide whether the information is, or is not, criminal intelligence.</w:t>
      </w:r>
    </w:p>
    <w:p w:rsidR="0034139C" w:rsidRPr="00E15EBB" w:rsidRDefault="0034139C" w:rsidP="0034139C">
      <w:pPr>
        <w:pStyle w:val="IMain"/>
      </w:pPr>
      <w:r w:rsidRPr="00E15EBB">
        <w:lastRenderedPageBreak/>
        <w:tab/>
        <w:t>(4)</w:t>
      </w:r>
      <w:r w:rsidRPr="00E15EBB">
        <w:tab/>
        <w:t xml:space="preserve">If the court proposes to decide </w:t>
      </w:r>
      <w:r w:rsidR="00C35CA0" w:rsidRPr="00E15EBB">
        <w:t>that the</w:t>
      </w:r>
      <w:r w:rsidRPr="00E15EBB">
        <w:t xml:space="preserve"> information is </w:t>
      </w:r>
      <w:r w:rsidR="00C35CA0" w:rsidRPr="00E15EBB">
        <w:t xml:space="preserve">not </w:t>
      </w:r>
      <w:r w:rsidRPr="00E15EBB">
        <w:t>criminal intelligence, the director of public prosecutions must be told about the proposal and given the opportunity to withdraw the information from the proceeding.</w:t>
      </w:r>
    </w:p>
    <w:p w:rsidR="008E7685" w:rsidRPr="00E15EBB" w:rsidRDefault="008E7685" w:rsidP="00F95A51">
      <w:pPr>
        <w:pStyle w:val="IMain"/>
      </w:pPr>
      <w:r w:rsidRPr="00E15EBB">
        <w:tab/>
        <w:t>(5)</w:t>
      </w:r>
      <w:r w:rsidRPr="00E15EBB">
        <w:tab/>
        <w:t xml:space="preserve">The application must be </w:t>
      </w:r>
      <w:r w:rsidR="007E01E8" w:rsidRPr="00E15EBB">
        <w:t>heard</w:t>
      </w:r>
      <w:r w:rsidRPr="00E15EBB">
        <w:t xml:space="preserve"> in closed court.</w:t>
      </w:r>
    </w:p>
    <w:p w:rsidR="0034139C" w:rsidRPr="00E15EBB" w:rsidRDefault="00F06C3F" w:rsidP="0034139C">
      <w:pPr>
        <w:pStyle w:val="IH5Sec"/>
      </w:pPr>
      <w:r w:rsidRPr="00E15EBB">
        <w:t>61</w:t>
      </w:r>
      <w:r w:rsidR="00105412" w:rsidRPr="00E15EBB">
        <w:t>N</w:t>
      </w:r>
      <w:r w:rsidR="0034139C" w:rsidRPr="00E15EBB">
        <w:tab/>
        <w:t>C</w:t>
      </w:r>
      <w:r w:rsidR="0034139C" w:rsidRPr="00E15EBB">
        <w:rPr>
          <w:lang w:eastAsia="en-AU"/>
        </w:rPr>
        <w:t>onfidentiality of c</w:t>
      </w:r>
      <w:r w:rsidR="0034139C" w:rsidRPr="00E15EBB">
        <w:t>riminal intelligence</w:t>
      </w:r>
    </w:p>
    <w:p w:rsidR="0034139C" w:rsidRPr="00E15EBB" w:rsidRDefault="0034139C" w:rsidP="0034139C">
      <w:pPr>
        <w:pStyle w:val="IMain"/>
      </w:pPr>
      <w:r w:rsidRPr="00E15EBB">
        <w:tab/>
        <w:t>(1)</w:t>
      </w:r>
      <w:r w:rsidRPr="00E15EBB">
        <w:tab/>
        <w:t>This section applies if a court (on appeal or otherwise)—</w:t>
      </w:r>
    </w:p>
    <w:p w:rsidR="0034139C" w:rsidRPr="00E15EBB" w:rsidRDefault="0034139C" w:rsidP="0034139C">
      <w:pPr>
        <w:pStyle w:val="Ipara"/>
      </w:pPr>
      <w:r w:rsidRPr="00E15EBB">
        <w:tab/>
        <w:t>(a)</w:t>
      </w:r>
      <w:r w:rsidRPr="00E15EBB">
        <w:tab/>
        <w:t>deals with the question of whether information classified by the chief police officer as criminal intelligence is criminal intelligence; or</w:t>
      </w:r>
    </w:p>
    <w:p w:rsidR="0034139C" w:rsidRPr="00E15EBB" w:rsidRDefault="0034139C" w:rsidP="0034139C">
      <w:pPr>
        <w:pStyle w:val="Ipara"/>
      </w:pPr>
      <w:r w:rsidRPr="00E15EBB">
        <w:tab/>
        <w:t>(b)</w:t>
      </w:r>
      <w:r w:rsidRPr="00E15EBB">
        <w:tab/>
        <w:t>finds that information is criminal intelligence, and the information is not withdrawn.</w:t>
      </w:r>
    </w:p>
    <w:p w:rsidR="0034139C" w:rsidRPr="00E15EBB" w:rsidRDefault="0034139C" w:rsidP="0034139C">
      <w:pPr>
        <w:pStyle w:val="IMain"/>
      </w:pPr>
      <w:r w:rsidRPr="00E15EBB">
        <w:tab/>
        <w:t>(2)</w:t>
      </w:r>
      <w:r w:rsidRPr="00E15EBB">
        <w:tab/>
        <w:t>The court must maintain the confidentiality of the information.</w:t>
      </w:r>
    </w:p>
    <w:p w:rsidR="0034139C" w:rsidRPr="00E15EBB" w:rsidRDefault="0034139C" w:rsidP="0034139C">
      <w:pPr>
        <w:pStyle w:val="IMain"/>
      </w:pPr>
      <w:r w:rsidRPr="00E15EBB">
        <w:tab/>
        <w:t>(3)</w:t>
      </w:r>
      <w:r w:rsidRPr="00E15EBB">
        <w:tab/>
        <w:t>The court may take any steps it considers appropriate to maintain the confidentiality of the information.</w:t>
      </w:r>
    </w:p>
    <w:p w:rsidR="0034139C" w:rsidRPr="00E15EBB" w:rsidRDefault="0034139C" w:rsidP="0034139C">
      <w:pPr>
        <w:pStyle w:val="IMain"/>
      </w:pPr>
      <w:r w:rsidRPr="00E15EBB">
        <w:tab/>
        <w:t>(4)</w:t>
      </w:r>
      <w:r w:rsidRPr="00E15EBB">
        <w:tab/>
        <w:t>The court must not give any reason for making a finding in relation to the information, other than public interest.</w:t>
      </w:r>
    </w:p>
    <w:p w:rsidR="0034139C" w:rsidRPr="00E15EBB" w:rsidRDefault="0034139C" w:rsidP="0034139C">
      <w:pPr>
        <w:pStyle w:val="IMain"/>
        <w:rPr>
          <w:lang w:eastAsia="en-AU"/>
        </w:rPr>
      </w:pPr>
      <w:r w:rsidRPr="00E15EBB">
        <w:tab/>
        <w:t>(5)</w:t>
      </w:r>
      <w:r w:rsidRPr="00E15EBB">
        <w:tab/>
        <w:t>However, if the court finds that information is not criminal intelligence, and the information is not withdrawn</w:t>
      </w:r>
      <w:r w:rsidRPr="00E15EBB">
        <w:rPr>
          <w:lang w:eastAsia="en-AU"/>
        </w:rPr>
        <w:t>—</w:t>
      </w:r>
    </w:p>
    <w:p w:rsidR="0034139C" w:rsidRPr="00E15EBB" w:rsidRDefault="0034139C" w:rsidP="0034139C">
      <w:pPr>
        <w:pStyle w:val="Ipara"/>
      </w:pPr>
      <w:r w:rsidRPr="00E15EBB">
        <w:tab/>
        <w:t>(a)</w:t>
      </w:r>
      <w:r w:rsidRPr="00E15EBB">
        <w:tab/>
        <w:t>the court need not maintain the confidentiality of the information and may give reasons for the finding; and</w:t>
      </w:r>
    </w:p>
    <w:p w:rsidR="0034139C" w:rsidRPr="00E15EBB" w:rsidRDefault="0034139C" w:rsidP="0034139C">
      <w:pPr>
        <w:pStyle w:val="Ipara"/>
      </w:pPr>
      <w:r w:rsidRPr="00E15EBB">
        <w:tab/>
        <w:t>(b)</w:t>
      </w:r>
      <w:r w:rsidRPr="00E15EBB">
        <w:tab/>
        <w:t>any other court need not maintain the confidentiality of the information and may give reasons for making a finding in relation to the information.</w:t>
      </w:r>
    </w:p>
    <w:p w:rsidR="0034139C" w:rsidRPr="00E15EBB" w:rsidRDefault="0034139C" w:rsidP="00F95A51">
      <w:pPr>
        <w:pStyle w:val="IMain"/>
      </w:pPr>
      <w:r w:rsidRPr="00E15EBB">
        <w:tab/>
        <w:t>(6)</w:t>
      </w:r>
      <w:r w:rsidRPr="00E15EBB">
        <w:tab/>
        <w:t xml:space="preserve">This section is subject to section </w:t>
      </w:r>
      <w:r w:rsidR="00F06C3F" w:rsidRPr="00E15EBB">
        <w:t>61</w:t>
      </w:r>
      <w:r w:rsidR="00AB1B14" w:rsidRPr="00E15EBB">
        <w:t>O</w:t>
      </w:r>
      <w:r w:rsidRPr="00E15EBB">
        <w:t>.</w:t>
      </w:r>
    </w:p>
    <w:p w:rsidR="0034139C" w:rsidRPr="00E15EBB" w:rsidRDefault="00F06C3F" w:rsidP="0034139C">
      <w:pPr>
        <w:pStyle w:val="IH5Sec"/>
      </w:pPr>
      <w:r w:rsidRPr="00E15EBB">
        <w:lastRenderedPageBreak/>
        <w:t>61</w:t>
      </w:r>
      <w:r w:rsidR="00105412" w:rsidRPr="00E15EBB">
        <w:t>O</w:t>
      </w:r>
      <w:r w:rsidR="0034139C" w:rsidRPr="00E15EBB">
        <w:tab/>
        <w:t>Disclosure of criminal intelligence to offender</w:t>
      </w:r>
    </w:p>
    <w:p w:rsidR="0034139C" w:rsidRPr="00E15EBB" w:rsidRDefault="0034139C" w:rsidP="00106527">
      <w:pPr>
        <w:pStyle w:val="IMain"/>
        <w:keepNext/>
      </w:pPr>
      <w:r w:rsidRPr="00E15EBB">
        <w:tab/>
        <w:t>(1)</w:t>
      </w:r>
      <w:r w:rsidRPr="00E15EBB">
        <w:tab/>
        <w:t>This section applies if—</w:t>
      </w:r>
    </w:p>
    <w:p w:rsidR="0034139C" w:rsidRPr="00E15EBB" w:rsidRDefault="0034139C" w:rsidP="0034139C">
      <w:pPr>
        <w:pStyle w:val="Ipara"/>
      </w:pPr>
      <w:r w:rsidRPr="00E15EBB">
        <w:tab/>
        <w:t>(a)</w:t>
      </w:r>
      <w:r w:rsidRPr="00E15EBB">
        <w:tab/>
        <w:t>criminal intelligence is proposed to be used in a proceeding for the sentencing of an offender for a schedule offence; and</w:t>
      </w:r>
    </w:p>
    <w:p w:rsidR="0034139C" w:rsidRPr="00E15EBB" w:rsidRDefault="0034139C" w:rsidP="0034139C">
      <w:pPr>
        <w:pStyle w:val="Ipara"/>
      </w:pPr>
      <w:r w:rsidRPr="00E15EBB">
        <w:tab/>
        <w:t>(b)</w:t>
      </w:r>
      <w:r w:rsidRPr="00E15EBB">
        <w:tab/>
        <w:t>the director of public prosecutions does not withdraw the intelligence.</w:t>
      </w:r>
    </w:p>
    <w:p w:rsidR="0034139C" w:rsidRPr="00E15EBB" w:rsidRDefault="0034139C" w:rsidP="0034139C">
      <w:pPr>
        <w:pStyle w:val="IMain"/>
      </w:pPr>
      <w:r w:rsidRPr="00E15EBB">
        <w:rPr>
          <w:lang w:eastAsia="en-AU"/>
        </w:rPr>
        <w:tab/>
      </w:r>
      <w:r w:rsidRPr="00E15EBB">
        <w:t>(2)</w:t>
      </w:r>
      <w:r w:rsidRPr="00E15EBB">
        <w:tab/>
        <w:t>The court must hear submissions from the director of public prosecutions and the defence about whether access to the criminal intelligence should be given to the defence.</w:t>
      </w:r>
    </w:p>
    <w:p w:rsidR="0034139C" w:rsidRPr="00E15EBB" w:rsidRDefault="0034139C" w:rsidP="0034139C">
      <w:pPr>
        <w:pStyle w:val="IMain"/>
      </w:pPr>
      <w:r w:rsidRPr="00E15EBB">
        <w:tab/>
        <w:t>(3)</w:t>
      </w:r>
      <w:r w:rsidRPr="00E15EBB">
        <w:tab/>
        <w:t>If the court is satisfied that the defence must be given access to the criminal intelligence, the court may order access to the intelligence in a form and on any condition the court considers appropriate.</w:t>
      </w:r>
    </w:p>
    <w:p w:rsidR="0034139C" w:rsidRPr="00E15EBB" w:rsidRDefault="0034139C" w:rsidP="0034139C">
      <w:pPr>
        <w:pStyle w:val="IMain"/>
      </w:pPr>
      <w:r w:rsidRPr="00E15EBB">
        <w:tab/>
        <w:t>(4)</w:t>
      </w:r>
      <w:r w:rsidRPr="00E15EBB">
        <w:tab/>
        <w:t>However, if the director of public prosecutions objects to access being given to the defence or the form or any condition of that access, the director may withdraw the information from the proceeding before the defence has access to the intelligence.</w:t>
      </w:r>
    </w:p>
    <w:p w:rsidR="0034139C" w:rsidRPr="00E15EBB" w:rsidRDefault="0034139C" w:rsidP="0034139C">
      <w:pPr>
        <w:pStyle w:val="IMain"/>
      </w:pPr>
      <w:r w:rsidRPr="00E15EBB">
        <w:tab/>
        <w:t>(5)</w:t>
      </w:r>
      <w:r w:rsidRPr="00E15EBB">
        <w:tab/>
        <w:t>In this section:</w:t>
      </w:r>
    </w:p>
    <w:p w:rsidR="0034139C" w:rsidRPr="00E15EBB" w:rsidRDefault="0034139C" w:rsidP="00E15EBB">
      <w:pPr>
        <w:pStyle w:val="aDef"/>
        <w:rPr>
          <w:szCs w:val="24"/>
        </w:rPr>
      </w:pPr>
      <w:r w:rsidRPr="00E15EBB">
        <w:rPr>
          <w:rStyle w:val="charBoldItals"/>
        </w:rPr>
        <w:t>defence</w:t>
      </w:r>
      <w:r w:rsidRPr="00E15EBB">
        <w:rPr>
          <w:bCs/>
          <w:iCs/>
          <w:szCs w:val="24"/>
        </w:rPr>
        <w:t xml:space="preserve"> means—</w:t>
      </w:r>
    </w:p>
    <w:p w:rsidR="0034139C" w:rsidRPr="00E15EBB" w:rsidRDefault="0034139C" w:rsidP="0034139C">
      <w:pPr>
        <w:pStyle w:val="Idefpara"/>
        <w:rPr>
          <w:szCs w:val="24"/>
        </w:rPr>
      </w:pPr>
      <w:r w:rsidRPr="00E15EBB">
        <w:rPr>
          <w:szCs w:val="24"/>
        </w:rPr>
        <w:tab/>
        <w:t>(a)</w:t>
      </w:r>
      <w:r w:rsidRPr="00E15EBB">
        <w:rPr>
          <w:szCs w:val="24"/>
        </w:rPr>
        <w:tab/>
        <w:t>any lawyer representing the offender; or</w:t>
      </w:r>
    </w:p>
    <w:p w:rsidR="00F33095" w:rsidRPr="00E15EBB" w:rsidRDefault="0034139C" w:rsidP="008F3D25">
      <w:pPr>
        <w:pStyle w:val="Idefpara"/>
        <w:rPr>
          <w:szCs w:val="24"/>
        </w:rPr>
      </w:pPr>
      <w:r w:rsidRPr="00E15EBB">
        <w:rPr>
          <w:szCs w:val="24"/>
        </w:rPr>
        <w:tab/>
        <w:t>(b)</w:t>
      </w:r>
      <w:r w:rsidRPr="00E15EBB">
        <w:rPr>
          <w:szCs w:val="24"/>
        </w:rPr>
        <w:tab/>
        <w:t>if the offender is not legally represented—the offender.</w:t>
      </w:r>
    </w:p>
    <w:p w:rsidR="0034139C" w:rsidRPr="00E15EBB" w:rsidRDefault="00E15EBB" w:rsidP="00E15EBB">
      <w:pPr>
        <w:pStyle w:val="AH5Sec"/>
        <w:keepLines/>
        <w:shd w:val="pct25" w:color="auto" w:fill="auto"/>
      </w:pPr>
      <w:bookmarkStart w:id="20" w:name="_Toc25677799"/>
      <w:r w:rsidRPr="00E15EBB">
        <w:rPr>
          <w:rStyle w:val="CharSectNo"/>
        </w:rPr>
        <w:lastRenderedPageBreak/>
        <w:t>14</w:t>
      </w:r>
      <w:r w:rsidRPr="00E15EBB">
        <w:tab/>
      </w:r>
      <w:r w:rsidR="0034139C" w:rsidRPr="00E15EBB">
        <w:t>New schedule 1</w:t>
      </w:r>
      <w:bookmarkEnd w:id="20"/>
    </w:p>
    <w:p w:rsidR="0034139C" w:rsidRPr="00E15EBB" w:rsidRDefault="0034139C" w:rsidP="002D3CD3">
      <w:pPr>
        <w:pStyle w:val="direction"/>
        <w:keepLines/>
      </w:pPr>
      <w:r w:rsidRPr="00E15EBB">
        <w:t>insert</w:t>
      </w:r>
    </w:p>
    <w:p w:rsidR="0034139C" w:rsidRPr="00E15EBB" w:rsidRDefault="0034139C" w:rsidP="002D3CD3">
      <w:pPr>
        <w:pStyle w:val="ISched-heading"/>
        <w:keepLines/>
      </w:pPr>
      <w:r w:rsidRPr="00E15EBB">
        <w:t>Schedule 1</w:t>
      </w:r>
      <w:r w:rsidRPr="00E15EBB">
        <w:tab/>
      </w:r>
      <w:r w:rsidR="00916B14" w:rsidRPr="00E15EBB">
        <w:t>Schedule</w:t>
      </w:r>
      <w:r w:rsidR="00D80E16" w:rsidRPr="00E15EBB">
        <w:t xml:space="preserve"> offences</w:t>
      </w:r>
    </w:p>
    <w:p w:rsidR="0034139C" w:rsidRPr="00E15EBB" w:rsidRDefault="0034139C" w:rsidP="002D3CD3">
      <w:pPr>
        <w:pStyle w:val="ref"/>
        <w:keepNext/>
        <w:keepLines/>
      </w:pPr>
      <w:r w:rsidRPr="00E15EBB">
        <w:t xml:space="preserve">(see s </w:t>
      </w:r>
      <w:r w:rsidR="00F06C3F" w:rsidRPr="00E15EBB">
        <w:t>61</w:t>
      </w:r>
      <w:r w:rsidR="00105412" w:rsidRPr="00E15EBB">
        <w:t>B</w:t>
      </w:r>
      <w:r w:rsidRPr="00E15EBB">
        <w:t xml:space="preserve">, def </w:t>
      </w:r>
      <w:r w:rsidRPr="00E15EBB">
        <w:rPr>
          <w:rStyle w:val="charBoldItals"/>
        </w:rPr>
        <w:t>schedule offence</w:t>
      </w:r>
      <w:r w:rsidRPr="00E15EBB">
        <w:t>)</w:t>
      </w:r>
    </w:p>
    <w:p w:rsidR="0034139C" w:rsidRPr="00E15EBB" w:rsidRDefault="0034139C" w:rsidP="00263BCA">
      <w:pPr>
        <w:pStyle w:val="ISched-Part"/>
      </w:pPr>
      <w:r w:rsidRPr="00E15EBB">
        <w:t>Part 1.</w:t>
      </w:r>
      <w:r w:rsidR="00916B14" w:rsidRPr="00E15EBB">
        <w:t>1</w:t>
      </w:r>
      <w:r w:rsidRPr="00E15EBB">
        <w:tab/>
        <w:t>Crimes Act 1900</w:t>
      </w:r>
    </w:p>
    <w:p w:rsidR="0034139C" w:rsidRPr="00E15EBB" w:rsidRDefault="0034139C" w:rsidP="00190DC2">
      <w:pPr>
        <w:keepNext/>
      </w:pP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3898"/>
        <w:gridCol w:w="2850"/>
      </w:tblGrid>
      <w:tr w:rsidR="00C70998" w:rsidRPr="00E15EBB" w:rsidTr="00353311">
        <w:trPr>
          <w:cantSplit/>
          <w:tblHeader/>
        </w:trPr>
        <w:tc>
          <w:tcPr>
            <w:tcW w:w="1200" w:type="dxa"/>
            <w:tcBorders>
              <w:bottom w:val="single" w:sz="4" w:space="0" w:color="auto"/>
            </w:tcBorders>
          </w:tcPr>
          <w:p w:rsidR="0034139C" w:rsidRPr="00E15EBB" w:rsidRDefault="0034139C" w:rsidP="00353311">
            <w:pPr>
              <w:pStyle w:val="TableColHd"/>
            </w:pPr>
            <w:r w:rsidRPr="00E15EBB">
              <w:t>column 1</w:t>
            </w:r>
          </w:p>
          <w:p w:rsidR="0034139C" w:rsidRPr="00E15EBB" w:rsidRDefault="0034139C" w:rsidP="00353311">
            <w:pPr>
              <w:pStyle w:val="TableColHd"/>
            </w:pPr>
            <w:r w:rsidRPr="00E15EBB">
              <w:t>item</w:t>
            </w:r>
          </w:p>
        </w:tc>
        <w:tc>
          <w:tcPr>
            <w:tcW w:w="3898" w:type="dxa"/>
            <w:tcBorders>
              <w:bottom w:val="single" w:sz="4" w:space="0" w:color="auto"/>
            </w:tcBorders>
          </w:tcPr>
          <w:p w:rsidR="0034139C" w:rsidRPr="00E15EBB" w:rsidRDefault="0034139C" w:rsidP="00353311">
            <w:pPr>
              <w:pStyle w:val="TableColHd"/>
            </w:pPr>
            <w:r w:rsidRPr="00E15EBB">
              <w:t>column 2</w:t>
            </w:r>
          </w:p>
          <w:p w:rsidR="0034139C" w:rsidRPr="00E15EBB" w:rsidRDefault="0034139C" w:rsidP="00353311">
            <w:pPr>
              <w:pStyle w:val="TableColHd"/>
            </w:pPr>
            <w:r w:rsidRPr="00E15EBB">
              <w:t>offence</w:t>
            </w:r>
          </w:p>
        </w:tc>
        <w:tc>
          <w:tcPr>
            <w:tcW w:w="2850" w:type="dxa"/>
            <w:tcBorders>
              <w:bottom w:val="single" w:sz="4" w:space="0" w:color="auto"/>
            </w:tcBorders>
          </w:tcPr>
          <w:p w:rsidR="0034139C" w:rsidRPr="00E15EBB" w:rsidRDefault="0034139C" w:rsidP="00353311">
            <w:pPr>
              <w:pStyle w:val="TableColHd"/>
            </w:pPr>
            <w:r w:rsidRPr="00E15EBB">
              <w:t>column 3</w:t>
            </w:r>
          </w:p>
          <w:p w:rsidR="0034139C" w:rsidRPr="00E15EBB" w:rsidRDefault="00D4742B" w:rsidP="00353311">
            <w:pPr>
              <w:pStyle w:val="TableColHd"/>
            </w:pPr>
            <w:r w:rsidRPr="00E15EBB">
              <w:t>section</w:t>
            </w:r>
          </w:p>
        </w:tc>
      </w:tr>
      <w:tr w:rsidR="00C70998" w:rsidRPr="00E15EBB" w:rsidTr="00353311">
        <w:trPr>
          <w:cantSplit/>
        </w:trPr>
        <w:tc>
          <w:tcPr>
            <w:tcW w:w="1200" w:type="dxa"/>
            <w:tcBorders>
              <w:top w:val="single" w:sz="4" w:space="0" w:color="auto"/>
            </w:tcBorders>
          </w:tcPr>
          <w:p w:rsidR="0034139C" w:rsidRPr="00E15EBB" w:rsidRDefault="00E15EBB" w:rsidP="00E15EBB">
            <w:pPr>
              <w:pStyle w:val="TableNumbered"/>
              <w:numPr>
                <w:ilvl w:val="0"/>
                <w:numId w:val="0"/>
              </w:numPr>
              <w:ind w:left="360" w:hanging="360"/>
            </w:pPr>
            <w:r w:rsidRPr="00E15EBB">
              <w:t xml:space="preserve">1 </w:t>
            </w:r>
          </w:p>
        </w:tc>
        <w:tc>
          <w:tcPr>
            <w:tcW w:w="3898" w:type="dxa"/>
            <w:tcBorders>
              <w:top w:val="single" w:sz="4" w:space="0" w:color="auto"/>
            </w:tcBorders>
          </w:tcPr>
          <w:p w:rsidR="0034139C" w:rsidRPr="00E15EBB" w:rsidRDefault="0034139C" w:rsidP="00353311">
            <w:pPr>
              <w:pStyle w:val="TableText10"/>
            </w:pPr>
            <w:r w:rsidRPr="00E15EBB">
              <w:t>Manslaughter</w:t>
            </w:r>
          </w:p>
        </w:tc>
        <w:tc>
          <w:tcPr>
            <w:tcW w:w="2850" w:type="dxa"/>
            <w:tcBorders>
              <w:top w:val="single" w:sz="4" w:space="0" w:color="auto"/>
            </w:tcBorders>
          </w:tcPr>
          <w:p w:rsidR="0034139C" w:rsidRPr="00E15EBB" w:rsidRDefault="0034139C" w:rsidP="00353311">
            <w:pPr>
              <w:pStyle w:val="TableText10"/>
            </w:pPr>
            <w:r w:rsidRPr="00E15EBB">
              <w:t>15</w:t>
            </w:r>
          </w:p>
        </w:tc>
      </w:tr>
      <w:tr w:rsidR="00C70998" w:rsidRPr="00E15EBB" w:rsidTr="00353311">
        <w:trPr>
          <w:cantSplit/>
        </w:trPr>
        <w:tc>
          <w:tcPr>
            <w:tcW w:w="1200" w:type="dxa"/>
          </w:tcPr>
          <w:p w:rsidR="0034139C" w:rsidRPr="00E15EBB" w:rsidRDefault="00E15EBB" w:rsidP="00E15EBB">
            <w:pPr>
              <w:pStyle w:val="TableNumbered"/>
              <w:numPr>
                <w:ilvl w:val="0"/>
                <w:numId w:val="0"/>
              </w:numPr>
              <w:ind w:left="360" w:hanging="360"/>
            </w:pPr>
            <w:r w:rsidRPr="00E15EBB">
              <w:t xml:space="preserve">2 </w:t>
            </w:r>
          </w:p>
        </w:tc>
        <w:tc>
          <w:tcPr>
            <w:tcW w:w="3898" w:type="dxa"/>
          </w:tcPr>
          <w:p w:rsidR="0034139C" w:rsidRPr="00E15EBB" w:rsidRDefault="0034139C" w:rsidP="00353311">
            <w:pPr>
              <w:pStyle w:val="TableText10"/>
            </w:pPr>
            <w:r w:rsidRPr="00E15EBB">
              <w:t>Intentionally inflicting grievous bodily harm</w:t>
            </w:r>
          </w:p>
        </w:tc>
        <w:tc>
          <w:tcPr>
            <w:tcW w:w="2850" w:type="dxa"/>
          </w:tcPr>
          <w:p w:rsidR="0034139C" w:rsidRPr="00E15EBB" w:rsidRDefault="0034139C" w:rsidP="00353311">
            <w:pPr>
              <w:pStyle w:val="TableText10"/>
            </w:pPr>
            <w:r w:rsidRPr="00E15EBB">
              <w:t>19</w:t>
            </w:r>
          </w:p>
        </w:tc>
      </w:tr>
      <w:tr w:rsidR="00C70998" w:rsidRPr="00E15EBB" w:rsidTr="00353311">
        <w:trPr>
          <w:cantSplit/>
        </w:trPr>
        <w:tc>
          <w:tcPr>
            <w:tcW w:w="1200" w:type="dxa"/>
          </w:tcPr>
          <w:p w:rsidR="0034139C" w:rsidRPr="00E15EBB" w:rsidRDefault="00E15EBB" w:rsidP="00E15EBB">
            <w:pPr>
              <w:pStyle w:val="TableNumbered"/>
              <w:numPr>
                <w:ilvl w:val="0"/>
                <w:numId w:val="0"/>
              </w:numPr>
              <w:ind w:left="360" w:hanging="360"/>
            </w:pPr>
            <w:r w:rsidRPr="00E15EBB">
              <w:t xml:space="preserve">3 </w:t>
            </w:r>
          </w:p>
        </w:tc>
        <w:tc>
          <w:tcPr>
            <w:tcW w:w="3898" w:type="dxa"/>
          </w:tcPr>
          <w:p w:rsidR="0034139C" w:rsidRPr="00E15EBB" w:rsidRDefault="0034139C" w:rsidP="00353311">
            <w:pPr>
              <w:pStyle w:val="TableText10"/>
            </w:pPr>
            <w:r w:rsidRPr="00E15EBB">
              <w:t>Recklessly inflicting grievous bodily harm</w:t>
            </w:r>
          </w:p>
        </w:tc>
        <w:tc>
          <w:tcPr>
            <w:tcW w:w="2850" w:type="dxa"/>
          </w:tcPr>
          <w:p w:rsidR="0034139C" w:rsidRPr="00E15EBB" w:rsidRDefault="0034139C" w:rsidP="00353311">
            <w:pPr>
              <w:pStyle w:val="TableText10"/>
            </w:pPr>
            <w:r w:rsidRPr="00E15EBB">
              <w:t>20</w:t>
            </w:r>
          </w:p>
        </w:tc>
      </w:tr>
      <w:tr w:rsidR="00C70998" w:rsidRPr="00E15EBB" w:rsidTr="00353311">
        <w:trPr>
          <w:cantSplit/>
        </w:trPr>
        <w:tc>
          <w:tcPr>
            <w:tcW w:w="1200" w:type="dxa"/>
          </w:tcPr>
          <w:p w:rsidR="0034139C" w:rsidRPr="00E15EBB" w:rsidRDefault="00E15EBB" w:rsidP="00E15EBB">
            <w:pPr>
              <w:pStyle w:val="TableNumbered"/>
              <w:numPr>
                <w:ilvl w:val="0"/>
                <w:numId w:val="0"/>
              </w:numPr>
              <w:ind w:left="360" w:hanging="360"/>
            </w:pPr>
            <w:r w:rsidRPr="00E15EBB">
              <w:t xml:space="preserve">4 </w:t>
            </w:r>
          </w:p>
        </w:tc>
        <w:tc>
          <w:tcPr>
            <w:tcW w:w="3898" w:type="dxa"/>
          </w:tcPr>
          <w:p w:rsidR="0034139C" w:rsidRPr="00E15EBB" w:rsidRDefault="0034139C" w:rsidP="00353311">
            <w:pPr>
              <w:pStyle w:val="TableText10"/>
            </w:pPr>
            <w:r w:rsidRPr="00E15EBB">
              <w:t>Wounding</w:t>
            </w:r>
          </w:p>
        </w:tc>
        <w:tc>
          <w:tcPr>
            <w:tcW w:w="2850" w:type="dxa"/>
          </w:tcPr>
          <w:p w:rsidR="0034139C" w:rsidRPr="00E15EBB" w:rsidRDefault="0034139C" w:rsidP="00353311">
            <w:pPr>
              <w:pStyle w:val="TableText10"/>
            </w:pPr>
            <w:r w:rsidRPr="00E15EBB">
              <w:t>21</w:t>
            </w:r>
          </w:p>
        </w:tc>
      </w:tr>
      <w:tr w:rsidR="00C70998" w:rsidRPr="00E15EBB" w:rsidTr="00353311">
        <w:trPr>
          <w:cantSplit/>
        </w:trPr>
        <w:tc>
          <w:tcPr>
            <w:tcW w:w="1200" w:type="dxa"/>
          </w:tcPr>
          <w:p w:rsidR="0034139C" w:rsidRPr="00E15EBB" w:rsidRDefault="00E15EBB" w:rsidP="00E15EBB">
            <w:pPr>
              <w:pStyle w:val="TableNumbered"/>
              <w:numPr>
                <w:ilvl w:val="0"/>
                <w:numId w:val="0"/>
              </w:numPr>
              <w:ind w:left="360" w:hanging="360"/>
            </w:pPr>
            <w:r w:rsidRPr="00E15EBB">
              <w:t xml:space="preserve">5 </w:t>
            </w:r>
          </w:p>
        </w:tc>
        <w:tc>
          <w:tcPr>
            <w:tcW w:w="3898" w:type="dxa"/>
          </w:tcPr>
          <w:p w:rsidR="0034139C" w:rsidRPr="00E15EBB" w:rsidRDefault="0034139C" w:rsidP="00353311">
            <w:pPr>
              <w:pStyle w:val="TableText10"/>
            </w:pPr>
            <w:r w:rsidRPr="00E15EBB">
              <w:t>Assault with intent to commit other offence</w:t>
            </w:r>
          </w:p>
        </w:tc>
        <w:tc>
          <w:tcPr>
            <w:tcW w:w="2850" w:type="dxa"/>
          </w:tcPr>
          <w:p w:rsidR="0034139C" w:rsidRPr="00E15EBB" w:rsidRDefault="0034139C" w:rsidP="00353311">
            <w:pPr>
              <w:pStyle w:val="TableText10"/>
            </w:pPr>
            <w:r w:rsidRPr="00E15EBB">
              <w:t>22</w:t>
            </w:r>
          </w:p>
        </w:tc>
      </w:tr>
      <w:tr w:rsidR="00C70998" w:rsidRPr="00E15EBB" w:rsidTr="00353311">
        <w:trPr>
          <w:cantSplit/>
        </w:trPr>
        <w:tc>
          <w:tcPr>
            <w:tcW w:w="1200" w:type="dxa"/>
          </w:tcPr>
          <w:p w:rsidR="0034139C" w:rsidRPr="00E15EBB" w:rsidRDefault="00E15EBB" w:rsidP="00E15EBB">
            <w:pPr>
              <w:pStyle w:val="TableNumbered"/>
              <w:numPr>
                <w:ilvl w:val="0"/>
                <w:numId w:val="0"/>
              </w:numPr>
              <w:ind w:left="360" w:hanging="360"/>
            </w:pPr>
            <w:r w:rsidRPr="00E15EBB">
              <w:t xml:space="preserve">6 </w:t>
            </w:r>
          </w:p>
        </w:tc>
        <w:tc>
          <w:tcPr>
            <w:tcW w:w="3898" w:type="dxa"/>
          </w:tcPr>
          <w:p w:rsidR="0034139C" w:rsidRPr="00E15EBB" w:rsidRDefault="0034139C" w:rsidP="00353311">
            <w:pPr>
              <w:pStyle w:val="TableText10"/>
            </w:pPr>
            <w:r w:rsidRPr="00E15EBB">
              <w:t>Inflicting actual bodily harm</w:t>
            </w:r>
          </w:p>
        </w:tc>
        <w:tc>
          <w:tcPr>
            <w:tcW w:w="2850" w:type="dxa"/>
          </w:tcPr>
          <w:p w:rsidR="0034139C" w:rsidRPr="00E15EBB" w:rsidRDefault="0034139C" w:rsidP="00353311">
            <w:pPr>
              <w:pStyle w:val="TableText10"/>
            </w:pPr>
            <w:r w:rsidRPr="00E15EBB">
              <w:t>23</w:t>
            </w:r>
          </w:p>
        </w:tc>
      </w:tr>
      <w:tr w:rsidR="00C70998" w:rsidRPr="00E15EBB" w:rsidTr="00353311">
        <w:trPr>
          <w:cantSplit/>
        </w:trPr>
        <w:tc>
          <w:tcPr>
            <w:tcW w:w="1200" w:type="dxa"/>
          </w:tcPr>
          <w:p w:rsidR="0034139C" w:rsidRPr="00E15EBB" w:rsidRDefault="00E15EBB" w:rsidP="00E15EBB">
            <w:pPr>
              <w:pStyle w:val="TableNumbered"/>
              <w:numPr>
                <w:ilvl w:val="0"/>
                <w:numId w:val="0"/>
              </w:numPr>
              <w:ind w:left="360" w:hanging="360"/>
            </w:pPr>
            <w:r w:rsidRPr="00E15EBB">
              <w:t xml:space="preserve">7 </w:t>
            </w:r>
          </w:p>
        </w:tc>
        <w:tc>
          <w:tcPr>
            <w:tcW w:w="3898" w:type="dxa"/>
          </w:tcPr>
          <w:p w:rsidR="0034139C" w:rsidRPr="00E15EBB" w:rsidRDefault="0034139C" w:rsidP="00353311">
            <w:pPr>
              <w:pStyle w:val="TableText10"/>
            </w:pPr>
            <w:r w:rsidRPr="00E15EBB">
              <w:t>Assault occasioning actual bodily harm</w:t>
            </w:r>
          </w:p>
        </w:tc>
        <w:tc>
          <w:tcPr>
            <w:tcW w:w="2850" w:type="dxa"/>
          </w:tcPr>
          <w:p w:rsidR="0034139C" w:rsidRPr="00E15EBB" w:rsidRDefault="0034139C" w:rsidP="00353311">
            <w:pPr>
              <w:pStyle w:val="TableText10"/>
            </w:pPr>
            <w:r w:rsidRPr="00E15EBB">
              <w:t>24</w:t>
            </w:r>
          </w:p>
        </w:tc>
      </w:tr>
      <w:tr w:rsidR="00C70998" w:rsidRPr="00E15EBB" w:rsidTr="00353311">
        <w:trPr>
          <w:cantSplit/>
        </w:trPr>
        <w:tc>
          <w:tcPr>
            <w:tcW w:w="1200" w:type="dxa"/>
          </w:tcPr>
          <w:p w:rsidR="0034139C" w:rsidRPr="00E15EBB" w:rsidRDefault="00E15EBB" w:rsidP="00E15EBB">
            <w:pPr>
              <w:pStyle w:val="TableNumbered"/>
              <w:numPr>
                <w:ilvl w:val="0"/>
                <w:numId w:val="0"/>
              </w:numPr>
              <w:ind w:left="360" w:hanging="360"/>
            </w:pPr>
            <w:r w:rsidRPr="00E15EBB">
              <w:t xml:space="preserve">8 </w:t>
            </w:r>
          </w:p>
        </w:tc>
        <w:tc>
          <w:tcPr>
            <w:tcW w:w="3898" w:type="dxa"/>
          </w:tcPr>
          <w:p w:rsidR="0034139C" w:rsidRPr="00E15EBB" w:rsidRDefault="0034139C" w:rsidP="00353311">
            <w:pPr>
              <w:pStyle w:val="TableText10"/>
            </w:pPr>
            <w:r w:rsidRPr="00E15EBB">
              <w:t>Causing grievous bodily harm</w:t>
            </w:r>
          </w:p>
        </w:tc>
        <w:tc>
          <w:tcPr>
            <w:tcW w:w="2850" w:type="dxa"/>
          </w:tcPr>
          <w:p w:rsidR="0034139C" w:rsidRPr="00E15EBB" w:rsidRDefault="0034139C" w:rsidP="00353311">
            <w:pPr>
              <w:pStyle w:val="TableText10"/>
            </w:pPr>
            <w:r w:rsidRPr="00E15EBB">
              <w:t>25</w:t>
            </w:r>
          </w:p>
        </w:tc>
      </w:tr>
      <w:tr w:rsidR="00C70998" w:rsidRPr="00E15EBB" w:rsidTr="00353311">
        <w:trPr>
          <w:cantSplit/>
        </w:trPr>
        <w:tc>
          <w:tcPr>
            <w:tcW w:w="1200" w:type="dxa"/>
          </w:tcPr>
          <w:p w:rsidR="0034139C" w:rsidRPr="00E15EBB" w:rsidRDefault="00E15EBB" w:rsidP="00E15EBB">
            <w:pPr>
              <w:pStyle w:val="TableNumbered"/>
              <w:numPr>
                <w:ilvl w:val="0"/>
                <w:numId w:val="0"/>
              </w:numPr>
              <w:ind w:left="360" w:hanging="360"/>
            </w:pPr>
            <w:r w:rsidRPr="00E15EBB">
              <w:t xml:space="preserve">9 </w:t>
            </w:r>
          </w:p>
        </w:tc>
        <w:tc>
          <w:tcPr>
            <w:tcW w:w="3898" w:type="dxa"/>
          </w:tcPr>
          <w:p w:rsidR="0034139C" w:rsidRPr="00E15EBB" w:rsidRDefault="0034139C" w:rsidP="00353311">
            <w:pPr>
              <w:pStyle w:val="TableText10"/>
            </w:pPr>
            <w:r w:rsidRPr="00E15EBB">
              <w:t>Common assault</w:t>
            </w:r>
          </w:p>
        </w:tc>
        <w:tc>
          <w:tcPr>
            <w:tcW w:w="2850" w:type="dxa"/>
          </w:tcPr>
          <w:p w:rsidR="0034139C" w:rsidRPr="00E15EBB" w:rsidRDefault="0034139C" w:rsidP="00353311">
            <w:pPr>
              <w:pStyle w:val="TableText10"/>
            </w:pPr>
            <w:r w:rsidRPr="00E15EBB">
              <w:t>26</w:t>
            </w:r>
          </w:p>
        </w:tc>
      </w:tr>
      <w:tr w:rsidR="00C70998" w:rsidRPr="00E15EBB" w:rsidTr="00353311">
        <w:trPr>
          <w:cantSplit/>
        </w:trPr>
        <w:tc>
          <w:tcPr>
            <w:tcW w:w="1200" w:type="dxa"/>
          </w:tcPr>
          <w:p w:rsidR="0034139C" w:rsidRPr="00E15EBB" w:rsidRDefault="00E15EBB" w:rsidP="00E15EBB">
            <w:pPr>
              <w:pStyle w:val="TableNumbered"/>
              <w:numPr>
                <w:ilvl w:val="0"/>
                <w:numId w:val="0"/>
              </w:numPr>
              <w:ind w:left="360" w:hanging="360"/>
            </w:pPr>
            <w:r w:rsidRPr="00E15EBB">
              <w:t xml:space="preserve">10 </w:t>
            </w:r>
          </w:p>
        </w:tc>
        <w:tc>
          <w:tcPr>
            <w:tcW w:w="3898" w:type="dxa"/>
          </w:tcPr>
          <w:p w:rsidR="0034139C" w:rsidRPr="00E15EBB" w:rsidRDefault="0034139C" w:rsidP="00353311">
            <w:pPr>
              <w:pStyle w:val="TableText10"/>
            </w:pPr>
            <w:r w:rsidRPr="00E15EBB">
              <w:t>Acts endangering life etc</w:t>
            </w:r>
          </w:p>
        </w:tc>
        <w:tc>
          <w:tcPr>
            <w:tcW w:w="2850" w:type="dxa"/>
          </w:tcPr>
          <w:p w:rsidR="0034139C" w:rsidRPr="00E15EBB" w:rsidRDefault="0034139C" w:rsidP="00353311">
            <w:pPr>
              <w:pStyle w:val="TableText10"/>
            </w:pPr>
            <w:r w:rsidRPr="00E15EBB">
              <w:t>27</w:t>
            </w:r>
          </w:p>
        </w:tc>
      </w:tr>
      <w:tr w:rsidR="00C70998" w:rsidRPr="00E15EBB" w:rsidTr="00353311">
        <w:trPr>
          <w:cantSplit/>
        </w:trPr>
        <w:tc>
          <w:tcPr>
            <w:tcW w:w="1200" w:type="dxa"/>
          </w:tcPr>
          <w:p w:rsidR="0034139C" w:rsidRPr="00E15EBB" w:rsidRDefault="00E15EBB" w:rsidP="00E15EBB">
            <w:pPr>
              <w:pStyle w:val="TableNumbered"/>
              <w:numPr>
                <w:ilvl w:val="0"/>
                <w:numId w:val="0"/>
              </w:numPr>
              <w:ind w:left="360" w:hanging="360"/>
            </w:pPr>
            <w:r w:rsidRPr="00E15EBB">
              <w:t xml:space="preserve">11 </w:t>
            </w:r>
          </w:p>
        </w:tc>
        <w:tc>
          <w:tcPr>
            <w:tcW w:w="3898" w:type="dxa"/>
          </w:tcPr>
          <w:p w:rsidR="0034139C" w:rsidRPr="00E15EBB" w:rsidRDefault="0034139C" w:rsidP="00353311">
            <w:pPr>
              <w:pStyle w:val="TableText10"/>
            </w:pPr>
            <w:r w:rsidRPr="00E15EBB">
              <w:t>Acts endangering health etc</w:t>
            </w:r>
          </w:p>
        </w:tc>
        <w:tc>
          <w:tcPr>
            <w:tcW w:w="2850" w:type="dxa"/>
          </w:tcPr>
          <w:p w:rsidR="0034139C" w:rsidRPr="00E15EBB" w:rsidRDefault="0034139C" w:rsidP="00353311">
            <w:pPr>
              <w:pStyle w:val="TableText10"/>
            </w:pPr>
            <w:r w:rsidRPr="00E15EBB">
              <w:t>28</w:t>
            </w:r>
          </w:p>
        </w:tc>
      </w:tr>
      <w:tr w:rsidR="00C70998" w:rsidRPr="00E15EBB" w:rsidTr="00353311">
        <w:trPr>
          <w:cantSplit/>
        </w:trPr>
        <w:tc>
          <w:tcPr>
            <w:tcW w:w="1200" w:type="dxa"/>
          </w:tcPr>
          <w:p w:rsidR="0034139C" w:rsidRPr="00E15EBB" w:rsidRDefault="00E15EBB" w:rsidP="00E15EBB">
            <w:pPr>
              <w:pStyle w:val="TableNumbered"/>
              <w:numPr>
                <w:ilvl w:val="0"/>
                <w:numId w:val="0"/>
              </w:numPr>
              <w:ind w:left="360" w:hanging="360"/>
            </w:pPr>
            <w:r w:rsidRPr="00E15EBB">
              <w:t xml:space="preserve">12 </w:t>
            </w:r>
          </w:p>
        </w:tc>
        <w:tc>
          <w:tcPr>
            <w:tcW w:w="3898" w:type="dxa"/>
          </w:tcPr>
          <w:p w:rsidR="0034139C" w:rsidRPr="00E15EBB" w:rsidRDefault="0034139C" w:rsidP="00353311">
            <w:pPr>
              <w:pStyle w:val="TableText10"/>
            </w:pPr>
            <w:r w:rsidRPr="00E15EBB">
              <w:t>Discharging firearm at building or conveyance</w:t>
            </w:r>
          </w:p>
        </w:tc>
        <w:tc>
          <w:tcPr>
            <w:tcW w:w="2850" w:type="dxa"/>
          </w:tcPr>
          <w:p w:rsidR="0034139C" w:rsidRPr="00E15EBB" w:rsidRDefault="002D3CD3" w:rsidP="00353311">
            <w:pPr>
              <w:pStyle w:val="TableText10"/>
            </w:pPr>
            <w:r w:rsidRPr="00E15EBB">
              <w:t>28B</w:t>
            </w:r>
          </w:p>
        </w:tc>
      </w:tr>
      <w:tr w:rsidR="00C70998" w:rsidRPr="00E15EBB" w:rsidTr="00353311">
        <w:trPr>
          <w:cantSplit/>
        </w:trPr>
        <w:tc>
          <w:tcPr>
            <w:tcW w:w="1200" w:type="dxa"/>
          </w:tcPr>
          <w:p w:rsidR="0034139C" w:rsidRPr="00E15EBB" w:rsidRDefault="00E15EBB" w:rsidP="00E15EBB">
            <w:pPr>
              <w:pStyle w:val="TableNumbered"/>
              <w:numPr>
                <w:ilvl w:val="0"/>
                <w:numId w:val="0"/>
              </w:numPr>
              <w:ind w:left="360" w:hanging="360"/>
            </w:pPr>
            <w:r w:rsidRPr="00E15EBB">
              <w:t xml:space="preserve">13 </w:t>
            </w:r>
          </w:p>
        </w:tc>
        <w:tc>
          <w:tcPr>
            <w:tcW w:w="3898" w:type="dxa"/>
          </w:tcPr>
          <w:p w:rsidR="0034139C" w:rsidRPr="00E15EBB" w:rsidRDefault="0034139C" w:rsidP="00353311">
            <w:pPr>
              <w:pStyle w:val="TableText10"/>
            </w:pPr>
            <w:r w:rsidRPr="00E15EBB">
              <w:t>Threat to kill</w:t>
            </w:r>
          </w:p>
        </w:tc>
        <w:tc>
          <w:tcPr>
            <w:tcW w:w="2850" w:type="dxa"/>
          </w:tcPr>
          <w:p w:rsidR="0034139C" w:rsidRPr="00E15EBB" w:rsidRDefault="0034139C" w:rsidP="00353311">
            <w:pPr>
              <w:pStyle w:val="TableText10"/>
            </w:pPr>
            <w:r w:rsidRPr="00E15EBB">
              <w:t>30</w:t>
            </w:r>
          </w:p>
        </w:tc>
      </w:tr>
      <w:tr w:rsidR="00C70998" w:rsidRPr="00E15EBB" w:rsidTr="00353311">
        <w:trPr>
          <w:cantSplit/>
        </w:trPr>
        <w:tc>
          <w:tcPr>
            <w:tcW w:w="1200" w:type="dxa"/>
          </w:tcPr>
          <w:p w:rsidR="0034139C" w:rsidRPr="00E15EBB" w:rsidRDefault="00E15EBB" w:rsidP="00E15EBB">
            <w:pPr>
              <w:pStyle w:val="TableNumbered"/>
              <w:numPr>
                <w:ilvl w:val="0"/>
                <w:numId w:val="0"/>
              </w:numPr>
              <w:ind w:left="360" w:hanging="360"/>
            </w:pPr>
            <w:r w:rsidRPr="00E15EBB">
              <w:t xml:space="preserve">14 </w:t>
            </w:r>
          </w:p>
        </w:tc>
        <w:tc>
          <w:tcPr>
            <w:tcW w:w="3898" w:type="dxa"/>
          </w:tcPr>
          <w:p w:rsidR="0034139C" w:rsidRPr="00E15EBB" w:rsidRDefault="0034139C" w:rsidP="00353311">
            <w:pPr>
              <w:pStyle w:val="TableText10"/>
            </w:pPr>
            <w:r w:rsidRPr="00E15EBB">
              <w:t>Threat to inflict grievous bodily harm</w:t>
            </w:r>
          </w:p>
        </w:tc>
        <w:tc>
          <w:tcPr>
            <w:tcW w:w="2850" w:type="dxa"/>
          </w:tcPr>
          <w:p w:rsidR="0034139C" w:rsidRPr="00E15EBB" w:rsidRDefault="0034139C" w:rsidP="00353311">
            <w:pPr>
              <w:pStyle w:val="TableText10"/>
            </w:pPr>
            <w:r w:rsidRPr="00E15EBB">
              <w:t>31</w:t>
            </w:r>
          </w:p>
        </w:tc>
      </w:tr>
      <w:tr w:rsidR="00C70998" w:rsidRPr="00E15EBB" w:rsidTr="00353311">
        <w:trPr>
          <w:cantSplit/>
        </w:trPr>
        <w:tc>
          <w:tcPr>
            <w:tcW w:w="1200" w:type="dxa"/>
          </w:tcPr>
          <w:p w:rsidR="0034139C" w:rsidRPr="00E15EBB" w:rsidRDefault="00E15EBB" w:rsidP="00E15EBB">
            <w:pPr>
              <w:pStyle w:val="TableNumbered"/>
              <w:numPr>
                <w:ilvl w:val="0"/>
                <w:numId w:val="0"/>
              </w:numPr>
              <w:ind w:left="360" w:hanging="360"/>
            </w:pPr>
            <w:r w:rsidRPr="00E15EBB">
              <w:t xml:space="preserve">15 </w:t>
            </w:r>
          </w:p>
        </w:tc>
        <w:tc>
          <w:tcPr>
            <w:tcW w:w="3898" w:type="dxa"/>
          </w:tcPr>
          <w:p w:rsidR="0034139C" w:rsidRPr="00E15EBB" w:rsidRDefault="0034139C" w:rsidP="00353311">
            <w:pPr>
              <w:pStyle w:val="TableText10"/>
            </w:pPr>
            <w:r w:rsidRPr="00E15EBB">
              <w:t>Demands accompanied by threats</w:t>
            </w:r>
          </w:p>
        </w:tc>
        <w:tc>
          <w:tcPr>
            <w:tcW w:w="2850" w:type="dxa"/>
          </w:tcPr>
          <w:p w:rsidR="0034139C" w:rsidRPr="00E15EBB" w:rsidRDefault="0034139C" w:rsidP="00353311">
            <w:pPr>
              <w:pStyle w:val="TableText10"/>
            </w:pPr>
            <w:r w:rsidRPr="00E15EBB">
              <w:t>32</w:t>
            </w:r>
          </w:p>
        </w:tc>
      </w:tr>
      <w:tr w:rsidR="00C70998" w:rsidRPr="00E15EBB" w:rsidTr="00353311">
        <w:trPr>
          <w:cantSplit/>
        </w:trPr>
        <w:tc>
          <w:tcPr>
            <w:tcW w:w="1200" w:type="dxa"/>
          </w:tcPr>
          <w:p w:rsidR="0034139C" w:rsidRPr="00E15EBB" w:rsidRDefault="00E15EBB" w:rsidP="00E15EBB">
            <w:pPr>
              <w:pStyle w:val="TableNumbered"/>
              <w:numPr>
                <w:ilvl w:val="0"/>
                <w:numId w:val="0"/>
              </w:numPr>
              <w:ind w:left="360" w:hanging="360"/>
            </w:pPr>
            <w:r w:rsidRPr="00E15EBB">
              <w:t xml:space="preserve">16 </w:t>
            </w:r>
          </w:p>
        </w:tc>
        <w:tc>
          <w:tcPr>
            <w:tcW w:w="3898" w:type="dxa"/>
          </w:tcPr>
          <w:p w:rsidR="0034139C" w:rsidRPr="00E15EBB" w:rsidRDefault="0034139C" w:rsidP="00353311">
            <w:pPr>
              <w:pStyle w:val="TableText10"/>
            </w:pPr>
            <w:r w:rsidRPr="00E15EBB">
              <w:t>Possession of object with intent to kill etc</w:t>
            </w:r>
          </w:p>
        </w:tc>
        <w:tc>
          <w:tcPr>
            <w:tcW w:w="2850" w:type="dxa"/>
          </w:tcPr>
          <w:p w:rsidR="0034139C" w:rsidRPr="00E15EBB" w:rsidRDefault="0034139C" w:rsidP="00353311">
            <w:pPr>
              <w:pStyle w:val="TableText10"/>
            </w:pPr>
            <w:r w:rsidRPr="00E15EBB">
              <w:t>33</w:t>
            </w:r>
          </w:p>
        </w:tc>
      </w:tr>
      <w:tr w:rsidR="00C70998" w:rsidRPr="00E15EBB" w:rsidTr="00353311">
        <w:trPr>
          <w:cantSplit/>
        </w:trPr>
        <w:tc>
          <w:tcPr>
            <w:tcW w:w="1200" w:type="dxa"/>
          </w:tcPr>
          <w:p w:rsidR="0034139C" w:rsidRPr="00E15EBB" w:rsidRDefault="00E15EBB" w:rsidP="00E15EBB">
            <w:pPr>
              <w:pStyle w:val="TableNumbered"/>
              <w:numPr>
                <w:ilvl w:val="0"/>
                <w:numId w:val="0"/>
              </w:numPr>
              <w:ind w:left="360" w:hanging="360"/>
            </w:pPr>
            <w:r w:rsidRPr="00E15EBB">
              <w:t xml:space="preserve">17 </w:t>
            </w:r>
          </w:p>
        </w:tc>
        <w:tc>
          <w:tcPr>
            <w:tcW w:w="3898" w:type="dxa"/>
          </w:tcPr>
          <w:p w:rsidR="0034139C" w:rsidRPr="00E15EBB" w:rsidRDefault="0034139C" w:rsidP="00353311">
            <w:pPr>
              <w:pStyle w:val="TableText10"/>
            </w:pPr>
            <w:r w:rsidRPr="00E15EBB">
              <w:t>Forcible confinement</w:t>
            </w:r>
          </w:p>
        </w:tc>
        <w:tc>
          <w:tcPr>
            <w:tcW w:w="2850" w:type="dxa"/>
          </w:tcPr>
          <w:p w:rsidR="0034139C" w:rsidRPr="00E15EBB" w:rsidRDefault="0034139C" w:rsidP="00353311">
            <w:pPr>
              <w:pStyle w:val="TableText10"/>
            </w:pPr>
            <w:r w:rsidRPr="00E15EBB">
              <w:t>34</w:t>
            </w:r>
          </w:p>
        </w:tc>
      </w:tr>
      <w:tr w:rsidR="00C70998" w:rsidRPr="00E15EBB" w:rsidTr="00353311">
        <w:trPr>
          <w:cantSplit/>
        </w:trPr>
        <w:tc>
          <w:tcPr>
            <w:tcW w:w="1200" w:type="dxa"/>
          </w:tcPr>
          <w:p w:rsidR="0034139C" w:rsidRPr="00E15EBB" w:rsidRDefault="00E15EBB" w:rsidP="00E15EBB">
            <w:pPr>
              <w:pStyle w:val="TableNumbered"/>
              <w:numPr>
                <w:ilvl w:val="0"/>
                <w:numId w:val="0"/>
              </w:numPr>
              <w:ind w:left="360" w:hanging="360"/>
            </w:pPr>
            <w:r w:rsidRPr="00E15EBB">
              <w:lastRenderedPageBreak/>
              <w:t xml:space="preserve">18 </w:t>
            </w:r>
          </w:p>
        </w:tc>
        <w:tc>
          <w:tcPr>
            <w:tcW w:w="3898" w:type="dxa"/>
          </w:tcPr>
          <w:p w:rsidR="0034139C" w:rsidRPr="00E15EBB" w:rsidRDefault="0034139C" w:rsidP="00353311">
            <w:pPr>
              <w:pStyle w:val="TableText10"/>
            </w:pPr>
            <w:r w:rsidRPr="00E15EBB">
              <w:t>Affray</w:t>
            </w:r>
          </w:p>
        </w:tc>
        <w:tc>
          <w:tcPr>
            <w:tcW w:w="2850" w:type="dxa"/>
          </w:tcPr>
          <w:p w:rsidR="0034139C" w:rsidRPr="00E15EBB" w:rsidRDefault="0034139C" w:rsidP="00353311">
            <w:pPr>
              <w:pStyle w:val="TableText10"/>
            </w:pPr>
            <w:r w:rsidRPr="00E15EBB">
              <w:t>35A</w:t>
            </w:r>
          </w:p>
        </w:tc>
      </w:tr>
      <w:tr w:rsidR="00C70998" w:rsidRPr="00E15EBB" w:rsidTr="00353311">
        <w:trPr>
          <w:cantSplit/>
        </w:trPr>
        <w:tc>
          <w:tcPr>
            <w:tcW w:w="1200" w:type="dxa"/>
          </w:tcPr>
          <w:p w:rsidR="0034139C" w:rsidRPr="00E15EBB" w:rsidRDefault="00E15EBB" w:rsidP="00E15EBB">
            <w:pPr>
              <w:pStyle w:val="TableNumbered"/>
              <w:numPr>
                <w:ilvl w:val="0"/>
                <w:numId w:val="0"/>
              </w:numPr>
              <w:ind w:left="360" w:hanging="360"/>
            </w:pPr>
            <w:r w:rsidRPr="00E15EBB">
              <w:t xml:space="preserve">19 </w:t>
            </w:r>
          </w:p>
        </w:tc>
        <w:tc>
          <w:tcPr>
            <w:tcW w:w="3898" w:type="dxa"/>
          </w:tcPr>
          <w:p w:rsidR="0034139C" w:rsidRPr="00E15EBB" w:rsidRDefault="0034139C" w:rsidP="00353311">
            <w:pPr>
              <w:pStyle w:val="TableText10"/>
            </w:pPr>
            <w:r w:rsidRPr="00E15EBB">
              <w:t>Kidnapping</w:t>
            </w:r>
          </w:p>
        </w:tc>
        <w:tc>
          <w:tcPr>
            <w:tcW w:w="2850" w:type="dxa"/>
          </w:tcPr>
          <w:p w:rsidR="0034139C" w:rsidRPr="00E15EBB" w:rsidRDefault="009B3FC5" w:rsidP="00353311">
            <w:pPr>
              <w:pStyle w:val="TableText10"/>
            </w:pPr>
            <w:r w:rsidRPr="00E15EBB">
              <w:t>3</w:t>
            </w:r>
            <w:r w:rsidR="0034139C" w:rsidRPr="00E15EBB">
              <w:t>8</w:t>
            </w:r>
          </w:p>
        </w:tc>
      </w:tr>
      <w:tr w:rsidR="00C70998" w:rsidRPr="00E15EBB" w:rsidTr="00353311">
        <w:trPr>
          <w:cantSplit/>
        </w:trPr>
        <w:tc>
          <w:tcPr>
            <w:tcW w:w="1200" w:type="dxa"/>
          </w:tcPr>
          <w:p w:rsidR="0034139C" w:rsidRPr="00E15EBB" w:rsidRDefault="00E15EBB" w:rsidP="00E15EBB">
            <w:pPr>
              <w:pStyle w:val="TableNumbered"/>
              <w:numPr>
                <w:ilvl w:val="0"/>
                <w:numId w:val="0"/>
              </w:numPr>
              <w:ind w:left="360" w:hanging="360"/>
            </w:pPr>
            <w:r w:rsidRPr="00E15EBB">
              <w:t xml:space="preserve">20 </w:t>
            </w:r>
          </w:p>
        </w:tc>
        <w:tc>
          <w:tcPr>
            <w:tcW w:w="3898" w:type="dxa"/>
          </w:tcPr>
          <w:p w:rsidR="0034139C" w:rsidRPr="00E15EBB" w:rsidRDefault="0034139C" w:rsidP="00353311">
            <w:pPr>
              <w:pStyle w:val="TableText10"/>
            </w:pPr>
            <w:r w:rsidRPr="00E15EBB">
              <w:t>Money laundering</w:t>
            </w:r>
          </w:p>
        </w:tc>
        <w:tc>
          <w:tcPr>
            <w:tcW w:w="2850" w:type="dxa"/>
          </w:tcPr>
          <w:p w:rsidR="0034139C" w:rsidRPr="00E15EBB" w:rsidRDefault="0034139C" w:rsidP="00353311">
            <w:pPr>
              <w:pStyle w:val="TableText10"/>
            </w:pPr>
            <w:r w:rsidRPr="00E15EBB">
              <w:t>114B</w:t>
            </w:r>
          </w:p>
        </w:tc>
      </w:tr>
      <w:tr w:rsidR="00C70998" w:rsidRPr="00E15EBB" w:rsidTr="00353311">
        <w:trPr>
          <w:cantSplit/>
        </w:trPr>
        <w:tc>
          <w:tcPr>
            <w:tcW w:w="1200" w:type="dxa"/>
          </w:tcPr>
          <w:p w:rsidR="0034139C" w:rsidRPr="00E15EBB" w:rsidRDefault="00E15EBB" w:rsidP="00E15EBB">
            <w:pPr>
              <w:pStyle w:val="TableNumbered"/>
              <w:numPr>
                <w:ilvl w:val="0"/>
                <w:numId w:val="0"/>
              </w:numPr>
              <w:ind w:left="360" w:hanging="360"/>
            </w:pPr>
            <w:r w:rsidRPr="00E15EBB">
              <w:t xml:space="preserve">21 </w:t>
            </w:r>
          </w:p>
        </w:tc>
        <w:tc>
          <w:tcPr>
            <w:tcW w:w="3898" w:type="dxa"/>
          </w:tcPr>
          <w:p w:rsidR="0034139C" w:rsidRPr="00E15EBB" w:rsidRDefault="0034139C" w:rsidP="00353311">
            <w:pPr>
              <w:pStyle w:val="TableText10"/>
            </w:pPr>
            <w:r w:rsidRPr="00E15EBB">
              <w:t>Possession etc of property suspected of being proceeds of crime</w:t>
            </w:r>
          </w:p>
        </w:tc>
        <w:tc>
          <w:tcPr>
            <w:tcW w:w="2850" w:type="dxa"/>
          </w:tcPr>
          <w:p w:rsidR="0034139C" w:rsidRPr="00E15EBB" w:rsidRDefault="0034139C" w:rsidP="00353311">
            <w:pPr>
              <w:pStyle w:val="TableText10"/>
            </w:pPr>
            <w:r w:rsidRPr="00E15EBB">
              <w:t>114C</w:t>
            </w:r>
          </w:p>
        </w:tc>
      </w:tr>
      <w:tr w:rsidR="00C70998" w:rsidRPr="00E15EBB" w:rsidTr="00353311">
        <w:trPr>
          <w:cantSplit/>
        </w:trPr>
        <w:tc>
          <w:tcPr>
            <w:tcW w:w="1200" w:type="dxa"/>
          </w:tcPr>
          <w:p w:rsidR="0034139C" w:rsidRPr="00E15EBB" w:rsidRDefault="00E15EBB" w:rsidP="00E15EBB">
            <w:pPr>
              <w:pStyle w:val="TableNumbered"/>
              <w:numPr>
                <w:ilvl w:val="0"/>
                <w:numId w:val="0"/>
              </w:numPr>
              <w:ind w:left="360" w:hanging="360"/>
            </w:pPr>
            <w:r w:rsidRPr="00E15EBB">
              <w:t xml:space="preserve">22 </w:t>
            </w:r>
          </w:p>
        </w:tc>
        <w:tc>
          <w:tcPr>
            <w:tcW w:w="3898" w:type="dxa"/>
          </w:tcPr>
          <w:p w:rsidR="0034139C" w:rsidRPr="00E15EBB" w:rsidRDefault="0034139C" w:rsidP="00353311">
            <w:pPr>
              <w:pStyle w:val="TableText10"/>
            </w:pPr>
            <w:r w:rsidRPr="00E15EBB">
              <w:t>Organised fraud</w:t>
            </w:r>
          </w:p>
        </w:tc>
        <w:tc>
          <w:tcPr>
            <w:tcW w:w="2850" w:type="dxa"/>
          </w:tcPr>
          <w:p w:rsidR="0034139C" w:rsidRPr="00E15EBB" w:rsidRDefault="0034139C" w:rsidP="00353311">
            <w:pPr>
              <w:pStyle w:val="TableText10"/>
            </w:pPr>
            <w:r w:rsidRPr="00E15EBB">
              <w:t>114D</w:t>
            </w:r>
          </w:p>
        </w:tc>
      </w:tr>
      <w:tr w:rsidR="00C70998" w:rsidRPr="00E15EBB" w:rsidTr="00353311">
        <w:trPr>
          <w:cantSplit/>
        </w:trPr>
        <w:tc>
          <w:tcPr>
            <w:tcW w:w="1200" w:type="dxa"/>
          </w:tcPr>
          <w:p w:rsidR="0034139C" w:rsidRPr="00E15EBB" w:rsidRDefault="00E15EBB" w:rsidP="00E15EBB">
            <w:pPr>
              <w:pStyle w:val="TableNumbered"/>
              <w:numPr>
                <w:ilvl w:val="0"/>
                <w:numId w:val="0"/>
              </w:numPr>
              <w:ind w:left="360" w:hanging="360"/>
            </w:pPr>
            <w:r w:rsidRPr="00E15EBB">
              <w:t xml:space="preserve">23 </w:t>
            </w:r>
          </w:p>
        </w:tc>
        <w:tc>
          <w:tcPr>
            <w:tcW w:w="3898" w:type="dxa"/>
          </w:tcPr>
          <w:p w:rsidR="0034139C" w:rsidRPr="00E15EBB" w:rsidRDefault="0034139C" w:rsidP="00353311">
            <w:pPr>
              <w:pStyle w:val="TableText10"/>
            </w:pPr>
            <w:r w:rsidRPr="00E15EBB">
              <w:t>Destroying or damaging property</w:t>
            </w:r>
          </w:p>
        </w:tc>
        <w:tc>
          <w:tcPr>
            <w:tcW w:w="2850" w:type="dxa"/>
          </w:tcPr>
          <w:p w:rsidR="0034139C" w:rsidRPr="00E15EBB" w:rsidRDefault="0034139C" w:rsidP="00353311">
            <w:pPr>
              <w:pStyle w:val="TableText10"/>
            </w:pPr>
            <w:r w:rsidRPr="00E15EBB">
              <w:t>116</w:t>
            </w:r>
          </w:p>
        </w:tc>
      </w:tr>
      <w:tr w:rsidR="0034139C" w:rsidRPr="00E15EBB" w:rsidTr="00353311">
        <w:trPr>
          <w:cantSplit/>
        </w:trPr>
        <w:tc>
          <w:tcPr>
            <w:tcW w:w="1200" w:type="dxa"/>
          </w:tcPr>
          <w:p w:rsidR="0034139C" w:rsidRPr="00E15EBB" w:rsidRDefault="00E15EBB" w:rsidP="00E15EBB">
            <w:pPr>
              <w:pStyle w:val="TableNumbered"/>
              <w:numPr>
                <w:ilvl w:val="0"/>
                <w:numId w:val="0"/>
              </w:numPr>
              <w:ind w:left="360" w:hanging="360"/>
            </w:pPr>
            <w:r w:rsidRPr="00E15EBB">
              <w:t xml:space="preserve">24 </w:t>
            </w:r>
          </w:p>
        </w:tc>
        <w:tc>
          <w:tcPr>
            <w:tcW w:w="3898" w:type="dxa"/>
          </w:tcPr>
          <w:p w:rsidR="0034139C" w:rsidRPr="00E15EBB" w:rsidRDefault="0034139C" w:rsidP="00353311">
            <w:pPr>
              <w:pStyle w:val="TableText10"/>
            </w:pPr>
            <w:r w:rsidRPr="00E15EBB">
              <w:t>Arson</w:t>
            </w:r>
          </w:p>
        </w:tc>
        <w:tc>
          <w:tcPr>
            <w:tcW w:w="2850" w:type="dxa"/>
          </w:tcPr>
          <w:p w:rsidR="0034139C" w:rsidRPr="00E15EBB" w:rsidRDefault="0034139C" w:rsidP="00353311">
            <w:pPr>
              <w:pStyle w:val="TableText10"/>
            </w:pPr>
            <w:r w:rsidRPr="00E15EBB">
              <w:t>117</w:t>
            </w:r>
          </w:p>
        </w:tc>
      </w:tr>
    </w:tbl>
    <w:p w:rsidR="0034139C" w:rsidRPr="00E15EBB" w:rsidRDefault="0034139C" w:rsidP="0034139C">
      <w:pPr>
        <w:pStyle w:val="ISched-Part"/>
      </w:pPr>
      <w:r w:rsidRPr="00E15EBB">
        <w:t>Part 1.2</w:t>
      </w:r>
      <w:r w:rsidRPr="00E15EBB">
        <w:tab/>
        <w:t>Criminal Code 2002</w:t>
      </w:r>
    </w:p>
    <w:p w:rsidR="0034139C" w:rsidRPr="00E15EBB" w:rsidRDefault="0034139C" w:rsidP="00A85D2C">
      <w:pPr>
        <w:keepNext/>
      </w:pP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3898"/>
        <w:gridCol w:w="2850"/>
      </w:tblGrid>
      <w:tr w:rsidR="00C70998" w:rsidRPr="00E15EBB" w:rsidTr="00353311">
        <w:trPr>
          <w:cantSplit/>
          <w:tblHeader/>
        </w:trPr>
        <w:tc>
          <w:tcPr>
            <w:tcW w:w="1200" w:type="dxa"/>
            <w:tcBorders>
              <w:bottom w:val="single" w:sz="4" w:space="0" w:color="auto"/>
            </w:tcBorders>
          </w:tcPr>
          <w:p w:rsidR="0034139C" w:rsidRPr="00E15EBB" w:rsidRDefault="0034139C" w:rsidP="00353311">
            <w:pPr>
              <w:pStyle w:val="TableColHd"/>
            </w:pPr>
            <w:r w:rsidRPr="00E15EBB">
              <w:t>column 1</w:t>
            </w:r>
          </w:p>
          <w:p w:rsidR="0034139C" w:rsidRPr="00E15EBB" w:rsidRDefault="0034139C" w:rsidP="00353311">
            <w:pPr>
              <w:pStyle w:val="TableColHd"/>
            </w:pPr>
            <w:r w:rsidRPr="00E15EBB">
              <w:t>item</w:t>
            </w:r>
          </w:p>
        </w:tc>
        <w:tc>
          <w:tcPr>
            <w:tcW w:w="3898" w:type="dxa"/>
            <w:tcBorders>
              <w:bottom w:val="single" w:sz="4" w:space="0" w:color="auto"/>
            </w:tcBorders>
          </w:tcPr>
          <w:p w:rsidR="0034139C" w:rsidRPr="00E15EBB" w:rsidRDefault="0034139C" w:rsidP="00353311">
            <w:pPr>
              <w:pStyle w:val="TableColHd"/>
            </w:pPr>
            <w:r w:rsidRPr="00E15EBB">
              <w:t>column 2</w:t>
            </w:r>
          </w:p>
          <w:p w:rsidR="0034139C" w:rsidRPr="00E15EBB" w:rsidRDefault="0034139C" w:rsidP="00353311">
            <w:pPr>
              <w:pStyle w:val="TableColHd"/>
            </w:pPr>
            <w:r w:rsidRPr="00E15EBB">
              <w:t>offence</w:t>
            </w:r>
          </w:p>
        </w:tc>
        <w:tc>
          <w:tcPr>
            <w:tcW w:w="2850" w:type="dxa"/>
            <w:tcBorders>
              <w:bottom w:val="single" w:sz="4" w:space="0" w:color="auto"/>
            </w:tcBorders>
          </w:tcPr>
          <w:p w:rsidR="0034139C" w:rsidRPr="00E15EBB" w:rsidRDefault="0034139C" w:rsidP="00353311">
            <w:pPr>
              <w:pStyle w:val="TableColHd"/>
            </w:pPr>
            <w:r w:rsidRPr="00E15EBB">
              <w:t>column 3</w:t>
            </w:r>
          </w:p>
          <w:p w:rsidR="0034139C" w:rsidRPr="00E15EBB" w:rsidRDefault="0034139C" w:rsidP="00353311">
            <w:pPr>
              <w:pStyle w:val="TableColHd"/>
            </w:pPr>
            <w:r w:rsidRPr="00E15EBB">
              <w:t>section</w:t>
            </w:r>
          </w:p>
        </w:tc>
      </w:tr>
      <w:tr w:rsidR="00C70998" w:rsidRPr="00E15EBB" w:rsidTr="00353311">
        <w:trPr>
          <w:cantSplit/>
        </w:trPr>
        <w:tc>
          <w:tcPr>
            <w:tcW w:w="1200" w:type="dxa"/>
            <w:tcBorders>
              <w:top w:val="single" w:sz="4" w:space="0" w:color="auto"/>
            </w:tcBorders>
          </w:tcPr>
          <w:p w:rsidR="0034139C" w:rsidRPr="00E15EBB" w:rsidRDefault="00E15EBB" w:rsidP="00E15EBB">
            <w:pPr>
              <w:pStyle w:val="TableNumbered"/>
              <w:numPr>
                <w:ilvl w:val="0"/>
                <w:numId w:val="0"/>
              </w:numPr>
              <w:ind w:left="360" w:hanging="360"/>
            </w:pPr>
            <w:r w:rsidRPr="00E15EBB">
              <w:t xml:space="preserve">1 </w:t>
            </w:r>
          </w:p>
        </w:tc>
        <w:tc>
          <w:tcPr>
            <w:tcW w:w="3898" w:type="dxa"/>
            <w:tcBorders>
              <w:top w:val="single" w:sz="4" w:space="0" w:color="auto"/>
            </w:tcBorders>
          </w:tcPr>
          <w:p w:rsidR="0034139C" w:rsidRPr="00E15EBB" w:rsidRDefault="0034139C" w:rsidP="00353311">
            <w:pPr>
              <w:pStyle w:val="TableText10"/>
            </w:pPr>
            <w:r w:rsidRPr="00E15EBB">
              <w:t>Robbery</w:t>
            </w:r>
          </w:p>
        </w:tc>
        <w:tc>
          <w:tcPr>
            <w:tcW w:w="2850" w:type="dxa"/>
            <w:tcBorders>
              <w:top w:val="single" w:sz="4" w:space="0" w:color="auto"/>
            </w:tcBorders>
          </w:tcPr>
          <w:p w:rsidR="0034139C" w:rsidRPr="00E15EBB" w:rsidRDefault="0034139C" w:rsidP="00353311">
            <w:pPr>
              <w:pStyle w:val="TableText10"/>
            </w:pPr>
            <w:r w:rsidRPr="00E15EBB">
              <w:t>309</w:t>
            </w:r>
          </w:p>
        </w:tc>
      </w:tr>
      <w:tr w:rsidR="00C70998" w:rsidRPr="00E15EBB" w:rsidTr="00353311">
        <w:trPr>
          <w:cantSplit/>
        </w:trPr>
        <w:tc>
          <w:tcPr>
            <w:tcW w:w="1200" w:type="dxa"/>
          </w:tcPr>
          <w:p w:rsidR="0034139C" w:rsidRPr="00E15EBB" w:rsidRDefault="00E15EBB" w:rsidP="00E15EBB">
            <w:pPr>
              <w:pStyle w:val="TableNumbered"/>
              <w:numPr>
                <w:ilvl w:val="0"/>
                <w:numId w:val="0"/>
              </w:numPr>
              <w:ind w:left="360" w:hanging="360"/>
            </w:pPr>
            <w:r w:rsidRPr="00E15EBB">
              <w:t xml:space="preserve">2 </w:t>
            </w:r>
          </w:p>
        </w:tc>
        <w:tc>
          <w:tcPr>
            <w:tcW w:w="3898" w:type="dxa"/>
          </w:tcPr>
          <w:p w:rsidR="0034139C" w:rsidRPr="00E15EBB" w:rsidRDefault="0034139C" w:rsidP="00353311">
            <w:pPr>
              <w:pStyle w:val="TableText10"/>
            </w:pPr>
            <w:r w:rsidRPr="00E15EBB">
              <w:t>Aggravated robbery</w:t>
            </w:r>
          </w:p>
        </w:tc>
        <w:tc>
          <w:tcPr>
            <w:tcW w:w="2850" w:type="dxa"/>
          </w:tcPr>
          <w:p w:rsidR="0034139C" w:rsidRPr="00E15EBB" w:rsidRDefault="0034139C" w:rsidP="00353311">
            <w:pPr>
              <w:pStyle w:val="TableText10"/>
            </w:pPr>
            <w:r w:rsidRPr="00E15EBB">
              <w:t>310</w:t>
            </w:r>
          </w:p>
        </w:tc>
      </w:tr>
      <w:tr w:rsidR="00C70998" w:rsidRPr="00E15EBB" w:rsidTr="00353311">
        <w:trPr>
          <w:cantSplit/>
        </w:trPr>
        <w:tc>
          <w:tcPr>
            <w:tcW w:w="1200" w:type="dxa"/>
          </w:tcPr>
          <w:p w:rsidR="0034139C" w:rsidRPr="00E15EBB" w:rsidRDefault="00E15EBB" w:rsidP="00E15EBB">
            <w:pPr>
              <w:pStyle w:val="TableNumbered"/>
              <w:numPr>
                <w:ilvl w:val="0"/>
                <w:numId w:val="0"/>
              </w:numPr>
              <w:ind w:left="360" w:hanging="360"/>
            </w:pPr>
            <w:r w:rsidRPr="00E15EBB">
              <w:t xml:space="preserve">3 </w:t>
            </w:r>
          </w:p>
        </w:tc>
        <w:tc>
          <w:tcPr>
            <w:tcW w:w="3898" w:type="dxa"/>
          </w:tcPr>
          <w:p w:rsidR="0034139C" w:rsidRPr="00E15EBB" w:rsidRDefault="0034139C" w:rsidP="00353311">
            <w:pPr>
              <w:pStyle w:val="TableText10"/>
            </w:pPr>
            <w:r w:rsidRPr="00E15EBB">
              <w:t>Obtaining financial advantage by deception</w:t>
            </w:r>
          </w:p>
        </w:tc>
        <w:tc>
          <w:tcPr>
            <w:tcW w:w="2850" w:type="dxa"/>
          </w:tcPr>
          <w:p w:rsidR="0034139C" w:rsidRPr="00E15EBB" w:rsidRDefault="0034139C" w:rsidP="00353311">
            <w:pPr>
              <w:pStyle w:val="TableText10"/>
            </w:pPr>
            <w:r w:rsidRPr="00E15EBB">
              <w:t>332</w:t>
            </w:r>
          </w:p>
        </w:tc>
      </w:tr>
      <w:tr w:rsidR="00C70998" w:rsidRPr="00E15EBB" w:rsidTr="00353311">
        <w:trPr>
          <w:cantSplit/>
        </w:trPr>
        <w:tc>
          <w:tcPr>
            <w:tcW w:w="1200" w:type="dxa"/>
          </w:tcPr>
          <w:p w:rsidR="0034139C" w:rsidRPr="00E15EBB" w:rsidRDefault="00E15EBB" w:rsidP="00E15EBB">
            <w:pPr>
              <w:pStyle w:val="TableNumbered"/>
              <w:numPr>
                <w:ilvl w:val="0"/>
                <w:numId w:val="0"/>
              </w:numPr>
              <w:ind w:left="360" w:hanging="360"/>
            </w:pPr>
            <w:r w:rsidRPr="00E15EBB">
              <w:t xml:space="preserve">4 </w:t>
            </w:r>
          </w:p>
        </w:tc>
        <w:tc>
          <w:tcPr>
            <w:tcW w:w="3898" w:type="dxa"/>
          </w:tcPr>
          <w:p w:rsidR="0034139C" w:rsidRPr="00E15EBB" w:rsidRDefault="0034139C" w:rsidP="00353311">
            <w:pPr>
              <w:pStyle w:val="TableText10"/>
            </w:pPr>
            <w:r w:rsidRPr="00E15EBB">
              <w:t>General dishonesty</w:t>
            </w:r>
          </w:p>
        </w:tc>
        <w:tc>
          <w:tcPr>
            <w:tcW w:w="2850" w:type="dxa"/>
          </w:tcPr>
          <w:p w:rsidR="0034139C" w:rsidRPr="00E15EBB" w:rsidRDefault="0034139C" w:rsidP="00353311">
            <w:pPr>
              <w:pStyle w:val="TableText10"/>
            </w:pPr>
            <w:r w:rsidRPr="00E15EBB">
              <w:t>333</w:t>
            </w:r>
          </w:p>
        </w:tc>
      </w:tr>
      <w:tr w:rsidR="00C70998" w:rsidRPr="00E15EBB" w:rsidTr="00353311">
        <w:trPr>
          <w:cantSplit/>
        </w:trPr>
        <w:tc>
          <w:tcPr>
            <w:tcW w:w="1200" w:type="dxa"/>
          </w:tcPr>
          <w:p w:rsidR="0034139C" w:rsidRPr="00E15EBB" w:rsidRDefault="00E15EBB" w:rsidP="00E15EBB">
            <w:pPr>
              <w:pStyle w:val="TableNumbered"/>
              <w:numPr>
                <w:ilvl w:val="0"/>
                <w:numId w:val="0"/>
              </w:numPr>
              <w:ind w:left="360" w:hanging="360"/>
            </w:pPr>
            <w:r w:rsidRPr="00E15EBB">
              <w:t xml:space="preserve">5 </w:t>
            </w:r>
          </w:p>
        </w:tc>
        <w:tc>
          <w:tcPr>
            <w:tcW w:w="3898" w:type="dxa"/>
          </w:tcPr>
          <w:p w:rsidR="0034139C" w:rsidRPr="00E15EBB" w:rsidRDefault="0034139C" w:rsidP="00353311">
            <w:pPr>
              <w:pStyle w:val="TableText10"/>
            </w:pPr>
            <w:r w:rsidRPr="00E15EBB">
              <w:t>Conspiracy to defraud</w:t>
            </w:r>
          </w:p>
        </w:tc>
        <w:tc>
          <w:tcPr>
            <w:tcW w:w="2850" w:type="dxa"/>
          </w:tcPr>
          <w:p w:rsidR="0034139C" w:rsidRPr="00E15EBB" w:rsidRDefault="0034139C" w:rsidP="00353311">
            <w:pPr>
              <w:pStyle w:val="TableText10"/>
            </w:pPr>
            <w:r w:rsidRPr="00E15EBB">
              <w:t>334</w:t>
            </w:r>
          </w:p>
        </w:tc>
      </w:tr>
      <w:tr w:rsidR="00C70998" w:rsidRPr="00E15EBB" w:rsidTr="00353311">
        <w:trPr>
          <w:cantSplit/>
        </w:trPr>
        <w:tc>
          <w:tcPr>
            <w:tcW w:w="1200" w:type="dxa"/>
          </w:tcPr>
          <w:p w:rsidR="0034139C" w:rsidRPr="00E15EBB" w:rsidRDefault="00E15EBB" w:rsidP="00E15EBB">
            <w:pPr>
              <w:pStyle w:val="TableNumbered"/>
              <w:numPr>
                <w:ilvl w:val="0"/>
                <w:numId w:val="0"/>
              </w:numPr>
              <w:ind w:left="360" w:hanging="360"/>
            </w:pPr>
            <w:r w:rsidRPr="00E15EBB">
              <w:t xml:space="preserve">6 </w:t>
            </w:r>
          </w:p>
        </w:tc>
        <w:tc>
          <w:tcPr>
            <w:tcW w:w="3898" w:type="dxa"/>
          </w:tcPr>
          <w:p w:rsidR="0034139C" w:rsidRPr="00E15EBB" w:rsidRDefault="0034139C" w:rsidP="00353311">
            <w:pPr>
              <w:pStyle w:val="TableText10"/>
            </w:pPr>
            <w:r w:rsidRPr="00E15EBB">
              <w:t>Blackmail</w:t>
            </w:r>
          </w:p>
        </w:tc>
        <w:tc>
          <w:tcPr>
            <w:tcW w:w="2850" w:type="dxa"/>
          </w:tcPr>
          <w:p w:rsidR="0034139C" w:rsidRPr="00E15EBB" w:rsidRDefault="0034139C" w:rsidP="00353311">
            <w:pPr>
              <w:pStyle w:val="TableText10"/>
            </w:pPr>
            <w:r w:rsidRPr="00E15EBB">
              <w:t>342</w:t>
            </w:r>
          </w:p>
        </w:tc>
      </w:tr>
      <w:tr w:rsidR="00C70998" w:rsidRPr="00E15EBB" w:rsidTr="00353311">
        <w:trPr>
          <w:cantSplit/>
        </w:trPr>
        <w:tc>
          <w:tcPr>
            <w:tcW w:w="1200" w:type="dxa"/>
          </w:tcPr>
          <w:p w:rsidR="0034139C" w:rsidRPr="00E15EBB" w:rsidRDefault="00E15EBB" w:rsidP="00E15EBB">
            <w:pPr>
              <w:pStyle w:val="TableNumbered"/>
              <w:numPr>
                <w:ilvl w:val="0"/>
                <w:numId w:val="0"/>
              </w:numPr>
              <w:ind w:left="360" w:hanging="360"/>
            </w:pPr>
            <w:r w:rsidRPr="00E15EBB">
              <w:t xml:space="preserve">7 </w:t>
            </w:r>
          </w:p>
        </w:tc>
        <w:tc>
          <w:tcPr>
            <w:tcW w:w="3898" w:type="dxa"/>
          </w:tcPr>
          <w:p w:rsidR="0034139C" w:rsidRPr="00E15EBB" w:rsidRDefault="0034139C" w:rsidP="00353311">
            <w:pPr>
              <w:pStyle w:val="TableText10"/>
            </w:pPr>
            <w:r w:rsidRPr="00E15EBB">
              <w:t>Arson</w:t>
            </w:r>
          </w:p>
        </w:tc>
        <w:tc>
          <w:tcPr>
            <w:tcW w:w="2850" w:type="dxa"/>
          </w:tcPr>
          <w:p w:rsidR="0034139C" w:rsidRPr="00E15EBB" w:rsidRDefault="0034139C" w:rsidP="00353311">
            <w:pPr>
              <w:pStyle w:val="TableText10"/>
            </w:pPr>
            <w:r w:rsidRPr="00E15EBB">
              <w:t>404</w:t>
            </w:r>
          </w:p>
        </w:tc>
      </w:tr>
      <w:tr w:rsidR="00C70998" w:rsidRPr="00E15EBB" w:rsidTr="00353311">
        <w:trPr>
          <w:cantSplit/>
        </w:trPr>
        <w:tc>
          <w:tcPr>
            <w:tcW w:w="1200" w:type="dxa"/>
          </w:tcPr>
          <w:p w:rsidR="0034139C" w:rsidRPr="00E15EBB" w:rsidRDefault="00E15EBB" w:rsidP="00E15EBB">
            <w:pPr>
              <w:pStyle w:val="TableNumbered"/>
              <w:numPr>
                <w:ilvl w:val="0"/>
                <w:numId w:val="0"/>
              </w:numPr>
              <w:ind w:left="360" w:hanging="360"/>
            </w:pPr>
            <w:r w:rsidRPr="00E15EBB">
              <w:t xml:space="preserve">8 </w:t>
            </w:r>
          </w:p>
        </w:tc>
        <w:tc>
          <w:tcPr>
            <w:tcW w:w="3898" w:type="dxa"/>
          </w:tcPr>
          <w:p w:rsidR="0034139C" w:rsidRPr="00E15EBB" w:rsidRDefault="0034139C" w:rsidP="00353311">
            <w:pPr>
              <w:pStyle w:val="TableText10"/>
            </w:pPr>
            <w:r w:rsidRPr="00E15EBB">
              <w:t>Threat to cause property damage—fear of death or serious harm</w:t>
            </w:r>
          </w:p>
        </w:tc>
        <w:tc>
          <w:tcPr>
            <w:tcW w:w="2850" w:type="dxa"/>
          </w:tcPr>
          <w:p w:rsidR="0034139C" w:rsidRPr="00E15EBB" w:rsidRDefault="0034139C" w:rsidP="00353311">
            <w:pPr>
              <w:pStyle w:val="TableText10"/>
            </w:pPr>
            <w:r w:rsidRPr="00E15EBB">
              <w:t>406</w:t>
            </w:r>
          </w:p>
        </w:tc>
      </w:tr>
      <w:tr w:rsidR="00C70998" w:rsidRPr="00E15EBB" w:rsidTr="00353311">
        <w:trPr>
          <w:cantSplit/>
        </w:trPr>
        <w:tc>
          <w:tcPr>
            <w:tcW w:w="1200" w:type="dxa"/>
          </w:tcPr>
          <w:p w:rsidR="0034139C" w:rsidRPr="00E15EBB" w:rsidRDefault="00E15EBB" w:rsidP="00E15EBB">
            <w:pPr>
              <w:pStyle w:val="TableNumbered"/>
              <w:numPr>
                <w:ilvl w:val="0"/>
                <w:numId w:val="0"/>
              </w:numPr>
              <w:ind w:left="360" w:hanging="360"/>
            </w:pPr>
            <w:r w:rsidRPr="00E15EBB">
              <w:t xml:space="preserve">9 </w:t>
            </w:r>
          </w:p>
        </w:tc>
        <w:tc>
          <w:tcPr>
            <w:tcW w:w="3898" w:type="dxa"/>
          </w:tcPr>
          <w:p w:rsidR="0034139C" w:rsidRPr="00E15EBB" w:rsidRDefault="0034139C" w:rsidP="00353311">
            <w:pPr>
              <w:pStyle w:val="TableText10"/>
            </w:pPr>
            <w:r w:rsidRPr="00E15EBB">
              <w:t>Threat to cause property damage</w:t>
            </w:r>
          </w:p>
        </w:tc>
        <w:tc>
          <w:tcPr>
            <w:tcW w:w="2850" w:type="dxa"/>
          </w:tcPr>
          <w:p w:rsidR="0034139C" w:rsidRPr="00E15EBB" w:rsidRDefault="0034139C" w:rsidP="00353311">
            <w:pPr>
              <w:pStyle w:val="TableText10"/>
            </w:pPr>
            <w:r w:rsidRPr="00E15EBB">
              <w:t>407</w:t>
            </w:r>
          </w:p>
        </w:tc>
      </w:tr>
      <w:tr w:rsidR="00C70998" w:rsidRPr="00E15EBB" w:rsidTr="00353311">
        <w:trPr>
          <w:cantSplit/>
        </w:trPr>
        <w:tc>
          <w:tcPr>
            <w:tcW w:w="1200" w:type="dxa"/>
          </w:tcPr>
          <w:p w:rsidR="0034139C" w:rsidRPr="00E15EBB" w:rsidRDefault="00E15EBB" w:rsidP="00E15EBB">
            <w:pPr>
              <w:pStyle w:val="TableNumbered"/>
              <w:numPr>
                <w:ilvl w:val="0"/>
                <w:numId w:val="0"/>
              </w:numPr>
              <w:ind w:left="360" w:hanging="360"/>
            </w:pPr>
            <w:r w:rsidRPr="00E15EBB">
              <w:t xml:space="preserve">10 </w:t>
            </w:r>
          </w:p>
        </w:tc>
        <w:tc>
          <w:tcPr>
            <w:tcW w:w="3898" w:type="dxa"/>
          </w:tcPr>
          <w:p w:rsidR="0034139C" w:rsidRPr="00E15EBB" w:rsidRDefault="0034139C" w:rsidP="00353311">
            <w:pPr>
              <w:pStyle w:val="TableText10"/>
            </w:pPr>
            <w:r w:rsidRPr="00E15EBB">
              <w:t>Trafficking in controlled drug</w:t>
            </w:r>
          </w:p>
        </w:tc>
        <w:tc>
          <w:tcPr>
            <w:tcW w:w="2850" w:type="dxa"/>
          </w:tcPr>
          <w:p w:rsidR="0034139C" w:rsidRPr="00E15EBB" w:rsidRDefault="0034139C" w:rsidP="00353311">
            <w:pPr>
              <w:pStyle w:val="TableText10"/>
            </w:pPr>
            <w:r w:rsidRPr="00E15EBB">
              <w:t>603 (3), (5), (7) and (8)</w:t>
            </w:r>
          </w:p>
        </w:tc>
      </w:tr>
      <w:tr w:rsidR="00C70998" w:rsidRPr="00E15EBB" w:rsidTr="00353311">
        <w:trPr>
          <w:cantSplit/>
        </w:trPr>
        <w:tc>
          <w:tcPr>
            <w:tcW w:w="1200" w:type="dxa"/>
          </w:tcPr>
          <w:p w:rsidR="0034139C" w:rsidRPr="00E15EBB" w:rsidRDefault="00E15EBB" w:rsidP="00E15EBB">
            <w:pPr>
              <w:pStyle w:val="TableNumbered"/>
              <w:numPr>
                <w:ilvl w:val="0"/>
                <w:numId w:val="0"/>
              </w:numPr>
              <w:ind w:left="360" w:hanging="360"/>
            </w:pPr>
            <w:r w:rsidRPr="00E15EBB">
              <w:t xml:space="preserve">11 </w:t>
            </w:r>
          </w:p>
        </w:tc>
        <w:tc>
          <w:tcPr>
            <w:tcW w:w="3898" w:type="dxa"/>
          </w:tcPr>
          <w:p w:rsidR="0034139C" w:rsidRPr="00E15EBB" w:rsidRDefault="0034139C" w:rsidP="00353311">
            <w:pPr>
              <w:pStyle w:val="TableText10"/>
            </w:pPr>
            <w:r w:rsidRPr="00E15EBB">
              <w:t>Manufacturing controlled drug for selling</w:t>
            </w:r>
          </w:p>
        </w:tc>
        <w:tc>
          <w:tcPr>
            <w:tcW w:w="2850" w:type="dxa"/>
          </w:tcPr>
          <w:p w:rsidR="0034139C" w:rsidRPr="00E15EBB" w:rsidRDefault="0034139C" w:rsidP="00353311">
            <w:pPr>
              <w:pStyle w:val="TableText10"/>
            </w:pPr>
            <w:r w:rsidRPr="00E15EBB">
              <w:t>607 (3) and (5)</w:t>
            </w:r>
          </w:p>
        </w:tc>
      </w:tr>
      <w:tr w:rsidR="00C70998" w:rsidRPr="00E15EBB" w:rsidTr="00353311">
        <w:trPr>
          <w:cantSplit/>
        </w:trPr>
        <w:tc>
          <w:tcPr>
            <w:tcW w:w="1200" w:type="dxa"/>
          </w:tcPr>
          <w:p w:rsidR="0034139C" w:rsidRPr="00E15EBB" w:rsidRDefault="00E15EBB" w:rsidP="00E15EBB">
            <w:pPr>
              <w:pStyle w:val="TableNumbered"/>
              <w:numPr>
                <w:ilvl w:val="0"/>
                <w:numId w:val="0"/>
              </w:numPr>
              <w:ind w:left="360" w:hanging="360"/>
            </w:pPr>
            <w:r w:rsidRPr="00E15EBB">
              <w:t xml:space="preserve">12 </w:t>
            </w:r>
          </w:p>
        </w:tc>
        <w:tc>
          <w:tcPr>
            <w:tcW w:w="3898" w:type="dxa"/>
          </w:tcPr>
          <w:p w:rsidR="0034139C" w:rsidRPr="00E15EBB" w:rsidRDefault="0034139C" w:rsidP="00353311">
            <w:pPr>
              <w:pStyle w:val="TableText10"/>
            </w:pPr>
            <w:r w:rsidRPr="00E15EBB">
              <w:t>Manufacturing controlled drug</w:t>
            </w:r>
          </w:p>
        </w:tc>
        <w:tc>
          <w:tcPr>
            <w:tcW w:w="2850" w:type="dxa"/>
          </w:tcPr>
          <w:p w:rsidR="0034139C" w:rsidRPr="00E15EBB" w:rsidRDefault="0034139C" w:rsidP="00353311">
            <w:pPr>
              <w:pStyle w:val="TableText10"/>
            </w:pPr>
            <w:r w:rsidRPr="00E15EBB">
              <w:t>609</w:t>
            </w:r>
          </w:p>
        </w:tc>
      </w:tr>
      <w:tr w:rsidR="00C70998" w:rsidRPr="00E15EBB" w:rsidTr="00353311">
        <w:trPr>
          <w:cantSplit/>
        </w:trPr>
        <w:tc>
          <w:tcPr>
            <w:tcW w:w="1200" w:type="dxa"/>
          </w:tcPr>
          <w:p w:rsidR="0034139C" w:rsidRPr="00E15EBB" w:rsidRDefault="00E15EBB" w:rsidP="00E15EBB">
            <w:pPr>
              <w:pStyle w:val="TableNumbered"/>
              <w:numPr>
                <w:ilvl w:val="0"/>
                <w:numId w:val="0"/>
              </w:numPr>
              <w:ind w:left="360" w:hanging="360"/>
            </w:pPr>
            <w:r w:rsidRPr="00E15EBB">
              <w:lastRenderedPageBreak/>
              <w:t xml:space="preserve">13 </w:t>
            </w:r>
          </w:p>
        </w:tc>
        <w:tc>
          <w:tcPr>
            <w:tcW w:w="3898" w:type="dxa"/>
          </w:tcPr>
          <w:p w:rsidR="0034139C" w:rsidRPr="00E15EBB" w:rsidRDefault="0034139C" w:rsidP="00353311">
            <w:pPr>
              <w:pStyle w:val="TableText10"/>
            </w:pPr>
            <w:r w:rsidRPr="00E15EBB">
              <w:t>Selling controlled precursor for manufacture of controlled drug</w:t>
            </w:r>
          </w:p>
        </w:tc>
        <w:tc>
          <w:tcPr>
            <w:tcW w:w="2850" w:type="dxa"/>
          </w:tcPr>
          <w:p w:rsidR="0034139C" w:rsidRPr="00E15EBB" w:rsidRDefault="0034139C" w:rsidP="00353311">
            <w:pPr>
              <w:pStyle w:val="TableText10"/>
            </w:pPr>
            <w:r w:rsidRPr="00E15EBB">
              <w:t>610</w:t>
            </w:r>
          </w:p>
        </w:tc>
      </w:tr>
      <w:tr w:rsidR="00C70998" w:rsidRPr="00E15EBB" w:rsidTr="00353311">
        <w:trPr>
          <w:cantSplit/>
        </w:trPr>
        <w:tc>
          <w:tcPr>
            <w:tcW w:w="1200" w:type="dxa"/>
          </w:tcPr>
          <w:p w:rsidR="0034139C" w:rsidRPr="00E15EBB" w:rsidRDefault="00E15EBB" w:rsidP="00E15EBB">
            <w:pPr>
              <w:pStyle w:val="TableNumbered"/>
              <w:numPr>
                <w:ilvl w:val="0"/>
                <w:numId w:val="0"/>
              </w:numPr>
              <w:ind w:left="360" w:hanging="360"/>
            </w:pPr>
            <w:r w:rsidRPr="00E15EBB">
              <w:t xml:space="preserve">14 </w:t>
            </w:r>
          </w:p>
        </w:tc>
        <w:tc>
          <w:tcPr>
            <w:tcW w:w="3898" w:type="dxa"/>
          </w:tcPr>
          <w:p w:rsidR="0034139C" w:rsidRPr="00E15EBB" w:rsidRDefault="0034139C" w:rsidP="00353311">
            <w:pPr>
              <w:pStyle w:val="TableText10"/>
            </w:pPr>
            <w:r w:rsidRPr="00E15EBB">
              <w:t>Manufacturing controlled precursor for manufacture of controlled drug</w:t>
            </w:r>
          </w:p>
        </w:tc>
        <w:tc>
          <w:tcPr>
            <w:tcW w:w="2850" w:type="dxa"/>
          </w:tcPr>
          <w:p w:rsidR="0034139C" w:rsidRPr="00E15EBB" w:rsidRDefault="0034139C" w:rsidP="00353311">
            <w:pPr>
              <w:pStyle w:val="TableText10"/>
            </w:pPr>
            <w:r w:rsidRPr="00E15EBB">
              <w:t>611</w:t>
            </w:r>
          </w:p>
        </w:tc>
      </w:tr>
      <w:tr w:rsidR="00C70998" w:rsidRPr="00E15EBB" w:rsidTr="00353311">
        <w:trPr>
          <w:cantSplit/>
        </w:trPr>
        <w:tc>
          <w:tcPr>
            <w:tcW w:w="1200" w:type="dxa"/>
          </w:tcPr>
          <w:p w:rsidR="0034139C" w:rsidRPr="00E15EBB" w:rsidRDefault="00E15EBB" w:rsidP="00E15EBB">
            <w:pPr>
              <w:pStyle w:val="TableNumbered"/>
              <w:numPr>
                <w:ilvl w:val="0"/>
                <w:numId w:val="0"/>
              </w:numPr>
              <w:ind w:left="360" w:hanging="360"/>
            </w:pPr>
            <w:r w:rsidRPr="00E15EBB">
              <w:t xml:space="preserve">15 </w:t>
            </w:r>
          </w:p>
        </w:tc>
        <w:tc>
          <w:tcPr>
            <w:tcW w:w="3898" w:type="dxa"/>
          </w:tcPr>
          <w:p w:rsidR="0034139C" w:rsidRPr="00E15EBB" w:rsidRDefault="0034139C" w:rsidP="00353311">
            <w:pPr>
              <w:pStyle w:val="TableText10"/>
            </w:pPr>
            <w:r w:rsidRPr="00E15EBB">
              <w:t>Possessing controlled precursor</w:t>
            </w:r>
          </w:p>
        </w:tc>
        <w:tc>
          <w:tcPr>
            <w:tcW w:w="2850" w:type="dxa"/>
          </w:tcPr>
          <w:p w:rsidR="0034139C" w:rsidRPr="00E15EBB" w:rsidRDefault="0034139C" w:rsidP="00353311">
            <w:pPr>
              <w:pStyle w:val="TableText10"/>
            </w:pPr>
            <w:r w:rsidRPr="00E15EBB">
              <w:t>612</w:t>
            </w:r>
          </w:p>
        </w:tc>
      </w:tr>
      <w:tr w:rsidR="00C70998" w:rsidRPr="00E15EBB" w:rsidTr="00353311">
        <w:trPr>
          <w:cantSplit/>
        </w:trPr>
        <w:tc>
          <w:tcPr>
            <w:tcW w:w="1200" w:type="dxa"/>
          </w:tcPr>
          <w:p w:rsidR="0034139C" w:rsidRPr="00E15EBB" w:rsidRDefault="00E15EBB" w:rsidP="00E15EBB">
            <w:pPr>
              <w:pStyle w:val="TableNumbered"/>
              <w:numPr>
                <w:ilvl w:val="0"/>
                <w:numId w:val="0"/>
              </w:numPr>
              <w:ind w:left="360" w:hanging="360"/>
            </w:pPr>
            <w:r w:rsidRPr="00E15EBB">
              <w:t xml:space="preserve">16 </w:t>
            </w:r>
          </w:p>
        </w:tc>
        <w:tc>
          <w:tcPr>
            <w:tcW w:w="3898" w:type="dxa"/>
          </w:tcPr>
          <w:p w:rsidR="0034139C" w:rsidRPr="00E15EBB" w:rsidRDefault="0034139C" w:rsidP="00353311">
            <w:pPr>
              <w:pStyle w:val="TableText10"/>
            </w:pPr>
            <w:r w:rsidRPr="00E15EBB">
              <w:t>Supplying substance, equipment or instructions for manufacturing controlled drug</w:t>
            </w:r>
          </w:p>
        </w:tc>
        <w:tc>
          <w:tcPr>
            <w:tcW w:w="2850" w:type="dxa"/>
          </w:tcPr>
          <w:p w:rsidR="0034139C" w:rsidRPr="00E15EBB" w:rsidRDefault="0034139C" w:rsidP="00353311">
            <w:pPr>
              <w:pStyle w:val="TableText10"/>
            </w:pPr>
            <w:r w:rsidRPr="00E15EBB">
              <w:t>613</w:t>
            </w:r>
          </w:p>
        </w:tc>
      </w:tr>
      <w:tr w:rsidR="00C70998" w:rsidRPr="00E15EBB" w:rsidTr="00353311">
        <w:trPr>
          <w:cantSplit/>
        </w:trPr>
        <w:tc>
          <w:tcPr>
            <w:tcW w:w="1200" w:type="dxa"/>
          </w:tcPr>
          <w:p w:rsidR="0034139C" w:rsidRPr="00E15EBB" w:rsidRDefault="00E15EBB" w:rsidP="00E15EBB">
            <w:pPr>
              <w:pStyle w:val="TableNumbered"/>
              <w:numPr>
                <w:ilvl w:val="0"/>
                <w:numId w:val="0"/>
              </w:numPr>
              <w:ind w:left="360" w:hanging="360"/>
            </w:pPr>
            <w:r w:rsidRPr="00E15EBB">
              <w:t xml:space="preserve">17 </w:t>
            </w:r>
          </w:p>
        </w:tc>
        <w:tc>
          <w:tcPr>
            <w:tcW w:w="3898" w:type="dxa"/>
          </w:tcPr>
          <w:p w:rsidR="0034139C" w:rsidRPr="00E15EBB" w:rsidRDefault="0034139C" w:rsidP="00353311">
            <w:pPr>
              <w:pStyle w:val="TableText10"/>
            </w:pPr>
            <w:r w:rsidRPr="00E15EBB">
              <w:t>Possessing substance, equipment or instructions for manufacturing controlled drug</w:t>
            </w:r>
          </w:p>
        </w:tc>
        <w:tc>
          <w:tcPr>
            <w:tcW w:w="2850" w:type="dxa"/>
          </w:tcPr>
          <w:p w:rsidR="0034139C" w:rsidRPr="00E15EBB" w:rsidRDefault="0034139C" w:rsidP="00353311">
            <w:pPr>
              <w:pStyle w:val="TableText10"/>
            </w:pPr>
            <w:r w:rsidRPr="00E15EBB">
              <w:t>614</w:t>
            </w:r>
          </w:p>
        </w:tc>
      </w:tr>
      <w:tr w:rsidR="00C70998" w:rsidRPr="00E15EBB" w:rsidTr="00353311">
        <w:trPr>
          <w:cantSplit/>
        </w:trPr>
        <w:tc>
          <w:tcPr>
            <w:tcW w:w="1200" w:type="dxa"/>
          </w:tcPr>
          <w:p w:rsidR="0034139C" w:rsidRPr="00E15EBB" w:rsidRDefault="00E15EBB" w:rsidP="00E15EBB">
            <w:pPr>
              <w:pStyle w:val="TableNumbered"/>
              <w:numPr>
                <w:ilvl w:val="0"/>
                <w:numId w:val="0"/>
              </w:numPr>
              <w:ind w:left="360" w:hanging="360"/>
            </w:pPr>
            <w:r w:rsidRPr="00E15EBB">
              <w:t xml:space="preserve">18 </w:t>
            </w:r>
          </w:p>
        </w:tc>
        <w:tc>
          <w:tcPr>
            <w:tcW w:w="3898" w:type="dxa"/>
          </w:tcPr>
          <w:p w:rsidR="0034139C" w:rsidRPr="00E15EBB" w:rsidRDefault="0034139C" w:rsidP="00353311">
            <w:pPr>
              <w:pStyle w:val="TableText10"/>
            </w:pPr>
            <w:r w:rsidRPr="00E15EBB">
              <w:t>Possessing tablet press</w:t>
            </w:r>
          </w:p>
        </w:tc>
        <w:tc>
          <w:tcPr>
            <w:tcW w:w="2850" w:type="dxa"/>
          </w:tcPr>
          <w:p w:rsidR="0034139C" w:rsidRPr="00E15EBB" w:rsidRDefault="0034139C" w:rsidP="00353311">
            <w:pPr>
              <w:pStyle w:val="TableText10"/>
            </w:pPr>
            <w:r w:rsidRPr="00E15EBB">
              <w:t>614A</w:t>
            </w:r>
          </w:p>
        </w:tc>
      </w:tr>
      <w:tr w:rsidR="00C70998" w:rsidRPr="00E15EBB" w:rsidTr="00353311">
        <w:trPr>
          <w:cantSplit/>
        </w:trPr>
        <w:tc>
          <w:tcPr>
            <w:tcW w:w="1200" w:type="dxa"/>
          </w:tcPr>
          <w:p w:rsidR="0034139C" w:rsidRPr="00E15EBB" w:rsidRDefault="00E15EBB" w:rsidP="00E15EBB">
            <w:pPr>
              <w:pStyle w:val="TableNumbered"/>
              <w:numPr>
                <w:ilvl w:val="0"/>
                <w:numId w:val="0"/>
              </w:numPr>
              <w:ind w:left="360" w:hanging="360"/>
            </w:pPr>
            <w:r w:rsidRPr="00E15EBB">
              <w:t xml:space="preserve">19 </w:t>
            </w:r>
          </w:p>
        </w:tc>
        <w:tc>
          <w:tcPr>
            <w:tcW w:w="3898" w:type="dxa"/>
          </w:tcPr>
          <w:p w:rsidR="0034139C" w:rsidRPr="00E15EBB" w:rsidRDefault="0034139C" w:rsidP="00353311">
            <w:pPr>
              <w:pStyle w:val="TableText10"/>
            </w:pPr>
            <w:r w:rsidRPr="00E15EBB">
              <w:t>Cultivating controlled plant for selling</w:t>
            </w:r>
          </w:p>
        </w:tc>
        <w:tc>
          <w:tcPr>
            <w:tcW w:w="2850" w:type="dxa"/>
          </w:tcPr>
          <w:p w:rsidR="0034139C" w:rsidRPr="00E15EBB" w:rsidRDefault="0034139C" w:rsidP="00353311">
            <w:pPr>
              <w:pStyle w:val="TableText10"/>
            </w:pPr>
            <w:r w:rsidRPr="00E15EBB">
              <w:t>616 (3), (5), (7) and (8)</w:t>
            </w:r>
          </w:p>
        </w:tc>
      </w:tr>
      <w:tr w:rsidR="00C70998" w:rsidRPr="00E15EBB" w:rsidTr="00353311">
        <w:trPr>
          <w:cantSplit/>
        </w:trPr>
        <w:tc>
          <w:tcPr>
            <w:tcW w:w="1200" w:type="dxa"/>
          </w:tcPr>
          <w:p w:rsidR="0034139C" w:rsidRPr="00E15EBB" w:rsidRDefault="00E15EBB" w:rsidP="00E15EBB">
            <w:pPr>
              <w:pStyle w:val="TableNumbered"/>
              <w:numPr>
                <w:ilvl w:val="0"/>
                <w:numId w:val="0"/>
              </w:numPr>
              <w:ind w:left="360" w:hanging="360"/>
            </w:pPr>
            <w:r w:rsidRPr="00E15EBB">
              <w:t xml:space="preserve">20 </w:t>
            </w:r>
          </w:p>
        </w:tc>
        <w:tc>
          <w:tcPr>
            <w:tcW w:w="3898" w:type="dxa"/>
          </w:tcPr>
          <w:p w:rsidR="0034139C" w:rsidRPr="00E15EBB" w:rsidRDefault="0034139C" w:rsidP="00353311">
            <w:pPr>
              <w:pStyle w:val="TableText10"/>
            </w:pPr>
            <w:r w:rsidRPr="00E15EBB">
              <w:t>Cultivating controlled plant</w:t>
            </w:r>
          </w:p>
        </w:tc>
        <w:tc>
          <w:tcPr>
            <w:tcW w:w="2850" w:type="dxa"/>
          </w:tcPr>
          <w:p w:rsidR="0034139C" w:rsidRPr="00E15EBB" w:rsidRDefault="0034139C" w:rsidP="00353311">
            <w:pPr>
              <w:pStyle w:val="TableText10"/>
            </w:pPr>
            <w:r w:rsidRPr="00E15EBB">
              <w:t>618</w:t>
            </w:r>
          </w:p>
        </w:tc>
      </w:tr>
      <w:tr w:rsidR="00C70998" w:rsidRPr="00E15EBB" w:rsidTr="00353311">
        <w:trPr>
          <w:cantSplit/>
        </w:trPr>
        <w:tc>
          <w:tcPr>
            <w:tcW w:w="1200" w:type="dxa"/>
          </w:tcPr>
          <w:p w:rsidR="0034139C" w:rsidRPr="00E15EBB" w:rsidRDefault="00E15EBB" w:rsidP="00E15EBB">
            <w:pPr>
              <w:pStyle w:val="TableNumbered"/>
              <w:numPr>
                <w:ilvl w:val="0"/>
                <w:numId w:val="0"/>
              </w:numPr>
              <w:ind w:left="360" w:hanging="360"/>
            </w:pPr>
            <w:r w:rsidRPr="00E15EBB">
              <w:t xml:space="preserve">21 </w:t>
            </w:r>
          </w:p>
        </w:tc>
        <w:tc>
          <w:tcPr>
            <w:tcW w:w="3898" w:type="dxa"/>
          </w:tcPr>
          <w:p w:rsidR="0034139C" w:rsidRPr="00E15EBB" w:rsidRDefault="0034139C" w:rsidP="00353311">
            <w:pPr>
              <w:pStyle w:val="TableText10"/>
            </w:pPr>
            <w:r w:rsidRPr="00E15EBB">
              <w:t>Selling controlled plant</w:t>
            </w:r>
          </w:p>
        </w:tc>
        <w:tc>
          <w:tcPr>
            <w:tcW w:w="2850" w:type="dxa"/>
          </w:tcPr>
          <w:p w:rsidR="0034139C" w:rsidRPr="00E15EBB" w:rsidRDefault="0034139C" w:rsidP="00353311">
            <w:pPr>
              <w:pStyle w:val="TableText10"/>
            </w:pPr>
            <w:r w:rsidRPr="00E15EBB">
              <w:t>619 (3), (5), (7) and (8)</w:t>
            </w:r>
          </w:p>
        </w:tc>
      </w:tr>
      <w:tr w:rsidR="00C70998" w:rsidRPr="00E15EBB" w:rsidTr="00353311">
        <w:trPr>
          <w:cantSplit/>
        </w:trPr>
        <w:tc>
          <w:tcPr>
            <w:tcW w:w="1200" w:type="dxa"/>
          </w:tcPr>
          <w:p w:rsidR="0034139C" w:rsidRPr="00E15EBB" w:rsidRDefault="00E15EBB" w:rsidP="00E15EBB">
            <w:pPr>
              <w:pStyle w:val="TableNumbered"/>
              <w:numPr>
                <w:ilvl w:val="0"/>
                <w:numId w:val="0"/>
              </w:numPr>
              <w:ind w:left="360" w:hanging="360"/>
            </w:pPr>
            <w:r w:rsidRPr="00E15EBB">
              <w:t xml:space="preserve">22 </w:t>
            </w:r>
          </w:p>
        </w:tc>
        <w:tc>
          <w:tcPr>
            <w:tcW w:w="3898" w:type="dxa"/>
          </w:tcPr>
          <w:p w:rsidR="0034139C" w:rsidRPr="00E15EBB" w:rsidRDefault="0034139C" w:rsidP="00353311">
            <w:pPr>
              <w:pStyle w:val="TableText10"/>
            </w:pPr>
            <w:r w:rsidRPr="00E15EBB">
              <w:t>Supplying plant material, equipment or instructions for cultivating controlled plant</w:t>
            </w:r>
          </w:p>
        </w:tc>
        <w:tc>
          <w:tcPr>
            <w:tcW w:w="2850" w:type="dxa"/>
          </w:tcPr>
          <w:p w:rsidR="0034139C" w:rsidRPr="00E15EBB" w:rsidRDefault="0034139C" w:rsidP="00353311">
            <w:pPr>
              <w:pStyle w:val="TableText10"/>
            </w:pPr>
            <w:r w:rsidRPr="00E15EBB">
              <w:t>620</w:t>
            </w:r>
          </w:p>
        </w:tc>
      </w:tr>
      <w:tr w:rsidR="00C70998" w:rsidRPr="00E15EBB" w:rsidTr="00353311">
        <w:trPr>
          <w:cantSplit/>
        </w:trPr>
        <w:tc>
          <w:tcPr>
            <w:tcW w:w="1200" w:type="dxa"/>
          </w:tcPr>
          <w:p w:rsidR="0034139C" w:rsidRPr="00E15EBB" w:rsidRDefault="00E15EBB" w:rsidP="00E15EBB">
            <w:pPr>
              <w:pStyle w:val="TableNumbered"/>
              <w:numPr>
                <w:ilvl w:val="0"/>
                <w:numId w:val="0"/>
              </w:numPr>
              <w:ind w:left="360" w:hanging="360"/>
            </w:pPr>
            <w:r w:rsidRPr="00E15EBB">
              <w:t xml:space="preserve">23 </w:t>
            </w:r>
          </w:p>
        </w:tc>
        <w:tc>
          <w:tcPr>
            <w:tcW w:w="3898" w:type="dxa"/>
          </w:tcPr>
          <w:p w:rsidR="0034139C" w:rsidRPr="00E15EBB" w:rsidRDefault="0034139C" w:rsidP="00353311">
            <w:pPr>
              <w:pStyle w:val="TableText10"/>
            </w:pPr>
            <w:r w:rsidRPr="00E15EBB">
              <w:t>Possessing plant material, equipment or instructions for cultivating controlled plant</w:t>
            </w:r>
          </w:p>
        </w:tc>
        <w:tc>
          <w:tcPr>
            <w:tcW w:w="2850" w:type="dxa"/>
          </w:tcPr>
          <w:p w:rsidR="0034139C" w:rsidRPr="00E15EBB" w:rsidRDefault="0034139C" w:rsidP="00353311">
            <w:pPr>
              <w:pStyle w:val="TableText10"/>
            </w:pPr>
            <w:r w:rsidRPr="00E15EBB">
              <w:t>621</w:t>
            </w:r>
          </w:p>
        </w:tc>
      </w:tr>
      <w:tr w:rsidR="00C70998" w:rsidRPr="00E15EBB" w:rsidTr="00353311">
        <w:trPr>
          <w:cantSplit/>
        </w:trPr>
        <w:tc>
          <w:tcPr>
            <w:tcW w:w="1200" w:type="dxa"/>
          </w:tcPr>
          <w:p w:rsidR="0034139C" w:rsidRPr="00E15EBB" w:rsidRDefault="00E15EBB" w:rsidP="00E15EBB">
            <w:pPr>
              <w:pStyle w:val="TableNumbered"/>
              <w:numPr>
                <w:ilvl w:val="0"/>
                <w:numId w:val="0"/>
              </w:numPr>
              <w:ind w:left="360" w:hanging="360"/>
            </w:pPr>
            <w:r w:rsidRPr="00E15EBB">
              <w:t xml:space="preserve">24 </w:t>
            </w:r>
          </w:p>
        </w:tc>
        <w:tc>
          <w:tcPr>
            <w:tcW w:w="3898" w:type="dxa"/>
          </w:tcPr>
          <w:p w:rsidR="0034139C" w:rsidRPr="00E15EBB" w:rsidRDefault="0034139C" w:rsidP="00353311">
            <w:pPr>
              <w:pStyle w:val="TableText10"/>
            </w:pPr>
            <w:r w:rsidRPr="00E15EBB">
              <w:t>Participating in a criminal group</w:t>
            </w:r>
          </w:p>
        </w:tc>
        <w:tc>
          <w:tcPr>
            <w:tcW w:w="2850" w:type="dxa"/>
          </w:tcPr>
          <w:p w:rsidR="0034139C" w:rsidRPr="00E15EBB" w:rsidRDefault="0034139C" w:rsidP="00353311">
            <w:pPr>
              <w:pStyle w:val="TableText10"/>
            </w:pPr>
            <w:r w:rsidRPr="00E15EBB">
              <w:t>652</w:t>
            </w:r>
          </w:p>
        </w:tc>
      </w:tr>
      <w:tr w:rsidR="00C70998" w:rsidRPr="00E15EBB" w:rsidTr="00353311">
        <w:trPr>
          <w:cantSplit/>
        </w:trPr>
        <w:tc>
          <w:tcPr>
            <w:tcW w:w="1200" w:type="dxa"/>
          </w:tcPr>
          <w:p w:rsidR="0034139C" w:rsidRPr="00E15EBB" w:rsidRDefault="00E15EBB" w:rsidP="00E15EBB">
            <w:pPr>
              <w:pStyle w:val="TableNumbered"/>
              <w:numPr>
                <w:ilvl w:val="0"/>
                <w:numId w:val="0"/>
              </w:numPr>
              <w:ind w:left="360" w:hanging="360"/>
            </w:pPr>
            <w:r w:rsidRPr="00E15EBB">
              <w:t xml:space="preserve">25 </w:t>
            </w:r>
          </w:p>
        </w:tc>
        <w:tc>
          <w:tcPr>
            <w:tcW w:w="3898" w:type="dxa"/>
          </w:tcPr>
          <w:p w:rsidR="0034139C" w:rsidRPr="00E15EBB" w:rsidRDefault="0034139C" w:rsidP="00353311">
            <w:pPr>
              <w:pStyle w:val="TableText10"/>
            </w:pPr>
            <w:r w:rsidRPr="00E15EBB">
              <w:t>Participating in a criminal group—causing harm</w:t>
            </w:r>
          </w:p>
        </w:tc>
        <w:tc>
          <w:tcPr>
            <w:tcW w:w="2850" w:type="dxa"/>
          </w:tcPr>
          <w:p w:rsidR="0034139C" w:rsidRPr="00E15EBB" w:rsidRDefault="0034139C" w:rsidP="00353311">
            <w:pPr>
              <w:pStyle w:val="TableText10"/>
            </w:pPr>
            <w:r w:rsidRPr="00E15EBB">
              <w:t>653</w:t>
            </w:r>
          </w:p>
        </w:tc>
      </w:tr>
      <w:tr w:rsidR="00C70998" w:rsidRPr="00E15EBB" w:rsidTr="00353311">
        <w:trPr>
          <w:cantSplit/>
        </w:trPr>
        <w:tc>
          <w:tcPr>
            <w:tcW w:w="1200" w:type="dxa"/>
          </w:tcPr>
          <w:p w:rsidR="0034139C" w:rsidRPr="00E15EBB" w:rsidRDefault="00E15EBB" w:rsidP="00E15EBB">
            <w:pPr>
              <w:pStyle w:val="TableNumbered"/>
              <w:numPr>
                <w:ilvl w:val="0"/>
                <w:numId w:val="0"/>
              </w:numPr>
              <w:ind w:left="360" w:hanging="360"/>
            </w:pPr>
            <w:r w:rsidRPr="00E15EBB">
              <w:t xml:space="preserve">26 </w:t>
            </w:r>
          </w:p>
        </w:tc>
        <w:tc>
          <w:tcPr>
            <w:tcW w:w="3898" w:type="dxa"/>
          </w:tcPr>
          <w:p w:rsidR="0034139C" w:rsidRPr="00E15EBB" w:rsidRDefault="0034139C" w:rsidP="00353311">
            <w:pPr>
              <w:pStyle w:val="TableText10"/>
            </w:pPr>
            <w:r w:rsidRPr="00E15EBB">
              <w:t>Participating in a criminal group—property damage</w:t>
            </w:r>
          </w:p>
        </w:tc>
        <w:tc>
          <w:tcPr>
            <w:tcW w:w="2850" w:type="dxa"/>
          </w:tcPr>
          <w:p w:rsidR="0034139C" w:rsidRPr="00E15EBB" w:rsidRDefault="0034139C" w:rsidP="00353311">
            <w:pPr>
              <w:pStyle w:val="TableText10"/>
            </w:pPr>
            <w:r w:rsidRPr="00E15EBB">
              <w:t>654</w:t>
            </w:r>
          </w:p>
        </w:tc>
      </w:tr>
      <w:tr w:rsidR="00C70998" w:rsidRPr="00E15EBB" w:rsidTr="00353311">
        <w:trPr>
          <w:cantSplit/>
        </w:trPr>
        <w:tc>
          <w:tcPr>
            <w:tcW w:w="1200" w:type="dxa"/>
          </w:tcPr>
          <w:p w:rsidR="0034139C" w:rsidRPr="00E15EBB" w:rsidRDefault="00E15EBB" w:rsidP="00E15EBB">
            <w:pPr>
              <w:pStyle w:val="TableNumbered"/>
              <w:numPr>
                <w:ilvl w:val="0"/>
                <w:numId w:val="0"/>
              </w:numPr>
              <w:ind w:left="360" w:hanging="360"/>
            </w:pPr>
            <w:r w:rsidRPr="00E15EBB">
              <w:t xml:space="preserve">27 </w:t>
            </w:r>
          </w:p>
        </w:tc>
        <w:tc>
          <w:tcPr>
            <w:tcW w:w="3898" w:type="dxa"/>
          </w:tcPr>
          <w:p w:rsidR="0034139C" w:rsidRPr="00E15EBB" w:rsidRDefault="0034139C" w:rsidP="00353311">
            <w:pPr>
              <w:pStyle w:val="TableText10"/>
            </w:pPr>
            <w:r w:rsidRPr="00E15EBB">
              <w:t>Recruiting people to engage in criminal activity</w:t>
            </w:r>
          </w:p>
        </w:tc>
        <w:tc>
          <w:tcPr>
            <w:tcW w:w="2850" w:type="dxa"/>
          </w:tcPr>
          <w:p w:rsidR="0034139C" w:rsidRPr="00E15EBB" w:rsidRDefault="0034139C" w:rsidP="00353311">
            <w:pPr>
              <w:pStyle w:val="TableText10"/>
            </w:pPr>
            <w:r w:rsidRPr="00E15EBB">
              <w:t>655</w:t>
            </w:r>
          </w:p>
        </w:tc>
      </w:tr>
      <w:tr w:rsidR="00C70998" w:rsidRPr="00E15EBB" w:rsidTr="00353311">
        <w:trPr>
          <w:cantSplit/>
        </w:trPr>
        <w:tc>
          <w:tcPr>
            <w:tcW w:w="1200" w:type="dxa"/>
          </w:tcPr>
          <w:p w:rsidR="0034139C" w:rsidRPr="00E15EBB" w:rsidRDefault="00E15EBB" w:rsidP="00E15EBB">
            <w:pPr>
              <w:pStyle w:val="TableNumbered"/>
              <w:numPr>
                <w:ilvl w:val="0"/>
                <w:numId w:val="0"/>
              </w:numPr>
              <w:ind w:left="360" w:hanging="360"/>
            </w:pPr>
            <w:r w:rsidRPr="00E15EBB">
              <w:t xml:space="preserve">28 </w:t>
            </w:r>
          </w:p>
        </w:tc>
        <w:tc>
          <w:tcPr>
            <w:tcW w:w="3898" w:type="dxa"/>
          </w:tcPr>
          <w:p w:rsidR="0034139C" w:rsidRPr="00E15EBB" w:rsidRDefault="0034139C" w:rsidP="00353311">
            <w:pPr>
              <w:pStyle w:val="TableText10"/>
            </w:pPr>
            <w:r w:rsidRPr="00E15EBB">
              <w:t>Threatening etc witness, interpreter or juror</w:t>
            </w:r>
          </w:p>
        </w:tc>
        <w:tc>
          <w:tcPr>
            <w:tcW w:w="2850" w:type="dxa"/>
          </w:tcPr>
          <w:p w:rsidR="0034139C" w:rsidRPr="00E15EBB" w:rsidRDefault="0034139C" w:rsidP="00353311">
            <w:pPr>
              <w:pStyle w:val="TableText10"/>
            </w:pPr>
            <w:r w:rsidRPr="00E15EBB">
              <w:t>709</w:t>
            </w:r>
          </w:p>
        </w:tc>
      </w:tr>
      <w:tr w:rsidR="00C70998" w:rsidRPr="00E15EBB" w:rsidTr="00353311">
        <w:trPr>
          <w:cantSplit/>
        </w:trPr>
        <w:tc>
          <w:tcPr>
            <w:tcW w:w="1200" w:type="dxa"/>
          </w:tcPr>
          <w:p w:rsidR="0034139C" w:rsidRPr="00E15EBB" w:rsidRDefault="00E15EBB" w:rsidP="00E15EBB">
            <w:pPr>
              <w:pStyle w:val="TableNumbered"/>
              <w:numPr>
                <w:ilvl w:val="0"/>
                <w:numId w:val="0"/>
              </w:numPr>
              <w:ind w:left="360" w:hanging="360"/>
            </w:pPr>
            <w:r w:rsidRPr="00E15EBB">
              <w:t xml:space="preserve">29 </w:t>
            </w:r>
          </w:p>
        </w:tc>
        <w:tc>
          <w:tcPr>
            <w:tcW w:w="3898" w:type="dxa"/>
          </w:tcPr>
          <w:p w:rsidR="0034139C" w:rsidRPr="00E15EBB" w:rsidRDefault="0034139C" w:rsidP="00353311">
            <w:pPr>
              <w:pStyle w:val="TableText10"/>
            </w:pPr>
            <w:r w:rsidRPr="00E15EBB">
              <w:t>Threatening etc participant in criminal investigation</w:t>
            </w:r>
          </w:p>
        </w:tc>
        <w:tc>
          <w:tcPr>
            <w:tcW w:w="2850" w:type="dxa"/>
          </w:tcPr>
          <w:p w:rsidR="0034139C" w:rsidRPr="00E15EBB" w:rsidRDefault="000E5E02" w:rsidP="00353311">
            <w:pPr>
              <w:pStyle w:val="TableText10"/>
            </w:pPr>
            <w:r w:rsidRPr="00E15EBB">
              <w:t>7</w:t>
            </w:r>
            <w:r w:rsidR="0034139C" w:rsidRPr="00E15EBB">
              <w:t>09A</w:t>
            </w:r>
          </w:p>
        </w:tc>
      </w:tr>
      <w:tr w:rsidR="00C70998" w:rsidRPr="00E15EBB" w:rsidTr="00353311">
        <w:trPr>
          <w:cantSplit/>
        </w:trPr>
        <w:tc>
          <w:tcPr>
            <w:tcW w:w="1200" w:type="dxa"/>
          </w:tcPr>
          <w:p w:rsidR="0034139C" w:rsidRPr="00E15EBB" w:rsidRDefault="00E15EBB" w:rsidP="00E15EBB">
            <w:pPr>
              <w:pStyle w:val="TableNumbered"/>
              <w:numPr>
                <w:ilvl w:val="0"/>
                <w:numId w:val="0"/>
              </w:numPr>
              <w:ind w:left="360" w:hanging="360"/>
            </w:pPr>
            <w:r w:rsidRPr="00E15EBB">
              <w:lastRenderedPageBreak/>
              <w:t xml:space="preserve">30 </w:t>
            </w:r>
          </w:p>
        </w:tc>
        <w:tc>
          <w:tcPr>
            <w:tcW w:w="3898" w:type="dxa"/>
          </w:tcPr>
          <w:p w:rsidR="0034139C" w:rsidRPr="00E15EBB" w:rsidRDefault="0034139C" w:rsidP="00353311">
            <w:pPr>
              <w:pStyle w:val="TableText10"/>
            </w:pPr>
            <w:r w:rsidRPr="00E15EBB">
              <w:t>Preventing attendance etc of witness, interpreter or juror</w:t>
            </w:r>
          </w:p>
        </w:tc>
        <w:tc>
          <w:tcPr>
            <w:tcW w:w="2850" w:type="dxa"/>
          </w:tcPr>
          <w:p w:rsidR="0034139C" w:rsidRPr="00E15EBB" w:rsidRDefault="0034139C" w:rsidP="00353311">
            <w:pPr>
              <w:pStyle w:val="TableText10"/>
            </w:pPr>
            <w:r w:rsidRPr="00E15EBB">
              <w:t>710</w:t>
            </w:r>
          </w:p>
        </w:tc>
      </w:tr>
      <w:tr w:rsidR="00C70998" w:rsidRPr="00E15EBB" w:rsidTr="00353311">
        <w:trPr>
          <w:cantSplit/>
        </w:trPr>
        <w:tc>
          <w:tcPr>
            <w:tcW w:w="1200" w:type="dxa"/>
          </w:tcPr>
          <w:p w:rsidR="0034139C" w:rsidRPr="00E15EBB" w:rsidRDefault="00E15EBB" w:rsidP="00E15EBB">
            <w:pPr>
              <w:pStyle w:val="TableNumbered"/>
              <w:numPr>
                <w:ilvl w:val="0"/>
                <w:numId w:val="0"/>
              </w:numPr>
              <w:ind w:left="360" w:hanging="360"/>
            </w:pPr>
            <w:r w:rsidRPr="00E15EBB">
              <w:t xml:space="preserve">31 </w:t>
            </w:r>
          </w:p>
        </w:tc>
        <w:tc>
          <w:tcPr>
            <w:tcW w:w="3898" w:type="dxa"/>
          </w:tcPr>
          <w:p w:rsidR="0034139C" w:rsidRPr="00E15EBB" w:rsidRDefault="0034139C" w:rsidP="00353311">
            <w:pPr>
              <w:pStyle w:val="TableText10"/>
            </w:pPr>
            <w:r w:rsidRPr="00E15EBB">
              <w:t>Preventing production of thing in evidence</w:t>
            </w:r>
          </w:p>
        </w:tc>
        <w:tc>
          <w:tcPr>
            <w:tcW w:w="2850" w:type="dxa"/>
          </w:tcPr>
          <w:p w:rsidR="0034139C" w:rsidRPr="00E15EBB" w:rsidRDefault="0034139C" w:rsidP="00353311">
            <w:pPr>
              <w:pStyle w:val="TableText10"/>
            </w:pPr>
            <w:r w:rsidRPr="00E15EBB">
              <w:t>711</w:t>
            </w:r>
          </w:p>
        </w:tc>
      </w:tr>
      <w:tr w:rsidR="00C70998" w:rsidRPr="00E15EBB" w:rsidTr="00353311">
        <w:trPr>
          <w:cantSplit/>
        </w:trPr>
        <w:tc>
          <w:tcPr>
            <w:tcW w:w="1200" w:type="dxa"/>
          </w:tcPr>
          <w:p w:rsidR="0034139C" w:rsidRPr="00E15EBB" w:rsidRDefault="00E15EBB" w:rsidP="00E15EBB">
            <w:pPr>
              <w:pStyle w:val="TableNumbered"/>
              <w:numPr>
                <w:ilvl w:val="0"/>
                <w:numId w:val="0"/>
              </w:numPr>
              <w:ind w:left="360" w:hanging="360"/>
            </w:pPr>
            <w:r w:rsidRPr="00E15EBB">
              <w:t xml:space="preserve">32 </w:t>
            </w:r>
          </w:p>
        </w:tc>
        <w:tc>
          <w:tcPr>
            <w:tcW w:w="3898" w:type="dxa"/>
          </w:tcPr>
          <w:p w:rsidR="0034139C" w:rsidRPr="00E15EBB" w:rsidRDefault="0034139C" w:rsidP="00353311">
            <w:pPr>
              <w:pStyle w:val="TableText10"/>
            </w:pPr>
            <w:r w:rsidRPr="00E15EBB">
              <w:t>Reprisal against person involved in proceeding</w:t>
            </w:r>
          </w:p>
        </w:tc>
        <w:tc>
          <w:tcPr>
            <w:tcW w:w="2850" w:type="dxa"/>
          </w:tcPr>
          <w:p w:rsidR="0034139C" w:rsidRPr="00E15EBB" w:rsidRDefault="0034139C" w:rsidP="00353311">
            <w:pPr>
              <w:pStyle w:val="TableText10"/>
            </w:pPr>
            <w:r w:rsidRPr="00E15EBB">
              <w:t>712</w:t>
            </w:r>
          </w:p>
        </w:tc>
      </w:tr>
      <w:tr w:rsidR="00CA5AD3" w:rsidRPr="00E15EBB" w:rsidTr="00353311">
        <w:trPr>
          <w:cantSplit/>
        </w:trPr>
        <w:tc>
          <w:tcPr>
            <w:tcW w:w="1200" w:type="dxa"/>
          </w:tcPr>
          <w:p w:rsidR="00CA5AD3" w:rsidRPr="00E15EBB" w:rsidRDefault="00E15EBB" w:rsidP="00E15EBB">
            <w:pPr>
              <w:pStyle w:val="TableNumbered"/>
              <w:numPr>
                <w:ilvl w:val="0"/>
                <w:numId w:val="0"/>
              </w:numPr>
              <w:ind w:left="360" w:hanging="360"/>
            </w:pPr>
            <w:r w:rsidRPr="00E15EBB">
              <w:t xml:space="preserve">33 </w:t>
            </w:r>
          </w:p>
        </w:tc>
        <w:tc>
          <w:tcPr>
            <w:tcW w:w="3898" w:type="dxa"/>
          </w:tcPr>
          <w:p w:rsidR="00CA5AD3" w:rsidRPr="00E15EBB" w:rsidRDefault="00CA5AD3" w:rsidP="00353311">
            <w:pPr>
              <w:pStyle w:val="TableText10"/>
            </w:pPr>
            <w:r w:rsidRPr="00E15EBB">
              <w:t>Perverting the course of justice</w:t>
            </w:r>
          </w:p>
        </w:tc>
        <w:tc>
          <w:tcPr>
            <w:tcW w:w="2850" w:type="dxa"/>
          </w:tcPr>
          <w:p w:rsidR="00CA5AD3" w:rsidRPr="00E15EBB" w:rsidRDefault="00CA5AD3" w:rsidP="00353311">
            <w:pPr>
              <w:pStyle w:val="TableText10"/>
            </w:pPr>
            <w:r w:rsidRPr="00E15EBB">
              <w:t>713</w:t>
            </w:r>
          </w:p>
        </w:tc>
      </w:tr>
      <w:tr w:rsidR="00C70998" w:rsidRPr="00E15EBB" w:rsidTr="00353311">
        <w:trPr>
          <w:cantSplit/>
        </w:trPr>
        <w:tc>
          <w:tcPr>
            <w:tcW w:w="1200" w:type="dxa"/>
          </w:tcPr>
          <w:p w:rsidR="0034139C" w:rsidRPr="00E15EBB" w:rsidRDefault="00E15EBB" w:rsidP="00E15EBB">
            <w:pPr>
              <w:pStyle w:val="TableNumbered"/>
              <w:numPr>
                <w:ilvl w:val="0"/>
                <w:numId w:val="0"/>
              </w:numPr>
              <w:ind w:left="360" w:hanging="360"/>
            </w:pPr>
            <w:r w:rsidRPr="00E15EBB">
              <w:t xml:space="preserve">34 </w:t>
            </w:r>
          </w:p>
        </w:tc>
        <w:tc>
          <w:tcPr>
            <w:tcW w:w="3898" w:type="dxa"/>
          </w:tcPr>
          <w:p w:rsidR="0034139C" w:rsidRPr="00E15EBB" w:rsidRDefault="0034139C" w:rsidP="00353311">
            <w:pPr>
              <w:pStyle w:val="TableText10"/>
            </w:pPr>
            <w:r w:rsidRPr="00E15EBB">
              <w:t>Accessory after the fact</w:t>
            </w:r>
          </w:p>
        </w:tc>
        <w:tc>
          <w:tcPr>
            <w:tcW w:w="2850" w:type="dxa"/>
          </w:tcPr>
          <w:p w:rsidR="0034139C" w:rsidRPr="00E15EBB" w:rsidRDefault="0034139C" w:rsidP="00353311">
            <w:pPr>
              <w:pStyle w:val="TableText10"/>
            </w:pPr>
            <w:r w:rsidRPr="00E15EBB">
              <w:t>717</w:t>
            </w:r>
          </w:p>
        </w:tc>
      </w:tr>
    </w:tbl>
    <w:p w:rsidR="000803A4" w:rsidRPr="00E15EBB" w:rsidRDefault="0034139C" w:rsidP="00A85D2C">
      <w:pPr>
        <w:pStyle w:val="ISched-Part"/>
      </w:pPr>
      <w:r w:rsidRPr="00E15EBB">
        <w:t>Part 1.3</w:t>
      </w:r>
      <w:r w:rsidR="000803A4" w:rsidRPr="00E15EBB">
        <w:tab/>
        <w:t xml:space="preserve">Drugs of Dependence Act </w:t>
      </w:r>
      <w:r w:rsidR="00D130ED" w:rsidRPr="00E15EBB">
        <w:t>198</w:t>
      </w:r>
      <w:r w:rsidR="00354E98" w:rsidRPr="00E15EBB">
        <w:t>9</w:t>
      </w:r>
    </w:p>
    <w:p w:rsidR="000803A4" w:rsidRPr="00E15EBB" w:rsidRDefault="000803A4" w:rsidP="00A85D2C">
      <w:pPr>
        <w:keepNext/>
      </w:pP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3898"/>
        <w:gridCol w:w="2850"/>
      </w:tblGrid>
      <w:tr w:rsidR="000803A4" w:rsidRPr="00E15EBB" w:rsidTr="002534CA">
        <w:trPr>
          <w:cantSplit/>
          <w:tblHeader/>
        </w:trPr>
        <w:tc>
          <w:tcPr>
            <w:tcW w:w="1200" w:type="dxa"/>
            <w:tcBorders>
              <w:bottom w:val="single" w:sz="4" w:space="0" w:color="auto"/>
            </w:tcBorders>
          </w:tcPr>
          <w:p w:rsidR="000803A4" w:rsidRPr="00E15EBB" w:rsidRDefault="000803A4" w:rsidP="002534CA">
            <w:pPr>
              <w:pStyle w:val="TableColHd"/>
            </w:pPr>
            <w:r w:rsidRPr="00E15EBB">
              <w:t>column 1</w:t>
            </w:r>
          </w:p>
          <w:p w:rsidR="000803A4" w:rsidRPr="00E15EBB" w:rsidRDefault="000803A4" w:rsidP="002534CA">
            <w:pPr>
              <w:pStyle w:val="TableColHd"/>
            </w:pPr>
            <w:r w:rsidRPr="00E15EBB">
              <w:t>item</w:t>
            </w:r>
          </w:p>
        </w:tc>
        <w:tc>
          <w:tcPr>
            <w:tcW w:w="3898" w:type="dxa"/>
            <w:tcBorders>
              <w:bottom w:val="single" w:sz="4" w:space="0" w:color="auto"/>
            </w:tcBorders>
          </w:tcPr>
          <w:p w:rsidR="000803A4" w:rsidRPr="00E15EBB" w:rsidRDefault="000803A4" w:rsidP="002534CA">
            <w:pPr>
              <w:pStyle w:val="TableColHd"/>
            </w:pPr>
            <w:r w:rsidRPr="00E15EBB">
              <w:t>column 2</w:t>
            </w:r>
          </w:p>
          <w:p w:rsidR="000803A4" w:rsidRPr="00E15EBB" w:rsidRDefault="000803A4" w:rsidP="002534CA">
            <w:pPr>
              <w:pStyle w:val="TableColHd"/>
            </w:pPr>
            <w:r w:rsidRPr="00E15EBB">
              <w:t>offence</w:t>
            </w:r>
          </w:p>
        </w:tc>
        <w:tc>
          <w:tcPr>
            <w:tcW w:w="2850" w:type="dxa"/>
            <w:tcBorders>
              <w:bottom w:val="single" w:sz="4" w:space="0" w:color="auto"/>
            </w:tcBorders>
          </w:tcPr>
          <w:p w:rsidR="000803A4" w:rsidRPr="00E15EBB" w:rsidRDefault="000803A4" w:rsidP="002534CA">
            <w:pPr>
              <w:pStyle w:val="TableColHd"/>
            </w:pPr>
            <w:r w:rsidRPr="00E15EBB">
              <w:t>column 3</w:t>
            </w:r>
          </w:p>
          <w:p w:rsidR="000803A4" w:rsidRPr="00E15EBB" w:rsidRDefault="000803A4" w:rsidP="002534CA">
            <w:pPr>
              <w:pStyle w:val="TableColHd"/>
            </w:pPr>
            <w:r w:rsidRPr="00E15EBB">
              <w:t>section</w:t>
            </w:r>
          </w:p>
        </w:tc>
      </w:tr>
      <w:tr w:rsidR="000803A4" w:rsidRPr="00E15EBB" w:rsidTr="002534CA">
        <w:trPr>
          <w:cantSplit/>
        </w:trPr>
        <w:tc>
          <w:tcPr>
            <w:tcW w:w="1200" w:type="dxa"/>
          </w:tcPr>
          <w:p w:rsidR="000803A4" w:rsidRPr="00E15EBB" w:rsidRDefault="00E15EBB" w:rsidP="00E15EBB">
            <w:pPr>
              <w:pStyle w:val="TableNumbered"/>
              <w:numPr>
                <w:ilvl w:val="0"/>
                <w:numId w:val="0"/>
              </w:numPr>
              <w:ind w:left="360" w:hanging="360"/>
            </w:pPr>
            <w:r w:rsidRPr="00E15EBB">
              <w:t xml:space="preserve">1 </w:t>
            </w:r>
          </w:p>
        </w:tc>
        <w:tc>
          <w:tcPr>
            <w:tcW w:w="3898" w:type="dxa"/>
          </w:tcPr>
          <w:p w:rsidR="000803A4" w:rsidRPr="00E15EBB" w:rsidRDefault="00D130ED" w:rsidP="002534CA">
            <w:pPr>
              <w:pStyle w:val="TableText10"/>
            </w:pPr>
            <w:r w:rsidRPr="00E15EBB">
              <w:t>Sale or supply</w:t>
            </w:r>
          </w:p>
        </w:tc>
        <w:tc>
          <w:tcPr>
            <w:tcW w:w="2850" w:type="dxa"/>
          </w:tcPr>
          <w:p w:rsidR="000803A4" w:rsidRPr="00E15EBB" w:rsidRDefault="000803A4" w:rsidP="002534CA">
            <w:pPr>
              <w:pStyle w:val="TableText10"/>
            </w:pPr>
            <w:r w:rsidRPr="00E15EBB">
              <w:t>164</w:t>
            </w:r>
          </w:p>
        </w:tc>
      </w:tr>
    </w:tbl>
    <w:p w:rsidR="0034139C" w:rsidRPr="00E15EBB" w:rsidRDefault="000803A4" w:rsidP="0034139C">
      <w:pPr>
        <w:pStyle w:val="ISched-Part"/>
      </w:pPr>
      <w:r w:rsidRPr="00E15EBB">
        <w:t>Part 1.4</w:t>
      </w:r>
      <w:r w:rsidRPr="00E15EBB">
        <w:tab/>
      </w:r>
      <w:r w:rsidR="0034139C" w:rsidRPr="00E15EBB">
        <w:t>Firearms Act 1996</w:t>
      </w:r>
    </w:p>
    <w:p w:rsidR="0034139C" w:rsidRPr="00E15EBB" w:rsidRDefault="0034139C" w:rsidP="00A85D2C">
      <w:pPr>
        <w:keepNext/>
      </w:pP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3898"/>
        <w:gridCol w:w="2850"/>
      </w:tblGrid>
      <w:tr w:rsidR="00C70998" w:rsidRPr="00E15EBB" w:rsidTr="00353311">
        <w:trPr>
          <w:cantSplit/>
          <w:tblHeader/>
        </w:trPr>
        <w:tc>
          <w:tcPr>
            <w:tcW w:w="1200" w:type="dxa"/>
            <w:tcBorders>
              <w:bottom w:val="single" w:sz="4" w:space="0" w:color="auto"/>
            </w:tcBorders>
          </w:tcPr>
          <w:p w:rsidR="0034139C" w:rsidRPr="00E15EBB" w:rsidRDefault="0034139C" w:rsidP="00353311">
            <w:pPr>
              <w:pStyle w:val="TableColHd"/>
            </w:pPr>
            <w:r w:rsidRPr="00E15EBB">
              <w:t>column 1</w:t>
            </w:r>
          </w:p>
          <w:p w:rsidR="0034139C" w:rsidRPr="00E15EBB" w:rsidRDefault="0034139C" w:rsidP="00353311">
            <w:pPr>
              <w:pStyle w:val="TableColHd"/>
            </w:pPr>
            <w:r w:rsidRPr="00E15EBB">
              <w:t>item</w:t>
            </w:r>
          </w:p>
        </w:tc>
        <w:tc>
          <w:tcPr>
            <w:tcW w:w="3898" w:type="dxa"/>
            <w:tcBorders>
              <w:bottom w:val="single" w:sz="4" w:space="0" w:color="auto"/>
            </w:tcBorders>
          </w:tcPr>
          <w:p w:rsidR="0034139C" w:rsidRPr="00E15EBB" w:rsidRDefault="0034139C" w:rsidP="00353311">
            <w:pPr>
              <w:pStyle w:val="TableColHd"/>
            </w:pPr>
            <w:r w:rsidRPr="00E15EBB">
              <w:t>column 2</w:t>
            </w:r>
          </w:p>
          <w:p w:rsidR="0034139C" w:rsidRPr="00E15EBB" w:rsidRDefault="0034139C" w:rsidP="00353311">
            <w:pPr>
              <w:pStyle w:val="TableColHd"/>
            </w:pPr>
            <w:r w:rsidRPr="00E15EBB">
              <w:t>offence</w:t>
            </w:r>
          </w:p>
        </w:tc>
        <w:tc>
          <w:tcPr>
            <w:tcW w:w="2850" w:type="dxa"/>
            <w:tcBorders>
              <w:bottom w:val="single" w:sz="4" w:space="0" w:color="auto"/>
            </w:tcBorders>
          </w:tcPr>
          <w:p w:rsidR="0034139C" w:rsidRPr="00E15EBB" w:rsidRDefault="0034139C" w:rsidP="00353311">
            <w:pPr>
              <w:pStyle w:val="TableColHd"/>
            </w:pPr>
            <w:r w:rsidRPr="00E15EBB">
              <w:t>column 3</w:t>
            </w:r>
          </w:p>
          <w:p w:rsidR="0034139C" w:rsidRPr="00E15EBB" w:rsidRDefault="0034139C" w:rsidP="00353311">
            <w:pPr>
              <w:pStyle w:val="TableColHd"/>
            </w:pPr>
            <w:r w:rsidRPr="00E15EBB">
              <w:t>section</w:t>
            </w:r>
          </w:p>
        </w:tc>
      </w:tr>
      <w:tr w:rsidR="00C70998" w:rsidRPr="00E15EBB" w:rsidTr="00353311">
        <w:trPr>
          <w:cantSplit/>
        </w:trPr>
        <w:tc>
          <w:tcPr>
            <w:tcW w:w="1200" w:type="dxa"/>
          </w:tcPr>
          <w:p w:rsidR="0034139C" w:rsidRPr="00E15EBB" w:rsidRDefault="00E15EBB" w:rsidP="00E15EBB">
            <w:pPr>
              <w:pStyle w:val="TableNumbered"/>
              <w:numPr>
                <w:ilvl w:val="0"/>
                <w:numId w:val="0"/>
              </w:numPr>
              <w:ind w:left="360" w:hanging="360"/>
            </w:pPr>
            <w:r w:rsidRPr="00E15EBB">
              <w:t xml:space="preserve">1 </w:t>
            </w:r>
          </w:p>
        </w:tc>
        <w:tc>
          <w:tcPr>
            <w:tcW w:w="3898" w:type="dxa"/>
          </w:tcPr>
          <w:p w:rsidR="0034139C" w:rsidRPr="00E15EBB" w:rsidRDefault="0034139C" w:rsidP="00353311">
            <w:pPr>
              <w:pStyle w:val="TableText10"/>
            </w:pPr>
            <w:r w:rsidRPr="00E15EBB">
              <w:t>Offence—unauthorised possession or use of prohibited firearms</w:t>
            </w:r>
          </w:p>
        </w:tc>
        <w:tc>
          <w:tcPr>
            <w:tcW w:w="2850" w:type="dxa"/>
          </w:tcPr>
          <w:p w:rsidR="0034139C" w:rsidRPr="00E15EBB" w:rsidRDefault="0034139C" w:rsidP="00353311">
            <w:pPr>
              <w:pStyle w:val="TableText10"/>
            </w:pPr>
            <w:r w:rsidRPr="00E15EBB">
              <w:t>42</w:t>
            </w:r>
          </w:p>
        </w:tc>
      </w:tr>
      <w:tr w:rsidR="00C70998" w:rsidRPr="00E15EBB" w:rsidTr="00353311">
        <w:trPr>
          <w:cantSplit/>
        </w:trPr>
        <w:tc>
          <w:tcPr>
            <w:tcW w:w="1200" w:type="dxa"/>
          </w:tcPr>
          <w:p w:rsidR="0034139C" w:rsidRPr="00E15EBB" w:rsidRDefault="00E15EBB" w:rsidP="00E15EBB">
            <w:pPr>
              <w:pStyle w:val="TableNumbered"/>
              <w:numPr>
                <w:ilvl w:val="0"/>
                <w:numId w:val="0"/>
              </w:numPr>
              <w:ind w:left="360" w:hanging="360"/>
            </w:pPr>
            <w:r w:rsidRPr="00E15EBB">
              <w:t xml:space="preserve">2 </w:t>
            </w:r>
          </w:p>
        </w:tc>
        <w:tc>
          <w:tcPr>
            <w:tcW w:w="3898" w:type="dxa"/>
          </w:tcPr>
          <w:p w:rsidR="0034139C" w:rsidRPr="00E15EBB" w:rsidRDefault="0034139C" w:rsidP="00353311">
            <w:pPr>
              <w:pStyle w:val="TableText10"/>
            </w:pPr>
            <w:r w:rsidRPr="00E15EBB">
              <w:t>Offence—unauthorised possession or use of firearms other than prohibited firearms</w:t>
            </w:r>
          </w:p>
        </w:tc>
        <w:tc>
          <w:tcPr>
            <w:tcW w:w="2850" w:type="dxa"/>
          </w:tcPr>
          <w:p w:rsidR="0034139C" w:rsidRPr="00E15EBB" w:rsidRDefault="0034139C" w:rsidP="00353311">
            <w:pPr>
              <w:pStyle w:val="TableText10"/>
            </w:pPr>
            <w:r w:rsidRPr="00E15EBB">
              <w:t>43</w:t>
            </w:r>
          </w:p>
        </w:tc>
      </w:tr>
      <w:tr w:rsidR="00C70998" w:rsidRPr="00E15EBB" w:rsidTr="00353311">
        <w:trPr>
          <w:cantSplit/>
        </w:trPr>
        <w:tc>
          <w:tcPr>
            <w:tcW w:w="1200" w:type="dxa"/>
          </w:tcPr>
          <w:p w:rsidR="0034139C" w:rsidRPr="00E15EBB" w:rsidRDefault="00E15EBB" w:rsidP="00E15EBB">
            <w:pPr>
              <w:pStyle w:val="TableNumbered"/>
              <w:numPr>
                <w:ilvl w:val="0"/>
                <w:numId w:val="0"/>
              </w:numPr>
              <w:ind w:left="360" w:hanging="360"/>
            </w:pPr>
            <w:r w:rsidRPr="00E15EBB">
              <w:t xml:space="preserve">3 </w:t>
            </w:r>
          </w:p>
        </w:tc>
        <w:tc>
          <w:tcPr>
            <w:tcW w:w="3898" w:type="dxa"/>
          </w:tcPr>
          <w:p w:rsidR="0034139C" w:rsidRPr="00E15EBB" w:rsidRDefault="0034139C" w:rsidP="00353311">
            <w:pPr>
              <w:pStyle w:val="TableText10"/>
            </w:pPr>
            <w:r w:rsidRPr="00E15EBB">
              <w:t>Offence—contravention of condition by licensee etc</w:t>
            </w:r>
          </w:p>
        </w:tc>
        <w:tc>
          <w:tcPr>
            <w:tcW w:w="2850" w:type="dxa"/>
          </w:tcPr>
          <w:p w:rsidR="0034139C" w:rsidRPr="00E15EBB" w:rsidRDefault="0034139C" w:rsidP="00353311">
            <w:pPr>
              <w:pStyle w:val="TableText10"/>
            </w:pPr>
            <w:r w:rsidRPr="00E15EBB">
              <w:t>45</w:t>
            </w:r>
          </w:p>
        </w:tc>
      </w:tr>
      <w:tr w:rsidR="00C70998" w:rsidRPr="00E15EBB" w:rsidTr="00353311">
        <w:trPr>
          <w:cantSplit/>
        </w:trPr>
        <w:tc>
          <w:tcPr>
            <w:tcW w:w="1200" w:type="dxa"/>
          </w:tcPr>
          <w:p w:rsidR="0034139C" w:rsidRPr="00E15EBB" w:rsidRDefault="00E15EBB" w:rsidP="00E15EBB">
            <w:pPr>
              <w:pStyle w:val="TableNumbered"/>
              <w:numPr>
                <w:ilvl w:val="0"/>
                <w:numId w:val="0"/>
              </w:numPr>
              <w:ind w:left="360" w:hanging="360"/>
            </w:pPr>
            <w:r w:rsidRPr="00E15EBB">
              <w:t xml:space="preserve">4 </w:t>
            </w:r>
          </w:p>
        </w:tc>
        <w:tc>
          <w:tcPr>
            <w:tcW w:w="3898" w:type="dxa"/>
          </w:tcPr>
          <w:p w:rsidR="0034139C" w:rsidRPr="00E15EBB" w:rsidRDefault="0034139C" w:rsidP="00353311">
            <w:pPr>
              <w:pStyle w:val="TableText10"/>
            </w:pPr>
            <w:r w:rsidRPr="00E15EBB">
              <w:t>Offences—trafficking firearms</w:t>
            </w:r>
          </w:p>
        </w:tc>
        <w:tc>
          <w:tcPr>
            <w:tcW w:w="2850" w:type="dxa"/>
          </w:tcPr>
          <w:p w:rsidR="0034139C" w:rsidRPr="00E15EBB" w:rsidRDefault="0034139C" w:rsidP="00353311">
            <w:pPr>
              <w:pStyle w:val="TableText10"/>
            </w:pPr>
            <w:r w:rsidRPr="00E15EBB">
              <w:t>220</w:t>
            </w:r>
          </w:p>
        </w:tc>
      </w:tr>
      <w:tr w:rsidR="00C70998" w:rsidRPr="00E15EBB" w:rsidTr="00353311">
        <w:trPr>
          <w:cantSplit/>
        </w:trPr>
        <w:tc>
          <w:tcPr>
            <w:tcW w:w="1200" w:type="dxa"/>
          </w:tcPr>
          <w:p w:rsidR="0034139C" w:rsidRPr="00E15EBB" w:rsidRDefault="00E15EBB" w:rsidP="00E15EBB">
            <w:pPr>
              <w:pStyle w:val="TableNumbered"/>
              <w:numPr>
                <w:ilvl w:val="0"/>
                <w:numId w:val="0"/>
              </w:numPr>
              <w:ind w:left="360" w:hanging="360"/>
            </w:pPr>
            <w:r w:rsidRPr="00E15EBB">
              <w:t xml:space="preserve">5 </w:t>
            </w:r>
          </w:p>
        </w:tc>
        <w:tc>
          <w:tcPr>
            <w:tcW w:w="3898" w:type="dxa"/>
          </w:tcPr>
          <w:p w:rsidR="0034139C" w:rsidRPr="00E15EBB" w:rsidRDefault="0034139C" w:rsidP="00353311">
            <w:pPr>
              <w:pStyle w:val="TableText10"/>
            </w:pPr>
            <w:r w:rsidRPr="00E15EBB">
              <w:t>Offence—unlawful disposal of firearms</w:t>
            </w:r>
          </w:p>
        </w:tc>
        <w:tc>
          <w:tcPr>
            <w:tcW w:w="2850" w:type="dxa"/>
          </w:tcPr>
          <w:p w:rsidR="0034139C" w:rsidRPr="00E15EBB" w:rsidRDefault="0034139C" w:rsidP="00353311">
            <w:pPr>
              <w:pStyle w:val="TableText10"/>
            </w:pPr>
            <w:r w:rsidRPr="00E15EBB">
              <w:t>226</w:t>
            </w:r>
          </w:p>
        </w:tc>
      </w:tr>
      <w:tr w:rsidR="0034139C" w:rsidRPr="00E15EBB" w:rsidTr="00353311">
        <w:trPr>
          <w:cantSplit/>
        </w:trPr>
        <w:tc>
          <w:tcPr>
            <w:tcW w:w="1200" w:type="dxa"/>
          </w:tcPr>
          <w:p w:rsidR="0034139C" w:rsidRPr="00E15EBB" w:rsidRDefault="00E15EBB" w:rsidP="00E15EBB">
            <w:pPr>
              <w:pStyle w:val="TableNumbered"/>
              <w:numPr>
                <w:ilvl w:val="0"/>
                <w:numId w:val="0"/>
              </w:numPr>
              <w:ind w:left="360" w:hanging="360"/>
            </w:pPr>
            <w:r w:rsidRPr="00E15EBB">
              <w:t xml:space="preserve">6 </w:t>
            </w:r>
          </w:p>
        </w:tc>
        <w:tc>
          <w:tcPr>
            <w:tcW w:w="3898" w:type="dxa"/>
          </w:tcPr>
          <w:p w:rsidR="0034139C" w:rsidRPr="00E15EBB" w:rsidRDefault="0034139C" w:rsidP="00353311">
            <w:pPr>
              <w:pStyle w:val="TableText10"/>
            </w:pPr>
            <w:r w:rsidRPr="00E15EBB">
              <w:t>Offence—unlawful acquisition of firearms</w:t>
            </w:r>
          </w:p>
        </w:tc>
        <w:tc>
          <w:tcPr>
            <w:tcW w:w="2850" w:type="dxa"/>
          </w:tcPr>
          <w:p w:rsidR="0034139C" w:rsidRPr="00E15EBB" w:rsidRDefault="000E5E02" w:rsidP="00353311">
            <w:pPr>
              <w:pStyle w:val="TableText10"/>
            </w:pPr>
            <w:r w:rsidRPr="00E15EBB">
              <w:t>2</w:t>
            </w:r>
            <w:r w:rsidR="0034139C" w:rsidRPr="00E15EBB">
              <w:t>2</w:t>
            </w:r>
            <w:r w:rsidR="00916B14" w:rsidRPr="00E15EBB">
              <w:t>7</w:t>
            </w:r>
          </w:p>
        </w:tc>
      </w:tr>
    </w:tbl>
    <w:p w:rsidR="00E57D16" w:rsidRPr="00E15EBB" w:rsidRDefault="00E15EBB" w:rsidP="00E15EBB">
      <w:pPr>
        <w:pStyle w:val="AH5Sec"/>
        <w:keepLines/>
        <w:shd w:val="pct25" w:color="auto" w:fill="auto"/>
      </w:pPr>
      <w:bookmarkStart w:id="21" w:name="_Toc25677800"/>
      <w:r w:rsidRPr="00E15EBB">
        <w:rPr>
          <w:rStyle w:val="CharSectNo"/>
        </w:rPr>
        <w:lastRenderedPageBreak/>
        <w:t>15</w:t>
      </w:r>
      <w:r w:rsidRPr="00E15EBB">
        <w:tab/>
      </w:r>
      <w:r w:rsidR="00E57D16" w:rsidRPr="00E15EBB">
        <w:t>Dictionary, new definitions</w:t>
      </w:r>
      <w:bookmarkEnd w:id="21"/>
    </w:p>
    <w:p w:rsidR="00E57D16" w:rsidRPr="00E15EBB" w:rsidRDefault="00E57D16" w:rsidP="00D71A51">
      <w:pPr>
        <w:pStyle w:val="direction"/>
        <w:keepLines/>
      </w:pPr>
      <w:r w:rsidRPr="00E15EBB">
        <w:t>insert</w:t>
      </w:r>
    </w:p>
    <w:p w:rsidR="00E57D16" w:rsidRPr="00E15EBB" w:rsidRDefault="00E57D16" w:rsidP="00E15EBB">
      <w:pPr>
        <w:pStyle w:val="aDef"/>
        <w:keepNext/>
        <w:keepLines/>
      </w:pPr>
      <w:r w:rsidRPr="00E15EBB">
        <w:rPr>
          <w:rStyle w:val="charBoldItals"/>
        </w:rPr>
        <w:t>court</w:t>
      </w:r>
      <w:r w:rsidRPr="00E15EBB">
        <w:rPr>
          <w:bCs/>
          <w:iCs/>
        </w:rPr>
        <w:t xml:space="preserve">, for </w:t>
      </w:r>
      <w:r w:rsidR="00F06C3F" w:rsidRPr="00E15EBB">
        <w:rPr>
          <w:bCs/>
          <w:iCs/>
        </w:rPr>
        <w:t>part 4.6</w:t>
      </w:r>
      <w:r w:rsidRPr="00E15EBB">
        <w:rPr>
          <w:bCs/>
          <w:iCs/>
        </w:rPr>
        <w:t xml:space="preserve"> (Sentencing—</w:t>
      </w:r>
      <w:r w:rsidR="00D80E16" w:rsidRPr="00E15EBB">
        <w:rPr>
          <w:bCs/>
          <w:iCs/>
        </w:rPr>
        <w:t xml:space="preserve">schedule </w:t>
      </w:r>
      <w:r w:rsidRPr="00E15EBB">
        <w:rPr>
          <w:bCs/>
          <w:iCs/>
        </w:rPr>
        <w:t xml:space="preserve">offence with criminal group)—see section </w:t>
      </w:r>
      <w:r w:rsidR="00F06C3F" w:rsidRPr="00E15EBB">
        <w:rPr>
          <w:bCs/>
          <w:iCs/>
        </w:rPr>
        <w:t>61</w:t>
      </w:r>
      <w:r w:rsidRPr="00E15EBB">
        <w:rPr>
          <w:bCs/>
          <w:iCs/>
        </w:rPr>
        <w:t>B.</w:t>
      </w:r>
    </w:p>
    <w:p w:rsidR="00E57D16" w:rsidRPr="00E15EBB" w:rsidRDefault="00E57D16" w:rsidP="00E15EBB">
      <w:pPr>
        <w:pStyle w:val="aDef"/>
      </w:pPr>
      <w:r w:rsidRPr="00E15EBB">
        <w:rPr>
          <w:rStyle w:val="charBoldItals"/>
        </w:rPr>
        <w:t>criminal group</w:t>
      </w:r>
      <w:r w:rsidRPr="00E15EBB">
        <w:rPr>
          <w:bCs/>
          <w:iCs/>
        </w:rPr>
        <w:t xml:space="preserve">, for </w:t>
      </w:r>
      <w:r w:rsidR="00582077" w:rsidRPr="00E15EBB">
        <w:rPr>
          <w:bCs/>
          <w:iCs/>
        </w:rPr>
        <w:t>part 4.6</w:t>
      </w:r>
      <w:r w:rsidRPr="00E15EBB">
        <w:rPr>
          <w:bCs/>
          <w:iCs/>
        </w:rPr>
        <w:t xml:space="preserve"> (Sentencing—</w:t>
      </w:r>
      <w:r w:rsidR="00D80E16" w:rsidRPr="00E15EBB">
        <w:rPr>
          <w:bCs/>
          <w:iCs/>
        </w:rPr>
        <w:t>schedule offence</w:t>
      </w:r>
      <w:r w:rsidRPr="00E15EBB">
        <w:rPr>
          <w:bCs/>
          <w:iCs/>
        </w:rPr>
        <w:t xml:space="preserve"> with criminal group)—see section </w:t>
      </w:r>
      <w:r w:rsidR="00582077" w:rsidRPr="00E15EBB">
        <w:rPr>
          <w:bCs/>
          <w:iCs/>
        </w:rPr>
        <w:t>61</w:t>
      </w:r>
      <w:r w:rsidRPr="00E15EBB">
        <w:rPr>
          <w:bCs/>
          <w:iCs/>
        </w:rPr>
        <w:t>C.</w:t>
      </w:r>
    </w:p>
    <w:p w:rsidR="00E57D16" w:rsidRPr="00E15EBB" w:rsidRDefault="00E57D16" w:rsidP="00E15EBB">
      <w:pPr>
        <w:pStyle w:val="aDef"/>
      </w:pPr>
      <w:r w:rsidRPr="00E15EBB">
        <w:rPr>
          <w:rStyle w:val="charBoldItals"/>
        </w:rPr>
        <w:t>criminal intelligence</w:t>
      </w:r>
      <w:r w:rsidRPr="00E15EBB">
        <w:rPr>
          <w:bCs/>
          <w:iCs/>
        </w:rPr>
        <w:t xml:space="preserve">, for </w:t>
      </w:r>
      <w:r w:rsidR="00582077" w:rsidRPr="00E15EBB">
        <w:rPr>
          <w:bCs/>
          <w:iCs/>
        </w:rPr>
        <w:t>part 4.6</w:t>
      </w:r>
      <w:r w:rsidRPr="00E15EBB">
        <w:rPr>
          <w:bCs/>
          <w:iCs/>
        </w:rPr>
        <w:t xml:space="preserve"> (Sentencing—</w:t>
      </w:r>
      <w:r w:rsidR="00D80E16" w:rsidRPr="00E15EBB">
        <w:rPr>
          <w:bCs/>
          <w:iCs/>
        </w:rPr>
        <w:t>schedule offence</w:t>
      </w:r>
      <w:r w:rsidRPr="00E15EBB">
        <w:rPr>
          <w:bCs/>
          <w:iCs/>
        </w:rPr>
        <w:t xml:space="preserve"> with criminal group)—see section </w:t>
      </w:r>
      <w:r w:rsidR="00582077" w:rsidRPr="00E15EBB">
        <w:rPr>
          <w:bCs/>
          <w:iCs/>
        </w:rPr>
        <w:t>61</w:t>
      </w:r>
      <w:r w:rsidRPr="00E15EBB">
        <w:rPr>
          <w:bCs/>
          <w:iCs/>
        </w:rPr>
        <w:t>B.</w:t>
      </w:r>
    </w:p>
    <w:p w:rsidR="00E57D16" w:rsidRPr="00E15EBB" w:rsidRDefault="00E57D16" w:rsidP="00E15EBB">
      <w:pPr>
        <w:pStyle w:val="aDef"/>
      </w:pPr>
      <w:r w:rsidRPr="00E15EBB">
        <w:rPr>
          <w:rStyle w:val="charBoldItals"/>
        </w:rPr>
        <w:t>offender</w:t>
      </w:r>
      <w:r w:rsidRPr="00E15EBB">
        <w:rPr>
          <w:bCs/>
          <w:iCs/>
        </w:rPr>
        <w:t xml:space="preserve">, for </w:t>
      </w:r>
      <w:r w:rsidR="00582077" w:rsidRPr="00E15EBB">
        <w:rPr>
          <w:bCs/>
          <w:iCs/>
        </w:rPr>
        <w:t>part 4.6</w:t>
      </w:r>
      <w:r w:rsidRPr="00E15EBB">
        <w:rPr>
          <w:bCs/>
          <w:iCs/>
        </w:rPr>
        <w:t xml:space="preserve"> (Sentencing—</w:t>
      </w:r>
      <w:r w:rsidR="00D80E16" w:rsidRPr="00E15EBB">
        <w:rPr>
          <w:bCs/>
          <w:iCs/>
        </w:rPr>
        <w:t>schedule offence</w:t>
      </w:r>
      <w:r w:rsidRPr="00E15EBB">
        <w:rPr>
          <w:bCs/>
          <w:iCs/>
        </w:rPr>
        <w:t xml:space="preserve"> with criminal group—see section </w:t>
      </w:r>
      <w:r w:rsidR="00582077" w:rsidRPr="00E15EBB">
        <w:rPr>
          <w:bCs/>
          <w:iCs/>
        </w:rPr>
        <w:t>61</w:t>
      </w:r>
      <w:r w:rsidRPr="00E15EBB">
        <w:rPr>
          <w:bCs/>
          <w:iCs/>
        </w:rPr>
        <w:t>B.</w:t>
      </w:r>
    </w:p>
    <w:p w:rsidR="0034139C" w:rsidRPr="00E15EBB" w:rsidRDefault="00E57D16" w:rsidP="00E15EBB">
      <w:pPr>
        <w:pStyle w:val="aDef"/>
      </w:pPr>
      <w:r w:rsidRPr="00E15EBB">
        <w:rPr>
          <w:rStyle w:val="charBoldItals"/>
        </w:rPr>
        <w:t>schedule offence</w:t>
      </w:r>
      <w:r w:rsidRPr="00E15EBB">
        <w:rPr>
          <w:bCs/>
          <w:iCs/>
        </w:rPr>
        <w:t xml:space="preserve">, for </w:t>
      </w:r>
      <w:r w:rsidR="00582077" w:rsidRPr="00E15EBB">
        <w:rPr>
          <w:bCs/>
          <w:iCs/>
        </w:rPr>
        <w:t>part 4.6</w:t>
      </w:r>
      <w:r w:rsidRPr="00E15EBB">
        <w:rPr>
          <w:bCs/>
          <w:iCs/>
        </w:rPr>
        <w:t xml:space="preserve"> (Sentencing—</w:t>
      </w:r>
      <w:r w:rsidR="00D80E16" w:rsidRPr="00E15EBB">
        <w:rPr>
          <w:bCs/>
          <w:iCs/>
        </w:rPr>
        <w:t xml:space="preserve">schedule </w:t>
      </w:r>
      <w:r w:rsidRPr="00E15EBB">
        <w:rPr>
          <w:bCs/>
          <w:iCs/>
        </w:rPr>
        <w:t xml:space="preserve">offence with criminal group)—see section </w:t>
      </w:r>
      <w:r w:rsidR="00582077" w:rsidRPr="00E15EBB">
        <w:rPr>
          <w:bCs/>
          <w:iCs/>
        </w:rPr>
        <w:t>61</w:t>
      </w:r>
      <w:r w:rsidRPr="00E15EBB">
        <w:rPr>
          <w:bCs/>
          <w:iCs/>
        </w:rPr>
        <w:t>B.</w:t>
      </w:r>
    </w:p>
    <w:p w:rsidR="00813912" w:rsidRPr="00E15EBB" w:rsidRDefault="00813912" w:rsidP="00813912">
      <w:pPr>
        <w:pStyle w:val="PageBreak"/>
      </w:pPr>
      <w:r w:rsidRPr="00E15EBB">
        <w:br w:type="page"/>
      </w:r>
    </w:p>
    <w:p w:rsidR="00D40524" w:rsidRPr="00E15EBB" w:rsidRDefault="00E15EBB" w:rsidP="00E15EBB">
      <w:pPr>
        <w:pStyle w:val="AH2Part"/>
      </w:pPr>
      <w:bookmarkStart w:id="22" w:name="_Toc25677801"/>
      <w:r w:rsidRPr="00E15EBB">
        <w:rPr>
          <w:rStyle w:val="CharPartNo"/>
        </w:rPr>
        <w:lastRenderedPageBreak/>
        <w:t>Part 6</w:t>
      </w:r>
      <w:r w:rsidRPr="00E15EBB">
        <w:tab/>
      </w:r>
      <w:r w:rsidR="006F326E" w:rsidRPr="00E15EBB">
        <w:rPr>
          <w:rStyle w:val="CharPartText"/>
        </w:rPr>
        <w:t>Liquor Act 20</w:t>
      </w:r>
      <w:r w:rsidR="009200F8" w:rsidRPr="00E15EBB">
        <w:rPr>
          <w:rStyle w:val="CharPartText"/>
        </w:rPr>
        <w:t>10</w:t>
      </w:r>
      <w:bookmarkEnd w:id="22"/>
    </w:p>
    <w:p w:rsidR="00EB79FD" w:rsidRPr="00E15EBB" w:rsidRDefault="00E15EBB" w:rsidP="00E15EBB">
      <w:pPr>
        <w:pStyle w:val="AH5Sec"/>
        <w:shd w:val="pct25" w:color="auto" w:fill="auto"/>
      </w:pPr>
      <w:bookmarkStart w:id="23" w:name="_Toc25677802"/>
      <w:r w:rsidRPr="00E15EBB">
        <w:rPr>
          <w:rStyle w:val="CharSectNo"/>
        </w:rPr>
        <w:t>16</w:t>
      </w:r>
      <w:r w:rsidRPr="00E15EBB">
        <w:tab/>
      </w:r>
      <w:r w:rsidR="007E5AEE" w:rsidRPr="00E15EBB">
        <w:t>New section 69A</w:t>
      </w:r>
      <w:bookmarkEnd w:id="23"/>
    </w:p>
    <w:p w:rsidR="00A06E9E" w:rsidRPr="00E15EBB" w:rsidRDefault="00A06E9E" w:rsidP="00A06E9E">
      <w:pPr>
        <w:pStyle w:val="direction"/>
      </w:pPr>
      <w:r w:rsidRPr="00E15EBB">
        <w:t>insert</w:t>
      </w:r>
    </w:p>
    <w:p w:rsidR="00EB79FD" w:rsidRPr="00E15EBB" w:rsidRDefault="00EB79FD" w:rsidP="00EB79FD">
      <w:pPr>
        <w:pStyle w:val="IH5Sec"/>
      </w:pPr>
      <w:r w:rsidRPr="00E15EBB">
        <w:t>69A</w:t>
      </w:r>
      <w:r w:rsidRPr="00E15EBB">
        <w:tab/>
        <w:t>Non-suitability—criminal activity</w:t>
      </w:r>
    </w:p>
    <w:p w:rsidR="00EB79FD" w:rsidRPr="00E15EBB" w:rsidRDefault="00EB79FD" w:rsidP="00EB79FD">
      <w:pPr>
        <w:pStyle w:val="IMain"/>
      </w:pPr>
      <w:r w:rsidRPr="00E15EBB">
        <w:tab/>
        <w:t>(1)</w:t>
      </w:r>
      <w:r w:rsidRPr="00E15EBB">
        <w:tab/>
        <w:t>This section applies to a person if—</w:t>
      </w:r>
    </w:p>
    <w:p w:rsidR="001B11B9" w:rsidRPr="00E15EBB" w:rsidRDefault="001B11B9" w:rsidP="001B11B9">
      <w:pPr>
        <w:pStyle w:val="Ipara"/>
      </w:pPr>
      <w:r w:rsidRPr="00E15EBB">
        <w:tab/>
        <w:t>(a)</w:t>
      </w:r>
      <w:r w:rsidRPr="00E15EBB">
        <w:tab/>
        <w:t>the person was involved with a licence or permit; and</w:t>
      </w:r>
    </w:p>
    <w:p w:rsidR="00EB79FD" w:rsidRPr="00E15EBB" w:rsidRDefault="00EB79FD" w:rsidP="00EB79FD">
      <w:pPr>
        <w:pStyle w:val="Ipara"/>
      </w:pPr>
      <w:r w:rsidRPr="00E15EBB">
        <w:tab/>
        <w:t>(b)</w:t>
      </w:r>
      <w:r w:rsidRPr="00E15EBB">
        <w:tab/>
        <w:t>a cancellation order for the licence or permit was made under part 11B (</w:t>
      </w:r>
      <w:r w:rsidR="00A84724" w:rsidRPr="00E15EBB">
        <w:t>C</w:t>
      </w:r>
      <w:r w:rsidRPr="00E15EBB">
        <w:t xml:space="preserve">ancellation </w:t>
      </w:r>
      <w:r w:rsidR="002F17F9" w:rsidRPr="00E15EBB">
        <w:t xml:space="preserve">of  licence or permit </w:t>
      </w:r>
      <w:r w:rsidRPr="00E15EBB">
        <w:t>for criminal activity); and</w:t>
      </w:r>
    </w:p>
    <w:p w:rsidR="00EB79FD" w:rsidRPr="00E15EBB" w:rsidRDefault="00EB79FD" w:rsidP="00EB79FD">
      <w:pPr>
        <w:pStyle w:val="Ipara"/>
      </w:pPr>
      <w:r w:rsidRPr="00E15EBB">
        <w:tab/>
        <w:t>(c)</w:t>
      </w:r>
      <w:r w:rsidRPr="00E15EBB">
        <w:tab/>
        <w:t>the order was made on the basis, or partly on the basis, of criminal activity of the person.</w:t>
      </w:r>
    </w:p>
    <w:p w:rsidR="00975CC1" w:rsidRPr="00E15EBB" w:rsidRDefault="00EB79FD" w:rsidP="00A455D4">
      <w:pPr>
        <w:pStyle w:val="IMain"/>
      </w:pPr>
      <w:r w:rsidRPr="00E15EBB">
        <w:tab/>
        <w:t>(2)</w:t>
      </w:r>
      <w:r w:rsidRPr="00E15EBB">
        <w:tab/>
        <w:t>The person is taken not to be a suitable person to hold a licence or permit for</w:t>
      </w:r>
      <w:r w:rsidR="004F3FD8" w:rsidRPr="00E15EBB">
        <w:t xml:space="preserve"> </w:t>
      </w:r>
      <w:r w:rsidRPr="00E15EBB">
        <w:t>a period of 5 years after the order was made</w:t>
      </w:r>
      <w:r w:rsidR="004F3FD8" w:rsidRPr="00E15EBB">
        <w:t xml:space="preserve"> unless the order is sooner revoked under section 187K</w:t>
      </w:r>
      <w:r w:rsidR="00E35F4C" w:rsidRPr="00E15EBB">
        <w:t>.</w:t>
      </w:r>
    </w:p>
    <w:p w:rsidR="001B11B9" w:rsidRPr="00E15EBB" w:rsidRDefault="001B11B9" w:rsidP="001B11B9">
      <w:pPr>
        <w:pStyle w:val="IMain"/>
      </w:pPr>
      <w:r w:rsidRPr="00E15EBB">
        <w:tab/>
        <w:t>(3)</w:t>
      </w:r>
      <w:r w:rsidRPr="00E15EBB">
        <w:tab/>
        <w:t>In this section:</w:t>
      </w:r>
    </w:p>
    <w:p w:rsidR="001B11B9" w:rsidRPr="00E15EBB" w:rsidRDefault="001B11B9" w:rsidP="00E15EBB">
      <w:pPr>
        <w:pStyle w:val="aDef"/>
      </w:pPr>
      <w:r w:rsidRPr="00E15EBB">
        <w:rPr>
          <w:rStyle w:val="charBoldItals"/>
        </w:rPr>
        <w:t>involved</w:t>
      </w:r>
      <w:r w:rsidRPr="00E15EBB">
        <w:t>, with a licence or permit—see section 187H.</w:t>
      </w:r>
    </w:p>
    <w:p w:rsidR="006F326E" w:rsidRPr="00E15EBB" w:rsidRDefault="00E15EBB" w:rsidP="00E15EBB">
      <w:pPr>
        <w:pStyle w:val="AH5Sec"/>
        <w:shd w:val="pct25" w:color="auto" w:fill="auto"/>
      </w:pPr>
      <w:bookmarkStart w:id="24" w:name="_Toc25677803"/>
      <w:r w:rsidRPr="00E15EBB">
        <w:rPr>
          <w:rStyle w:val="CharSectNo"/>
        </w:rPr>
        <w:t>17</w:t>
      </w:r>
      <w:r w:rsidRPr="00E15EBB">
        <w:tab/>
      </w:r>
      <w:r w:rsidR="00916B14" w:rsidRPr="00E15EBB">
        <w:t>New division 8.10</w:t>
      </w:r>
      <w:bookmarkEnd w:id="24"/>
    </w:p>
    <w:p w:rsidR="00AC7D28" w:rsidRPr="00E15EBB" w:rsidRDefault="006F326E" w:rsidP="00AC7D28">
      <w:pPr>
        <w:pStyle w:val="direction"/>
      </w:pPr>
      <w:r w:rsidRPr="00E15EBB">
        <w:t>insert</w:t>
      </w:r>
    </w:p>
    <w:p w:rsidR="00AC7D28" w:rsidRPr="00E15EBB" w:rsidRDefault="00AC7D28" w:rsidP="00AC7D28">
      <w:pPr>
        <w:pStyle w:val="IH3Div"/>
      </w:pPr>
      <w:r w:rsidRPr="00E15EBB">
        <w:t>Division 8.10</w:t>
      </w:r>
      <w:r w:rsidRPr="00E15EBB">
        <w:tab/>
        <w:t>Exclusion orders</w:t>
      </w:r>
    </w:p>
    <w:p w:rsidR="00AC7D28" w:rsidRPr="00E15EBB" w:rsidRDefault="00AC7D28" w:rsidP="00AC7D28">
      <w:pPr>
        <w:pStyle w:val="IH5Sec"/>
      </w:pPr>
      <w:r w:rsidRPr="00E15EBB">
        <w:t>143C</w:t>
      </w:r>
      <w:r w:rsidRPr="00E15EBB">
        <w:tab/>
        <w:t>Definitions—div 8.10</w:t>
      </w:r>
    </w:p>
    <w:p w:rsidR="00FB5915" w:rsidRPr="00E15EBB" w:rsidRDefault="00FB5915" w:rsidP="00D71A51">
      <w:pPr>
        <w:pStyle w:val="Amainreturn"/>
        <w:keepNext/>
      </w:pPr>
      <w:r w:rsidRPr="00E15EBB">
        <w:t>In this division:</w:t>
      </w:r>
    </w:p>
    <w:p w:rsidR="00276F04" w:rsidRPr="00E15EBB" w:rsidRDefault="00FB5915" w:rsidP="00E15EBB">
      <w:pPr>
        <w:pStyle w:val="aDef"/>
      </w:pPr>
      <w:r w:rsidRPr="00E15EBB">
        <w:rPr>
          <w:rStyle w:val="charBoldItals"/>
        </w:rPr>
        <w:t>exclusion order</w:t>
      </w:r>
      <w:r w:rsidRPr="00E15EBB">
        <w:rPr>
          <w:bCs/>
          <w:iCs/>
        </w:rPr>
        <w:t>—see section 143D.</w:t>
      </w:r>
      <w:r w:rsidRPr="00E15EBB">
        <w:t xml:space="preserve"> </w:t>
      </w:r>
    </w:p>
    <w:p w:rsidR="00276F04" w:rsidRPr="00E15EBB" w:rsidRDefault="00276F04" w:rsidP="00E275D6">
      <w:pPr>
        <w:pStyle w:val="aDef"/>
        <w:keepNext/>
      </w:pPr>
      <w:r w:rsidRPr="00E15EBB">
        <w:rPr>
          <w:rStyle w:val="charBoldItals"/>
        </w:rPr>
        <w:lastRenderedPageBreak/>
        <w:t>exclusion period</w:t>
      </w:r>
      <w:r w:rsidRPr="00E15EBB">
        <w:t>—see section 143D.</w:t>
      </w:r>
    </w:p>
    <w:p w:rsidR="00AC7D28" w:rsidRPr="00E15EBB" w:rsidRDefault="00276F04" w:rsidP="00E15EBB">
      <w:pPr>
        <w:pStyle w:val="aDef"/>
      </w:pPr>
      <w:r w:rsidRPr="00E15EBB">
        <w:rPr>
          <w:rStyle w:val="charBoldItals"/>
        </w:rPr>
        <w:t>excluded person</w:t>
      </w:r>
      <w:r w:rsidRPr="00E15EBB">
        <w:t>—see section 143D.</w:t>
      </w:r>
    </w:p>
    <w:p w:rsidR="006F326E" w:rsidRPr="00E15EBB" w:rsidRDefault="006F326E" w:rsidP="006F326E">
      <w:pPr>
        <w:pStyle w:val="IH5Sec"/>
        <w:rPr>
          <w:rStyle w:val="charItals"/>
        </w:rPr>
      </w:pPr>
      <w:r w:rsidRPr="00E15EBB">
        <w:t>143</w:t>
      </w:r>
      <w:r w:rsidR="00FB5915" w:rsidRPr="00E15EBB">
        <w:t>D</w:t>
      </w:r>
      <w:r w:rsidRPr="00E15EBB">
        <w:tab/>
      </w:r>
      <w:r w:rsidR="00C26D44" w:rsidRPr="00E15EBB">
        <w:t xml:space="preserve">Meaning of </w:t>
      </w:r>
      <w:r w:rsidR="00C26D44" w:rsidRPr="00E15EBB">
        <w:rPr>
          <w:rStyle w:val="charItals"/>
        </w:rPr>
        <w:t>exclusion order</w:t>
      </w:r>
      <w:r w:rsidR="00276F04" w:rsidRPr="00E15EBB">
        <w:t xml:space="preserve">, </w:t>
      </w:r>
      <w:r w:rsidR="00276F04" w:rsidRPr="00E15EBB">
        <w:rPr>
          <w:rStyle w:val="charItals"/>
        </w:rPr>
        <w:t>excluded person</w:t>
      </w:r>
      <w:r w:rsidR="00276F04" w:rsidRPr="00E15EBB">
        <w:t xml:space="preserve"> and </w:t>
      </w:r>
      <w:r w:rsidR="00276F04" w:rsidRPr="00E15EBB">
        <w:rPr>
          <w:rStyle w:val="charItals"/>
        </w:rPr>
        <w:t>exclusion period</w:t>
      </w:r>
    </w:p>
    <w:p w:rsidR="00A77F8D" w:rsidRPr="00E15EBB" w:rsidRDefault="00A77F8D" w:rsidP="00DD2EB4">
      <w:pPr>
        <w:pStyle w:val="Amainreturn"/>
      </w:pPr>
      <w:r w:rsidRPr="00E15EBB">
        <w:t xml:space="preserve">An </w:t>
      </w:r>
      <w:r w:rsidRPr="00E15EBB">
        <w:rPr>
          <w:rStyle w:val="charBoldItals"/>
        </w:rPr>
        <w:t>exclusion order</w:t>
      </w:r>
      <w:r w:rsidRPr="00E15EBB">
        <w:t xml:space="preserve"> is an order made by a magistrate that prohibits a person (the </w:t>
      </w:r>
      <w:r w:rsidRPr="00E15EBB">
        <w:rPr>
          <w:rStyle w:val="charBoldItals"/>
        </w:rPr>
        <w:t>excluded person</w:t>
      </w:r>
      <w:r w:rsidRPr="00E15EBB">
        <w:t xml:space="preserve">) from entering or remaining on licensed premises to which the order applies for a stated period (the </w:t>
      </w:r>
      <w:r w:rsidRPr="00E15EBB">
        <w:rPr>
          <w:rStyle w:val="charBoldItals"/>
        </w:rPr>
        <w:t>exclusion period</w:t>
      </w:r>
      <w:r w:rsidRPr="00E15EBB">
        <w:t>).</w:t>
      </w:r>
    </w:p>
    <w:p w:rsidR="00C05CD6" w:rsidRPr="00E15EBB" w:rsidRDefault="00B60723" w:rsidP="00C05CD6">
      <w:pPr>
        <w:pStyle w:val="IH5Sec"/>
      </w:pPr>
      <w:r w:rsidRPr="00E15EBB">
        <w:t>143</w:t>
      </w:r>
      <w:r w:rsidR="00FB5915" w:rsidRPr="00E15EBB">
        <w:t>E</w:t>
      </w:r>
      <w:r w:rsidR="00C05CD6" w:rsidRPr="00E15EBB">
        <w:tab/>
        <w:t>Application for exclusion order</w:t>
      </w:r>
    </w:p>
    <w:p w:rsidR="00C05CD6" w:rsidRPr="00E15EBB" w:rsidRDefault="00C05CD6" w:rsidP="00C05CD6">
      <w:pPr>
        <w:pStyle w:val="IMain"/>
      </w:pPr>
      <w:r w:rsidRPr="00E15EBB">
        <w:tab/>
        <w:t>(1)</w:t>
      </w:r>
      <w:r w:rsidRPr="00E15EBB">
        <w:tab/>
        <w:t>The chief police officer may apply to a magistrate for an exclusion order for a person.</w:t>
      </w:r>
    </w:p>
    <w:p w:rsidR="00CA5AD3" w:rsidRPr="00E15EBB" w:rsidRDefault="00CA5AD3" w:rsidP="00CA5AD3">
      <w:pPr>
        <w:pStyle w:val="IMain"/>
      </w:pPr>
      <w:r w:rsidRPr="00E15EBB">
        <w:tab/>
        <w:t>(2)</w:t>
      </w:r>
      <w:r w:rsidRPr="00E15EBB">
        <w:tab/>
        <w:t xml:space="preserve">At least 2 days before applying for the exclusion order, the chief police officer </w:t>
      </w:r>
      <w:r w:rsidR="00A16156" w:rsidRPr="00E15EBB">
        <w:t xml:space="preserve">must notify the </w:t>
      </w:r>
      <w:r w:rsidR="00FE5F27" w:rsidRPr="00E15EBB">
        <w:t>commissioner</w:t>
      </w:r>
      <w:r w:rsidR="00212D21" w:rsidRPr="00E15EBB">
        <w:t xml:space="preserve"> </w:t>
      </w:r>
      <w:r w:rsidR="00A16156" w:rsidRPr="00E15EBB">
        <w:t>of the chief police officer’s intention to apply for the order.</w:t>
      </w:r>
    </w:p>
    <w:p w:rsidR="00C05CD6" w:rsidRPr="00E15EBB" w:rsidRDefault="00C05CD6" w:rsidP="00C05CD6">
      <w:pPr>
        <w:pStyle w:val="IMain"/>
      </w:pPr>
      <w:r w:rsidRPr="00E15EBB">
        <w:tab/>
        <w:t>(</w:t>
      </w:r>
      <w:r w:rsidR="00A16156" w:rsidRPr="00E15EBB">
        <w:t>3</w:t>
      </w:r>
      <w:r w:rsidRPr="00E15EBB">
        <w:t>)</w:t>
      </w:r>
      <w:r w:rsidRPr="00E15EBB">
        <w:tab/>
        <w:t>The application must be in writing and include—</w:t>
      </w:r>
    </w:p>
    <w:p w:rsidR="00C05CD6" w:rsidRPr="00E15EBB" w:rsidRDefault="00C05CD6" w:rsidP="00C05CD6">
      <w:pPr>
        <w:pStyle w:val="Ipara"/>
      </w:pPr>
      <w:r w:rsidRPr="00E15EBB">
        <w:tab/>
        <w:t>(a)</w:t>
      </w:r>
      <w:r w:rsidRPr="00E15EBB">
        <w:tab/>
        <w:t>a statement of the grounds on which the application is made; and</w:t>
      </w:r>
    </w:p>
    <w:p w:rsidR="00C05CD6" w:rsidRPr="00E15EBB" w:rsidRDefault="00C05CD6" w:rsidP="00C05CD6">
      <w:pPr>
        <w:pStyle w:val="Ipara"/>
      </w:pPr>
      <w:r w:rsidRPr="00E15EBB">
        <w:tab/>
        <w:t>(b)</w:t>
      </w:r>
      <w:r w:rsidRPr="00E15EBB">
        <w:tab/>
        <w:t>information to support those grounds.</w:t>
      </w:r>
    </w:p>
    <w:p w:rsidR="00C05CD6" w:rsidRPr="00E15EBB" w:rsidRDefault="00C05CD6" w:rsidP="00D71A51">
      <w:pPr>
        <w:pStyle w:val="IMain"/>
        <w:keepNext/>
      </w:pPr>
      <w:r w:rsidRPr="00E15EBB">
        <w:tab/>
        <w:t>(</w:t>
      </w:r>
      <w:r w:rsidR="00A16156" w:rsidRPr="00E15EBB">
        <w:t>4</w:t>
      </w:r>
      <w:r w:rsidRPr="00E15EBB">
        <w:t>)</w:t>
      </w:r>
      <w:r w:rsidRPr="00E15EBB">
        <w:tab/>
        <w:t>The chief police officer must—</w:t>
      </w:r>
    </w:p>
    <w:p w:rsidR="00B106E2" w:rsidRPr="00E15EBB" w:rsidRDefault="00C05CD6" w:rsidP="004B7B15">
      <w:pPr>
        <w:pStyle w:val="Ipara"/>
      </w:pPr>
      <w:r w:rsidRPr="00E15EBB">
        <w:tab/>
        <w:t>(a)</w:t>
      </w:r>
      <w:r w:rsidRPr="00E15EBB">
        <w:tab/>
        <w:t>give a copy of the application to the person; and</w:t>
      </w:r>
    </w:p>
    <w:p w:rsidR="00C05CD6" w:rsidRPr="00E15EBB" w:rsidRDefault="00C05CD6" w:rsidP="00C05CD6">
      <w:pPr>
        <w:pStyle w:val="Ipara"/>
      </w:pPr>
      <w:r w:rsidRPr="00E15EBB">
        <w:tab/>
        <w:t>(b)</w:t>
      </w:r>
      <w:r w:rsidRPr="00E15EBB">
        <w:tab/>
        <w:t>tell the person the time and date when the application is to be heard.</w:t>
      </w:r>
    </w:p>
    <w:p w:rsidR="00C05CD6" w:rsidRPr="00E15EBB" w:rsidRDefault="00C05CD6" w:rsidP="00C05CD6">
      <w:pPr>
        <w:pStyle w:val="IMain"/>
      </w:pPr>
      <w:r w:rsidRPr="00E15EBB">
        <w:tab/>
        <w:t>(</w:t>
      </w:r>
      <w:r w:rsidR="00A16156" w:rsidRPr="00E15EBB">
        <w:t>5</w:t>
      </w:r>
      <w:r w:rsidRPr="00E15EBB">
        <w:t>)</w:t>
      </w:r>
      <w:r w:rsidRPr="00E15EBB">
        <w:tab/>
        <w:t>The application may be heard and decided in the absence of the person if the person has been given</w:t>
      </w:r>
      <w:r w:rsidR="00B60723" w:rsidRPr="00E15EBB">
        <w:t xml:space="preserve"> notice under subsection (</w:t>
      </w:r>
      <w:r w:rsidR="007E01E8" w:rsidRPr="00E15EBB">
        <w:t>4</w:t>
      </w:r>
      <w:r w:rsidR="00B60723" w:rsidRPr="00E15EBB">
        <w:t>) (b).</w:t>
      </w:r>
      <w:r w:rsidRPr="00E15EBB">
        <w:t xml:space="preserve"> </w:t>
      </w:r>
    </w:p>
    <w:p w:rsidR="00C05CD6" w:rsidRPr="00E15EBB" w:rsidRDefault="00C05CD6" w:rsidP="00C05CD6">
      <w:pPr>
        <w:pStyle w:val="IH5Sec"/>
      </w:pPr>
      <w:r w:rsidRPr="00E15EBB">
        <w:lastRenderedPageBreak/>
        <w:t>143</w:t>
      </w:r>
      <w:r w:rsidR="00FB5915" w:rsidRPr="00E15EBB">
        <w:t>F</w:t>
      </w:r>
      <w:r w:rsidRPr="00E15EBB">
        <w:tab/>
      </w:r>
      <w:r w:rsidR="00DD2EB4" w:rsidRPr="00E15EBB">
        <w:t>Making of e</w:t>
      </w:r>
      <w:r w:rsidRPr="00E15EBB">
        <w:t>xclusion order</w:t>
      </w:r>
    </w:p>
    <w:p w:rsidR="00830497" w:rsidRPr="00E15EBB" w:rsidRDefault="00394A76" w:rsidP="00E275D6">
      <w:pPr>
        <w:pStyle w:val="IMain"/>
        <w:keepNext/>
      </w:pPr>
      <w:r w:rsidRPr="00E15EBB">
        <w:tab/>
        <w:t>(</w:t>
      </w:r>
      <w:r w:rsidR="00755B43" w:rsidRPr="00E15EBB">
        <w:t>1</w:t>
      </w:r>
      <w:r w:rsidRPr="00E15EBB">
        <w:t>)</w:t>
      </w:r>
      <w:r w:rsidRPr="00E15EBB">
        <w:tab/>
      </w:r>
      <w:r w:rsidR="00755B43" w:rsidRPr="00E15EBB">
        <w:t xml:space="preserve">On application under section </w:t>
      </w:r>
      <w:r w:rsidR="00B106E2" w:rsidRPr="00E15EBB">
        <w:t>143</w:t>
      </w:r>
      <w:r w:rsidR="00FB5915" w:rsidRPr="00E15EBB">
        <w:t>E</w:t>
      </w:r>
      <w:r w:rsidR="00755B43" w:rsidRPr="00E15EBB">
        <w:t>, a</w:t>
      </w:r>
      <w:r w:rsidR="007804D0" w:rsidRPr="00E15EBB">
        <w:t xml:space="preserve"> magistrate</w:t>
      </w:r>
      <w:r w:rsidRPr="00E15EBB">
        <w:t xml:space="preserve"> may make an exclusion order for a person</w:t>
      </w:r>
      <w:r w:rsidR="00755B43" w:rsidRPr="00E15EBB">
        <w:t>, but</w:t>
      </w:r>
      <w:r w:rsidRPr="00E15EBB">
        <w:t xml:space="preserve"> only if satisfied that</w:t>
      </w:r>
      <w:r w:rsidR="00830497" w:rsidRPr="00E15EBB">
        <w:t>—</w:t>
      </w:r>
    </w:p>
    <w:p w:rsidR="00830497" w:rsidRPr="00E15EBB" w:rsidRDefault="00830497" w:rsidP="00830497">
      <w:pPr>
        <w:pStyle w:val="Ipara"/>
      </w:pPr>
      <w:r w:rsidRPr="00E15EBB">
        <w:tab/>
        <w:t>(a)</w:t>
      </w:r>
      <w:r w:rsidRPr="00E15EBB">
        <w:tab/>
      </w:r>
      <w:r w:rsidR="00394A76" w:rsidRPr="00E15EBB">
        <w:t xml:space="preserve">the person has, in company with others and </w:t>
      </w:r>
      <w:r w:rsidR="00900674" w:rsidRPr="00E15EBB">
        <w:t>on</w:t>
      </w:r>
      <w:r w:rsidR="00852AC6" w:rsidRPr="00E15EBB">
        <w:t xml:space="preserve"> 1 or more occasions </w:t>
      </w:r>
      <w:r w:rsidR="00394A76" w:rsidRPr="00E15EBB">
        <w:t xml:space="preserve">in the 12 months before the application was made, engaged in violent conduct on or in the immediate vicinity of </w:t>
      </w:r>
      <w:r w:rsidR="00E43117" w:rsidRPr="00E15EBB">
        <w:t xml:space="preserve">any </w:t>
      </w:r>
      <w:r w:rsidR="00394A76" w:rsidRPr="00E15EBB">
        <w:t>licensed premises</w:t>
      </w:r>
      <w:r w:rsidRPr="00E15EBB">
        <w:t>; and</w:t>
      </w:r>
    </w:p>
    <w:p w:rsidR="00394A76" w:rsidRPr="00E15EBB" w:rsidRDefault="00830497" w:rsidP="00830497">
      <w:pPr>
        <w:pStyle w:val="Ipara"/>
      </w:pPr>
      <w:r w:rsidRPr="00E15EBB">
        <w:tab/>
        <w:t>(b)</w:t>
      </w:r>
      <w:r w:rsidRPr="00E15EBB">
        <w:tab/>
        <w:t>making an exclusion order will reduce the risk to public safet</w:t>
      </w:r>
      <w:r w:rsidR="00C170B5" w:rsidRPr="00E15EBB">
        <w:t>y</w:t>
      </w:r>
      <w:r w:rsidR="00394A76" w:rsidRPr="00E15EBB">
        <w:t>.</w:t>
      </w:r>
    </w:p>
    <w:p w:rsidR="00EC5F77" w:rsidRPr="00E15EBB" w:rsidRDefault="00881084" w:rsidP="00881084">
      <w:pPr>
        <w:pStyle w:val="IMain"/>
      </w:pPr>
      <w:r w:rsidRPr="00E15EBB">
        <w:tab/>
      </w:r>
      <w:r w:rsidR="00E33936" w:rsidRPr="00E15EBB">
        <w:t>(2</w:t>
      </w:r>
      <w:r w:rsidRPr="00E15EBB">
        <w:t>)</w:t>
      </w:r>
      <w:r w:rsidRPr="00E15EBB">
        <w:tab/>
        <w:t>An exclusion order applies to all licensed premises operated under</w:t>
      </w:r>
      <w:r w:rsidR="00D268BC" w:rsidRPr="00E15EBB">
        <w:t xml:space="preserve"> the following </w:t>
      </w:r>
      <w:r w:rsidR="00EC5F77" w:rsidRPr="00E15EBB">
        <w:t>licences:</w:t>
      </w:r>
    </w:p>
    <w:p w:rsidR="00EC5F77" w:rsidRPr="00E15EBB" w:rsidRDefault="00EC5F77" w:rsidP="00EC5F77">
      <w:pPr>
        <w:pStyle w:val="Ipara"/>
      </w:pPr>
      <w:r w:rsidRPr="00E15EBB">
        <w:tab/>
        <w:t>(a)</w:t>
      </w:r>
      <w:r w:rsidRPr="00E15EBB">
        <w:tab/>
        <w:t>a general licence;</w:t>
      </w:r>
    </w:p>
    <w:p w:rsidR="00EC5F77" w:rsidRPr="00E15EBB" w:rsidRDefault="00EC5F77" w:rsidP="00EC5F77">
      <w:pPr>
        <w:pStyle w:val="Ipara"/>
      </w:pPr>
      <w:r w:rsidRPr="00E15EBB">
        <w:tab/>
        <w:t>(b)</w:t>
      </w:r>
      <w:r w:rsidRPr="00E15EBB">
        <w:tab/>
        <w:t>an on licence (other than a restaurant and caf</w:t>
      </w:r>
      <w:r w:rsidR="00916B14" w:rsidRPr="00E15EBB">
        <w:t>e</w:t>
      </w:r>
      <w:r w:rsidRPr="00E15EBB">
        <w:t xml:space="preserve"> licence);</w:t>
      </w:r>
    </w:p>
    <w:p w:rsidR="00EC5F77" w:rsidRPr="00E15EBB" w:rsidRDefault="00EC5F77" w:rsidP="00EC5F77">
      <w:pPr>
        <w:pStyle w:val="Ipara"/>
      </w:pPr>
      <w:r w:rsidRPr="00E15EBB">
        <w:tab/>
        <w:t>(c)</w:t>
      </w:r>
      <w:r w:rsidRPr="00E15EBB">
        <w:tab/>
        <w:t>a club licence;</w:t>
      </w:r>
    </w:p>
    <w:p w:rsidR="00EC5F77" w:rsidRPr="00E15EBB" w:rsidRDefault="00EC5F77" w:rsidP="00EC5F77">
      <w:pPr>
        <w:pStyle w:val="Ipara"/>
      </w:pPr>
      <w:r w:rsidRPr="00E15EBB">
        <w:tab/>
        <w:t>(d)</w:t>
      </w:r>
      <w:r w:rsidRPr="00E15EBB">
        <w:tab/>
        <w:t>a special licence.</w:t>
      </w:r>
    </w:p>
    <w:p w:rsidR="00D97E78" w:rsidRPr="00E15EBB" w:rsidRDefault="00881084" w:rsidP="00A16156">
      <w:pPr>
        <w:pStyle w:val="IMain"/>
      </w:pPr>
      <w:r w:rsidRPr="00E15EBB">
        <w:tab/>
        <w:t>(</w:t>
      </w:r>
      <w:r w:rsidR="00CF2999" w:rsidRPr="00E15EBB">
        <w:t>3</w:t>
      </w:r>
      <w:r w:rsidRPr="00E15EBB">
        <w:t>)</w:t>
      </w:r>
      <w:r w:rsidRPr="00E15EBB">
        <w:tab/>
        <w:t xml:space="preserve">However, on application by the chief police officer or the person, </w:t>
      </w:r>
      <w:r w:rsidR="009A56D9" w:rsidRPr="00E15EBB">
        <w:t xml:space="preserve">the magistrate may decide the exclusion does not apply to </w:t>
      </w:r>
      <w:r w:rsidR="00830E1B" w:rsidRPr="00E15EBB">
        <w:t>particular</w:t>
      </w:r>
      <w:r w:rsidRPr="00E15EBB">
        <w:t xml:space="preserve"> </w:t>
      </w:r>
      <w:r w:rsidR="005A0A8A" w:rsidRPr="00E15EBB">
        <w:t xml:space="preserve">licensed </w:t>
      </w:r>
      <w:r w:rsidRPr="00E15EBB">
        <w:t>premises</w:t>
      </w:r>
      <w:r w:rsidR="004C44F8" w:rsidRPr="00E15EBB">
        <w:t xml:space="preserve"> (the</w:t>
      </w:r>
      <w:r w:rsidR="00852AC6" w:rsidRPr="00E15EBB">
        <w:rPr>
          <w:rStyle w:val="charBoldItals"/>
        </w:rPr>
        <w:t xml:space="preserve"> relevant</w:t>
      </w:r>
      <w:r w:rsidR="004C44F8" w:rsidRPr="00E15EBB">
        <w:rPr>
          <w:rStyle w:val="charBoldItals"/>
        </w:rPr>
        <w:t xml:space="preserve"> premises</w:t>
      </w:r>
      <w:r w:rsidR="004C44F8" w:rsidRPr="00E15EBB">
        <w:t xml:space="preserve">) </w:t>
      </w:r>
      <w:r w:rsidR="009A56D9" w:rsidRPr="00E15EBB">
        <w:t>if</w:t>
      </w:r>
      <w:r w:rsidR="00D97E78" w:rsidRPr="00E15EBB">
        <w:t xml:space="preserve"> the magistrate is satisfied that—</w:t>
      </w:r>
    </w:p>
    <w:p w:rsidR="00D97E78" w:rsidRPr="00E15EBB" w:rsidRDefault="00D97E78" w:rsidP="00D97E78">
      <w:pPr>
        <w:pStyle w:val="Ipara"/>
      </w:pPr>
      <w:r w:rsidRPr="00E15EBB">
        <w:tab/>
        <w:t>(a)</w:t>
      </w:r>
      <w:r w:rsidRPr="00E15EBB">
        <w:tab/>
        <w:t>the person has a legitimate and genuine need to be on the premises; and</w:t>
      </w:r>
    </w:p>
    <w:p w:rsidR="009A56D9" w:rsidRPr="00E15EBB" w:rsidRDefault="00D97E78" w:rsidP="00D97E78">
      <w:pPr>
        <w:pStyle w:val="Ipara"/>
      </w:pPr>
      <w:r w:rsidRPr="00E15EBB">
        <w:tab/>
        <w:t>(b)</w:t>
      </w:r>
      <w:r w:rsidRPr="00E15EBB">
        <w:tab/>
      </w:r>
      <w:r w:rsidR="00881084" w:rsidRPr="00E15EBB">
        <w:t>allowing the person to be on the premises would not pose a risk to public safety.</w:t>
      </w:r>
    </w:p>
    <w:p w:rsidR="00376661" w:rsidRPr="00E15EBB" w:rsidRDefault="002B7AFF" w:rsidP="00741BE9">
      <w:pPr>
        <w:pStyle w:val="IMain"/>
      </w:pPr>
      <w:r w:rsidRPr="00E15EBB">
        <w:tab/>
        <w:t>(</w:t>
      </w:r>
      <w:r w:rsidR="00A06E9E" w:rsidRPr="00E15EBB">
        <w:t>4</w:t>
      </w:r>
      <w:r w:rsidRPr="00E15EBB">
        <w:t>)</w:t>
      </w:r>
      <w:r w:rsidRPr="00E15EBB">
        <w:tab/>
      </w:r>
      <w:r w:rsidR="00666AA8" w:rsidRPr="00E15EBB">
        <w:t xml:space="preserve">The </w:t>
      </w:r>
      <w:r w:rsidR="009A116D" w:rsidRPr="00E15EBB">
        <w:t>exclusion</w:t>
      </w:r>
      <w:r w:rsidR="00666AA8" w:rsidRPr="00E15EBB">
        <w:t xml:space="preserve"> period </w:t>
      </w:r>
      <w:r w:rsidR="00376661" w:rsidRPr="00E15EBB">
        <w:t>must be</w:t>
      </w:r>
      <w:r w:rsidR="00C72C2E" w:rsidRPr="00E15EBB">
        <w:t xml:space="preserve"> </w:t>
      </w:r>
      <w:r w:rsidR="007527F2" w:rsidRPr="00E15EBB">
        <w:t xml:space="preserve">12 months unless the </w:t>
      </w:r>
      <w:r w:rsidR="007601FA" w:rsidRPr="00E15EBB">
        <w:t xml:space="preserve">magistrate </w:t>
      </w:r>
      <w:r w:rsidR="007527F2" w:rsidRPr="00E15EBB">
        <w:t xml:space="preserve">considers that </w:t>
      </w:r>
      <w:r w:rsidR="00C750BB" w:rsidRPr="00E15EBB">
        <w:t xml:space="preserve">a </w:t>
      </w:r>
      <w:r w:rsidR="007527F2" w:rsidRPr="00E15EBB">
        <w:t>shorter period is approp</w:t>
      </w:r>
      <w:r w:rsidR="00376661" w:rsidRPr="00E15EBB">
        <w:t>riate having regard to the nature and seriousness of the conduct.</w:t>
      </w:r>
    </w:p>
    <w:p w:rsidR="00DE153C" w:rsidRPr="00E15EBB" w:rsidRDefault="00FA7716" w:rsidP="00FA7716">
      <w:pPr>
        <w:pStyle w:val="IMain"/>
      </w:pPr>
      <w:r w:rsidRPr="00E15EBB">
        <w:tab/>
        <w:t>(</w:t>
      </w:r>
      <w:r w:rsidR="00A06E9E" w:rsidRPr="00E15EBB">
        <w:t>5</w:t>
      </w:r>
      <w:r w:rsidRPr="00E15EBB">
        <w:t>)</w:t>
      </w:r>
      <w:r w:rsidRPr="00E15EBB">
        <w:tab/>
      </w:r>
      <w:r w:rsidR="00150598" w:rsidRPr="00E15EBB">
        <w:t>An exclusion</w:t>
      </w:r>
      <w:r w:rsidR="00DE153C" w:rsidRPr="00E15EBB">
        <w:t xml:space="preserve"> order must state—</w:t>
      </w:r>
    </w:p>
    <w:p w:rsidR="004C44F8" w:rsidRPr="00E15EBB" w:rsidRDefault="00DE153C" w:rsidP="00DE153C">
      <w:pPr>
        <w:pStyle w:val="Ipara"/>
      </w:pPr>
      <w:r w:rsidRPr="00E15EBB">
        <w:tab/>
        <w:t>(a)</w:t>
      </w:r>
      <w:r w:rsidRPr="00E15EBB">
        <w:tab/>
        <w:t xml:space="preserve">the name of the </w:t>
      </w:r>
      <w:r w:rsidR="00DD26CF" w:rsidRPr="00E15EBB">
        <w:t>excluded person</w:t>
      </w:r>
      <w:r w:rsidRPr="00E15EBB">
        <w:t>; and</w:t>
      </w:r>
    </w:p>
    <w:p w:rsidR="009E7B38" w:rsidRPr="00E15EBB" w:rsidRDefault="004C44F8" w:rsidP="0067071C">
      <w:pPr>
        <w:pStyle w:val="Ipara"/>
      </w:pPr>
      <w:r w:rsidRPr="00E15EBB">
        <w:lastRenderedPageBreak/>
        <w:tab/>
        <w:t>(b)</w:t>
      </w:r>
      <w:r w:rsidRPr="00E15EBB">
        <w:tab/>
      </w:r>
      <w:r w:rsidR="0067071C" w:rsidRPr="00E15EBB">
        <w:t xml:space="preserve">if there are no </w:t>
      </w:r>
      <w:r w:rsidR="00852AC6" w:rsidRPr="00E15EBB">
        <w:t>relevant</w:t>
      </w:r>
      <w:r w:rsidR="0067071C" w:rsidRPr="00E15EBB">
        <w:t xml:space="preserve"> premises—</w:t>
      </w:r>
      <w:r w:rsidRPr="00E15EBB">
        <w:t xml:space="preserve">that the </w:t>
      </w:r>
      <w:r w:rsidR="0067071C" w:rsidRPr="00E15EBB">
        <w:t>exclusion</w:t>
      </w:r>
      <w:r w:rsidRPr="00E15EBB">
        <w:t xml:space="preserve"> applies t</w:t>
      </w:r>
      <w:r w:rsidR="0067071C" w:rsidRPr="00E15EBB">
        <w:t xml:space="preserve">o </w:t>
      </w:r>
      <w:r w:rsidRPr="00E15EBB">
        <w:t xml:space="preserve">all licensed premises </w:t>
      </w:r>
      <w:r w:rsidR="009E7B38" w:rsidRPr="00E15EBB">
        <w:t>mentioned in subsection (2);</w:t>
      </w:r>
      <w:r w:rsidR="0067071C" w:rsidRPr="00E15EBB">
        <w:t xml:space="preserve"> and</w:t>
      </w:r>
    </w:p>
    <w:p w:rsidR="00D9025D" w:rsidRPr="00E15EBB" w:rsidRDefault="0067071C" w:rsidP="0067071C">
      <w:pPr>
        <w:pStyle w:val="Ipara"/>
      </w:pPr>
      <w:r w:rsidRPr="00E15EBB">
        <w:tab/>
        <w:t>(c)</w:t>
      </w:r>
      <w:r w:rsidRPr="00E15EBB">
        <w:tab/>
      </w:r>
      <w:r w:rsidR="009E7B38" w:rsidRPr="00E15EBB">
        <w:t xml:space="preserve">if there are </w:t>
      </w:r>
      <w:r w:rsidR="00852AC6" w:rsidRPr="00E15EBB">
        <w:t xml:space="preserve">relevant </w:t>
      </w:r>
      <w:r w:rsidR="009E7B38" w:rsidRPr="00E15EBB">
        <w:t>premises—</w:t>
      </w:r>
      <w:r w:rsidRPr="00E15EBB">
        <w:t xml:space="preserve">that the exclusion applies to all licensed premises other than the </w:t>
      </w:r>
      <w:r w:rsidR="00852AC6" w:rsidRPr="00E15EBB">
        <w:t>relevant</w:t>
      </w:r>
      <w:r w:rsidRPr="00E15EBB">
        <w:t xml:space="preserve"> premises </w:t>
      </w:r>
      <w:r w:rsidR="0068157D" w:rsidRPr="00E15EBB">
        <w:t xml:space="preserve">and the details of the </w:t>
      </w:r>
      <w:r w:rsidR="00852AC6" w:rsidRPr="00E15EBB">
        <w:t>relevant</w:t>
      </w:r>
      <w:r w:rsidR="0068157D" w:rsidRPr="00E15EBB">
        <w:t xml:space="preserve"> premises</w:t>
      </w:r>
      <w:r w:rsidR="009E7B38" w:rsidRPr="00E15EBB">
        <w:t>; and</w:t>
      </w:r>
    </w:p>
    <w:p w:rsidR="00FA7716" w:rsidRPr="00E15EBB" w:rsidRDefault="00D9025D" w:rsidP="00D9025D">
      <w:pPr>
        <w:pStyle w:val="Ipara"/>
      </w:pPr>
      <w:r w:rsidRPr="00E15EBB">
        <w:tab/>
        <w:t>(</w:t>
      </w:r>
      <w:r w:rsidR="0067071C" w:rsidRPr="00E15EBB">
        <w:t>d</w:t>
      </w:r>
      <w:r w:rsidRPr="00E15EBB">
        <w:t>)</w:t>
      </w:r>
      <w:r w:rsidRPr="00E15EBB">
        <w:tab/>
        <w:t>the exclusion period</w:t>
      </w:r>
      <w:r w:rsidR="0068157D" w:rsidRPr="00E15EBB">
        <w:t xml:space="preserve">. </w:t>
      </w:r>
    </w:p>
    <w:p w:rsidR="00DE153C" w:rsidRPr="00E15EBB" w:rsidRDefault="00DE153C" w:rsidP="00DE153C">
      <w:pPr>
        <w:pStyle w:val="IMain"/>
      </w:pPr>
      <w:r w:rsidRPr="00E15EBB">
        <w:tab/>
        <w:t>(</w:t>
      </w:r>
      <w:r w:rsidR="00A06E9E" w:rsidRPr="00E15EBB">
        <w:t>6</w:t>
      </w:r>
      <w:r w:rsidRPr="00E15EBB">
        <w:t>)</w:t>
      </w:r>
      <w:r w:rsidRPr="00E15EBB">
        <w:tab/>
        <w:t xml:space="preserve">The </w:t>
      </w:r>
      <w:r w:rsidR="00071110" w:rsidRPr="00E15EBB">
        <w:t xml:space="preserve">magistrate </w:t>
      </w:r>
      <w:r w:rsidRPr="00E15EBB">
        <w:t xml:space="preserve">must give a copy of the </w:t>
      </w:r>
      <w:r w:rsidR="00150598" w:rsidRPr="00E15EBB">
        <w:t xml:space="preserve">exclusion </w:t>
      </w:r>
      <w:r w:rsidRPr="00E15EBB">
        <w:t>order to—</w:t>
      </w:r>
    </w:p>
    <w:p w:rsidR="00DE153C" w:rsidRPr="00E15EBB" w:rsidRDefault="00DE153C" w:rsidP="00DE153C">
      <w:pPr>
        <w:pStyle w:val="Ipara"/>
      </w:pPr>
      <w:r w:rsidRPr="00E15EBB">
        <w:tab/>
        <w:t>(a)</w:t>
      </w:r>
      <w:r w:rsidRPr="00E15EBB">
        <w:tab/>
        <w:t xml:space="preserve">the </w:t>
      </w:r>
      <w:r w:rsidR="001838CA" w:rsidRPr="00E15EBB">
        <w:t>excluded person</w:t>
      </w:r>
      <w:r w:rsidRPr="00E15EBB">
        <w:t>; and</w:t>
      </w:r>
    </w:p>
    <w:p w:rsidR="00323374" w:rsidRPr="00E15EBB" w:rsidRDefault="00323374" w:rsidP="00DE153C">
      <w:pPr>
        <w:pStyle w:val="Ipara"/>
      </w:pPr>
      <w:r w:rsidRPr="00E15EBB">
        <w:tab/>
        <w:t>(b)</w:t>
      </w:r>
      <w:r w:rsidRPr="00E15EBB">
        <w:tab/>
        <w:t>the chief police officer; and</w:t>
      </w:r>
    </w:p>
    <w:p w:rsidR="001E3E9B" w:rsidRPr="00E15EBB" w:rsidRDefault="00DE153C" w:rsidP="009E7B38">
      <w:pPr>
        <w:pStyle w:val="Ipara"/>
      </w:pPr>
      <w:r w:rsidRPr="00E15EBB">
        <w:tab/>
        <w:t>(</w:t>
      </w:r>
      <w:r w:rsidR="00323374" w:rsidRPr="00E15EBB">
        <w:t>c</w:t>
      </w:r>
      <w:r w:rsidRPr="00E15EBB">
        <w:t>)</w:t>
      </w:r>
      <w:r w:rsidRPr="00E15EBB">
        <w:tab/>
        <w:t xml:space="preserve">the </w:t>
      </w:r>
      <w:r w:rsidR="006C2986" w:rsidRPr="00E15EBB">
        <w:t>commissioner</w:t>
      </w:r>
      <w:r w:rsidR="00323374" w:rsidRPr="00E15EBB">
        <w:t>.</w:t>
      </w:r>
    </w:p>
    <w:p w:rsidR="0023582E" w:rsidRPr="00E15EBB" w:rsidRDefault="00D0471C" w:rsidP="0023582E">
      <w:pPr>
        <w:pStyle w:val="IH5Sec"/>
      </w:pPr>
      <w:r w:rsidRPr="00E15EBB">
        <w:t>143</w:t>
      </w:r>
      <w:r w:rsidR="00FB5915" w:rsidRPr="00E15EBB">
        <w:t>G</w:t>
      </w:r>
      <w:r w:rsidR="0023582E" w:rsidRPr="00E15EBB">
        <w:tab/>
      </w:r>
      <w:r w:rsidRPr="00E15EBB">
        <w:t>Offence—</w:t>
      </w:r>
      <w:r w:rsidR="0040092E" w:rsidRPr="00E15EBB">
        <w:t>excluded person</w:t>
      </w:r>
      <w:r w:rsidR="0079601D" w:rsidRPr="00E15EBB">
        <w:t xml:space="preserve"> on </w:t>
      </w:r>
      <w:r w:rsidRPr="00E15EBB">
        <w:t>premises contrary to exclusion order</w:t>
      </w:r>
    </w:p>
    <w:p w:rsidR="00D0471C" w:rsidRPr="00E15EBB" w:rsidRDefault="00003084" w:rsidP="00003084">
      <w:pPr>
        <w:pStyle w:val="IMain"/>
      </w:pPr>
      <w:r w:rsidRPr="00E15EBB">
        <w:tab/>
        <w:t>(1)</w:t>
      </w:r>
      <w:r w:rsidRPr="00E15EBB">
        <w:tab/>
      </w:r>
      <w:r w:rsidR="00D0471C" w:rsidRPr="00E15EBB">
        <w:t>A person commits an offence if the person—</w:t>
      </w:r>
    </w:p>
    <w:p w:rsidR="0061400B" w:rsidRPr="00E15EBB" w:rsidRDefault="00D0471C" w:rsidP="00D0471C">
      <w:pPr>
        <w:pStyle w:val="Ipara"/>
      </w:pPr>
      <w:r w:rsidRPr="00E15EBB">
        <w:tab/>
        <w:t>(a)</w:t>
      </w:r>
      <w:r w:rsidRPr="00E15EBB">
        <w:tab/>
        <w:t>is subject to an exclusion order in relation to licensed premises; and</w:t>
      </w:r>
    </w:p>
    <w:p w:rsidR="0000432D" w:rsidRPr="00E15EBB" w:rsidRDefault="00D0471C" w:rsidP="00D0471C">
      <w:pPr>
        <w:pStyle w:val="Ipara"/>
      </w:pPr>
      <w:r w:rsidRPr="00E15EBB">
        <w:tab/>
        <w:t>(b)</w:t>
      </w:r>
      <w:r w:rsidRPr="00E15EBB">
        <w:tab/>
        <w:t xml:space="preserve">enters </w:t>
      </w:r>
      <w:r w:rsidR="003779C6" w:rsidRPr="00E15EBB">
        <w:t xml:space="preserve">or remains on </w:t>
      </w:r>
      <w:r w:rsidRPr="00E15EBB">
        <w:t>the premises</w:t>
      </w:r>
      <w:r w:rsidR="0000432D" w:rsidRPr="00E15EBB">
        <w:t>; and</w:t>
      </w:r>
    </w:p>
    <w:p w:rsidR="008A51D9" w:rsidRPr="00E15EBB" w:rsidRDefault="0000432D" w:rsidP="00E15EBB">
      <w:pPr>
        <w:pStyle w:val="Ipara"/>
        <w:keepNext/>
      </w:pPr>
      <w:r w:rsidRPr="00E15EBB">
        <w:tab/>
        <w:t>(c)</w:t>
      </w:r>
      <w:r w:rsidRPr="00E15EBB">
        <w:tab/>
        <w:t xml:space="preserve">is reckless about whether the premises are licensed premises </w:t>
      </w:r>
      <w:r w:rsidR="00106EBA" w:rsidRPr="00E15EBB">
        <w:t xml:space="preserve">that the person may not enter or remain </w:t>
      </w:r>
      <w:r w:rsidR="008A51D9" w:rsidRPr="00E15EBB">
        <w:t xml:space="preserve">on </w:t>
      </w:r>
      <w:r w:rsidRPr="00E15EBB">
        <w:t>under the exclusion order</w:t>
      </w:r>
      <w:r w:rsidR="00D0471C" w:rsidRPr="00E15EBB">
        <w:t>.</w:t>
      </w:r>
    </w:p>
    <w:p w:rsidR="000E624D" w:rsidRPr="00E15EBB" w:rsidRDefault="000E624D" w:rsidP="000E624D">
      <w:pPr>
        <w:pStyle w:val="Penalty"/>
      </w:pPr>
      <w:r w:rsidRPr="00E15EBB">
        <w:t>Maximum penalty:  100 penalty units, imprisonment for 12 months or both.</w:t>
      </w:r>
    </w:p>
    <w:p w:rsidR="00F86DCA" w:rsidRPr="00E15EBB" w:rsidRDefault="00F86DCA" w:rsidP="00E15EBB">
      <w:pPr>
        <w:pStyle w:val="IMain"/>
        <w:keepNext/>
      </w:pPr>
      <w:r w:rsidRPr="00E15EBB">
        <w:tab/>
        <w:t>(2)</w:t>
      </w:r>
      <w:r w:rsidRPr="00E15EBB">
        <w:tab/>
        <w:t>This section does not apply if the person has a reasonable excuse.</w:t>
      </w:r>
    </w:p>
    <w:p w:rsidR="00003084" w:rsidRPr="00E15EBB" w:rsidRDefault="00F86DCA" w:rsidP="00FB5915">
      <w:pPr>
        <w:pStyle w:val="aNote"/>
      </w:pPr>
      <w:r w:rsidRPr="00E15EBB">
        <w:rPr>
          <w:rStyle w:val="charItals"/>
        </w:rPr>
        <w:t>Note</w:t>
      </w:r>
      <w:r w:rsidRPr="00E15EBB">
        <w:rPr>
          <w:rStyle w:val="charItals"/>
        </w:rPr>
        <w:tab/>
      </w:r>
      <w:r w:rsidRPr="00E15EBB">
        <w:t xml:space="preserve">The defendant has an evidential burden in relation to the matters mentioned in s (2) (see </w:t>
      </w:r>
      <w:hyperlink r:id="rId31" w:tooltip="A2002-51" w:history="1">
        <w:r w:rsidR="003425CA" w:rsidRPr="00E15EBB">
          <w:rPr>
            <w:rStyle w:val="charCitHyperlinkAbbrev"/>
          </w:rPr>
          <w:t>Criminal Code</w:t>
        </w:r>
      </w:hyperlink>
      <w:r w:rsidRPr="00E15EBB">
        <w:t>, s 58).</w:t>
      </w:r>
    </w:p>
    <w:p w:rsidR="00B370DA" w:rsidRPr="00E15EBB" w:rsidRDefault="00B370DA" w:rsidP="00B370DA">
      <w:pPr>
        <w:pStyle w:val="IH5Sec"/>
      </w:pPr>
      <w:r w:rsidRPr="00E15EBB">
        <w:lastRenderedPageBreak/>
        <w:t>143</w:t>
      </w:r>
      <w:r w:rsidR="00FB5915" w:rsidRPr="00E15EBB">
        <w:t>H</w:t>
      </w:r>
      <w:r w:rsidRPr="00E15EBB">
        <w:tab/>
      </w:r>
      <w:r w:rsidR="003970FD" w:rsidRPr="00E15EBB">
        <w:t>Di</w:t>
      </w:r>
      <w:r w:rsidR="00965E68" w:rsidRPr="00E15EBB">
        <w:t xml:space="preserve">splay </w:t>
      </w:r>
      <w:r w:rsidR="003970FD" w:rsidRPr="00E15EBB">
        <w:t xml:space="preserve">of </w:t>
      </w:r>
      <w:r w:rsidRPr="00E15EBB">
        <w:t>notice about effect of exclusion order</w:t>
      </w:r>
    </w:p>
    <w:p w:rsidR="0085242F" w:rsidRPr="00E15EBB" w:rsidRDefault="0085242F" w:rsidP="00E275D6">
      <w:pPr>
        <w:pStyle w:val="IMain"/>
        <w:keepNext/>
      </w:pPr>
      <w:r w:rsidRPr="00E15EBB">
        <w:tab/>
        <w:t>(</w:t>
      </w:r>
      <w:r w:rsidR="00EC4851" w:rsidRPr="00E15EBB">
        <w:t>1</w:t>
      </w:r>
      <w:r w:rsidRPr="00E15EBB">
        <w:t>)</w:t>
      </w:r>
      <w:r w:rsidRPr="00E15EBB">
        <w:tab/>
      </w:r>
      <w:r w:rsidR="00EC4851" w:rsidRPr="00E15EBB">
        <w:t xml:space="preserve">This section applies to the licensee of premises operated under any of the </w:t>
      </w:r>
      <w:r w:rsidRPr="00E15EBB">
        <w:t>following licences:</w:t>
      </w:r>
    </w:p>
    <w:p w:rsidR="0085242F" w:rsidRPr="00E15EBB" w:rsidRDefault="0085242F" w:rsidP="0085242F">
      <w:pPr>
        <w:pStyle w:val="Ipara"/>
      </w:pPr>
      <w:r w:rsidRPr="00E15EBB">
        <w:tab/>
        <w:t>(a)</w:t>
      </w:r>
      <w:r w:rsidRPr="00E15EBB">
        <w:tab/>
        <w:t>a general licence;</w:t>
      </w:r>
    </w:p>
    <w:p w:rsidR="0085242F" w:rsidRPr="00E15EBB" w:rsidRDefault="0085242F" w:rsidP="0085242F">
      <w:pPr>
        <w:pStyle w:val="Ipara"/>
      </w:pPr>
      <w:r w:rsidRPr="00E15EBB">
        <w:tab/>
        <w:t>(b)</w:t>
      </w:r>
      <w:r w:rsidRPr="00E15EBB">
        <w:tab/>
        <w:t>an on licence (other than a restaurant and caf</w:t>
      </w:r>
      <w:r w:rsidR="00916B14" w:rsidRPr="00E15EBB">
        <w:t>e</w:t>
      </w:r>
      <w:r w:rsidRPr="00E15EBB">
        <w:t xml:space="preserve"> licence);</w:t>
      </w:r>
    </w:p>
    <w:p w:rsidR="0085242F" w:rsidRPr="00E15EBB" w:rsidRDefault="0085242F" w:rsidP="0085242F">
      <w:pPr>
        <w:pStyle w:val="Ipara"/>
      </w:pPr>
      <w:r w:rsidRPr="00E15EBB">
        <w:tab/>
        <w:t>(c)</w:t>
      </w:r>
      <w:r w:rsidRPr="00E15EBB">
        <w:tab/>
        <w:t>a club licence;</w:t>
      </w:r>
    </w:p>
    <w:p w:rsidR="0085242F" w:rsidRPr="00E15EBB" w:rsidRDefault="0085242F" w:rsidP="0085242F">
      <w:pPr>
        <w:pStyle w:val="Ipara"/>
      </w:pPr>
      <w:r w:rsidRPr="00E15EBB">
        <w:tab/>
        <w:t>(d)</w:t>
      </w:r>
      <w:r w:rsidRPr="00E15EBB">
        <w:tab/>
        <w:t>a special licence.</w:t>
      </w:r>
    </w:p>
    <w:p w:rsidR="00FB5915" w:rsidRPr="00E15EBB" w:rsidRDefault="00E20E0D" w:rsidP="0068157D">
      <w:pPr>
        <w:pStyle w:val="IMain"/>
      </w:pPr>
      <w:r w:rsidRPr="00E15EBB">
        <w:tab/>
        <w:t>(2)</w:t>
      </w:r>
      <w:r w:rsidRPr="00E15EBB">
        <w:tab/>
      </w:r>
      <w:r w:rsidR="00EC4851" w:rsidRPr="00E15EBB">
        <w:t xml:space="preserve">The </w:t>
      </w:r>
      <w:r w:rsidR="00B370DA" w:rsidRPr="00E15EBB">
        <w:t xml:space="preserve">licensee must display a </w:t>
      </w:r>
      <w:r w:rsidR="009176CE" w:rsidRPr="00E15EBB">
        <w:t>notice</w:t>
      </w:r>
      <w:r w:rsidR="00B370DA" w:rsidRPr="00E15EBB">
        <w:t xml:space="preserve"> </w:t>
      </w:r>
      <w:r w:rsidR="00A76765" w:rsidRPr="00E15EBB">
        <w:t xml:space="preserve">at or </w:t>
      </w:r>
      <w:r w:rsidR="009176CE" w:rsidRPr="00E15EBB">
        <w:t xml:space="preserve">near the entrance to the licensed premises </w:t>
      </w:r>
      <w:r w:rsidR="00B370DA" w:rsidRPr="00E15EBB">
        <w:t xml:space="preserve">telling people </w:t>
      </w:r>
      <w:r w:rsidRPr="00E15EBB">
        <w:t>about the effect of section 143</w:t>
      </w:r>
      <w:r w:rsidR="00685F8D" w:rsidRPr="00E15EBB">
        <w:t>G</w:t>
      </w:r>
      <w:r w:rsidRPr="00E15EBB">
        <w:t>.</w:t>
      </w:r>
    </w:p>
    <w:p w:rsidR="00975CC1" w:rsidRPr="00E15EBB" w:rsidRDefault="00975CC1" w:rsidP="00975CC1">
      <w:pPr>
        <w:pStyle w:val="IH5Sec"/>
      </w:pPr>
      <w:r w:rsidRPr="00E15EBB">
        <w:t>143I</w:t>
      </w:r>
      <w:r w:rsidRPr="00E15EBB">
        <w:tab/>
      </w:r>
      <w:r w:rsidR="00C266A1" w:rsidRPr="00E15EBB">
        <w:t>Amending or revoking</w:t>
      </w:r>
      <w:r w:rsidRPr="00E15EBB">
        <w:t xml:space="preserve"> exclusion order</w:t>
      </w:r>
    </w:p>
    <w:p w:rsidR="00C25022" w:rsidRPr="00E15EBB" w:rsidRDefault="00975CC1" w:rsidP="00975CC1">
      <w:pPr>
        <w:pStyle w:val="IMain"/>
      </w:pPr>
      <w:r w:rsidRPr="00E15EBB">
        <w:tab/>
        <w:t>(1)</w:t>
      </w:r>
      <w:r w:rsidRPr="00E15EBB">
        <w:tab/>
      </w:r>
      <w:r w:rsidR="00C25022" w:rsidRPr="00E15EBB">
        <w:t>A person subject to an exclusion order may apply to</w:t>
      </w:r>
      <w:r w:rsidRPr="00E15EBB">
        <w:t xml:space="preserve"> </w:t>
      </w:r>
      <w:r w:rsidR="00C266A1" w:rsidRPr="00E15EBB">
        <w:t>a magistrate for</w:t>
      </w:r>
      <w:r w:rsidR="00C25022" w:rsidRPr="00E15EBB">
        <w:t>—</w:t>
      </w:r>
    </w:p>
    <w:p w:rsidR="00C25022" w:rsidRPr="00E15EBB" w:rsidRDefault="00C25022" w:rsidP="00C25022">
      <w:pPr>
        <w:pStyle w:val="Ipara"/>
      </w:pPr>
      <w:r w:rsidRPr="00E15EBB">
        <w:tab/>
        <w:t>(a)</w:t>
      </w:r>
      <w:r w:rsidRPr="00E15EBB">
        <w:tab/>
      </w:r>
      <w:r w:rsidR="00C266A1" w:rsidRPr="00E15EBB">
        <w:t>an amendment of</w:t>
      </w:r>
      <w:r w:rsidRPr="00E15EBB">
        <w:t xml:space="preserve"> the order in relation to the licensed premises to which it applies; or </w:t>
      </w:r>
    </w:p>
    <w:p w:rsidR="00C266A1" w:rsidRPr="00E15EBB" w:rsidRDefault="00C25022" w:rsidP="00C25022">
      <w:pPr>
        <w:pStyle w:val="Ipara"/>
      </w:pPr>
      <w:r w:rsidRPr="00E15EBB">
        <w:tab/>
        <w:t>(b)</w:t>
      </w:r>
      <w:r w:rsidRPr="00E15EBB">
        <w:tab/>
        <w:t>revocation of the order.</w:t>
      </w:r>
    </w:p>
    <w:p w:rsidR="00975CC1" w:rsidRPr="00E15EBB" w:rsidRDefault="00C266A1" w:rsidP="00C266A1">
      <w:pPr>
        <w:pStyle w:val="IMain"/>
      </w:pPr>
      <w:r w:rsidRPr="00E15EBB">
        <w:tab/>
        <w:t>(2)</w:t>
      </w:r>
      <w:r w:rsidRPr="00E15EBB">
        <w:tab/>
        <w:t>The application must be in writing and include—</w:t>
      </w:r>
    </w:p>
    <w:p w:rsidR="00287E98" w:rsidRPr="00E15EBB" w:rsidRDefault="00C266A1" w:rsidP="00C266A1">
      <w:pPr>
        <w:pStyle w:val="Ipara"/>
      </w:pPr>
      <w:r w:rsidRPr="00E15EBB">
        <w:tab/>
        <w:t>(a)</w:t>
      </w:r>
      <w:r w:rsidRPr="00E15EBB">
        <w:tab/>
      </w:r>
      <w:r w:rsidR="00287E98" w:rsidRPr="00E15EBB">
        <w:t>for an amendment</w:t>
      </w:r>
      <w:r w:rsidR="00771B41" w:rsidRPr="00E15EBB">
        <w:t xml:space="preserve"> of the order</w:t>
      </w:r>
      <w:r w:rsidR="00287E98" w:rsidRPr="00E15EBB">
        <w:t>—</w:t>
      </w:r>
      <w:r w:rsidR="00C25022" w:rsidRPr="00E15EBB">
        <w:t xml:space="preserve">the change sought to the </w:t>
      </w:r>
      <w:r w:rsidR="00B11C83" w:rsidRPr="00E15EBB">
        <w:t xml:space="preserve">licensed </w:t>
      </w:r>
      <w:r w:rsidR="00C25022" w:rsidRPr="00E15EBB">
        <w:t>premises to which it applies</w:t>
      </w:r>
      <w:r w:rsidR="00916464" w:rsidRPr="00E15EBB">
        <w:t>; and</w:t>
      </w:r>
    </w:p>
    <w:p w:rsidR="00C266A1" w:rsidRPr="00E15EBB" w:rsidRDefault="00287E98" w:rsidP="00287E98">
      <w:pPr>
        <w:pStyle w:val="Ipara"/>
      </w:pPr>
      <w:r w:rsidRPr="00E15EBB">
        <w:tab/>
        <w:t>(b)</w:t>
      </w:r>
      <w:r w:rsidRPr="00E15EBB">
        <w:tab/>
      </w:r>
      <w:r w:rsidR="00125519" w:rsidRPr="00E15EBB">
        <w:t>a statement of the grounds on which the application is made; and</w:t>
      </w:r>
    </w:p>
    <w:p w:rsidR="00125519" w:rsidRPr="00E15EBB" w:rsidRDefault="00125519" w:rsidP="00C266A1">
      <w:pPr>
        <w:pStyle w:val="Ipara"/>
      </w:pPr>
      <w:r w:rsidRPr="00E15EBB">
        <w:tab/>
        <w:t>(</w:t>
      </w:r>
      <w:r w:rsidR="00287E98" w:rsidRPr="00E15EBB">
        <w:t>c</w:t>
      </w:r>
      <w:r w:rsidRPr="00E15EBB">
        <w:t>)</w:t>
      </w:r>
      <w:r w:rsidRPr="00E15EBB">
        <w:tab/>
        <w:t>information to support those grounds</w:t>
      </w:r>
      <w:r w:rsidR="00287E98" w:rsidRPr="00E15EBB">
        <w:t>.</w:t>
      </w:r>
    </w:p>
    <w:p w:rsidR="00A455D4" w:rsidRPr="00E15EBB" w:rsidRDefault="00125519" w:rsidP="00125519">
      <w:pPr>
        <w:pStyle w:val="IMain"/>
      </w:pPr>
      <w:r w:rsidRPr="00E15EBB">
        <w:tab/>
        <w:t>(3)</w:t>
      </w:r>
      <w:r w:rsidRPr="00E15EBB">
        <w:tab/>
      </w:r>
      <w:r w:rsidR="00B74456" w:rsidRPr="00E15EBB">
        <w:t>The magistrate may amend the exclusion order</w:t>
      </w:r>
      <w:r w:rsidR="006F223F" w:rsidRPr="00E15EBB">
        <w:t xml:space="preserve"> </w:t>
      </w:r>
      <w:r w:rsidR="00C25022" w:rsidRPr="00E15EBB">
        <w:t>so that it does</w:t>
      </w:r>
      <w:r w:rsidR="00B11C83" w:rsidRPr="00E15EBB">
        <w:t xml:space="preserve"> </w:t>
      </w:r>
      <w:r w:rsidR="00C25022" w:rsidRPr="00E15EBB">
        <w:t>n</w:t>
      </w:r>
      <w:r w:rsidR="00B11C83" w:rsidRPr="00E15EBB">
        <w:t>o</w:t>
      </w:r>
      <w:r w:rsidR="00C25022" w:rsidRPr="00E15EBB">
        <w:t xml:space="preserve">t apply to particular </w:t>
      </w:r>
      <w:r w:rsidR="006F6F50" w:rsidRPr="00E15EBB">
        <w:t xml:space="preserve">licensed </w:t>
      </w:r>
      <w:r w:rsidR="00C25022" w:rsidRPr="00E15EBB">
        <w:t xml:space="preserve">premises </w:t>
      </w:r>
      <w:r w:rsidR="00B74456" w:rsidRPr="00E15EBB">
        <w:t>only</w:t>
      </w:r>
      <w:r w:rsidR="00771B41" w:rsidRPr="00E15EBB">
        <w:t xml:space="preserve"> </w:t>
      </w:r>
      <w:r w:rsidR="00B74456" w:rsidRPr="00E15EBB">
        <w:t>if satisfied that</w:t>
      </w:r>
      <w:r w:rsidR="00354E98" w:rsidRPr="00E15EBB">
        <w:t xml:space="preserve"> there has been a change of circumstances that means</w:t>
      </w:r>
      <w:r w:rsidR="00A455D4" w:rsidRPr="00E15EBB">
        <w:t>—</w:t>
      </w:r>
    </w:p>
    <w:p w:rsidR="00B74456" w:rsidRPr="00E15EBB" w:rsidRDefault="00A455D4" w:rsidP="00A455D4">
      <w:pPr>
        <w:pStyle w:val="Ipara"/>
      </w:pPr>
      <w:r w:rsidRPr="00E15EBB">
        <w:tab/>
        <w:t>(a)</w:t>
      </w:r>
      <w:r w:rsidRPr="00E15EBB">
        <w:tab/>
      </w:r>
      <w:r w:rsidR="00B74456" w:rsidRPr="00E15EBB">
        <w:t>the person has a legitimate and genuine need to be on the premises</w:t>
      </w:r>
      <w:r w:rsidRPr="00E15EBB">
        <w:t>; and</w:t>
      </w:r>
    </w:p>
    <w:p w:rsidR="003D5DD2" w:rsidRPr="00E15EBB" w:rsidRDefault="00A455D4" w:rsidP="007E01E8">
      <w:pPr>
        <w:pStyle w:val="Ipara"/>
      </w:pPr>
      <w:r w:rsidRPr="00E15EBB">
        <w:lastRenderedPageBreak/>
        <w:tab/>
        <w:t>(b)</w:t>
      </w:r>
      <w:r w:rsidRPr="00E15EBB">
        <w:tab/>
        <w:t>allowing the person to be on the premises would not pose a risk to public safety.</w:t>
      </w:r>
    </w:p>
    <w:p w:rsidR="00B74456" w:rsidRPr="00E15EBB" w:rsidRDefault="00B74456" w:rsidP="00B74456">
      <w:pPr>
        <w:pStyle w:val="IMain"/>
      </w:pPr>
      <w:r w:rsidRPr="00E15EBB">
        <w:tab/>
        <w:t>(4)</w:t>
      </w:r>
      <w:r w:rsidRPr="00E15EBB">
        <w:tab/>
      </w:r>
      <w:r w:rsidR="00125519" w:rsidRPr="00E15EBB">
        <w:t>The magistrate may revoke the exclusion order only if satisfied that there has been a change of circumstances that means the person</w:t>
      </w:r>
      <w:r w:rsidRPr="00E15EBB">
        <w:t xml:space="preserve"> being on the premises would no longer pose a risk to public safety.</w:t>
      </w:r>
    </w:p>
    <w:p w:rsidR="00916464" w:rsidRPr="00E15EBB" w:rsidRDefault="00916464" w:rsidP="00916464">
      <w:pPr>
        <w:pStyle w:val="IMain"/>
      </w:pPr>
      <w:r w:rsidRPr="00E15EBB">
        <w:tab/>
        <w:t>(5)</w:t>
      </w:r>
      <w:r w:rsidRPr="00E15EBB">
        <w:tab/>
        <w:t>An excluded person may make an application under subsection (1)</w:t>
      </w:r>
      <w:r w:rsidR="00952439" w:rsidRPr="00E15EBB">
        <w:t xml:space="preserve"> not more than</w:t>
      </w:r>
      <w:r w:rsidR="006F223F" w:rsidRPr="00E15EBB">
        <w:t>—</w:t>
      </w:r>
    </w:p>
    <w:p w:rsidR="00916464" w:rsidRPr="00E15EBB" w:rsidRDefault="00916464" w:rsidP="00916464">
      <w:pPr>
        <w:pStyle w:val="Ipara"/>
      </w:pPr>
      <w:r w:rsidRPr="00E15EBB">
        <w:tab/>
        <w:t>(a)</w:t>
      </w:r>
      <w:r w:rsidRPr="00E15EBB">
        <w:tab/>
        <w:t xml:space="preserve">for </w:t>
      </w:r>
      <w:r w:rsidR="007A51F0" w:rsidRPr="00E15EBB">
        <w:t>an exclusion period of less than 9 months—</w:t>
      </w:r>
      <w:r w:rsidR="00685F8D" w:rsidRPr="00E15EBB">
        <w:t>once</w:t>
      </w:r>
      <w:r w:rsidR="007A51F0" w:rsidRPr="00E15EBB">
        <w:t xml:space="preserve"> during the period; and </w:t>
      </w:r>
    </w:p>
    <w:p w:rsidR="00125519" w:rsidRPr="00E15EBB" w:rsidRDefault="007A51F0" w:rsidP="00125519">
      <w:pPr>
        <w:pStyle w:val="Ipara"/>
      </w:pPr>
      <w:r w:rsidRPr="00E15EBB">
        <w:tab/>
        <w:t>(b)</w:t>
      </w:r>
      <w:r w:rsidRPr="00E15EBB">
        <w:tab/>
        <w:t>for an exclusion period of</w:t>
      </w:r>
      <w:r w:rsidR="00952439" w:rsidRPr="00E15EBB">
        <w:t xml:space="preserve"> </w:t>
      </w:r>
      <w:r w:rsidR="006F223F" w:rsidRPr="00E15EBB">
        <w:t>at least</w:t>
      </w:r>
      <w:r w:rsidRPr="00E15EBB">
        <w:t xml:space="preserve"> 9 months</w:t>
      </w:r>
      <w:r w:rsidR="006F223F" w:rsidRPr="00E15EBB">
        <w:t xml:space="preserve">, </w:t>
      </w:r>
      <w:r w:rsidR="00952439" w:rsidRPr="00E15EBB">
        <w:t>but not more than 12 months—</w:t>
      </w:r>
      <w:r w:rsidR="00685F8D" w:rsidRPr="00E15EBB">
        <w:t>twice</w:t>
      </w:r>
      <w:r w:rsidR="00952439" w:rsidRPr="00E15EBB">
        <w:t xml:space="preserve"> during the period.</w:t>
      </w:r>
    </w:p>
    <w:p w:rsidR="001B11B9" w:rsidRPr="00E15EBB" w:rsidRDefault="00E15EBB" w:rsidP="00E15EBB">
      <w:pPr>
        <w:pStyle w:val="AH5Sec"/>
        <w:shd w:val="pct25" w:color="auto" w:fill="auto"/>
      </w:pPr>
      <w:bookmarkStart w:id="25" w:name="_Toc25677804"/>
      <w:r w:rsidRPr="00E15EBB">
        <w:rPr>
          <w:rStyle w:val="CharSectNo"/>
        </w:rPr>
        <w:t>18</w:t>
      </w:r>
      <w:r w:rsidRPr="00E15EBB">
        <w:tab/>
      </w:r>
      <w:r w:rsidR="001B11B9" w:rsidRPr="00E15EBB">
        <w:t>New section 182A</w:t>
      </w:r>
      <w:bookmarkEnd w:id="25"/>
    </w:p>
    <w:p w:rsidR="001B11B9" w:rsidRPr="00E15EBB" w:rsidRDefault="001B11B9" w:rsidP="001B11B9">
      <w:pPr>
        <w:pStyle w:val="direction"/>
      </w:pPr>
      <w:r w:rsidRPr="00E15EBB">
        <w:t>in division 11.3, insert</w:t>
      </w:r>
    </w:p>
    <w:p w:rsidR="001B11B9" w:rsidRPr="00E15EBB" w:rsidRDefault="001B11B9" w:rsidP="001B11B9">
      <w:pPr>
        <w:pStyle w:val="IH5Sec"/>
      </w:pPr>
      <w:r w:rsidRPr="00E15EBB">
        <w:t>182A</w:t>
      </w:r>
      <w:r w:rsidRPr="00E15EBB">
        <w:tab/>
        <w:t xml:space="preserve">Meaning of </w:t>
      </w:r>
      <w:r w:rsidRPr="00E15EBB">
        <w:rPr>
          <w:rStyle w:val="charItals"/>
        </w:rPr>
        <w:t>person of concern</w:t>
      </w:r>
      <w:r w:rsidRPr="00E15EBB">
        <w:t>—div 11.3</w:t>
      </w:r>
    </w:p>
    <w:p w:rsidR="001B11B9" w:rsidRPr="00E15EBB" w:rsidRDefault="001B11B9" w:rsidP="001B11B9">
      <w:pPr>
        <w:pStyle w:val="Amainreturn"/>
      </w:pPr>
      <w:r w:rsidRPr="00E15EBB">
        <w:t>In this division:</w:t>
      </w:r>
    </w:p>
    <w:p w:rsidR="001B11B9" w:rsidRPr="00E15EBB" w:rsidRDefault="001B11B9" w:rsidP="00E15EBB">
      <w:pPr>
        <w:pStyle w:val="aDef"/>
      </w:pPr>
      <w:r w:rsidRPr="00E15EBB">
        <w:rPr>
          <w:rStyle w:val="charBoldItals"/>
        </w:rPr>
        <w:t>person of concern</w:t>
      </w:r>
      <w:r w:rsidRPr="00E15EBB">
        <w:t>—</w:t>
      </w:r>
      <w:r w:rsidRPr="00E15EBB">
        <w:rPr>
          <w:bCs/>
          <w:iCs/>
        </w:rPr>
        <w:t>a person is a</w:t>
      </w:r>
      <w:r w:rsidRPr="00E15EBB">
        <w:rPr>
          <w:rStyle w:val="charBoldItals"/>
        </w:rPr>
        <w:t xml:space="preserve"> person of concern</w:t>
      </w:r>
      <w:r w:rsidRPr="00E15EBB">
        <w:rPr>
          <w:iCs/>
        </w:rPr>
        <w:t xml:space="preserve"> </w:t>
      </w:r>
      <w:r w:rsidRPr="00E15EBB">
        <w:rPr>
          <w:bCs/>
          <w:iCs/>
        </w:rPr>
        <w:t>if—</w:t>
      </w:r>
    </w:p>
    <w:p w:rsidR="001B11B9" w:rsidRPr="00E15EBB" w:rsidRDefault="001B11B9" w:rsidP="001B11B9">
      <w:pPr>
        <w:pStyle w:val="Idefpara"/>
      </w:pPr>
      <w:r w:rsidRPr="00E15EBB">
        <w:tab/>
        <w:t>(a)</w:t>
      </w:r>
      <w:r w:rsidRPr="00E15EBB">
        <w:tab/>
        <w:t xml:space="preserve">the person is subject to a cancellation order made under part 11B (Cancellation of licence or permit for criminal activity); and </w:t>
      </w:r>
    </w:p>
    <w:p w:rsidR="001B11B9" w:rsidRPr="00E15EBB" w:rsidRDefault="001B11B9" w:rsidP="001B11B9">
      <w:pPr>
        <w:pStyle w:val="Idefpara"/>
      </w:pPr>
      <w:r w:rsidRPr="00E15EBB">
        <w:tab/>
        <w:t>(b)</w:t>
      </w:r>
      <w:r w:rsidRPr="00E15EBB">
        <w:tab/>
        <w:t>the cancellation order was made on the basis, or partly on the basis, of the criminal activity of the person.</w:t>
      </w:r>
    </w:p>
    <w:p w:rsidR="003F09F9" w:rsidRPr="00E15EBB" w:rsidRDefault="00E15EBB" w:rsidP="00E15EBB">
      <w:pPr>
        <w:pStyle w:val="AH5Sec"/>
        <w:shd w:val="pct25" w:color="auto" w:fill="auto"/>
      </w:pPr>
      <w:bookmarkStart w:id="26" w:name="_Toc25677805"/>
      <w:r w:rsidRPr="00E15EBB">
        <w:rPr>
          <w:rStyle w:val="CharSectNo"/>
        </w:rPr>
        <w:lastRenderedPageBreak/>
        <w:t>19</w:t>
      </w:r>
      <w:r w:rsidRPr="00E15EBB">
        <w:tab/>
      </w:r>
      <w:r w:rsidR="003F09F9" w:rsidRPr="00E15EBB">
        <w:t>Grounds for occupational discipline—licensee</w:t>
      </w:r>
      <w:r w:rsidR="003F09F9" w:rsidRPr="00E15EBB">
        <w:br/>
        <w:t>New section 183 (1) (k)</w:t>
      </w:r>
      <w:bookmarkEnd w:id="26"/>
    </w:p>
    <w:p w:rsidR="003F09F9" w:rsidRPr="00E15EBB" w:rsidRDefault="003F09F9" w:rsidP="003F09F9">
      <w:pPr>
        <w:pStyle w:val="direction"/>
      </w:pPr>
      <w:r w:rsidRPr="00E15EBB">
        <w:t>insert</w:t>
      </w:r>
    </w:p>
    <w:p w:rsidR="003F09F9" w:rsidRPr="00E15EBB" w:rsidRDefault="003F09F9" w:rsidP="00E275D6">
      <w:pPr>
        <w:pStyle w:val="Ipara"/>
        <w:keepNext/>
      </w:pPr>
      <w:r w:rsidRPr="00E15EBB">
        <w:tab/>
        <w:t>(k)</w:t>
      </w:r>
      <w:r w:rsidRPr="00E15EBB">
        <w:tab/>
        <w:t>the licensee has allowed a person of concern to do 1 or more of the following in relation to the business operated under the licence:</w:t>
      </w:r>
    </w:p>
    <w:p w:rsidR="003F09F9" w:rsidRPr="00E15EBB" w:rsidRDefault="003F09F9" w:rsidP="003F09F9">
      <w:pPr>
        <w:pStyle w:val="Isubpara"/>
      </w:pPr>
      <w:r w:rsidRPr="00E15EBB">
        <w:tab/>
        <w:t>(i)</w:t>
      </w:r>
      <w:r w:rsidRPr="00E15EBB">
        <w:tab/>
        <w:t>exercise a significant influence in relation to the conduct of the business;</w:t>
      </w:r>
    </w:p>
    <w:p w:rsidR="003F09F9" w:rsidRPr="00E15EBB" w:rsidRDefault="003F09F9" w:rsidP="003F09F9">
      <w:pPr>
        <w:pStyle w:val="Isubpara"/>
      </w:pPr>
      <w:r w:rsidRPr="00E15EBB">
        <w:tab/>
        <w:t>(ii)</w:t>
      </w:r>
      <w:r w:rsidRPr="00E15EBB">
        <w:tab/>
        <w:t>take part in a directorial, managerial or executive decision for the business;</w:t>
      </w:r>
    </w:p>
    <w:p w:rsidR="003F09F9" w:rsidRPr="00E15EBB" w:rsidRDefault="00004749" w:rsidP="00004749">
      <w:pPr>
        <w:pStyle w:val="Isubpara"/>
      </w:pPr>
      <w:r w:rsidRPr="00E15EBB">
        <w:tab/>
        <w:t>(iii)</w:t>
      </w:r>
      <w:r w:rsidRPr="00E15EBB">
        <w:tab/>
      </w:r>
      <w:r w:rsidR="00C72331" w:rsidRPr="00E15EBB">
        <w:t>elect</w:t>
      </w:r>
      <w:r w:rsidR="004A288D" w:rsidRPr="00E15EBB">
        <w:t xml:space="preserve"> or appoint</w:t>
      </w:r>
      <w:r w:rsidR="00C72331" w:rsidRPr="00E15EBB">
        <w:t xml:space="preserve"> a person as</w:t>
      </w:r>
      <w:r w:rsidR="003F09F9" w:rsidRPr="00E15EBB">
        <w:t xml:space="preserve"> an executive officer in the business.</w:t>
      </w:r>
    </w:p>
    <w:p w:rsidR="00C25D24" w:rsidRPr="00E15EBB" w:rsidRDefault="00E15EBB" w:rsidP="00E15EBB">
      <w:pPr>
        <w:pStyle w:val="AH5Sec"/>
        <w:shd w:val="pct25" w:color="auto" w:fill="auto"/>
      </w:pPr>
      <w:bookmarkStart w:id="27" w:name="_Toc25677806"/>
      <w:r w:rsidRPr="00E15EBB">
        <w:rPr>
          <w:rStyle w:val="CharSectNo"/>
        </w:rPr>
        <w:t>20</w:t>
      </w:r>
      <w:r w:rsidRPr="00E15EBB">
        <w:tab/>
      </w:r>
      <w:r w:rsidR="00C25D24" w:rsidRPr="00E15EBB">
        <w:t>Grounds for occupational discipline—</w:t>
      </w:r>
      <w:r w:rsidR="00853F10" w:rsidRPr="00E15EBB">
        <w:t>commercial permit</w:t>
      </w:r>
      <w:r w:rsidR="00867207" w:rsidRPr="00E15EBB">
        <w:noBreakHyphen/>
      </w:r>
      <w:r w:rsidR="00853F10" w:rsidRPr="00E15EBB">
        <w:t>holder</w:t>
      </w:r>
      <w:r w:rsidR="00C25D24" w:rsidRPr="00E15EBB">
        <w:br/>
        <w:t>New section 18</w:t>
      </w:r>
      <w:r w:rsidR="00853F10" w:rsidRPr="00E15EBB">
        <w:t>4</w:t>
      </w:r>
      <w:r w:rsidR="00C25D24" w:rsidRPr="00E15EBB">
        <w:t> (1) (k)</w:t>
      </w:r>
      <w:bookmarkEnd w:id="27"/>
    </w:p>
    <w:p w:rsidR="00C25D24" w:rsidRPr="00E15EBB" w:rsidRDefault="00C25D24" w:rsidP="00C25D24">
      <w:pPr>
        <w:pStyle w:val="direction"/>
      </w:pPr>
      <w:r w:rsidRPr="00E15EBB">
        <w:t>insert</w:t>
      </w:r>
    </w:p>
    <w:p w:rsidR="00C25D24" w:rsidRPr="00E15EBB" w:rsidRDefault="00C25D24" w:rsidP="00C25D24">
      <w:pPr>
        <w:pStyle w:val="Ipara"/>
      </w:pPr>
      <w:r w:rsidRPr="00E15EBB">
        <w:tab/>
        <w:t>(k)</w:t>
      </w:r>
      <w:r w:rsidRPr="00E15EBB">
        <w:tab/>
        <w:t xml:space="preserve">the </w:t>
      </w:r>
      <w:r w:rsidR="00853F10" w:rsidRPr="00E15EBB">
        <w:t>permit-holder</w:t>
      </w:r>
      <w:r w:rsidRPr="00E15EBB">
        <w:t xml:space="preserve"> has allowed a person of concern to do 1 or more of the following in relation to the business operated under the </w:t>
      </w:r>
      <w:r w:rsidR="00853F10" w:rsidRPr="00E15EBB">
        <w:t>permit</w:t>
      </w:r>
      <w:r w:rsidRPr="00E15EBB">
        <w:t>:</w:t>
      </w:r>
    </w:p>
    <w:p w:rsidR="00C25D24" w:rsidRPr="00E15EBB" w:rsidRDefault="00C25D24" w:rsidP="00C25D24">
      <w:pPr>
        <w:pStyle w:val="Isubpara"/>
      </w:pPr>
      <w:r w:rsidRPr="00E15EBB">
        <w:tab/>
        <w:t>(i)</w:t>
      </w:r>
      <w:r w:rsidRPr="00E15EBB">
        <w:tab/>
        <w:t>exercise a significant influence in relation to the conduct of the business;</w:t>
      </w:r>
    </w:p>
    <w:p w:rsidR="00C25D24" w:rsidRPr="00E15EBB" w:rsidRDefault="00C25D24" w:rsidP="00C25D24">
      <w:pPr>
        <w:pStyle w:val="Isubpara"/>
      </w:pPr>
      <w:r w:rsidRPr="00E15EBB">
        <w:tab/>
        <w:t>(ii)</w:t>
      </w:r>
      <w:r w:rsidRPr="00E15EBB">
        <w:tab/>
        <w:t>take part in a directorial, managerial or executive decision for the business</w:t>
      </w:r>
      <w:r w:rsidR="00004749" w:rsidRPr="00E15EBB">
        <w:t>;</w:t>
      </w:r>
    </w:p>
    <w:p w:rsidR="00C25D24" w:rsidRPr="00E15EBB" w:rsidRDefault="00C25D24" w:rsidP="00C25D24">
      <w:pPr>
        <w:pStyle w:val="Isubpara"/>
      </w:pPr>
      <w:r w:rsidRPr="00E15EBB">
        <w:tab/>
        <w:t>(iii)</w:t>
      </w:r>
      <w:r w:rsidRPr="00E15EBB">
        <w:tab/>
      </w:r>
      <w:r w:rsidR="00C72331" w:rsidRPr="00E15EBB">
        <w:t xml:space="preserve">elect or appoint a person </w:t>
      </w:r>
      <w:r w:rsidRPr="00E15EBB">
        <w:t>as an executive officer in the business.</w:t>
      </w:r>
    </w:p>
    <w:p w:rsidR="00582077" w:rsidRPr="00E15EBB" w:rsidRDefault="00E15EBB" w:rsidP="00E15EBB">
      <w:pPr>
        <w:pStyle w:val="AH5Sec"/>
        <w:shd w:val="pct25" w:color="auto" w:fill="auto"/>
      </w:pPr>
      <w:bookmarkStart w:id="28" w:name="_Toc25677807"/>
      <w:r w:rsidRPr="00E15EBB">
        <w:rPr>
          <w:rStyle w:val="CharSectNo"/>
        </w:rPr>
        <w:lastRenderedPageBreak/>
        <w:t>21</w:t>
      </w:r>
      <w:r w:rsidRPr="00E15EBB">
        <w:tab/>
      </w:r>
      <w:r w:rsidR="00582077" w:rsidRPr="00E15EBB">
        <w:t>New part 11B</w:t>
      </w:r>
      <w:bookmarkEnd w:id="28"/>
    </w:p>
    <w:p w:rsidR="00582077" w:rsidRPr="00E15EBB" w:rsidRDefault="00582077" w:rsidP="00582077">
      <w:pPr>
        <w:pStyle w:val="direction"/>
      </w:pPr>
      <w:r w:rsidRPr="00E15EBB">
        <w:t>insert</w:t>
      </w:r>
    </w:p>
    <w:p w:rsidR="00582077" w:rsidRPr="00E15EBB" w:rsidRDefault="00582077" w:rsidP="00582077">
      <w:pPr>
        <w:pStyle w:val="IH2Part"/>
      </w:pPr>
      <w:r w:rsidRPr="00E15EBB">
        <w:t>Part 11B</w:t>
      </w:r>
      <w:r w:rsidRPr="00E15EBB">
        <w:tab/>
        <w:t>Cancellation of licence or permit for criminal activity</w:t>
      </w:r>
    </w:p>
    <w:p w:rsidR="00582077" w:rsidRPr="00E15EBB" w:rsidRDefault="00582077" w:rsidP="00582077">
      <w:pPr>
        <w:pStyle w:val="IH5Sec"/>
      </w:pPr>
      <w:r w:rsidRPr="00E15EBB">
        <w:t>187H</w:t>
      </w:r>
      <w:r w:rsidRPr="00E15EBB">
        <w:tab/>
        <w:t>Definitions—pt 11B</w:t>
      </w:r>
    </w:p>
    <w:p w:rsidR="00582077" w:rsidRPr="00E15EBB" w:rsidRDefault="00582077" w:rsidP="00582077">
      <w:pPr>
        <w:pStyle w:val="Amainreturn"/>
      </w:pPr>
      <w:r w:rsidRPr="00E15EBB">
        <w:t>In this part:</w:t>
      </w:r>
    </w:p>
    <w:p w:rsidR="00582077" w:rsidRPr="00E15EBB" w:rsidRDefault="00582077" w:rsidP="00E15EBB">
      <w:pPr>
        <w:pStyle w:val="aDef"/>
      </w:pPr>
      <w:r w:rsidRPr="00E15EBB">
        <w:rPr>
          <w:rStyle w:val="charBoldItals"/>
        </w:rPr>
        <w:t>cancellation order</w:t>
      </w:r>
      <w:r w:rsidRPr="00E15EBB">
        <w:rPr>
          <w:bCs/>
          <w:iCs/>
        </w:rPr>
        <w:t>, for a licence or permit,</w:t>
      </w:r>
      <w:r w:rsidRPr="00E15EBB">
        <w:t xml:space="preserve"> means an order made under section 187J.</w:t>
      </w:r>
    </w:p>
    <w:p w:rsidR="00582077" w:rsidRPr="00E15EBB" w:rsidRDefault="00582077" w:rsidP="00582077">
      <w:pPr>
        <w:pStyle w:val="aDef"/>
      </w:pPr>
      <w:r w:rsidRPr="00E15EBB">
        <w:rPr>
          <w:rStyle w:val="charBoldItals"/>
        </w:rPr>
        <w:t>involved</w:t>
      </w:r>
      <w:r w:rsidRPr="00E15EBB">
        <w:t xml:space="preserve">, with a licence—a person is </w:t>
      </w:r>
      <w:r w:rsidRPr="00E15EBB">
        <w:rPr>
          <w:rStyle w:val="charBoldItals"/>
        </w:rPr>
        <w:t>involved</w:t>
      </w:r>
      <w:r w:rsidRPr="00E15EBB">
        <w:t xml:space="preserve"> with a licence if the person is—</w:t>
      </w:r>
    </w:p>
    <w:p w:rsidR="00582077" w:rsidRPr="00E15EBB" w:rsidRDefault="00582077" w:rsidP="00582077">
      <w:pPr>
        <w:pStyle w:val="Idefpara"/>
      </w:pPr>
      <w:r w:rsidRPr="00E15EBB">
        <w:tab/>
        <w:t>(a)</w:t>
      </w:r>
      <w:r w:rsidRPr="00E15EBB">
        <w:tab/>
        <w:t>the licensee; or</w:t>
      </w:r>
    </w:p>
    <w:p w:rsidR="00582077" w:rsidRPr="00E15EBB" w:rsidRDefault="00582077" w:rsidP="00582077">
      <w:pPr>
        <w:pStyle w:val="Idefpara"/>
      </w:pPr>
      <w:r w:rsidRPr="00E15EBB">
        <w:tab/>
        <w:t>(b)</w:t>
      </w:r>
      <w:r w:rsidRPr="00E15EBB">
        <w:tab/>
        <w:t>a close associate of the licensee; or</w:t>
      </w:r>
    </w:p>
    <w:p w:rsidR="00582077" w:rsidRPr="00E15EBB" w:rsidRDefault="00582077" w:rsidP="00582077">
      <w:pPr>
        <w:pStyle w:val="Idefpara"/>
      </w:pPr>
      <w:r w:rsidRPr="00E15EBB">
        <w:tab/>
        <w:t>(c)</w:t>
      </w:r>
      <w:r w:rsidRPr="00E15EBB">
        <w:tab/>
        <w:t>if the licensee is a corporation—an influential person for the corporation; or</w:t>
      </w:r>
    </w:p>
    <w:p w:rsidR="00582077" w:rsidRPr="00E15EBB" w:rsidRDefault="00582077" w:rsidP="00582077">
      <w:pPr>
        <w:pStyle w:val="Idefpara"/>
      </w:pPr>
      <w:r w:rsidRPr="00E15EBB">
        <w:tab/>
        <w:t>(d)</w:t>
      </w:r>
      <w:r w:rsidRPr="00E15EBB">
        <w:tab/>
        <w:t>if someone other than the licensee has day-to-day control of the business operated under the licence—a person who has day</w:t>
      </w:r>
      <w:r w:rsidRPr="00E15EBB">
        <w:noBreakHyphen/>
        <w:t>to</w:t>
      </w:r>
      <w:r w:rsidRPr="00E15EBB">
        <w:noBreakHyphen/>
        <w:t>day control.</w:t>
      </w:r>
    </w:p>
    <w:p w:rsidR="00582077" w:rsidRPr="00E15EBB" w:rsidRDefault="00582077" w:rsidP="00E275D6">
      <w:pPr>
        <w:pStyle w:val="aDef"/>
        <w:keepLines/>
      </w:pPr>
      <w:r w:rsidRPr="00E15EBB">
        <w:rPr>
          <w:rStyle w:val="charBoldItals"/>
        </w:rPr>
        <w:t>involved</w:t>
      </w:r>
      <w:r w:rsidRPr="00E15EBB">
        <w:t xml:space="preserve">, with a permit—a person is </w:t>
      </w:r>
      <w:r w:rsidRPr="00E15EBB">
        <w:rPr>
          <w:rStyle w:val="charBoldItals"/>
        </w:rPr>
        <w:t>involved</w:t>
      </w:r>
      <w:r w:rsidRPr="00E15EBB">
        <w:t xml:space="preserve"> with a permit if the person is—</w:t>
      </w:r>
    </w:p>
    <w:p w:rsidR="00582077" w:rsidRPr="00E15EBB" w:rsidRDefault="00582077" w:rsidP="00E275D6">
      <w:pPr>
        <w:pStyle w:val="Idefpara"/>
        <w:keepLines/>
      </w:pPr>
      <w:r w:rsidRPr="00E15EBB">
        <w:tab/>
        <w:t>(a)</w:t>
      </w:r>
      <w:r w:rsidRPr="00E15EBB">
        <w:tab/>
        <w:t>the permit-holder; or</w:t>
      </w:r>
    </w:p>
    <w:p w:rsidR="00582077" w:rsidRPr="00E15EBB" w:rsidRDefault="00582077" w:rsidP="00E275D6">
      <w:pPr>
        <w:pStyle w:val="Idefpara"/>
        <w:keepLines/>
      </w:pPr>
      <w:r w:rsidRPr="00E15EBB">
        <w:tab/>
        <w:t>(b)</w:t>
      </w:r>
      <w:r w:rsidRPr="00E15EBB">
        <w:tab/>
        <w:t>a close associate of the permit-holder; or</w:t>
      </w:r>
    </w:p>
    <w:p w:rsidR="00582077" w:rsidRPr="00E15EBB" w:rsidRDefault="00582077" w:rsidP="00E275D6">
      <w:pPr>
        <w:pStyle w:val="Idefpara"/>
        <w:keepNext/>
      </w:pPr>
      <w:r w:rsidRPr="00E15EBB">
        <w:lastRenderedPageBreak/>
        <w:tab/>
        <w:t>(c)</w:t>
      </w:r>
      <w:r w:rsidRPr="00E15EBB">
        <w:tab/>
        <w:t>if the permit-holder is a corporation—an influential person for the corporation; or</w:t>
      </w:r>
    </w:p>
    <w:p w:rsidR="00582077" w:rsidRPr="00E15EBB" w:rsidRDefault="00582077" w:rsidP="00582077">
      <w:pPr>
        <w:pStyle w:val="Idefpara"/>
      </w:pPr>
      <w:r w:rsidRPr="00E15EBB">
        <w:tab/>
        <w:t>(d)</w:t>
      </w:r>
      <w:r w:rsidRPr="00E15EBB">
        <w:tab/>
        <w:t>if someone other than the permit-holder has day-to-day control of the business operated under the permit—a person who has day-to-day control.</w:t>
      </w:r>
    </w:p>
    <w:p w:rsidR="00582077" w:rsidRPr="00E15EBB" w:rsidRDefault="00582077" w:rsidP="00582077">
      <w:pPr>
        <w:pStyle w:val="IH5Sec"/>
      </w:pPr>
      <w:r w:rsidRPr="00E15EBB">
        <w:t>187I</w:t>
      </w:r>
      <w:r w:rsidRPr="00E15EBB">
        <w:tab/>
        <w:t>Application for cancellation order</w:t>
      </w:r>
    </w:p>
    <w:p w:rsidR="00582077" w:rsidRPr="00E15EBB" w:rsidRDefault="00582077" w:rsidP="00582077">
      <w:pPr>
        <w:pStyle w:val="IMain"/>
      </w:pPr>
      <w:r w:rsidRPr="00E15EBB">
        <w:tab/>
        <w:t>(1)</w:t>
      </w:r>
      <w:r w:rsidRPr="00E15EBB">
        <w:tab/>
        <w:t>The chief police officer may apply to the ACAT for a cancellation order for a licence or permit.</w:t>
      </w:r>
    </w:p>
    <w:p w:rsidR="00582077" w:rsidRPr="00E15EBB" w:rsidRDefault="00582077" w:rsidP="00582077">
      <w:pPr>
        <w:pStyle w:val="IMain"/>
      </w:pPr>
      <w:r w:rsidRPr="00E15EBB">
        <w:tab/>
        <w:t>(2)</w:t>
      </w:r>
      <w:r w:rsidRPr="00E15EBB">
        <w:tab/>
        <w:t>At least 2 days before applying for the cancellation order, the chief police officer must notify the commissioner of the chief police officer’s intention to apply for the order.</w:t>
      </w:r>
    </w:p>
    <w:p w:rsidR="00582077" w:rsidRPr="00E15EBB" w:rsidRDefault="00582077" w:rsidP="00582077">
      <w:pPr>
        <w:pStyle w:val="IMain"/>
      </w:pPr>
      <w:r w:rsidRPr="00E15EBB">
        <w:tab/>
        <w:t>(3)</w:t>
      </w:r>
      <w:r w:rsidRPr="00E15EBB">
        <w:tab/>
        <w:t>The chief police officer must give a copy of the application to—</w:t>
      </w:r>
    </w:p>
    <w:p w:rsidR="00582077" w:rsidRPr="00E15EBB" w:rsidRDefault="00582077" w:rsidP="00582077">
      <w:pPr>
        <w:pStyle w:val="Ipara"/>
      </w:pPr>
      <w:r w:rsidRPr="00E15EBB">
        <w:tab/>
        <w:t>(a)</w:t>
      </w:r>
      <w:r w:rsidRPr="00E15EBB">
        <w:tab/>
        <w:t>for a cancellation order for a licence—the licensee; and</w:t>
      </w:r>
    </w:p>
    <w:p w:rsidR="00771B41" w:rsidRPr="00E15EBB" w:rsidRDefault="00582077" w:rsidP="000C2B69">
      <w:pPr>
        <w:pStyle w:val="Ipara"/>
      </w:pPr>
      <w:r w:rsidRPr="00E15EBB">
        <w:tab/>
        <w:t>(b)</w:t>
      </w:r>
      <w:r w:rsidRPr="00E15EBB">
        <w:tab/>
        <w:t>for a cancellation order for a permit—the permit-holder.</w:t>
      </w:r>
    </w:p>
    <w:p w:rsidR="00582077" w:rsidRPr="00E15EBB" w:rsidRDefault="00582077" w:rsidP="00582077">
      <w:pPr>
        <w:pStyle w:val="IH5Sec"/>
      </w:pPr>
      <w:r w:rsidRPr="00E15EBB">
        <w:t>187J</w:t>
      </w:r>
      <w:r w:rsidRPr="00E15EBB">
        <w:tab/>
        <w:t>Cancellation order</w:t>
      </w:r>
    </w:p>
    <w:p w:rsidR="00582077" w:rsidRPr="00E15EBB" w:rsidRDefault="00582077" w:rsidP="00582077">
      <w:pPr>
        <w:pStyle w:val="IMain"/>
      </w:pPr>
      <w:r w:rsidRPr="00E15EBB">
        <w:tab/>
        <w:t>(1)</w:t>
      </w:r>
      <w:r w:rsidRPr="00E15EBB">
        <w:tab/>
        <w:t>On application under section 187I, the ACAT may make a cancellation order if satisfied—</w:t>
      </w:r>
    </w:p>
    <w:p w:rsidR="00582077" w:rsidRPr="00E15EBB" w:rsidRDefault="00582077" w:rsidP="00582077">
      <w:pPr>
        <w:pStyle w:val="Ipara"/>
      </w:pPr>
      <w:r w:rsidRPr="00E15EBB">
        <w:tab/>
        <w:t>(a)</w:t>
      </w:r>
      <w:r w:rsidRPr="00E15EBB">
        <w:tab/>
        <w:t>for a licence—</w:t>
      </w:r>
      <w:r w:rsidR="00CA6921" w:rsidRPr="00E15EBB">
        <w:t xml:space="preserve">that because of the criminal activity of a person involved with the licence, </w:t>
      </w:r>
      <w:r w:rsidRPr="00E15EBB">
        <w:t>the licensee continuing to hold the licence presents an unacceptable risk to community safety; and</w:t>
      </w:r>
    </w:p>
    <w:p w:rsidR="00582077" w:rsidRPr="00E15EBB" w:rsidRDefault="00582077" w:rsidP="00771B41">
      <w:pPr>
        <w:pStyle w:val="Ipara"/>
      </w:pPr>
      <w:r w:rsidRPr="00E15EBB">
        <w:tab/>
        <w:t>(b)</w:t>
      </w:r>
      <w:r w:rsidRPr="00E15EBB">
        <w:tab/>
        <w:t>for a permit—</w:t>
      </w:r>
      <w:r w:rsidR="00CA6921" w:rsidRPr="00E15EBB">
        <w:t xml:space="preserve">that because of the criminal activity of a person involved with the permit, </w:t>
      </w:r>
      <w:r w:rsidR="004A288D" w:rsidRPr="00E15EBB">
        <w:t>t</w:t>
      </w:r>
      <w:r w:rsidRPr="00E15EBB">
        <w:t>he permit-holder continuing to hold the permit presents an unacceptable risk to community safety.</w:t>
      </w:r>
    </w:p>
    <w:p w:rsidR="001B11B9" w:rsidRPr="00E15EBB" w:rsidRDefault="001B11B9" w:rsidP="00E275D6">
      <w:pPr>
        <w:pStyle w:val="IMain"/>
        <w:keepNext/>
      </w:pPr>
      <w:r w:rsidRPr="00E15EBB">
        <w:lastRenderedPageBreak/>
        <w:tab/>
        <w:t>(2)</w:t>
      </w:r>
      <w:r w:rsidRPr="00E15EBB">
        <w:tab/>
        <w:t>For subsection (1)—</w:t>
      </w:r>
    </w:p>
    <w:p w:rsidR="001B11B9" w:rsidRPr="00E15EBB" w:rsidRDefault="001B11B9" w:rsidP="00E275D6">
      <w:pPr>
        <w:pStyle w:val="Ipara"/>
        <w:keepNext/>
      </w:pPr>
      <w:r w:rsidRPr="00E15EBB">
        <w:tab/>
        <w:t>(a)</w:t>
      </w:r>
      <w:r w:rsidRPr="00E15EBB">
        <w:tab/>
        <w:t>the ACAT must consider the need to minimise the possibility of criminal activity in the liquor industry; and</w:t>
      </w:r>
    </w:p>
    <w:p w:rsidR="001B11B9" w:rsidRPr="00E15EBB" w:rsidRDefault="001B11B9" w:rsidP="00E275D6">
      <w:pPr>
        <w:pStyle w:val="Ipara"/>
        <w:keepNext/>
      </w:pPr>
      <w:r w:rsidRPr="00E15EBB">
        <w:tab/>
        <w:t>(b)</w:t>
      </w:r>
      <w:r w:rsidRPr="00E15EBB">
        <w:tab/>
        <w:t>the matters the ACAT may consider include—</w:t>
      </w:r>
    </w:p>
    <w:p w:rsidR="001B11B9" w:rsidRPr="00E15EBB" w:rsidRDefault="001B11B9" w:rsidP="001B11B9">
      <w:pPr>
        <w:pStyle w:val="Isubpara"/>
      </w:pPr>
      <w:r w:rsidRPr="00E15EBB">
        <w:tab/>
        <w:t>(i)</w:t>
      </w:r>
      <w:r w:rsidRPr="00E15EBB">
        <w:tab/>
        <w:t>whether a person involved with a licence or permit has been convicted or found guilty of a relevant offence or had an exclusion order made against them; and</w:t>
      </w:r>
    </w:p>
    <w:p w:rsidR="001B11B9" w:rsidRPr="00E15EBB" w:rsidRDefault="001B11B9" w:rsidP="001B11B9">
      <w:pPr>
        <w:pStyle w:val="Isubpara"/>
      </w:pPr>
      <w:r w:rsidRPr="00E15EBB">
        <w:tab/>
        <w:t>(ii)</w:t>
      </w:r>
      <w:r w:rsidRPr="00E15EBB">
        <w:tab/>
        <w:t>non-conviction information about a person involved with a licence or permit; and</w:t>
      </w:r>
    </w:p>
    <w:p w:rsidR="001B11B9" w:rsidRPr="00E15EBB" w:rsidRDefault="001B11B9" w:rsidP="001B11B9">
      <w:pPr>
        <w:pStyle w:val="Isubpara"/>
      </w:pPr>
      <w:r w:rsidRPr="00E15EBB">
        <w:tab/>
        <w:t>(iii)</w:t>
      </w:r>
      <w:r w:rsidRPr="00E15EBB">
        <w:tab/>
        <w:t>the harm minimisation and community safety principles.</w:t>
      </w:r>
    </w:p>
    <w:p w:rsidR="001B11B9" w:rsidRPr="00E15EBB" w:rsidRDefault="001B11B9" w:rsidP="001B11B9">
      <w:pPr>
        <w:pStyle w:val="aNotesubpar"/>
      </w:pPr>
      <w:r w:rsidRPr="00E15EBB">
        <w:rPr>
          <w:rStyle w:val="charItals"/>
        </w:rPr>
        <w:t>Note</w:t>
      </w:r>
      <w:r w:rsidRPr="00E15EBB">
        <w:rPr>
          <w:rStyle w:val="charItals"/>
        </w:rPr>
        <w:tab/>
      </w:r>
      <w:r w:rsidRPr="00E15EBB">
        <w:rPr>
          <w:rStyle w:val="charBoldItals"/>
        </w:rPr>
        <w:t>Harm minimisation and community safety principles</w:t>
      </w:r>
      <w:r w:rsidRPr="00E15EBB">
        <w:t>—see s 10.</w:t>
      </w:r>
    </w:p>
    <w:p w:rsidR="00582077" w:rsidRPr="00E15EBB" w:rsidRDefault="00582077" w:rsidP="00582077">
      <w:pPr>
        <w:pStyle w:val="IMain"/>
      </w:pPr>
      <w:r w:rsidRPr="00E15EBB">
        <w:tab/>
        <w:t>(3)</w:t>
      </w:r>
      <w:r w:rsidRPr="00E15EBB">
        <w:tab/>
        <w:t>However the ACAT must not make a cancellation order on the basis of—</w:t>
      </w:r>
    </w:p>
    <w:p w:rsidR="00582077" w:rsidRPr="00E15EBB" w:rsidRDefault="00582077" w:rsidP="00582077">
      <w:pPr>
        <w:pStyle w:val="Ipara"/>
      </w:pPr>
      <w:r w:rsidRPr="00E15EBB">
        <w:tab/>
        <w:t>(a)</w:t>
      </w:r>
      <w:r w:rsidRPr="00E15EBB">
        <w:tab/>
        <w:t>for a licence—the criminal activity of an involved person other than the licensee, unless the ACAT has—</w:t>
      </w:r>
    </w:p>
    <w:p w:rsidR="00582077" w:rsidRPr="00E15EBB" w:rsidRDefault="00582077" w:rsidP="00582077">
      <w:pPr>
        <w:pStyle w:val="Isubpara"/>
      </w:pPr>
      <w:r w:rsidRPr="00E15EBB">
        <w:tab/>
        <w:t>(i)</w:t>
      </w:r>
      <w:r w:rsidRPr="00E15EBB">
        <w:tab/>
        <w:t>told the licensee about the proposed cancellation and who the involved person is; and</w:t>
      </w:r>
    </w:p>
    <w:p w:rsidR="00582077" w:rsidRPr="00E15EBB" w:rsidRDefault="00582077" w:rsidP="00582077">
      <w:pPr>
        <w:pStyle w:val="Isubpara"/>
      </w:pPr>
      <w:r w:rsidRPr="00E15EBB">
        <w:tab/>
        <w:t>(ii)</w:t>
      </w:r>
      <w:r w:rsidRPr="00E15EBB">
        <w:tab/>
        <w:t>given the licensee a stated reasonable time within which to take steps to ensure that the person ceases to be involved with the licence; and</w:t>
      </w:r>
    </w:p>
    <w:p w:rsidR="00582077" w:rsidRPr="00E15EBB" w:rsidRDefault="00582077" w:rsidP="00582077">
      <w:pPr>
        <w:pStyle w:val="Ipara"/>
      </w:pPr>
      <w:r w:rsidRPr="00E15EBB">
        <w:tab/>
        <w:t>(b)</w:t>
      </w:r>
      <w:r w:rsidRPr="00E15EBB">
        <w:tab/>
        <w:t>for a permit—the criminal activity of an involved person other than the permit-holder, unless the ACAT has—</w:t>
      </w:r>
    </w:p>
    <w:p w:rsidR="00582077" w:rsidRPr="00E15EBB" w:rsidRDefault="00582077" w:rsidP="00582077">
      <w:pPr>
        <w:pStyle w:val="Isubpara"/>
      </w:pPr>
      <w:r w:rsidRPr="00E15EBB">
        <w:tab/>
        <w:t>(i)</w:t>
      </w:r>
      <w:r w:rsidRPr="00E15EBB">
        <w:tab/>
        <w:t>told the permit-holder about the proposed cancellation and who the involved person is; and</w:t>
      </w:r>
    </w:p>
    <w:p w:rsidR="00582077" w:rsidRPr="00E15EBB" w:rsidRDefault="00582077" w:rsidP="00582077">
      <w:pPr>
        <w:pStyle w:val="Isubpara"/>
      </w:pPr>
      <w:r w:rsidRPr="00E15EBB">
        <w:tab/>
        <w:t>(ii)</w:t>
      </w:r>
      <w:r w:rsidRPr="00E15EBB">
        <w:tab/>
        <w:t>given the permit-holder a stated reasonable time within which to take steps to ensure that the person ceases to be involved with the permit.</w:t>
      </w:r>
    </w:p>
    <w:p w:rsidR="00582077" w:rsidRPr="00E15EBB" w:rsidRDefault="00582077" w:rsidP="00582077">
      <w:pPr>
        <w:pStyle w:val="IMain"/>
      </w:pPr>
      <w:r w:rsidRPr="00E15EBB">
        <w:lastRenderedPageBreak/>
        <w:tab/>
        <w:t>(4)</w:t>
      </w:r>
      <w:r w:rsidRPr="00E15EBB">
        <w:tab/>
        <w:t xml:space="preserve">If the ACAT makes a cancellation order for a licence or permit, the chief police officer must give a copy of the order to the commissioner. </w:t>
      </w:r>
    </w:p>
    <w:p w:rsidR="00582077" w:rsidRPr="00E15EBB" w:rsidRDefault="00582077" w:rsidP="00582077">
      <w:pPr>
        <w:pStyle w:val="IMain"/>
      </w:pPr>
      <w:r w:rsidRPr="00E15EBB">
        <w:tab/>
        <w:t>(5)</w:t>
      </w:r>
      <w:r w:rsidRPr="00E15EBB">
        <w:tab/>
        <w:t>In this section:</w:t>
      </w:r>
    </w:p>
    <w:p w:rsidR="00582077" w:rsidRPr="00E15EBB" w:rsidRDefault="00582077" w:rsidP="00E15EBB">
      <w:pPr>
        <w:pStyle w:val="aDef"/>
        <w:keepNext/>
      </w:pPr>
      <w:r w:rsidRPr="00E15EBB">
        <w:rPr>
          <w:rStyle w:val="charBoldItals"/>
        </w:rPr>
        <w:t>non-conviction information</w:t>
      </w:r>
      <w:r w:rsidRPr="00E15EBB">
        <w:rPr>
          <w:lang w:eastAsia="en-AU"/>
        </w:rPr>
        <w:t>, about a person, means</w:t>
      </w:r>
      <w:r w:rsidRPr="00E15EBB">
        <w:t xml:space="preserve"> information about whether the person</w:t>
      </w:r>
      <w:r w:rsidRPr="00E15EBB">
        <w:rPr>
          <w:lang w:eastAsia="en-AU"/>
        </w:rPr>
        <w:t>—</w:t>
      </w:r>
    </w:p>
    <w:p w:rsidR="00582077" w:rsidRPr="00E15EBB" w:rsidRDefault="00582077" w:rsidP="00582077">
      <w:pPr>
        <w:pStyle w:val="Idefpara"/>
        <w:rPr>
          <w:lang w:eastAsia="en-AU"/>
        </w:rPr>
      </w:pPr>
      <w:r w:rsidRPr="00E15EBB">
        <w:rPr>
          <w:lang w:eastAsia="en-AU"/>
        </w:rPr>
        <w:tab/>
        <w:t>(a)</w:t>
      </w:r>
      <w:r w:rsidRPr="00E15EBB">
        <w:rPr>
          <w:lang w:eastAsia="en-AU"/>
        </w:rPr>
        <w:tab/>
        <w:t>has been charged with a relevant offence but—</w:t>
      </w:r>
    </w:p>
    <w:p w:rsidR="00582077" w:rsidRPr="00E15EBB" w:rsidRDefault="00582077" w:rsidP="00582077">
      <w:pPr>
        <w:pStyle w:val="Idefsubpara"/>
        <w:rPr>
          <w:lang w:eastAsia="en-AU"/>
        </w:rPr>
      </w:pPr>
      <w:r w:rsidRPr="00E15EBB">
        <w:rPr>
          <w:lang w:eastAsia="en-AU"/>
        </w:rPr>
        <w:tab/>
        <w:t>(i)</w:t>
      </w:r>
      <w:r w:rsidRPr="00E15EBB">
        <w:rPr>
          <w:lang w:eastAsia="en-AU"/>
        </w:rPr>
        <w:tab/>
        <w:t>a proceeding for the offence is not finalised; or</w:t>
      </w:r>
    </w:p>
    <w:p w:rsidR="00582077" w:rsidRPr="00E15EBB" w:rsidRDefault="00582077" w:rsidP="00582077">
      <w:pPr>
        <w:pStyle w:val="Idefsubpara"/>
        <w:rPr>
          <w:lang w:eastAsia="en-AU"/>
        </w:rPr>
      </w:pPr>
      <w:r w:rsidRPr="00E15EBB">
        <w:rPr>
          <w:lang w:eastAsia="en-AU"/>
        </w:rPr>
        <w:tab/>
        <w:t>(ii)</w:t>
      </w:r>
      <w:r w:rsidRPr="00E15EBB">
        <w:rPr>
          <w:lang w:eastAsia="en-AU"/>
        </w:rPr>
        <w:tab/>
        <w:t>the charge has lapsed, been withdrawn or discharged, or struck out; or</w:t>
      </w:r>
    </w:p>
    <w:p w:rsidR="00582077" w:rsidRPr="00E15EBB" w:rsidRDefault="00582077" w:rsidP="00582077">
      <w:pPr>
        <w:pStyle w:val="Idefpara"/>
        <w:rPr>
          <w:lang w:eastAsia="en-AU"/>
        </w:rPr>
      </w:pPr>
      <w:r w:rsidRPr="00E15EBB">
        <w:rPr>
          <w:lang w:eastAsia="en-AU"/>
        </w:rPr>
        <w:tab/>
        <w:t>(b)</w:t>
      </w:r>
      <w:r w:rsidRPr="00E15EBB">
        <w:rPr>
          <w:lang w:eastAsia="en-AU"/>
        </w:rPr>
        <w:tab/>
        <w:t>has been acquitted of a relevant offence; or</w:t>
      </w:r>
    </w:p>
    <w:p w:rsidR="00582077" w:rsidRPr="00E15EBB" w:rsidRDefault="00582077" w:rsidP="00582077">
      <w:pPr>
        <w:pStyle w:val="Idefpara"/>
        <w:rPr>
          <w:lang w:eastAsia="en-AU"/>
        </w:rPr>
      </w:pPr>
      <w:r w:rsidRPr="00E15EBB">
        <w:rPr>
          <w:lang w:eastAsia="en-AU"/>
        </w:rPr>
        <w:tab/>
        <w:t>(c)</w:t>
      </w:r>
      <w:r w:rsidRPr="00E15EBB">
        <w:rPr>
          <w:lang w:eastAsia="en-AU"/>
        </w:rPr>
        <w:tab/>
        <w:t>has had a conviction for a relevant offence quashed or set aside; or</w:t>
      </w:r>
    </w:p>
    <w:p w:rsidR="00582077" w:rsidRPr="00E15EBB" w:rsidRDefault="00582077" w:rsidP="00582077">
      <w:pPr>
        <w:pStyle w:val="Idefpara"/>
        <w:rPr>
          <w:lang w:eastAsia="en-AU"/>
        </w:rPr>
      </w:pPr>
      <w:r w:rsidRPr="00E15EBB">
        <w:rPr>
          <w:lang w:eastAsia="en-AU"/>
        </w:rPr>
        <w:tab/>
        <w:t>(d)</w:t>
      </w:r>
      <w:r w:rsidRPr="00E15EBB">
        <w:rPr>
          <w:lang w:eastAsia="en-AU"/>
        </w:rPr>
        <w:tab/>
        <w:t>has been served with an infringement notice for a relevant offence; or</w:t>
      </w:r>
    </w:p>
    <w:p w:rsidR="00582077" w:rsidRPr="00E15EBB" w:rsidRDefault="00582077" w:rsidP="00582077">
      <w:pPr>
        <w:pStyle w:val="Idefpara"/>
        <w:rPr>
          <w:lang w:eastAsia="en-AU"/>
        </w:rPr>
      </w:pPr>
      <w:r w:rsidRPr="00E15EBB">
        <w:rPr>
          <w:lang w:eastAsia="en-AU"/>
        </w:rPr>
        <w:tab/>
        <w:t>(e)</w:t>
      </w:r>
      <w:r w:rsidRPr="00E15EBB">
        <w:rPr>
          <w:lang w:eastAsia="en-AU"/>
        </w:rPr>
        <w:tab/>
        <w:t>has a spent conviction for a relevant offence.</w:t>
      </w:r>
    </w:p>
    <w:p w:rsidR="00582077" w:rsidRPr="00E15EBB" w:rsidRDefault="00582077" w:rsidP="00582077">
      <w:pPr>
        <w:pStyle w:val="aNotepar"/>
        <w:rPr>
          <w:lang w:eastAsia="en-AU"/>
        </w:rPr>
      </w:pPr>
      <w:r w:rsidRPr="00E15EBB">
        <w:rPr>
          <w:rStyle w:val="charItals"/>
        </w:rPr>
        <w:t>Note</w:t>
      </w:r>
      <w:r w:rsidRPr="00E15EBB">
        <w:rPr>
          <w:rStyle w:val="charItals"/>
        </w:rPr>
        <w:tab/>
      </w:r>
      <w:r w:rsidRPr="00E15EBB">
        <w:rPr>
          <w:lang w:eastAsia="en-AU"/>
        </w:rPr>
        <w:t xml:space="preserve">The </w:t>
      </w:r>
      <w:hyperlink r:id="rId32" w:tooltip="A2000-48" w:history="1">
        <w:r w:rsidR="003425CA" w:rsidRPr="00E15EBB">
          <w:rPr>
            <w:rStyle w:val="charCitHyperlinkItal"/>
          </w:rPr>
          <w:t>Spent Convictions Act 2000</w:t>
        </w:r>
      </w:hyperlink>
      <w:r w:rsidRPr="00E15EBB">
        <w:rPr>
          <w:lang w:eastAsia="en-AU"/>
        </w:rPr>
        <w:t xml:space="preserve"> sets out which convictions can be spent (see that </w:t>
      </w:r>
      <w:hyperlink r:id="rId33" w:tooltip="Spent Convictions Act 2000" w:history="1">
        <w:r w:rsidR="000605FB" w:rsidRPr="000605FB">
          <w:rPr>
            <w:rStyle w:val="charCitHyperlinkAbbrev"/>
          </w:rPr>
          <w:t>Act</w:t>
        </w:r>
      </w:hyperlink>
      <w:r w:rsidRPr="00E15EBB">
        <w:rPr>
          <w:lang w:eastAsia="en-AU"/>
        </w:rPr>
        <w:t xml:space="preserve">, s 11) and when a conviction is spent (see that </w:t>
      </w:r>
      <w:hyperlink r:id="rId34" w:tooltip="Spent Convictions Act 2000" w:history="1">
        <w:r w:rsidR="000605FB" w:rsidRPr="000605FB">
          <w:rPr>
            <w:rStyle w:val="charCitHyperlinkAbbrev"/>
          </w:rPr>
          <w:t>Act</w:t>
        </w:r>
      </w:hyperlink>
      <w:r w:rsidRPr="00E15EBB">
        <w:rPr>
          <w:lang w:eastAsia="en-AU"/>
        </w:rPr>
        <w:t>, s 12).</w:t>
      </w:r>
    </w:p>
    <w:p w:rsidR="00582077" w:rsidRPr="00E15EBB" w:rsidRDefault="00582077" w:rsidP="00E15EBB">
      <w:pPr>
        <w:pStyle w:val="aDef"/>
      </w:pPr>
      <w:r w:rsidRPr="00E15EBB">
        <w:rPr>
          <w:rStyle w:val="charBoldItals"/>
        </w:rPr>
        <w:t>relevant offence</w:t>
      </w:r>
      <w:r w:rsidRPr="00E15EBB">
        <w:t xml:space="preserve"> means any of the following:</w:t>
      </w:r>
    </w:p>
    <w:p w:rsidR="00582077" w:rsidRPr="00E15EBB" w:rsidRDefault="00582077" w:rsidP="00582077">
      <w:pPr>
        <w:pStyle w:val="Idefpara"/>
      </w:pPr>
      <w:r w:rsidRPr="00E15EBB">
        <w:tab/>
        <w:t>(a)</w:t>
      </w:r>
      <w:r w:rsidRPr="00E15EBB">
        <w:tab/>
        <w:t xml:space="preserve">an offence punishable by imprisonment for 5 years or longer; </w:t>
      </w:r>
    </w:p>
    <w:p w:rsidR="00582077" w:rsidRPr="00E15EBB" w:rsidRDefault="00582077" w:rsidP="00582077">
      <w:pPr>
        <w:pStyle w:val="Idefpara"/>
      </w:pPr>
      <w:r w:rsidRPr="00E15EBB">
        <w:tab/>
        <w:t>(b)</w:t>
      </w:r>
      <w:r w:rsidRPr="00E15EBB">
        <w:tab/>
        <w:t xml:space="preserve">an offence against the </w:t>
      </w:r>
      <w:hyperlink r:id="rId35" w:tooltip="A1900-40" w:history="1">
        <w:r w:rsidR="003425CA" w:rsidRPr="00E15EBB">
          <w:rPr>
            <w:rStyle w:val="charCitHyperlinkItal"/>
          </w:rPr>
          <w:t>Crimes Act 1900</w:t>
        </w:r>
      </w:hyperlink>
      <w:r w:rsidRPr="00E15EBB">
        <w:t>, section 26 (Common assault) or section 35A (1);</w:t>
      </w:r>
    </w:p>
    <w:p w:rsidR="00582077" w:rsidRPr="00E15EBB" w:rsidRDefault="00582077" w:rsidP="00582077">
      <w:pPr>
        <w:pStyle w:val="Idefpara"/>
      </w:pPr>
      <w:r w:rsidRPr="00E15EBB">
        <w:tab/>
        <w:t>(c)</w:t>
      </w:r>
      <w:r w:rsidRPr="00E15EBB">
        <w:tab/>
        <w:t xml:space="preserve">an offence involving fraud or dishonesty; </w:t>
      </w:r>
    </w:p>
    <w:p w:rsidR="009D36A4" w:rsidRPr="00E15EBB" w:rsidRDefault="00582077" w:rsidP="00582077">
      <w:pPr>
        <w:pStyle w:val="Idefpara"/>
      </w:pPr>
      <w:r w:rsidRPr="00E15EBB">
        <w:tab/>
        <w:t>(d)</w:t>
      </w:r>
      <w:r w:rsidRPr="00E15EBB">
        <w:tab/>
        <w:t>an offence against this Act or a law of another jurisdiction substantially corresponding to this Act.</w:t>
      </w:r>
    </w:p>
    <w:p w:rsidR="00582077" w:rsidRPr="00E15EBB" w:rsidRDefault="00582077" w:rsidP="005F4452">
      <w:pPr>
        <w:pStyle w:val="IH5Sec"/>
      </w:pPr>
      <w:r w:rsidRPr="00E15EBB">
        <w:lastRenderedPageBreak/>
        <w:t>187K</w:t>
      </w:r>
      <w:r w:rsidRPr="00E15EBB">
        <w:tab/>
      </w:r>
      <w:r w:rsidR="00BD5AF1" w:rsidRPr="00E15EBB">
        <w:t>Cancellation order—revocation</w:t>
      </w:r>
    </w:p>
    <w:p w:rsidR="005F4452" w:rsidRPr="00E15EBB" w:rsidRDefault="005F4452" w:rsidP="005F4452">
      <w:pPr>
        <w:pStyle w:val="Amainreturn"/>
      </w:pPr>
      <w:r w:rsidRPr="00E15EBB">
        <w:t>The ACAT may revoke a cancellation order for a licence or permit if satisfied that, as a result of a change in circumstances—</w:t>
      </w:r>
    </w:p>
    <w:p w:rsidR="005F4452" w:rsidRPr="00E15EBB" w:rsidRDefault="005F4452" w:rsidP="005F4452">
      <w:pPr>
        <w:pStyle w:val="Ipara"/>
      </w:pPr>
      <w:r w:rsidRPr="00E15EBB">
        <w:tab/>
        <w:t>(a)</w:t>
      </w:r>
      <w:r w:rsidRPr="00E15EBB">
        <w:tab/>
        <w:t>for a licence—the person who held the licence is no longer engaged in criminal activity that would, if the person were a licensee, present an unacceptable risk to community safety; and</w:t>
      </w:r>
    </w:p>
    <w:p w:rsidR="005F4452" w:rsidRPr="00E15EBB" w:rsidRDefault="005F4452" w:rsidP="005F4452">
      <w:pPr>
        <w:pStyle w:val="Ipara"/>
      </w:pPr>
      <w:r w:rsidRPr="00E15EBB">
        <w:tab/>
        <w:t>(b)</w:t>
      </w:r>
      <w:r w:rsidRPr="00E15EBB">
        <w:tab/>
        <w:t>for a permit—the person who was the permit</w:t>
      </w:r>
      <w:r w:rsidRPr="00E15EBB">
        <w:noBreakHyphen/>
        <w:t>holder is no longer engaged in criminal activity that would, if the person were a permit-holder, present an unacceptable risk to community safety.</w:t>
      </w:r>
    </w:p>
    <w:p w:rsidR="00582077" w:rsidRPr="00E15EBB" w:rsidRDefault="00582077" w:rsidP="00582077">
      <w:pPr>
        <w:pStyle w:val="IH5Sec"/>
      </w:pPr>
      <w:r w:rsidRPr="00E15EBB">
        <w:t>187L</w:t>
      </w:r>
      <w:r w:rsidRPr="00E15EBB">
        <w:tab/>
        <w:t>Offences—cancellation order—involvement of person engaged in criminal activity</w:t>
      </w:r>
    </w:p>
    <w:p w:rsidR="00582077" w:rsidRPr="00E15EBB" w:rsidRDefault="00582077" w:rsidP="00582077">
      <w:pPr>
        <w:pStyle w:val="IMain"/>
      </w:pPr>
      <w:r w:rsidRPr="00E15EBB">
        <w:tab/>
        <w:t>(1)</w:t>
      </w:r>
      <w:r w:rsidRPr="00E15EBB">
        <w:tab/>
        <w:t>A person commits an offence if—</w:t>
      </w:r>
    </w:p>
    <w:p w:rsidR="00582077" w:rsidRPr="00E15EBB" w:rsidRDefault="00582077" w:rsidP="00582077">
      <w:pPr>
        <w:pStyle w:val="Ipara"/>
      </w:pPr>
      <w:r w:rsidRPr="00E15EBB">
        <w:tab/>
        <w:t>(a)</w:t>
      </w:r>
      <w:r w:rsidRPr="00E15EBB">
        <w:tab/>
        <w:t>the person was involved with a licence; and</w:t>
      </w:r>
    </w:p>
    <w:p w:rsidR="001B11B9" w:rsidRPr="00E15EBB" w:rsidRDefault="001B11B9" w:rsidP="001B11B9">
      <w:pPr>
        <w:pStyle w:val="Ipara"/>
      </w:pPr>
      <w:r w:rsidRPr="00E15EBB">
        <w:tab/>
        <w:t>(b)</w:t>
      </w:r>
      <w:r w:rsidRPr="00E15EBB">
        <w:tab/>
        <w:t>the person is subject to a cancellation order for the licence made under section 187J; and</w:t>
      </w:r>
    </w:p>
    <w:p w:rsidR="00582077" w:rsidRPr="00E15EBB" w:rsidRDefault="00582077" w:rsidP="00582077">
      <w:pPr>
        <w:pStyle w:val="Ipara"/>
      </w:pPr>
      <w:r w:rsidRPr="00E15EBB">
        <w:tab/>
        <w:t>(c)</w:t>
      </w:r>
      <w:r w:rsidRPr="00E15EBB">
        <w:tab/>
        <w:t>the order was made on the basis, or partly on the basis, of criminal activity of the person; and</w:t>
      </w:r>
    </w:p>
    <w:p w:rsidR="00582077" w:rsidRPr="00E15EBB" w:rsidRDefault="00582077" w:rsidP="00582077">
      <w:pPr>
        <w:pStyle w:val="Ipara"/>
      </w:pPr>
      <w:r w:rsidRPr="00E15EBB">
        <w:tab/>
        <w:t>(d)</w:t>
      </w:r>
      <w:r w:rsidRPr="00E15EBB">
        <w:tab/>
        <w:t>the person does 1 or more of the following</w:t>
      </w:r>
      <w:r w:rsidR="004A288D" w:rsidRPr="00E15EBB">
        <w:t xml:space="preserve"> </w:t>
      </w:r>
      <w:r w:rsidR="002349D0" w:rsidRPr="00E15EBB">
        <w:t>in relation to</w:t>
      </w:r>
      <w:r w:rsidR="004A288D" w:rsidRPr="00E15EBB">
        <w:t xml:space="preserve"> the</w:t>
      </w:r>
      <w:r w:rsidR="00CA6921" w:rsidRPr="00E15EBB">
        <w:t xml:space="preserve"> </w:t>
      </w:r>
      <w:r w:rsidR="00491F81" w:rsidRPr="00E15EBB">
        <w:t>business</w:t>
      </w:r>
      <w:r w:rsidR="00CA6921" w:rsidRPr="00E15EBB">
        <w:t xml:space="preserve"> operated under the licence that was cancelled</w:t>
      </w:r>
      <w:r w:rsidRPr="00E15EBB">
        <w:t>:</w:t>
      </w:r>
    </w:p>
    <w:p w:rsidR="00582077" w:rsidRPr="00E15EBB" w:rsidRDefault="00582077" w:rsidP="00582077">
      <w:pPr>
        <w:pStyle w:val="Isubpara"/>
      </w:pPr>
      <w:r w:rsidRPr="00E15EBB">
        <w:tab/>
        <w:t>(i)</w:t>
      </w:r>
      <w:r w:rsidRPr="00E15EBB">
        <w:tab/>
        <w:t>exercises a significant influence in relation to the conduct of the business;</w:t>
      </w:r>
    </w:p>
    <w:p w:rsidR="00582077" w:rsidRPr="00E15EBB" w:rsidRDefault="00582077" w:rsidP="00582077">
      <w:pPr>
        <w:pStyle w:val="Isubpara"/>
      </w:pPr>
      <w:r w:rsidRPr="00E15EBB">
        <w:tab/>
        <w:t>(ii)</w:t>
      </w:r>
      <w:r w:rsidRPr="00E15EBB">
        <w:tab/>
        <w:t>takes part in a directorial, managerial or executive decision for the business;</w:t>
      </w:r>
    </w:p>
    <w:p w:rsidR="00582077" w:rsidRPr="00E15EBB" w:rsidRDefault="00582077" w:rsidP="00E15EBB">
      <w:pPr>
        <w:pStyle w:val="Isubpara"/>
        <w:keepNext/>
      </w:pPr>
      <w:r w:rsidRPr="00E15EBB">
        <w:tab/>
        <w:t>(iii)</w:t>
      </w:r>
      <w:r w:rsidRPr="00E15EBB">
        <w:tab/>
        <w:t>elects or appoints a person as an executive officer in the business.</w:t>
      </w:r>
    </w:p>
    <w:p w:rsidR="00582077" w:rsidRPr="00E15EBB" w:rsidRDefault="00582077" w:rsidP="00582077">
      <w:pPr>
        <w:pStyle w:val="Penalty"/>
      </w:pPr>
      <w:r w:rsidRPr="00E15EBB">
        <w:t>Maximum penalty:  100 penalty units, imprisonment for 12 months or both.</w:t>
      </w:r>
    </w:p>
    <w:p w:rsidR="00582077" w:rsidRPr="00E15EBB" w:rsidRDefault="00582077" w:rsidP="00582077">
      <w:pPr>
        <w:pStyle w:val="IMain"/>
      </w:pPr>
      <w:r w:rsidRPr="00E15EBB">
        <w:lastRenderedPageBreak/>
        <w:tab/>
        <w:t>(2)</w:t>
      </w:r>
      <w:r w:rsidRPr="00E15EBB">
        <w:tab/>
        <w:t>A person commits an offence if—</w:t>
      </w:r>
    </w:p>
    <w:p w:rsidR="00582077" w:rsidRPr="00E15EBB" w:rsidRDefault="00582077" w:rsidP="00582077">
      <w:pPr>
        <w:pStyle w:val="Ipara"/>
      </w:pPr>
      <w:r w:rsidRPr="00E15EBB">
        <w:tab/>
        <w:t>(a)</w:t>
      </w:r>
      <w:r w:rsidRPr="00E15EBB">
        <w:tab/>
        <w:t>the person was involved with a permit; and</w:t>
      </w:r>
    </w:p>
    <w:p w:rsidR="001B11B9" w:rsidRPr="00E15EBB" w:rsidRDefault="001B11B9" w:rsidP="001B11B9">
      <w:pPr>
        <w:pStyle w:val="Ipara"/>
        <w:keepNext/>
      </w:pPr>
      <w:r w:rsidRPr="00E15EBB">
        <w:tab/>
        <w:t>(b)</w:t>
      </w:r>
      <w:r w:rsidRPr="00E15EBB">
        <w:tab/>
        <w:t>the person is subject to a cancellation order for the permit made under section 187J; and</w:t>
      </w:r>
    </w:p>
    <w:p w:rsidR="00582077" w:rsidRPr="00E15EBB" w:rsidRDefault="00582077" w:rsidP="00582077">
      <w:pPr>
        <w:pStyle w:val="Ipara"/>
      </w:pPr>
      <w:r w:rsidRPr="00E15EBB">
        <w:tab/>
        <w:t>(c)</w:t>
      </w:r>
      <w:r w:rsidRPr="00E15EBB">
        <w:tab/>
        <w:t>the order was made on the basis, or partly on the basis, of criminal activity of the person; and</w:t>
      </w:r>
    </w:p>
    <w:p w:rsidR="00582077" w:rsidRPr="00E15EBB" w:rsidRDefault="00582077" w:rsidP="00582077">
      <w:pPr>
        <w:pStyle w:val="Ipara"/>
      </w:pPr>
      <w:r w:rsidRPr="00E15EBB">
        <w:tab/>
        <w:t>(d)</w:t>
      </w:r>
      <w:r w:rsidRPr="00E15EBB">
        <w:tab/>
        <w:t xml:space="preserve">the person does 1 or more of the following </w:t>
      </w:r>
      <w:r w:rsidR="002349D0" w:rsidRPr="00E15EBB">
        <w:t>in relation to</w:t>
      </w:r>
      <w:r w:rsidR="0011476E" w:rsidRPr="00E15EBB">
        <w:t xml:space="preserve"> the </w:t>
      </w:r>
      <w:r w:rsidR="00491F81" w:rsidRPr="00E15EBB">
        <w:t>business</w:t>
      </w:r>
      <w:r w:rsidR="00B90BAD" w:rsidRPr="00E15EBB">
        <w:t xml:space="preserve"> that w</w:t>
      </w:r>
      <w:r w:rsidR="00491F81" w:rsidRPr="00E15EBB">
        <w:t xml:space="preserve">as </w:t>
      </w:r>
      <w:r w:rsidR="0011476E" w:rsidRPr="00E15EBB">
        <w:t xml:space="preserve">operated under the </w:t>
      </w:r>
      <w:r w:rsidR="00B90BAD" w:rsidRPr="00E15EBB">
        <w:t>permit that was cancelled</w:t>
      </w:r>
      <w:r w:rsidRPr="00E15EBB">
        <w:t>:</w:t>
      </w:r>
    </w:p>
    <w:p w:rsidR="00582077" w:rsidRPr="00E15EBB" w:rsidRDefault="00582077" w:rsidP="00582077">
      <w:pPr>
        <w:pStyle w:val="Isubpara"/>
      </w:pPr>
      <w:r w:rsidRPr="00E15EBB">
        <w:tab/>
        <w:t>(i)</w:t>
      </w:r>
      <w:r w:rsidRPr="00E15EBB">
        <w:tab/>
        <w:t>exercises a significant influence in relation to the conduct of the business;</w:t>
      </w:r>
    </w:p>
    <w:p w:rsidR="00582077" w:rsidRPr="00E15EBB" w:rsidRDefault="00582077" w:rsidP="00582077">
      <w:pPr>
        <w:pStyle w:val="Isubpara"/>
      </w:pPr>
      <w:r w:rsidRPr="00E15EBB">
        <w:tab/>
        <w:t>(ii)</w:t>
      </w:r>
      <w:r w:rsidRPr="00E15EBB">
        <w:tab/>
        <w:t xml:space="preserve">takes part in a directorial, managerial or executive decision for the business; </w:t>
      </w:r>
    </w:p>
    <w:p w:rsidR="00582077" w:rsidRPr="00E15EBB" w:rsidRDefault="00582077" w:rsidP="00E15EBB">
      <w:pPr>
        <w:pStyle w:val="Isubpara"/>
        <w:keepNext/>
      </w:pPr>
      <w:r w:rsidRPr="00E15EBB">
        <w:tab/>
        <w:t>(iii)</w:t>
      </w:r>
      <w:r w:rsidRPr="00E15EBB">
        <w:tab/>
        <w:t>elects or appoints a person as an executive officer in the business.</w:t>
      </w:r>
    </w:p>
    <w:p w:rsidR="00582077" w:rsidRPr="00E15EBB" w:rsidRDefault="00582077" w:rsidP="00582077">
      <w:pPr>
        <w:pStyle w:val="Penalty"/>
      </w:pPr>
      <w:r w:rsidRPr="00E15EBB">
        <w:t>Maximum penalty:  100 penalty units, imprisonment for 12 months or both.</w:t>
      </w:r>
    </w:p>
    <w:p w:rsidR="009E7394" w:rsidRPr="00E15EBB" w:rsidRDefault="00E15EBB" w:rsidP="00E15EBB">
      <w:pPr>
        <w:pStyle w:val="AH5Sec"/>
        <w:shd w:val="pct25" w:color="auto" w:fill="auto"/>
      </w:pPr>
      <w:bookmarkStart w:id="29" w:name="_Toc25677808"/>
      <w:r w:rsidRPr="00E15EBB">
        <w:rPr>
          <w:rStyle w:val="CharSectNo"/>
        </w:rPr>
        <w:lastRenderedPageBreak/>
        <w:t>22</w:t>
      </w:r>
      <w:r w:rsidRPr="00E15EBB">
        <w:tab/>
      </w:r>
      <w:r w:rsidR="00997DE1" w:rsidRPr="00E15EBB">
        <w:t>Disclosure of criminal intelligence—chief police officer</w:t>
      </w:r>
      <w:r w:rsidR="00997DE1" w:rsidRPr="00E15EBB">
        <w:br/>
        <w:t>Section 222B (1)</w:t>
      </w:r>
      <w:bookmarkEnd w:id="29"/>
    </w:p>
    <w:p w:rsidR="00997DE1" w:rsidRPr="00E15EBB" w:rsidRDefault="00997DE1" w:rsidP="00997DE1">
      <w:pPr>
        <w:pStyle w:val="direction"/>
      </w:pPr>
      <w:r w:rsidRPr="00E15EBB">
        <w:t>after</w:t>
      </w:r>
    </w:p>
    <w:p w:rsidR="00997DE1" w:rsidRPr="00E15EBB" w:rsidRDefault="00997DE1" w:rsidP="00E275D6">
      <w:pPr>
        <w:pStyle w:val="Amainreturn"/>
        <w:keepNext/>
      </w:pPr>
      <w:r w:rsidRPr="00E15EBB">
        <w:t>a court</w:t>
      </w:r>
    </w:p>
    <w:p w:rsidR="00997DE1" w:rsidRPr="00E15EBB" w:rsidRDefault="00997DE1" w:rsidP="00E275D6">
      <w:pPr>
        <w:pStyle w:val="direction"/>
      </w:pPr>
      <w:r w:rsidRPr="00E15EBB">
        <w:t>insert</w:t>
      </w:r>
    </w:p>
    <w:p w:rsidR="00997DE1" w:rsidRPr="00E15EBB" w:rsidRDefault="00997DE1" w:rsidP="00E275D6">
      <w:pPr>
        <w:pStyle w:val="Amainreturn"/>
        <w:keepNext/>
      </w:pPr>
      <w:r w:rsidRPr="00E15EBB">
        <w:t>, the ACAT</w:t>
      </w:r>
    </w:p>
    <w:p w:rsidR="00997DE1" w:rsidRPr="00E15EBB" w:rsidRDefault="00E15EBB" w:rsidP="00E15EBB">
      <w:pPr>
        <w:pStyle w:val="AH5Sec"/>
        <w:shd w:val="pct25" w:color="auto" w:fill="auto"/>
      </w:pPr>
      <w:bookmarkStart w:id="30" w:name="_Toc25677809"/>
      <w:r w:rsidRPr="00E15EBB">
        <w:rPr>
          <w:rStyle w:val="CharSectNo"/>
        </w:rPr>
        <w:t>23</w:t>
      </w:r>
      <w:r w:rsidRPr="00E15EBB">
        <w:tab/>
      </w:r>
      <w:r w:rsidR="00FA76AC" w:rsidRPr="00E15EBB">
        <w:t>Whether information is crim</w:t>
      </w:r>
      <w:r w:rsidR="00997DE1" w:rsidRPr="00E15EBB">
        <w:t>inal intelligence—</w:t>
      </w:r>
      <w:r w:rsidR="00311E17" w:rsidRPr="00E15EBB">
        <w:t>application and decision</w:t>
      </w:r>
      <w:r w:rsidR="00997DE1" w:rsidRPr="00E15EBB">
        <w:br/>
      </w:r>
      <w:r w:rsidR="0006327F" w:rsidRPr="00E15EBB">
        <w:t>New s</w:t>
      </w:r>
      <w:r w:rsidR="00997DE1" w:rsidRPr="00E15EBB">
        <w:t>ection 222</w:t>
      </w:r>
      <w:r w:rsidR="00311E17" w:rsidRPr="00E15EBB">
        <w:t>D</w:t>
      </w:r>
      <w:r w:rsidR="00997DE1" w:rsidRPr="00E15EBB">
        <w:t> (1</w:t>
      </w:r>
      <w:r w:rsidR="000B07C1" w:rsidRPr="00E15EBB">
        <w:t>A</w:t>
      </w:r>
      <w:r w:rsidR="00311E17" w:rsidRPr="00E15EBB">
        <w:t>)</w:t>
      </w:r>
      <w:bookmarkEnd w:id="30"/>
    </w:p>
    <w:p w:rsidR="00311E17" w:rsidRPr="00E15EBB" w:rsidRDefault="00311E17" w:rsidP="00311E17">
      <w:pPr>
        <w:pStyle w:val="direction"/>
      </w:pPr>
      <w:r w:rsidRPr="00E15EBB">
        <w:t>insert</w:t>
      </w:r>
    </w:p>
    <w:p w:rsidR="007812B0" w:rsidRPr="00E15EBB" w:rsidRDefault="000B07C1" w:rsidP="00E54A8B">
      <w:pPr>
        <w:pStyle w:val="IMain"/>
      </w:pPr>
      <w:r w:rsidRPr="00E15EBB">
        <w:tab/>
        <w:t>(1A)</w:t>
      </w:r>
      <w:r w:rsidRPr="00E15EBB">
        <w:tab/>
        <w:t>This section also applies if the chief police officer applies to the ACAT for a cancellation order under part 11B (</w:t>
      </w:r>
      <w:r w:rsidR="00A84724" w:rsidRPr="00E15EBB">
        <w:t>C</w:t>
      </w:r>
      <w:r w:rsidRPr="00E15EBB">
        <w:t>ancellation</w:t>
      </w:r>
      <w:r w:rsidR="00FE5F27" w:rsidRPr="00E15EBB">
        <w:t xml:space="preserve"> of licence or permit</w:t>
      </w:r>
      <w:r w:rsidRPr="00E15EBB">
        <w:t xml:space="preserve"> for criminal activity)</w:t>
      </w:r>
      <w:r w:rsidR="00740E90" w:rsidRPr="00E15EBB">
        <w:t xml:space="preserve"> because</w:t>
      </w:r>
      <w:r w:rsidR="006646A6" w:rsidRPr="00E15EBB">
        <w:t>,</w:t>
      </w:r>
      <w:r w:rsidR="00740E90" w:rsidRPr="00E15EBB">
        <w:t xml:space="preserve"> or partly because</w:t>
      </w:r>
      <w:r w:rsidR="006646A6" w:rsidRPr="00E15EBB">
        <w:t>,</w:t>
      </w:r>
      <w:r w:rsidR="00740E90" w:rsidRPr="00E15EBB">
        <w:t xml:space="preserve"> of </w:t>
      </w:r>
      <w:r w:rsidR="00C45559" w:rsidRPr="00E15EBB">
        <w:t xml:space="preserve">information that is classified by the chief police officer as criminal intelligence (the </w:t>
      </w:r>
      <w:r w:rsidR="00C45559" w:rsidRPr="00E15EBB">
        <w:rPr>
          <w:rStyle w:val="charBoldItals"/>
        </w:rPr>
        <w:t>proceeding</w:t>
      </w:r>
      <w:r w:rsidR="00C45559" w:rsidRPr="00E15EBB">
        <w:t>)</w:t>
      </w:r>
      <w:r w:rsidRPr="00E15EBB">
        <w:t>.</w:t>
      </w:r>
    </w:p>
    <w:p w:rsidR="009E5090" w:rsidRPr="00E15EBB" w:rsidRDefault="00E15EBB" w:rsidP="00E15EBB">
      <w:pPr>
        <w:pStyle w:val="AH5Sec"/>
        <w:shd w:val="pct25" w:color="auto" w:fill="auto"/>
      </w:pPr>
      <w:bookmarkStart w:id="31" w:name="_Toc25677810"/>
      <w:r w:rsidRPr="00E15EBB">
        <w:rPr>
          <w:rStyle w:val="CharSectNo"/>
        </w:rPr>
        <w:t>24</w:t>
      </w:r>
      <w:r w:rsidRPr="00E15EBB">
        <w:tab/>
      </w:r>
      <w:r w:rsidR="009E5090" w:rsidRPr="00E15EBB">
        <w:t>Confidentiality of criminal intelligence—commissioner and ACAT</w:t>
      </w:r>
      <w:r w:rsidR="009E5090" w:rsidRPr="00E15EBB">
        <w:br/>
        <w:t>New section 222F (2A)</w:t>
      </w:r>
      <w:r w:rsidR="003324A2" w:rsidRPr="00E15EBB">
        <w:t xml:space="preserve"> and (2B)</w:t>
      </w:r>
      <w:bookmarkEnd w:id="31"/>
    </w:p>
    <w:p w:rsidR="009E5090" w:rsidRPr="00E15EBB" w:rsidRDefault="009E5090" w:rsidP="009E5090">
      <w:pPr>
        <w:pStyle w:val="direction"/>
      </w:pPr>
      <w:r w:rsidRPr="00E15EBB">
        <w:t>insert</w:t>
      </w:r>
    </w:p>
    <w:p w:rsidR="007812B0" w:rsidRPr="00E15EBB" w:rsidRDefault="009E5090" w:rsidP="00E54A8B">
      <w:pPr>
        <w:pStyle w:val="IMain"/>
      </w:pPr>
      <w:r w:rsidRPr="00E15EBB">
        <w:tab/>
        <w:t>(2A)</w:t>
      </w:r>
      <w:r w:rsidRPr="00E15EBB">
        <w:tab/>
        <w:t>However, in a proceeding</w:t>
      </w:r>
      <w:r w:rsidR="00806899" w:rsidRPr="00E15EBB">
        <w:t xml:space="preserve"> on an application</w:t>
      </w:r>
      <w:r w:rsidRPr="00E15EBB">
        <w:t xml:space="preserve"> mentioned in section</w:t>
      </w:r>
      <w:r w:rsidR="00867207" w:rsidRPr="00E15EBB">
        <w:t> </w:t>
      </w:r>
      <w:r w:rsidRPr="00E15EBB">
        <w:t xml:space="preserve">222D (1A), the ACAT may allow a party or a representative of a party to have access to or inspect information </w:t>
      </w:r>
      <w:r w:rsidR="00F012ED" w:rsidRPr="00E15EBB">
        <w:t>t</w:t>
      </w:r>
      <w:r w:rsidR="007812B0" w:rsidRPr="00E15EBB">
        <w:t xml:space="preserve">hat is </w:t>
      </w:r>
      <w:r w:rsidRPr="00E15EBB">
        <w:t>criminal intelligence (on conditions the ACAT thinks appropriate) if the ACAT thinks it would not be contrary to the public interest to do so.</w:t>
      </w:r>
    </w:p>
    <w:p w:rsidR="00D83EAF" w:rsidRPr="00E15EBB" w:rsidRDefault="003324A2" w:rsidP="00D83EAF">
      <w:pPr>
        <w:pStyle w:val="IMain"/>
      </w:pPr>
      <w:r w:rsidRPr="00E15EBB">
        <w:tab/>
        <w:t>(2B)</w:t>
      </w:r>
      <w:r w:rsidRPr="00E15EBB">
        <w:tab/>
        <w:t>If the ACAT proposes to allow a party or a representative of a party to have access to or inspect information that is criminal intelligence, the chief police officer must be told about the proposal and given the opportunity to withdraw the information from the proceeding.</w:t>
      </w:r>
    </w:p>
    <w:p w:rsidR="00FC3E66" w:rsidRPr="00E15EBB" w:rsidRDefault="00E15EBB" w:rsidP="00E15EBB">
      <w:pPr>
        <w:pStyle w:val="AH5Sec"/>
        <w:shd w:val="pct25" w:color="auto" w:fill="auto"/>
      </w:pPr>
      <w:bookmarkStart w:id="32" w:name="_Toc25677811"/>
      <w:r w:rsidRPr="00E15EBB">
        <w:rPr>
          <w:rStyle w:val="CharSectNo"/>
        </w:rPr>
        <w:lastRenderedPageBreak/>
        <w:t>25</w:t>
      </w:r>
      <w:r w:rsidRPr="00E15EBB">
        <w:tab/>
      </w:r>
      <w:r w:rsidR="00FC3E66" w:rsidRPr="00E15EBB">
        <w:t>Dictionary</w:t>
      </w:r>
      <w:r w:rsidR="00867207" w:rsidRPr="00E15EBB">
        <w:t>, new definitions</w:t>
      </w:r>
      <w:bookmarkEnd w:id="32"/>
    </w:p>
    <w:p w:rsidR="007840E9" w:rsidRPr="00E15EBB" w:rsidRDefault="00FC3E66" w:rsidP="008E6E05">
      <w:pPr>
        <w:pStyle w:val="direction"/>
      </w:pPr>
      <w:r w:rsidRPr="00E15EBB">
        <w:t>insert</w:t>
      </w:r>
    </w:p>
    <w:p w:rsidR="00BD5AF1" w:rsidRPr="00E15EBB" w:rsidRDefault="008E6E05" w:rsidP="00E15EBB">
      <w:pPr>
        <w:pStyle w:val="aDef"/>
      </w:pPr>
      <w:r w:rsidRPr="00E15EBB">
        <w:rPr>
          <w:rStyle w:val="charBoldItals"/>
        </w:rPr>
        <w:t>cancellation order</w:t>
      </w:r>
      <w:r w:rsidRPr="00E15EBB">
        <w:rPr>
          <w:bCs/>
          <w:iCs/>
        </w:rPr>
        <w:t>, for part 11B</w:t>
      </w:r>
      <w:r w:rsidR="00DD7435" w:rsidRPr="00E15EBB">
        <w:rPr>
          <w:bCs/>
          <w:iCs/>
        </w:rPr>
        <w:t xml:space="preserve"> (</w:t>
      </w:r>
      <w:r w:rsidR="00AE0883" w:rsidRPr="00E15EBB">
        <w:t>Cancellation of licence or permit for criminal activity</w:t>
      </w:r>
      <w:r w:rsidR="00AE0883" w:rsidRPr="00E15EBB">
        <w:rPr>
          <w:bCs/>
          <w:iCs/>
        </w:rPr>
        <w:t>)</w:t>
      </w:r>
      <w:r w:rsidRPr="00E15EBB">
        <w:rPr>
          <w:bCs/>
          <w:iCs/>
        </w:rPr>
        <w:t>—</w:t>
      </w:r>
      <w:r w:rsidR="00ED5F52" w:rsidRPr="00E15EBB">
        <w:rPr>
          <w:bCs/>
          <w:iCs/>
        </w:rPr>
        <w:t>see section 187H.</w:t>
      </w:r>
    </w:p>
    <w:p w:rsidR="00700704" w:rsidRPr="00E15EBB" w:rsidRDefault="00700704" w:rsidP="00E15EBB">
      <w:pPr>
        <w:pStyle w:val="aDef"/>
      </w:pPr>
      <w:r w:rsidRPr="00E15EBB">
        <w:rPr>
          <w:rStyle w:val="charBoldItals"/>
        </w:rPr>
        <w:t>exclusion order</w:t>
      </w:r>
      <w:r w:rsidRPr="00E15EBB">
        <w:rPr>
          <w:bCs/>
          <w:iCs/>
        </w:rPr>
        <w:t>, for division 8.10</w:t>
      </w:r>
      <w:r w:rsidR="00C26D44" w:rsidRPr="00E15EBB">
        <w:rPr>
          <w:bCs/>
          <w:iCs/>
        </w:rPr>
        <w:t xml:space="preserve"> (Exclusion orders)</w:t>
      </w:r>
      <w:r w:rsidRPr="00E15EBB">
        <w:rPr>
          <w:bCs/>
          <w:iCs/>
        </w:rPr>
        <w:t>—see section</w:t>
      </w:r>
      <w:r w:rsidR="00BD5AF1" w:rsidRPr="00E15EBB">
        <w:rPr>
          <w:bCs/>
          <w:iCs/>
        </w:rPr>
        <w:t> </w:t>
      </w:r>
      <w:r w:rsidRPr="00E15EBB">
        <w:rPr>
          <w:bCs/>
          <w:iCs/>
        </w:rPr>
        <w:t>143</w:t>
      </w:r>
      <w:r w:rsidR="000632F5" w:rsidRPr="00E15EBB">
        <w:rPr>
          <w:bCs/>
          <w:iCs/>
        </w:rPr>
        <w:t>D</w:t>
      </w:r>
      <w:r w:rsidRPr="00E15EBB">
        <w:rPr>
          <w:bCs/>
          <w:iCs/>
        </w:rPr>
        <w:t>.</w:t>
      </w:r>
    </w:p>
    <w:p w:rsidR="00BD5AF1" w:rsidRPr="00E15EBB" w:rsidRDefault="00BD5AF1" w:rsidP="00E15EBB">
      <w:pPr>
        <w:pStyle w:val="aDef"/>
      </w:pPr>
      <w:r w:rsidRPr="00E15EBB">
        <w:rPr>
          <w:rStyle w:val="charBoldItals"/>
        </w:rPr>
        <w:t>exclusion period</w:t>
      </w:r>
      <w:r w:rsidRPr="00E15EBB">
        <w:rPr>
          <w:bCs/>
          <w:iCs/>
        </w:rPr>
        <w:t>, for division 8.10 (Exclusion orders)—see section 143</w:t>
      </w:r>
      <w:r w:rsidR="000632F5" w:rsidRPr="00E15EBB">
        <w:rPr>
          <w:bCs/>
          <w:iCs/>
        </w:rPr>
        <w:t>D</w:t>
      </w:r>
      <w:r w:rsidRPr="00E15EBB">
        <w:rPr>
          <w:bCs/>
          <w:iCs/>
        </w:rPr>
        <w:t>.</w:t>
      </w:r>
    </w:p>
    <w:p w:rsidR="0007761D" w:rsidRPr="00E15EBB" w:rsidRDefault="0007761D" w:rsidP="00E15EBB">
      <w:pPr>
        <w:pStyle w:val="aDef"/>
      </w:pPr>
      <w:r w:rsidRPr="00E15EBB">
        <w:rPr>
          <w:rStyle w:val="charBoldItals"/>
        </w:rPr>
        <w:t>excluded person</w:t>
      </w:r>
      <w:r w:rsidRPr="00E15EBB">
        <w:rPr>
          <w:bCs/>
          <w:iCs/>
        </w:rPr>
        <w:t>, for division 8.10 (Exclusion orders)—see section 143D.</w:t>
      </w:r>
    </w:p>
    <w:p w:rsidR="00ED5F52" w:rsidRPr="00E15EBB" w:rsidRDefault="00ED5F52" w:rsidP="00E15EBB">
      <w:pPr>
        <w:pStyle w:val="aDef"/>
      </w:pPr>
      <w:r w:rsidRPr="00E15EBB">
        <w:rPr>
          <w:rStyle w:val="charBoldItals"/>
        </w:rPr>
        <w:t>involved</w:t>
      </w:r>
      <w:r w:rsidRPr="00E15EBB">
        <w:rPr>
          <w:bCs/>
          <w:iCs/>
        </w:rPr>
        <w:t>, with a licence</w:t>
      </w:r>
      <w:r w:rsidR="00212D21" w:rsidRPr="00E15EBB">
        <w:rPr>
          <w:bCs/>
          <w:iCs/>
        </w:rPr>
        <w:t>, for part 11B</w:t>
      </w:r>
      <w:r w:rsidR="00AE0883" w:rsidRPr="00E15EBB">
        <w:rPr>
          <w:bCs/>
          <w:iCs/>
        </w:rPr>
        <w:t xml:space="preserve"> (</w:t>
      </w:r>
      <w:r w:rsidR="00AE0883" w:rsidRPr="00E15EBB">
        <w:t>Cancellation of licence or permit for criminal activity</w:t>
      </w:r>
      <w:r w:rsidR="00AE0883" w:rsidRPr="00E15EBB">
        <w:rPr>
          <w:bCs/>
          <w:iCs/>
        </w:rPr>
        <w:t>)</w:t>
      </w:r>
      <w:r w:rsidRPr="00E15EBB">
        <w:rPr>
          <w:bCs/>
          <w:iCs/>
        </w:rPr>
        <w:t>—see section 187H.</w:t>
      </w:r>
    </w:p>
    <w:p w:rsidR="008E6E05" w:rsidRPr="00E15EBB" w:rsidRDefault="00ED5F52" w:rsidP="00E15EBB">
      <w:pPr>
        <w:pStyle w:val="aDef"/>
      </w:pPr>
      <w:r w:rsidRPr="00E15EBB">
        <w:rPr>
          <w:rStyle w:val="charBoldItals"/>
        </w:rPr>
        <w:t>involved</w:t>
      </w:r>
      <w:r w:rsidR="00DC1C76" w:rsidRPr="00E15EBB">
        <w:rPr>
          <w:rStyle w:val="charItals"/>
        </w:rPr>
        <w:t xml:space="preserve">, </w:t>
      </w:r>
      <w:r w:rsidR="00D04CB5" w:rsidRPr="00E15EBB">
        <w:rPr>
          <w:bCs/>
          <w:iCs/>
        </w:rPr>
        <w:t>with a permit</w:t>
      </w:r>
      <w:r w:rsidR="00212D21" w:rsidRPr="00E15EBB">
        <w:rPr>
          <w:bCs/>
          <w:iCs/>
        </w:rPr>
        <w:t>, for part 11B</w:t>
      </w:r>
      <w:r w:rsidR="00AE0883" w:rsidRPr="00E15EBB">
        <w:rPr>
          <w:bCs/>
          <w:iCs/>
        </w:rPr>
        <w:t xml:space="preserve"> (</w:t>
      </w:r>
      <w:r w:rsidR="00AE0883" w:rsidRPr="00E15EBB">
        <w:t>Cancellation of licence or permit for criminal activity</w:t>
      </w:r>
      <w:r w:rsidR="00AE0883" w:rsidRPr="00E15EBB">
        <w:rPr>
          <w:bCs/>
          <w:iCs/>
        </w:rPr>
        <w:t>)</w:t>
      </w:r>
      <w:r w:rsidR="00D04CB5" w:rsidRPr="00E15EBB">
        <w:rPr>
          <w:bCs/>
          <w:iCs/>
        </w:rPr>
        <w:t>—see section 187H.</w:t>
      </w:r>
    </w:p>
    <w:p w:rsidR="00E15EBB" w:rsidRDefault="00E15EBB">
      <w:pPr>
        <w:pStyle w:val="02Text"/>
        <w:sectPr w:rsidR="00E15EBB" w:rsidSect="00E15EBB">
          <w:headerReference w:type="even" r:id="rId36"/>
          <w:headerReference w:type="default" r:id="rId37"/>
          <w:footerReference w:type="even" r:id="rId38"/>
          <w:footerReference w:type="default" r:id="rId39"/>
          <w:footerReference w:type="first" r:id="rId40"/>
          <w:pgSz w:w="11907" w:h="16839" w:code="9"/>
          <w:pgMar w:top="3880" w:right="1900" w:bottom="3100" w:left="2300" w:header="2280" w:footer="1760" w:gutter="0"/>
          <w:pgNumType w:start="1"/>
          <w:cols w:space="720"/>
          <w:titlePg/>
          <w:docGrid w:linePitch="326"/>
        </w:sectPr>
      </w:pPr>
    </w:p>
    <w:p w:rsidR="00CF39BA" w:rsidRPr="00E15EBB" w:rsidRDefault="00CF39BA">
      <w:pPr>
        <w:pStyle w:val="EndNoteHeading"/>
      </w:pPr>
      <w:r w:rsidRPr="00E15EBB">
        <w:lastRenderedPageBreak/>
        <w:t>Endnotes</w:t>
      </w:r>
    </w:p>
    <w:p w:rsidR="00CF39BA" w:rsidRPr="00E15EBB" w:rsidRDefault="00CF39BA">
      <w:pPr>
        <w:pStyle w:val="EndNoteSubHeading"/>
      </w:pPr>
      <w:r w:rsidRPr="00E15EBB">
        <w:t>1</w:t>
      </w:r>
      <w:r w:rsidRPr="00E15EBB">
        <w:tab/>
        <w:t>Presentation speech</w:t>
      </w:r>
    </w:p>
    <w:p w:rsidR="00CF39BA" w:rsidRPr="00E15EBB" w:rsidRDefault="00CF39BA">
      <w:pPr>
        <w:pStyle w:val="EndNoteText"/>
      </w:pPr>
      <w:r w:rsidRPr="00E15EBB">
        <w:tab/>
        <w:t>Presentation speech made in the Legislative Assembly on</w:t>
      </w:r>
      <w:r w:rsidR="004B0DEC" w:rsidRPr="00E15EBB">
        <w:t xml:space="preserve"> 24 October 2019.</w:t>
      </w:r>
    </w:p>
    <w:p w:rsidR="00CF39BA" w:rsidRPr="00E15EBB" w:rsidRDefault="00CF39BA">
      <w:pPr>
        <w:pStyle w:val="EndNoteSubHeading"/>
      </w:pPr>
      <w:r w:rsidRPr="00E15EBB">
        <w:t>2</w:t>
      </w:r>
      <w:r w:rsidRPr="00E15EBB">
        <w:tab/>
        <w:t>Notification</w:t>
      </w:r>
    </w:p>
    <w:p w:rsidR="00CF39BA" w:rsidRPr="00E15EBB" w:rsidRDefault="00CF39BA">
      <w:pPr>
        <w:pStyle w:val="EndNoteText"/>
      </w:pPr>
      <w:r w:rsidRPr="00E15EBB">
        <w:tab/>
        <w:t xml:space="preserve">Notified under the </w:t>
      </w:r>
      <w:hyperlink r:id="rId41" w:tooltip="A2001-14" w:history="1">
        <w:r w:rsidR="003425CA" w:rsidRPr="00E15EBB">
          <w:rPr>
            <w:rStyle w:val="charCitHyperlinkAbbrev"/>
          </w:rPr>
          <w:t>Legislation Act</w:t>
        </w:r>
      </w:hyperlink>
      <w:r w:rsidRPr="00E15EBB">
        <w:t xml:space="preserve"> on</w:t>
      </w:r>
      <w:r w:rsidR="004B0DEC" w:rsidRPr="00E15EBB">
        <w:t xml:space="preserve"> </w:t>
      </w:r>
      <w:r w:rsidR="000D518A">
        <w:t>6</w:t>
      </w:r>
      <w:r w:rsidR="004B0DEC" w:rsidRPr="00E15EBB">
        <w:t> December 2019.</w:t>
      </w:r>
    </w:p>
    <w:p w:rsidR="00CF39BA" w:rsidRPr="00E15EBB" w:rsidRDefault="00CF39BA">
      <w:pPr>
        <w:pStyle w:val="EndNoteSubHeading"/>
      </w:pPr>
      <w:r w:rsidRPr="00E15EBB">
        <w:t>3</w:t>
      </w:r>
      <w:r w:rsidRPr="00E15EBB">
        <w:tab/>
        <w:t>Republications of amended laws</w:t>
      </w:r>
    </w:p>
    <w:p w:rsidR="00CF39BA" w:rsidRPr="00E15EBB" w:rsidRDefault="00CF39BA">
      <w:pPr>
        <w:pStyle w:val="EndNoteText"/>
      </w:pPr>
      <w:r w:rsidRPr="00E15EBB">
        <w:tab/>
        <w:t xml:space="preserve">For the latest republication of amended laws, see </w:t>
      </w:r>
      <w:hyperlink r:id="rId42" w:history="1">
        <w:r w:rsidR="003425CA" w:rsidRPr="00E15EBB">
          <w:rPr>
            <w:rStyle w:val="charCitHyperlinkAbbrev"/>
          </w:rPr>
          <w:t>www.legislation.act.gov.au</w:t>
        </w:r>
      </w:hyperlink>
      <w:r w:rsidRPr="00E15EBB">
        <w:t>.</w:t>
      </w:r>
    </w:p>
    <w:p w:rsidR="00CF39BA" w:rsidRPr="00E15EBB" w:rsidRDefault="00CF39BA">
      <w:pPr>
        <w:pStyle w:val="N-line2"/>
      </w:pPr>
    </w:p>
    <w:p w:rsidR="00E15EBB" w:rsidRDefault="00E15EBB">
      <w:pPr>
        <w:pStyle w:val="05EndNote"/>
        <w:sectPr w:rsidR="00E15EBB" w:rsidSect="00A87F2B">
          <w:headerReference w:type="even" r:id="rId43"/>
          <w:headerReference w:type="default" r:id="rId44"/>
          <w:footerReference w:type="even" r:id="rId45"/>
          <w:footerReference w:type="default" r:id="rId46"/>
          <w:pgSz w:w="11907" w:h="16839" w:code="9"/>
          <w:pgMar w:top="3000" w:right="1900" w:bottom="2500" w:left="2300" w:header="2480" w:footer="2100" w:gutter="0"/>
          <w:cols w:space="720"/>
          <w:docGrid w:linePitch="326"/>
        </w:sectPr>
      </w:pPr>
    </w:p>
    <w:p w:rsidR="00CB1742" w:rsidRPr="00E15EBB" w:rsidRDefault="00CB1742" w:rsidP="00CF39BA"/>
    <w:p w:rsidR="004B0DEC" w:rsidRPr="00E15EBB" w:rsidRDefault="004B0DEC">
      <w:pPr>
        <w:pStyle w:val="BillBasic"/>
      </w:pPr>
      <w:r w:rsidRPr="00E15EBB">
        <w:t>I certify that the above is a true copy of the Crimes (Disrupting Criminal Gangs) Legislation Amendment Bill 2019, which was passed by the Legislative Assembly on 26 November </w:t>
      </w:r>
      <w:r w:rsidR="000D518A">
        <w:t>201</w:t>
      </w:r>
      <w:r w:rsidRPr="00E15EBB">
        <w:t>9.</w:t>
      </w:r>
    </w:p>
    <w:p w:rsidR="004B0DEC" w:rsidRPr="00E15EBB" w:rsidRDefault="004B0DEC"/>
    <w:p w:rsidR="004B0DEC" w:rsidRPr="00E15EBB" w:rsidRDefault="004B0DEC"/>
    <w:p w:rsidR="004B0DEC" w:rsidRPr="00E15EBB" w:rsidRDefault="004B0DEC"/>
    <w:p w:rsidR="004B0DEC" w:rsidRPr="00E15EBB" w:rsidRDefault="004B0DEC"/>
    <w:p w:rsidR="004B0DEC" w:rsidRPr="00E15EBB" w:rsidRDefault="004B0DEC">
      <w:pPr>
        <w:pStyle w:val="BillBasic"/>
        <w:jc w:val="right"/>
      </w:pPr>
      <w:r w:rsidRPr="00E15EBB">
        <w:t>Clerk of the Legislative Assembly</w:t>
      </w:r>
    </w:p>
    <w:p w:rsidR="004B0DEC" w:rsidRDefault="004B0DEC" w:rsidP="00CF39BA"/>
    <w:p w:rsidR="00E15EBB" w:rsidRDefault="00E15EBB" w:rsidP="00E15EBB"/>
    <w:p w:rsidR="00E15EBB" w:rsidRDefault="00E15EBB" w:rsidP="00E15EBB">
      <w:pPr>
        <w:suppressLineNumbers/>
      </w:pPr>
    </w:p>
    <w:p w:rsidR="00E15EBB" w:rsidRDefault="00E15EBB" w:rsidP="00E15EBB">
      <w:pPr>
        <w:suppressLineNumbers/>
      </w:pPr>
    </w:p>
    <w:p w:rsidR="00E15EBB" w:rsidRDefault="00E15EBB" w:rsidP="00E15EBB">
      <w:pPr>
        <w:suppressLineNumbers/>
      </w:pPr>
    </w:p>
    <w:p w:rsidR="00A87F2B" w:rsidRDefault="00A87F2B" w:rsidP="00E15EBB">
      <w:pPr>
        <w:suppressLineNumbers/>
      </w:pPr>
    </w:p>
    <w:p w:rsidR="00A87F2B" w:rsidRDefault="00A87F2B" w:rsidP="00E15EBB">
      <w:pPr>
        <w:suppressLineNumbers/>
      </w:pPr>
    </w:p>
    <w:p w:rsidR="00A87F2B" w:rsidRDefault="00A87F2B" w:rsidP="00E15EBB">
      <w:pPr>
        <w:suppressLineNumbers/>
      </w:pPr>
    </w:p>
    <w:p w:rsidR="00A87F2B" w:rsidRDefault="00A87F2B" w:rsidP="00E15EBB">
      <w:pPr>
        <w:suppressLineNumbers/>
      </w:pPr>
    </w:p>
    <w:p w:rsidR="00A87F2B" w:rsidRDefault="00A87F2B" w:rsidP="00E15EBB">
      <w:pPr>
        <w:suppressLineNumbers/>
      </w:pPr>
    </w:p>
    <w:p w:rsidR="00A87F2B" w:rsidRDefault="00A87F2B" w:rsidP="00E15EBB">
      <w:pPr>
        <w:suppressLineNumbers/>
      </w:pPr>
    </w:p>
    <w:p w:rsidR="00E15EBB" w:rsidRDefault="00E15EBB" w:rsidP="00E15EBB">
      <w:pPr>
        <w:suppressLineNumbers/>
      </w:pPr>
    </w:p>
    <w:p w:rsidR="00E15EBB" w:rsidRDefault="00E15EBB">
      <w:pPr>
        <w:jc w:val="center"/>
        <w:rPr>
          <w:sz w:val="18"/>
        </w:rPr>
      </w:pPr>
      <w:r>
        <w:rPr>
          <w:sz w:val="18"/>
        </w:rPr>
        <w:t xml:space="preserve">© Australian Capital Territory </w:t>
      </w:r>
      <w:r>
        <w:rPr>
          <w:noProof/>
          <w:sz w:val="18"/>
        </w:rPr>
        <w:t>2019</w:t>
      </w:r>
    </w:p>
    <w:sectPr w:rsidR="00E15EBB" w:rsidSect="00E15EBB">
      <w:headerReference w:type="even" r:id="rId47"/>
      <w:type w:val="continuous"/>
      <w:pgSz w:w="11907" w:h="16839" w:code="9"/>
      <w:pgMar w:top="3000" w:right="1900" w:bottom="2500" w:left="2300" w:header="2480" w:footer="210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0D40" w:rsidRDefault="00840D40">
      <w:r>
        <w:separator/>
      </w:r>
    </w:p>
  </w:endnote>
  <w:endnote w:type="continuationSeparator" w:id="0">
    <w:p w:rsidR="00840D40" w:rsidRDefault="00840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43"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D40" w:rsidRDefault="00840D40">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840D40" w:rsidRPr="00CB3D59">
      <w:tc>
        <w:tcPr>
          <w:tcW w:w="845" w:type="pct"/>
        </w:tcPr>
        <w:p w:rsidR="00840D40" w:rsidRPr="0097645D" w:rsidRDefault="00840D40" w:rsidP="00840D40">
          <w:pPr>
            <w:pStyle w:val="Footer"/>
            <w:spacing w:line="240" w:lineRule="auto"/>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sidR="00C8329B">
            <w:rPr>
              <w:rStyle w:val="PageNumber"/>
              <w:rFonts w:cs="Arial"/>
              <w:noProof/>
              <w:szCs w:val="18"/>
            </w:rPr>
            <w:t>2</w:t>
          </w:r>
          <w:r w:rsidRPr="0097645D">
            <w:rPr>
              <w:rStyle w:val="PageNumber"/>
              <w:rFonts w:cs="Arial"/>
              <w:szCs w:val="18"/>
            </w:rPr>
            <w:fldChar w:fldCharType="end"/>
          </w:r>
        </w:p>
      </w:tc>
      <w:tc>
        <w:tcPr>
          <w:tcW w:w="3090" w:type="pct"/>
        </w:tcPr>
        <w:p w:rsidR="00840D40" w:rsidRPr="00783A18" w:rsidRDefault="00DB024B" w:rsidP="00840D40">
          <w:pPr>
            <w:pStyle w:val="Footer"/>
            <w:spacing w:line="240" w:lineRule="auto"/>
            <w:jc w:val="center"/>
            <w:rPr>
              <w:rFonts w:ascii="Times New Roman" w:hAnsi="Times New Roman"/>
              <w:sz w:val="24"/>
              <w:szCs w:val="24"/>
            </w:rPr>
          </w:pPr>
          <w:r>
            <w:fldChar w:fldCharType="begin"/>
          </w:r>
          <w:r>
            <w:instrText xml:space="preserve"> REF Citation *\charformat  \* MERGEFORMAT </w:instrText>
          </w:r>
          <w:r>
            <w:fldChar w:fldCharType="separate"/>
          </w:r>
          <w:r w:rsidR="00C8329B" w:rsidRPr="00E15EBB">
            <w:t>Crimes (Disrupting Criminal Gangs) Legislation Amendment Act 2019</w:t>
          </w:r>
          <w:r>
            <w:fldChar w:fldCharType="end"/>
          </w:r>
        </w:p>
        <w:p w:rsidR="00840D40" w:rsidRPr="00783A18" w:rsidRDefault="00840D40" w:rsidP="00840D40">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C8329B">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C8329B">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C8329B">
            <w:rPr>
              <w:rFonts w:ascii="Times New Roman" w:hAnsi="Times New Roman"/>
              <w:sz w:val="24"/>
              <w:szCs w:val="24"/>
            </w:rPr>
            <w:t xml:space="preserve">  </w:t>
          </w:r>
          <w:r w:rsidRPr="00783A18">
            <w:rPr>
              <w:rFonts w:ascii="Times New Roman" w:hAnsi="Times New Roman"/>
              <w:sz w:val="24"/>
              <w:szCs w:val="24"/>
            </w:rPr>
            <w:fldChar w:fldCharType="end"/>
          </w:r>
        </w:p>
      </w:tc>
      <w:tc>
        <w:tcPr>
          <w:tcW w:w="1060" w:type="pct"/>
        </w:tcPr>
        <w:p w:rsidR="00840D40" w:rsidRPr="00743346" w:rsidRDefault="00840D40" w:rsidP="00840D40">
          <w:pPr>
            <w:pStyle w:val="Footer"/>
            <w:spacing w:line="240" w:lineRule="auto"/>
            <w:jc w:val="right"/>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separate"/>
          </w:r>
          <w:r w:rsidR="00C8329B">
            <w:rPr>
              <w:rFonts w:cs="Arial"/>
              <w:szCs w:val="18"/>
            </w:rPr>
            <w:t>A2019-43</w: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C8329B">
            <w:rPr>
              <w:rFonts w:cs="Arial"/>
              <w:szCs w:val="18"/>
            </w:rPr>
            <w:t xml:space="preserve">  </w:t>
          </w:r>
          <w:r w:rsidRPr="00743346">
            <w:rPr>
              <w:rFonts w:cs="Arial"/>
              <w:szCs w:val="18"/>
            </w:rPr>
            <w:fldChar w:fldCharType="end"/>
          </w:r>
        </w:p>
      </w:tc>
    </w:tr>
  </w:tbl>
  <w:p w:rsidR="00840D40" w:rsidRPr="00DB024B" w:rsidRDefault="00DB024B" w:rsidP="00DB024B">
    <w:pPr>
      <w:pStyle w:val="Status"/>
      <w:rPr>
        <w:rFonts w:cs="Arial"/>
      </w:rPr>
    </w:pPr>
    <w:r w:rsidRPr="00DB024B">
      <w:rPr>
        <w:rFonts w:cs="Arial"/>
      </w:rPr>
      <w:fldChar w:fldCharType="begin"/>
    </w:r>
    <w:r w:rsidRPr="00DB024B">
      <w:rPr>
        <w:rFonts w:cs="Arial"/>
      </w:rPr>
      <w:instrText xml:space="preserve"> DOCPROPERTY "Status" </w:instrText>
    </w:r>
    <w:r w:rsidRPr="00DB024B">
      <w:rPr>
        <w:rFonts w:cs="Arial"/>
      </w:rPr>
      <w:fldChar w:fldCharType="separate"/>
    </w:r>
    <w:r w:rsidR="00C8329B" w:rsidRPr="00DB024B">
      <w:rPr>
        <w:rFonts w:cs="Arial"/>
      </w:rPr>
      <w:t xml:space="preserve"> </w:t>
    </w:r>
    <w:r w:rsidRPr="00DB024B">
      <w:rPr>
        <w:rFonts w:cs="Arial"/>
      </w:rPr>
      <w:fldChar w:fldCharType="end"/>
    </w:r>
    <w:r w:rsidRPr="00DB024B">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D40" w:rsidRDefault="00840D40">
    <w:pPr>
      <w:rPr>
        <w:sz w:val="16"/>
      </w:rPr>
    </w:pPr>
  </w:p>
  <w:tbl>
    <w:tblPr>
      <w:tblW w:w="5000" w:type="pct"/>
      <w:tblBorders>
        <w:top w:val="single" w:sz="4" w:space="0" w:color="auto"/>
      </w:tblBorders>
      <w:tblLook w:val="0000" w:firstRow="0" w:lastRow="0" w:firstColumn="0" w:lastColumn="0" w:noHBand="0" w:noVBand="0"/>
    </w:tblPr>
    <w:tblGrid>
      <w:gridCol w:w="1634"/>
      <w:gridCol w:w="4769"/>
      <w:gridCol w:w="1304"/>
    </w:tblGrid>
    <w:tr w:rsidR="00840D40" w:rsidRPr="00CB3D59">
      <w:tc>
        <w:tcPr>
          <w:tcW w:w="1060" w:type="pct"/>
        </w:tcPr>
        <w:p w:rsidR="00840D40" w:rsidRPr="00743346" w:rsidRDefault="00840D40" w:rsidP="00840D40">
          <w:pPr>
            <w:pStyle w:val="Footer"/>
            <w:spacing w:line="240" w:lineRule="auto"/>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separate"/>
          </w:r>
          <w:r w:rsidR="00C8329B">
            <w:rPr>
              <w:rFonts w:cs="Arial"/>
              <w:szCs w:val="18"/>
            </w:rPr>
            <w:t>A2019-43</w: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C8329B">
            <w:rPr>
              <w:rFonts w:cs="Arial"/>
              <w:szCs w:val="18"/>
            </w:rPr>
            <w:t xml:space="preserve">  </w:t>
          </w:r>
          <w:r w:rsidRPr="00743346">
            <w:rPr>
              <w:rFonts w:cs="Arial"/>
              <w:szCs w:val="18"/>
            </w:rPr>
            <w:fldChar w:fldCharType="end"/>
          </w:r>
        </w:p>
      </w:tc>
      <w:tc>
        <w:tcPr>
          <w:tcW w:w="3094" w:type="pct"/>
        </w:tcPr>
        <w:p w:rsidR="00840D40" w:rsidRPr="00783A18" w:rsidRDefault="00DB024B" w:rsidP="00840D40">
          <w:pPr>
            <w:pStyle w:val="Footer"/>
            <w:spacing w:line="240" w:lineRule="auto"/>
            <w:jc w:val="center"/>
            <w:rPr>
              <w:rFonts w:ascii="Times New Roman" w:hAnsi="Times New Roman"/>
              <w:sz w:val="24"/>
              <w:szCs w:val="24"/>
            </w:rPr>
          </w:pPr>
          <w:r>
            <w:fldChar w:fldCharType="begin"/>
          </w:r>
          <w:r>
            <w:instrText xml:space="preserve"> REF Citation *\charformat  \* MERGEFORMAT </w:instrText>
          </w:r>
          <w:r>
            <w:fldChar w:fldCharType="separate"/>
          </w:r>
          <w:r w:rsidR="00C8329B" w:rsidRPr="00E15EBB">
            <w:t>Crimes (Disrupting Criminal Gangs) Legislation Amendment Act 2019</w:t>
          </w:r>
          <w:r>
            <w:fldChar w:fldCharType="end"/>
          </w:r>
        </w:p>
        <w:p w:rsidR="00840D40" w:rsidRPr="00783A18" w:rsidRDefault="00840D40" w:rsidP="00840D40">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C8329B">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C8329B">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C8329B">
            <w:rPr>
              <w:rFonts w:ascii="Times New Roman" w:hAnsi="Times New Roman"/>
              <w:sz w:val="24"/>
              <w:szCs w:val="24"/>
            </w:rPr>
            <w:t xml:space="preserve">  </w:t>
          </w:r>
          <w:r w:rsidRPr="00783A18">
            <w:rPr>
              <w:rFonts w:ascii="Times New Roman" w:hAnsi="Times New Roman"/>
              <w:sz w:val="24"/>
              <w:szCs w:val="24"/>
            </w:rPr>
            <w:fldChar w:fldCharType="end"/>
          </w:r>
        </w:p>
      </w:tc>
      <w:tc>
        <w:tcPr>
          <w:tcW w:w="846" w:type="pct"/>
        </w:tcPr>
        <w:p w:rsidR="00840D40" w:rsidRPr="0097645D" w:rsidRDefault="00840D40" w:rsidP="00840D40">
          <w:pPr>
            <w:pStyle w:val="Footer"/>
            <w:spacing w:line="240" w:lineRule="auto"/>
            <w:jc w:val="right"/>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sidR="00C8329B">
            <w:rPr>
              <w:rStyle w:val="PageNumber"/>
              <w:rFonts w:cs="Arial"/>
              <w:noProof/>
              <w:szCs w:val="18"/>
            </w:rPr>
            <w:t>3</w:t>
          </w:r>
          <w:r w:rsidRPr="0097645D">
            <w:rPr>
              <w:rStyle w:val="PageNumber"/>
              <w:rFonts w:cs="Arial"/>
              <w:szCs w:val="18"/>
            </w:rPr>
            <w:fldChar w:fldCharType="end"/>
          </w:r>
        </w:p>
      </w:tc>
    </w:tr>
  </w:tbl>
  <w:p w:rsidR="00840D40" w:rsidRPr="00DB024B" w:rsidRDefault="00DB024B" w:rsidP="00DB024B">
    <w:pPr>
      <w:pStyle w:val="Status"/>
      <w:rPr>
        <w:rFonts w:cs="Arial"/>
      </w:rPr>
    </w:pPr>
    <w:r w:rsidRPr="00DB024B">
      <w:rPr>
        <w:rFonts w:cs="Arial"/>
      </w:rPr>
      <w:fldChar w:fldCharType="begin"/>
    </w:r>
    <w:r w:rsidRPr="00DB024B">
      <w:rPr>
        <w:rFonts w:cs="Arial"/>
      </w:rPr>
      <w:instrText xml:space="preserve"> DOCPROPERTY "Status" </w:instrText>
    </w:r>
    <w:r w:rsidRPr="00DB024B">
      <w:rPr>
        <w:rFonts w:cs="Arial"/>
      </w:rPr>
      <w:fldChar w:fldCharType="separate"/>
    </w:r>
    <w:r w:rsidR="00C8329B" w:rsidRPr="00DB024B">
      <w:rPr>
        <w:rFonts w:cs="Arial"/>
      </w:rPr>
      <w:t xml:space="preserve"> </w:t>
    </w:r>
    <w:r w:rsidRPr="00DB024B">
      <w:rPr>
        <w:rFonts w:cs="Arial"/>
      </w:rPr>
      <w:fldChar w:fldCharType="end"/>
    </w:r>
    <w:r w:rsidRPr="00DB024B">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D40" w:rsidRDefault="00840D40">
    <w:pPr>
      <w:rPr>
        <w:sz w:val="16"/>
      </w:rPr>
    </w:pPr>
  </w:p>
  <w:p w:rsidR="00840D40" w:rsidRDefault="00840D40">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C8329B">
      <w:rPr>
        <w:rFonts w:ascii="Arial" w:hAnsi="Arial"/>
        <w:sz w:val="12"/>
      </w:rPr>
      <w:t>J2019-999</w:t>
    </w:r>
    <w:r>
      <w:rPr>
        <w:rFonts w:ascii="Arial" w:hAnsi="Arial"/>
        <w:sz w:val="12"/>
      </w:rPr>
      <w:fldChar w:fldCharType="end"/>
    </w:r>
  </w:p>
  <w:p w:rsidR="00840D40" w:rsidRPr="00DB024B" w:rsidRDefault="00DB024B" w:rsidP="00DB024B">
    <w:pPr>
      <w:pStyle w:val="Status"/>
      <w:tabs>
        <w:tab w:val="center" w:pos="3853"/>
        <w:tab w:val="left" w:pos="4575"/>
      </w:tabs>
      <w:rPr>
        <w:rFonts w:cs="Arial"/>
      </w:rPr>
    </w:pPr>
    <w:r w:rsidRPr="00DB024B">
      <w:rPr>
        <w:rFonts w:cs="Arial"/>
      </w:rPr>
      <w:fldChar w:fldCharType="begin"/>
    </w:r>
    <w:r w:rsidRPr="00DB024B">
      <w:rPr>
        <w:rFonts w:cs="Arial"/>
      </w:rPr>
      <w:instrText xml:space="preserve"> DOCPROPERTY "Status" </w:instrText>
    </w:r>
    <w:r w:rsidRPr="00DB024B">
      <w:rPr>
        <w:rFonts w:cs="Arial"/>
      </w:rPr>
      <w:fldChar w:fldCharType="separate"/>
    </w:r>
    <w:r w:rsidR="00C8329B" w:rsidRPr="00DB024B">
      <w:rPr>
        <w:rFonts w:cs="Arial"/>
      </w:rPr>
      <w:t xml:space="preserve"> </w:t>
    </w:r>
    <w:r w:rsidRPr="00DB024B">
      <w:rPr>
        <w:rFonts w:cs="Arial"/>
      </w:rPr>
      <w:fldChar w:fldCharType="end"/>
    </w:r>
    <w:r w:rsidRPr="00DB024B">
      <w:rPr>
        <w:rFonts w:cs="Arial"/>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D40" w:rsidRDefault="00840D4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40D40" w:rsidRPr="00CB3D59">
      <w:tc>
        <w:tcPr>
          <w:tcW w:w="847" w:type="pct"/>
        </w:tcPr>
        <w:p w:rsidR="00840D40" w:rsidRPr="006D109C" w:rsidRDefault="00840D40" w:rsidP="00840D40">
          <w:pPr>
            <w:pStyle w:val="Footer"/>
            <w:spacing w:line="240" w:lineRule="auto"/>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sidR="00C8329B">
            <w:rPr>
              <w:rStyle w:val="PageNumber"/>
              <w:rFonts w:cs="Arial"/>
              <w:noProof/>
              <w:szCs w:val="18"/>
            </w:rPr>
            <w:t>16</w:t>
          </w:r>
          <w:r w:rsidRPr="006D109C">
            <w:rPr>
              <w:rStyle w:val="PageNumber"/>
              <w:rFonts w:cs="Arial"/>
              <w:szCs w:val="18"/>
            </w:rPr>
            <w:fldChar w:fldCharType="end"/>
          </w:r>
        </w:p>
      </w:tc>
      <w:tc>
        <w:tcPr>
          <w:tcW w:w="3092" w:type="pct"/>
        </w:tcPr>
        <w:p w:rsidR="00840D40" w:rsidRPr="006D109C" w:rsidRDefault="00840D40" w:rsidP="00840D40">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C8329B" w:rsidRPr="00C8329B">
            <w:rPr>
              <w:rFonts w:cs="Arial"/>
              <w:szCs w:val="18"/>
            </w:rPr>
            <w:t xml:space="preserve">Crimes (Disrupting Criminal </w:t>
          </w:r>
          <w:r w:rsidR="00C8329B" w:rsidRPr="00E15EBB">
            <w:t>Gangs) Legislation Amendment Act 2019</w:t>
          </w:r>
          <w:r>
            <w:rPr>
              <w:rFonts w:cs="Arial"/>
              <w:szCs w:val="18"/>
            </w:rPr>
            <w:fldChar w:fldCharType="end"/>
          </w:r>
        </w:p>
        <w:p w:rsidR="00840D40" w:rsidRPr="00783A18" w:rsidRDefault="00840D40" w:rsidP="00840D40">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C8329B">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C8329B">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C8329B">
            <w:rPr>
              <w:rFonts w:ascii="Times New Roman" w:hAnsi="Times New Roman"/>
              <w:sz w:val="24"/>
              <w:szCs w:val="24"/>
            </w:rPr>
            <w:t xml:space="preserve">  </w:t>
          </w:r>
          <w:r w:rsidRPr="00783A18">
            <w:rPr>
              <w:rFonts w:ascii="Times New Roman" w:hAnsi="Times New Roman"/>
              <w:sz w:val="24"/>
              <w:szCs w:val="24"/>
            </w:rPr>
            <w:fldChar w:fldCharType="end"/>
          </w:r>
        </w:p>
      </w:tc>
      <w:tc>
        <w:tcPr>
          <w:tcW w:w="1061" w:type="pct"/>
        </w:tcPr>
        <w:p w:rsidR="00840D40" w:rsidRPr="006D109C" w:rsidRDefault="00840D40" w:rsidP="00840D40">
          <w:pPr>
            <w:pStyle w:val="Footer"/>
            <w:spacing w:line="240" w:lineRule="auto"/>
            <w:jc w:val="right"/>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C8329B">
            <w:rPr>
              <w:rFonts w:cs="Arial"/>
              <w:szCs w:val="18"/>
            </w:rPr>
            <w:t>A2019-43</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C8329B">
            <w:rPr>
              <w:rFonts w:cs="Arial"/>
              <w:szCs w:val="18"/>
            </w:rPr>
            <w:t xml:space="preserve">  </w:t>
          </w:r>
          <w:r w:rsidRPr="006D109C">
            <w:rPr>
              <w:rFonts w:cs="Arial"/>
              <w:szCs w:val="18"/>
            </w:rPr>
            <w:fldChar w:fldCharType="end"/>
          </w:r>
        </w:p>
      </w:tc>
    </w:tr>
  </w:tbl>
  <w:p w:rsidR="00840D40" w:rsidRPr="00DB024B" w:rsidRDefault="00DB024B" w:rsidP="00DB024B">
    <w:pPr>
      <w:pStyle w:val="Status"/>
      <w:rPr>
        <w:rFonts w:cs="Arial"/>
      </w:rPr>
    </w:pPr>
    <w:r w:rsidRPr="00DB024B">
      <w:rPr>
        <w:rFonts w:cs="Arial"/>
      </w:rPr>
      <w:fldChar w:fldCharType="begin"/>
    </w:r>
    <w:r w:rsidRPr="00DB024B">
      <w:rPr>
        <w:rFonts w:cs="Arial"/>
      </w:rPr>
      <w:instrText xml:space="preserve"> DOCPROPERTY "Status" </w:instrText>
    </w:r>
    <w:r w:rsidRPr="00DB024B">
      <w:rPr>
        <w:rFonts w:cs="Arial"/>
      </w:rPr>
      <w:fldChar w:fldCharType="separate"/>
    </w:r>
    <w:r w:rsidR="00C8329B" w:rsidRPr="00DB024B">
      <w:rPr>
        <w:rFonts w:cs="Arial"/>
      </w:rPr>
      <w:t xml:space="preserve"> </w:t>
    </w:r>
    <w:r w:rsidRPr="00DB024B">
      <w:rPr>
        <w:rFonts w:cs="Arial"/>
      </w:rPr>
      <w:fldChar w:fldCharType="end"/>
    </w:r>
    <w:r w:rsidRPr="00DB024B">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D40" w:rsidRDefault="00840D4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40D40" w:rsidRPr="00CB3D59">
      <w:tc>
        <w:tcPr>
          <w:tcW w:w="1061" w:type="pct"/>
        </w:tcPr>
        <w:p w:rsidR="00840D40" w:rsidRPr="006D109C" w:rsidRDefault="00840D40" w:rsidP="00840D40">
          <w:pPr>
            <w:pStyle w:val="Footer"/>
            <w:spacing w:line="240" w:lineRule="auto"/>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C8329B">
            <w:rPr>
              <w:rFonts w:cs="Arial"/>
              <w:szCs w:val="18"/>
            </w:rPr>
            <w:t>A2019-43</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C8329B">
            <w:rPr>
              <w:rFonts w:cs="Arial"/>
              <w:szCs w:val="18"/>
            </w:rPr>
            <w:t xml:space="preserve">  </w:t>
          </w:r>
          <w:r w:rsidRPr="006D109C">
            <w:rPr>
              <w:rFonts w:cs="Arial"/>
              <w:szCs w:val="18"/>
            </w:rPr>
            <w:fldChar w:fldCharType="end"/>
          </w:r>
        </w:p>
      </w:tc>
      <w:tc>
        <w:tcPr>
          <w:tcW w:w="3092" w:type="pct"/>
        </w:tcPr>
        <w:p w:rsidR="00840D40" w:rsidRPr="006D109C" w:rsidRDefault="00840D40" w:rsidP="00840D40">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C8329B" w:rsidRPr="00C8329B">
            <w:rPr>
              <w:rFonts w:cs="Arial"/>
              <w:szCs w:val="18"/>
            </w:rPr>
            <w:t xml:space="preserve">Crimes (Disrupting Criminal </w:t>
          </w:r>
          <w:r w:rsidR="00C8329B" w:rsidRPr="00E15EBB">
            <w:t>Gangs) Legislation Amendment Act 2019</w:t>
          </w:r>
          <w:r>
            <w:rPr>
              <w:rFonts w:cs="Arial"/>
              <w:szCs w:val="18"/>
            </w:rPr>
            <w:fldChar w:fldCharType="end"/>
          </w:r>
        </w:p>
        <w:p w:rsidR="00840D40" w:rsidRPr="00783A18" w:rsidRDefault="00840D40" w:rsidP="00840D40">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C8329B">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C8329B">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C8329B">
            <w:rPr>
              <w:rFonts w:ascii="Times New Roman" w:hAnsi="Times New Roman"/>
              <w:sz w:val="24"/>
              <w:szCs w:val="24"/>
            </w:rPr>
            <w:t xml:space="preserve">  </w:t>
          </w:r>
          <w:r w:rsidRPr="00783A18">
            <w:rPr>
              <w:rFonts w:ascii="Times New Roman" w:hAnsi="Times New Roman"/>
              <w:sz w:val="24"/>
              <w:szCs w:val="24"/>
            </w:rPr>
            <w:fldChar w:fldCharType="end"/>
          </w:r>
        </w:p>
      </w:tc>
      <w:tc>
        <w:tcPr>
          <w:tcW w:w="847" w:type="pct"/>
        </w:tcPr>
        <w:p w:rsidR="00840D40" w:rsidRPr="006D109C" w:rsidRDefault="00840D40" w:rsidP="00840D40">
          <w:pPr>
            <w:pStyle w:val="Footer"/>
            <w:spacing w:line="240" w:lineRule="auto"/>
            <w:jc w:val="right"/>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sidR="00C8329B">
            <w:rPr>
              <w:rStyle w:val="PageNumber"/>
              <w:rFonts w:cs="Arial"/>
              <w:noProof/>
              <w:szCs w:val="18"/>
            </w:rPr>
            <w:t>17</w:t>
          </w:r>
          <w:r w:rsidRPr="006D109C">
            <w:rPr>
              <w:rStyle w:val="PageNumber"/>
              <w:rFonts w:cs="Arial"/>
              <w:szCs w:val="18"/>
            </w:rPr>
            <w:fldChar w:fldCharType="end"/>
          </w:r>
        </w:p>
      </w:tc>
    </w:tr>
  </w:tbl>
  <w:p w:rsidR="00840D40" w:rsidRPr="00DB024B" w:rsidRDefault="00DB024B" w:rsidP="00DB024B">
    <w:pPr>
      <w:pStyle w:val="Status"/>
      <w:rPr>
        <w:rFonts w:cs="Arial"/>
      </w:rPr>
    </w:pPr>
    <w:r w:rsidRPr="00DB024B">
      <w:rPr>
        <w:rFonts w:cs="Arial"/>
      </w:rPr>
      <w:fldChar w:fldCharType="begin"/>
    </w:r>
    <w:r w:rsidRPr="00DB024B">
      <w:rPr>
        <w:rFonts w:cs="Arial"/>
      </w:rPr>
      <w:instrText xml:space="preserve"> DOCPROPERTY "Status" </w:instrText>
    </w:r>
    <w:r w:rsidRPr="00DB024B">
      <w:rPr>
        <w:rFonts w:cs="Arial"/>
      </w:rPr>
      <w:fldChar w:fldCharType="separate"/>
    </w:r>
    <w:r w:rsidR="00C8329B" w:rsidRPr="00DB024B">
      <w:rPr>
        <w:rFonts w:cs="Arial"/>
      </w:rPr>
      <w:t xml:space="preserve"> </w:t>
    </w:r>
    <w:r w:rsidRPr="00DB024B">
      <w:rPr>
        <w:rFonts w:cs="Arial"/>
      </w:rPr>
      <w:fldChar w:fldCharType="end"/>
    </w:r>
    <w:r w:rsidRPr="00DB024B">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D40" w:rsidRDefault="00840D40">
    <w:pPr>
      <w:rPr>
        <w:sz w:val="16"/>
      </w:rPr>
    </w:pPr>
  </w:p>
  <w:p w:rsidR="00840D40" w:rsidRDefault="00840D40">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C8329B">
      <w:rPr>
        <w:rFonts w:ascii="Arial" w:hAnsi="Arial"/>
        <w:sz w:val="12"/>
      </w:rPr>
      <w:t>J2019-999</w:t>
    </w:r>
    <w:r>
      <w:rPr>
        <w:rFonts w:ascii="Arial" w:hAnsi="Arial"/>
        <w:sz w:val="12"/>
      </w:rPr>
      <w:fldChar w:fldCharType="end"/>
    </w:r>
  </w:p>
  <w:p w:rsidR="00840D40" w:rsidRPr="00DB024B" w:rsidRDefault="00DB024B" w:rsidP="00DB024B">
    <w:pPr>
      <w:pStyle w:val="Status"/>
      <w:rPr>
        <w:rFonts w:cs="Arial"/>
      </w:rPr>
    </w:pPr>
    <w:r w:rsidRPr="00DB024B">
      <w:rPr>
        <w:rFonts w:cs="Arial"/>
      </w:rPr>
      <w:fldChar w:fldCharType="begin"/>
    </w:r>
    <w:r w:rsidRPr="00DB024B">
      <w:rPr>
        <w:rFonts w:cs="Arial"/>
      </w:rPr>
      <w:instrText xml:space="preserve"> DOCPROPERTY "Status" </w:instrText>
    </w:r>
    <w:r w:rsidRPr="00DB024B">
      <w:rPr>
        <w:rFonts w:cs="Arial"/>
      </w:rPr>
      <w:fldChar w:fldCharType="separate"/>
    </w:r>
    <w:r w:rsidR="00C8329B" w:rsidRPr="00DB024B">
      <w:rPr>
        <w:rFonts w:cs="Arial"/>
      </w:rPr>
      <w:t xml:space="preserve"> </w:t>
    </w:r>
    <w:r w:rsidRPr="00DB024B">
      <w:rPr>
        <w:rFonts w:cs="Arial"/>
      </w:rPr>
      <w:fldChar w:fldCharType="end"/>
    </w:r>
    <w:r w:rsidRPr="00DB024B">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D40" w:rsidRDefault="00840D40">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306"/>
      <w:gridCol w:w="4766"/>
      <w:gridCol w:w="1635"/>
    </w:tblGrid>
    <w:tr w:rsidR="00840D40">
      <w:trPr>
        <w:jc w:val="center"/>
      </w:trPr>
      <w:tc>
        <w:tcPr>
          <w:tcW w:w="1240" w:type="dxa"/>
        </w:tcPr>
        <w:p w:rsidR="00840D40" w:rsidRDefault="00840D4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c>
        <w:tcPr>
          <w:tcW w:w="4527" w:type="dxa"/>
        </w:tcPr>
        <w:p w:rsidR="00840D40" w:rsidRDefault="00DB024B">
          <w:pPr>
            <w:pStyle w:val="Footer"/>
            <w:jc w:val="center"/>
          </w:pPr>
          <w:r>
            <w:fldChar w:fldCharType="begin"/>
          </w:r>
          <w:r>
            <w:instrText xml:space="preserve"> REF Citation *\charformat </w:instrText>
          </w:r>
          <w:r>
            <w:fldChar w:fldCharType="separate"/>
          </w:r>
          <w:r w:rsidR="00C8329B" w:rsidRPr="00E15EBB">
            <w:t>Crimes (Disrupting Criminal Gangs) Legislation Amendment Act 2019</w:t>
          </w:r>
          <w:r>
            <w:fldChar w:fldCharType="end"/>
          </w:r>
        </w:p>
        <w:p w:rsidR="00840D40" w:rsidRDefault="00DB024B">
          <w:pPr>
            <w:pStyle w:val="Footer"/>
            <w:spacing w:before="0"/>
            <w:jc w:val="center"/>
          </w:pPr>
          <w:r>
            <w:fldChar w:fldCharType="begin"/>
          </w:r>
          <w:r>
            <w:instrText xml:space="preserve"> DOCPROPERTY "Eff"  *\charformat </w:instrText>
          </w:r>
          <w:r>
            <w:fldChar w:fldCharType="separate"/>
          </w:r>
          <w:r w:rsidR="00C8329B">
            <w:t xml:space="preserve"> </w:t>
          </w:r>
          <w:r>
            <w:fldChar w:fldCharType="end"/>
          </w:r>
          <w:r>
            <w:fldChar w:fldCharType="begin"/>
          </w:r>
          <w:r>
            <w:instrText xml:space="preserve"> DOCPROPERTY "StartDt"  *\charformat </w:instrText>
          </w:r>
          <w:r>
            <w:fldChar w:fldCharType="separate"/>
          </w:r>
          <w:r w:rsidR="00C8329B">
            <w:t xml:space="preserve">  </w:t>
          </w:r>
          <w:r>
            <w:fldChar w:fldCharType="end"/>
          </w:r>
          <w:r>
            <w:fldChar w:fldCharType="begin"/>
          </w:r>
          <w:r>
            <w:instrText xml:space="preserve"> DOCPROPERTY "EndDt"  *\charformat </w:instrText>
          </w:r>
          <w:r>
            <w:fldChar w:fldCharType="separate"/>
          </w:r>
          <w:r w:rsidR="00C8329B">
            <w:t xml:space="preserve">  </w:t>
          </w:r>
          <w:r>
            <w:fldChar w:fldCharType="end"/>
          </w:r>
        </w:p>
      </w:tc>
      <w:tc>
        <w:tcPr>
          <w:tcW w:w="1553" w:type="dxa"/>
        </w:tcPr>
        <w:p w:rsidR="00840D40" w:rsidRDefault="00DB024B">
          <w:pPr>
            <w:pStyle w:val="Footer"/>
            <w:jc w:val="right"/>
          </w:pPr>
          <w:r>
            <w:fldChar w:fldCharType="begin"/>
          </w:r>
          <w:r>
            <w:instrText xml:space="preserve"> DOCPROPERTY "Category"  *\charformat  </w:instrText>
          </w:r>
          <w:r>
            <w:fldChar w:fldCharType="separate"/>
          </w:r>
          <w:r w:rsidR="00C8329B">
            <w:t>A2019-43</w:t>
          </w:r>
          <w:r>
            <w:fldChar w:fldCharType="end"/>
          </w:r>
          <w:r w:rsidR="00840D40">
            <w:br/>
          </w:r>
          <w:r>
            <w:fldChar w:fldCharType="begin"/>
          </w:r>
          <w:r>
            <w:instrText xml:space="preserve"> DOCPROPERTY "RepubDt"  *\charformat  </w:instrText>
          </w:r>
          <w:r>
            <w:fldChar w:fldCharType="separate"/>
          </w:r>
          <w:r w:rsidR="00C8329B">
            <w:t xml:space="preserve">  </w:t>
          </w:r>
          <w:r>
            <w:fldChar w:fldCharType="end"/>
          </w:r>
        </w:p>
      </w:tc>
    </w:tr>
  </w:tbl>
  <w:p w:rsidR="00840D40" w:rsidRPr="00DB024B" w:rsidRDefault="00DB024B" w:rsidP="00DB024B">
    <w:pPr>
      <w:pStyle w:val="Status"/>
      <w:rPr>
        <w:rFonts w:cs="Arial"/>
      </w:rPr>
    </w:pPr>
    <w:r w:rsidRPr="00DB024B">
      <w:rPr>
        <w:rFonts w:cs="Arial"/>
      </w:rPr>
      <w:fldChar w:fldCharType="begin"/>
    </w:r>
    <w:r w:rsidRPr="00DB024B">
      <w:rPr>
        <w:rFonts w:cs="Arial"/>
      </w:rPr>
      <w:instrText xml:space="preserve"> DOCPROPERTY "Status" </w:instrText>
    </w:r>
    <w:r w:rsidRPr="00DB024B">
      <w:rPr>
        <w:rFonts w:cs="Arial"/>
      </w:rPr>
      <w:fldChar w:fldCharType="separate"/>
    </w:r>
    <w:r w:rsidR="00C8329B" w:rsidRPr="00DB024B">
      <w:rPr>
        <w:rFonts w:cs="Arial"/>
      </w:rPr>
      <w:t xml:space="preserve"> </w:t>
    </w:r>
    <w:r w:rsidRPr="00DB024B">
      <w:rPr>
        <w:rFonts w:cs="Arial"/>
      </w:rPr>
      <w:fldChar w:fldCharType="end"/>
    </w:r>
    <w:r w:rsidRPr="00DB024B">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D40" w:rsidRDefault="00840D40">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635"/>
      <w:gridCol w:w="4766"/>
      <w:gridCol w:w="1306"/>
    </w:tblGrid>
    <w:tr w:rsidR="00840D40">
      <w:trPr>
        <w:jc w:val="center"/>
      </w:trPr>
      <w:tc>
        <w:tcPr>
          <w:tcW w:w="1553" w:type="dxa"/>
        </w:tcPr>
        <w:p w:rsidR="00840D40" w:rsidRDefault="00DB024B">
          <w:pPr>
            <w:pStyle w:val="Footer"/>
          </w:pPr>
          <w:r>
            <w:fldChar w:fldCharType="begin"/>
          </w:r>
          <w:r>
            <w:instrText xml:space="preserve"> DOCPROPERTY "Category"  *\charformat  </w:instrText>
          </w:r>
          <w:r>
            <w:fldChar w:fldCharType="separate"/>
          </w:r>
          <w:r w:rsidR="00C8329B">
            <w:t>A2019-43</w:t>
          </w:r>
          <w:r>
            <w:fldChar w:fldCharType="end"/>
          </w:r>
          <w:r w:rsidR="00840D40">
            <w:br/>
          </w:r>
          <w:r>
            <w:fldChar w:fldCharType="begin"/>
          </w:r>
          <w:r>
            <w:instrText xml:space="preserve"> DOCPROPERTY "RepubDt"  *\charformat  </w:instrText>
          </w:r>
          <w:r>
            <w:fldChar w:fldCharType="separate"/>
          </w:r>
          <w:r w:rsidR="00C8329B">
            <w:t xml:space="preserve">  </w:t>
          </w:r>
          <w:r>
            <w:fldChar w:fldCharType="end"/>
          </w:r>
        </w:p>
      </w:tc>
      <w:tc>
        <w:tcPr>
          <w:tcW w:w="4527" w:type="dxa"/>
        </w:tcPr>
        <w:p w:rsidR="00840D40" w:rsidRDefault="00DB024B">
          <w:pPr>
            <w:pStyle w:val="Footer"/>
            <w:jc w:val="center"/>
          </w:pPr>
          <w:r>
            <w:fldChar w:fldCharType="begin"/>
          </w:r>
          <w:r>
            <w:instrText xml:space="preserve"> REF Citation *\charformat </w:instrText>
          </w:r>
          <w:r>
            <w:fldChar w:fldCharType="separate"/>
          </w:r>
          <w:r w:rsidR="00C8329B" w:rsidRPr="00E15EBB">
            <w:t>Crimes (Disrupting Criminal Gangs) Legislation Amendment Act 2019</w:t>
          </w:r>
          <w:r>
            <w:fldChar w:fldCharType="end"/>
          </w:r>
        </w:p>
        <w:p w:rsidR="00840D40" w:rsidRDefault="00DB024B">
          <w:pPr>
            <w:pStyle w:val="Footer"/>
            <w:spacing w:before="0"/>
            <w:jc w:val="center"/>
          </w:pPr>
          <w:r>
            <w:fldChar w:fldCharType="begin"/>
          </w:r>
          <w:r>
            <w:instrText xml:space="preserve"> DOCPROPERTY "Eff"  *\charformat </w:instrText>
          </w:r>
          <w:r>
            <w:fldChar w:fldCharType="separate"/>
          </w:r>
          <w:r w:rsidR="00C8329B">
            <w:t xml:space="preserve"> </w:t>
          </w:r>
          <w:r>
            <w:fldChar w:fldCharType="end"/>
          </w:r>
          <w:r>
            <w:fldChar w:fldCharType="begin"/>
          </w:r>
          <w:r>
            <w:instrText xml:space="preserve"> DOCPROPERTY "StartDt"  *\charformat </w:instrText>
          </w:r>
          <w:r>
            <w:fldChar w:fldCharType="separate"/>
          </w:r>
          <w:r w:rsidR="00C8329B">
            <w:t xml:space="preserve">  </w:t>
          </w:r>
          <w:r>
            <w:fldChar w:fldCharType="end"/>
          </w:r>
          <w:r>
            <w:fldChar w:fldCharType="begin"/>
          </w:r>
          <w:r>
            <w:instrText xml:space="preserve"> DOCPROPERTY "EndDt"  *\charformat </w:instrText>
          </w:r>
          <w:r>
            <w:fldChar w:fldCharType="separate"/>
          </w:r>
          <w:r w:rsidR="00C8329B">
            <w:t xml:space="preserve">  </w:t>
          </w:r>
          <w:r>
            <w:fldChar w:fldCharType="end"/>
          </w:r>
        </w:p>
      </w:tc>
      <w:tc>
        <w:tcPr>
          <w:tcW w:w="1240" w:type="dxa"/>
        </w:tcPr>
        <w:p w:rsidR="00840D40" w:rsidRDefault="00840D4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C8329B">
            <w:rPr>
              <w:rStyle w:val="PageNumber"/>
              <w:noProof/>
            </w:rPr>
            <w:t>43</w:t>
          </w:r>
          <w:r>
            <w:rPr>
              <w:rStyle w:val="PageNumber"/>
            </w:rPr>
            <w:fldChar w:fldCharType="end"/>
          </w:r>
        </w:p>
      </w:tc>
    </w:tr>
  </w:tbl>
  <w:p w:rsidR="00840D40" w:rsidRPr="00DB024B" w:rsidRDefault="00DB024B" w:rsidP="00DB024B">
    <w:pPr>
      <w:pStyle w:val="Status"/>
      <w:rPr>
        <w:rFonts w:cs="Arial"/>
      </w:rPr>
    </w:pPr>
    <w:r w:rsidRPr="00DB024B">
      <w:rPr>
        <w:rFonts w:cs="Arial"/>
      </w:rPr>
      <w:fldChar w:fldCharType="begin"/>
    </w:r>
    <w:r w:rsidRPr="00DB024B">
      <w:rPr>
        <w:rFonts w:cs="Arial"/>
      </w:rPr>
      <w:instrText xml:space="preserve"> DOCPROPERTY "Status" </w:instrText>
    </w:r>
    <w:r w:rsidRPr="00DB024B">
      <w:rPr>
        <w:rFonts w:cs="Arial"/>
      </w:rPr>
      <w:fldChar w:fldCharType="separate"/>
    </w:r>
    <w:r w:rsidR="00C8329B" w:rsidRPr="00DB024B">
      <w:rPr>
        <w:rFonts w:cs="Arial"/>
      </w:rPr>
      <w:t xml:space="preserve"> </w:t>
    </w:r>
    <w:r w:rsidRPr="00DB024B">
      <w:rPr>
        <w:rFonts w:cs="Arial"/>
      </w:rPr>
      <w:fldChar w:fldCharType="end"/>
    </w:r>
    <w:r w:rsidRPr="00DB024B">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0D40" w:rsidRDefault="00840D40">
      <w:r>
        <w:separator/>
      </w:r>
    </w:p>
  </w:footnote>
  <w:footnote w:type="continuationSeparator" w:id="0">
    <w:p w:rsidR="00840D40" w:rsidRDefault="00840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840D40" w:rsidRPr="00CB3D59">
      <w:tc>
        <w:tcPr>
          <w:tcW w:w="900" w:type="pct"/>
        </w:tcPr>
        <w:p w:rsidR="00840D40" w:rsidRPr="00783A18" w:rsidRDefault="00840D40">
          <w:pPr>
            <w:pStyle w:val="HeaderEven"/>
            <w:rPr>
              <w:rFonts w:ascii="Times New Roman" w:hAnsi="Times New Roman"/>
              <w:sz w:val="24"/>
              <w:szCs w:val="24"/>
            </w:rPr>
          </w:pPr>
        </w:p>
      </w:tc>
      <w:tc>
        <w:tcPr>
          <w:tcW w:w="4100" w:type="pct"/>
        </w:tcPr>
        <w:p w:rsidR="00840D40" w:rsidRPr="00783A18" w:rsidRDefault="00840D40">
          <w:pPr>
            <w:pStyle w:val="HeaderEven"/>
            <w:rPr>
              <w:rFonts w:ascii="Times New Roman" w:hAnsi="Times New Roman"/>
              <w:sz w:val="24"/>
              <w:szCs w:val="24"/>
            </w:rPr>
          </w:pPr>
        </w:p>
      </w:tc>
    </w:tr>
    <w:tr w:rsidR="00840D40" w:rsidRPr="00CB3D59">
      <w:tc>
        <w:tcPr>
          <w:tcW w:w="4100" w:type="pct"/>
          <w:gridSpan w:val="2"/>
          <w:tcBorders>
            <w:bottom w:val="single" w:sz="4" w:space="0" w:color="auto"/>
          </w:tcBorders>
        </w:tcPr>
        <w:p w:rsidR="00840D40" w:rsidRPr="0097645D" w:rsidRDefault="00DB024B" w:rsidP="00840D40">
          <w:pPr>
            <w:pStyle w:val="HeaderEven6"/>
            <w:rPr>
              <w:rFonts w:cs="Arial"/>
              <w:szCs w:val="18"/>
            </w:rPr>
          </w:pPr>
          <w:r>
            <w:fldChar w:fldCharType="begin"/>
          </w:r>
          <w:r>
            <w:instrText xml:space="preserve"> STYLEREF charContents \* MERGEFORMAT </w:instrText>
          </w:r>
          <w:r>
            <w:fldChar w:fldCharType="separate"/>
          </w:r>
          <w:r>
            <w:rPr>
              <w:noProof/>
            </w:rPr>
            <w:t>Contents</w:t>
          </w:r>
          <w:r>
            <w:rPr>
              <w:noProof/>
            </w:rPr>
            <w:fldChar w:fldCharType="end"/>
          </w:r>
        </w:p>
      </w:tc>
    </w:tr>
  </w:tbl>
  <w:p w:rsidR="00840D40" w:rsidRDefault="00840D40">
    <w:pPr>
      <w:pStyle w:val="N-9pt"/>
    </w:pPr>
    <w:r>
      <w:tab/>
    </w:r>
    <w:r w:rsidR="00DB024B">
      <w:fldChar w:fldCharType="begin"/>
    </w:r>
    <w:r w:rsidR="00DB024B">
      <w:instrText xml:space="preserve"> STYLEREF charPage \* MERGEFORMAT </w:instrText>
    </w:r>
    <w:r w:rsidR="00DB024B">
      <w:fldChar w:fldCharType="separate"/>
    </w:r>
    <w:r w:rsidR="00DB024B">
      <w:rPr>
        <w:noProof/>
      </w:rPr>
      <w:t>Page</w:t>
    </w:r>
    <w:r w:rsidR="00DB024B">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840D40" w:rsidRPr="00CB3D59">
      <w:tc>
        <w:tcPr>
          <w:tcW w:w="4100" w:type="pct"/>
        </w:tcPr>
        <w:p w:rsidR="00840D40" w:rsidRPr="00783A18" w:rsidRDefault="00840D40" w:rsidP="00840D40">
          <w:pPr>
            <w:pStyle w:val="HeaderOdd"/>
            <w:jc w:val="left"/>
            <w:rPr>
              <w:rFonts w:ascii="Times New Roman" w:hAnsi="Times New Roman"/>
              <w:sz w:val="24"/>
              <w:szCs w:val="24"/>
            </w:rPr>
          </w:pPr>
        </w:p>
      </w:tc>
      <w:tc>
        <w:tcPr>
          <w:tcW w:w="900" w:type="pct"/>
        </w:tcPr>
        <w:p w:rsidR="00840D40" w:rsidRPr="00783A18" w:rsidRDefault="00840D40" w:rsidP="00840D40">
          <w:pPr>
            <w:pStyle w:val="HeaderOdd"/>
            <w:jc w:val="left"/>
            <w:rPr>
              <w:rFonts w:ascii="Times New Roman" w:hAnsi="Times New Roman"/>
              <w:sz w:val="24"/>
              <w:szCs w:val="24"/>
            </w:rPr>
          </w:pPr>
        </w:p>
      </w:tc>
    </w:tr>
    <w:tr w:rsidR="00840D40" w:rsidRPr="00CB3D59">
      <w:tc>
        <w:tcPr>
          <w:tcW w:w="900" w:type="pct"/>
          <w:gridSpan w:val="2"/>
          <w:tcBorders>
            <w:bottom w:val="single" w:sz="4" w:space="0" w:color="auto"/>
          </w:tcBorders>
        </w:tcPr>
        <w:p w:rsidR="00840D40" w:rsidRPr="0097645D" w:rsidRDefault="00DB024B" w:rsidP="00840D40">
          <w:pPr>
            <w:pStyle w:val="HeaderOdd6"/>
            <w:jc w:val="left"/>
            <w:rPr>
              <w:rFonts w:cs="Arial"/>
              <w:szCs w:val="18"/>
            </w:rPr>
          </w:pPr>
          <w:r>
            <w:fldChar w:fldCharType="begin"/>
          </w:r>
          <w:r>
            <w:instrText xml:space="preserve"> STYLEREF charContents \* MERGEFORMAT </w:instrText>
          </w:r>
          <w:r>
            <w:fldChar w:fldCharType="separate"/>
          </w:r>
          <w:r>
            <w:rPr>
              <w:noProof/>
            </w:rPr>
            <w:t>Contents</w:t>
          </w:r>
          <w:r>
            <w:rPr>
              <w:noProof/>
            </w:rPr>
            <w:fldChar w:fldCharType="end"/>
          </w:r>
        </w:p>
      </w:tc>
    </w:tr>
  </w:tbl>
  <w:p w:rsidR="00840D40" w:rsidRDefault="00840D40">
    <w:pPr>
      <w:pStyle w:val="N-9pt"/>
    </w:pPr>
    <w:r>
      <w:tab/>
    </w:r>
    <w:r w:rsidR="00DB024B">
      <w:fldChar w:fldCharType="begin"/>
    </w:r>
    <w:r w:rsidR="00DB024B">
      <w:instrText xml:space="preserve"> STYLEREF charPage \* MERGEFORMAT </w:instrText>
    </w:r>
    <w:r w:rsidR="00DB024B">
      <w:fldChar w:fldCharType="separate"/>
    </w:r>
    <w:r w:rsidR="00DB024B">
      <w:rPr>
        <w:noProof/>
      </w:rPr>
      <w:t>Page</w:t>
    </w:r>
    <w:r w:rsidR="00DB024B">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29B" w:rsidRDefault="00C8329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645"/>
      <w:gridCol w:w="6062"/>
    </w:tblGrid>
    <w:tr w:rsidR="00840D40" w:rsidRPr="00CB3D59" w:rsidTr="00840D40">
      <w:tc>
        <w:tcPr>
          <w:tcW w:w="1701" w:type="dxa"/>
        </w:tcPr>
        <w:p w:rsidR="00840D40" w:rsidRPr="006D109C" w:rsidRDefault="00840D40">
          <w:pPr>
            <w:pStyle w:val="HeaderEven"/>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DB024B">
            <w:rPr>
              <w:rFonts w:cs="Arial"/>
              <w:b/>
              <w:noProof/>
              <w:szCs w:val="18"/>
            </w:rPr>
            <w:t>Part 6</w:t>
          </w:r>
          <w:r w:rsidRPr="006D109C">
            <w:rPr>
              <w:rFonts w:cs="Arial"/>
              <w:b/>
              <w:szCs w:val="18"/>
            </w:rPr>
            <w:fldChar w:fldCharType="end"/>
          </w:r>
        </w:p>
      </w:tc>
      <w:tc>
        <w:tcPr>
          <w:tcW w:w="6320" w:type="dxa"/>
        </w:tcPr>
        <w:p w:rsidR="00840D40" w:rsidRPr="006D109C" w:rsidRDefault="00840D40">
          <w:pPr>
            <w:pStyle w:val="HeaderEven"/>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DB024B">
            <w:rPr>
              <w:rFonts w:cs="Arial"/>
              <w:noProof/>
              <w:szCs w:val="18"/>
            </w:rPr>
            <w:t>Liquor Act 2010</w:t>
          </w:r>
          <w:r w:rsidRPr="006D109C">
            <w:rPr>
              <w:rFonts w:cs="Arial"/>
              <w:szCs w:val="18"/>
            </w:rPr>
            <w:fldChar w:fldCharType="end"/>
          </w:r>
        </w:p>
      </w:tc>
    </w:tr>
    <w:tr w:rsidR="00840D40" w:rsidRPr="00CB3D59" w:rsidTr="00840D40">
      <w:tc>
        <w:tcPr>
          <w:tcW w:w="1701" w:type="dxa"/>
        </w:tcPr>
        <w:p w:rsidR="00840D40" w:rsidRPr="006D109C" w:rsidRDefault="00840D40">
          <w:pPr>
            <w:pStyle w:val="HeaderEven"/>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c>
        <w:tcPr>
          <w:tcW w:w="6320" w:type="dxa"/>
        </w:tcPr>
        <w:p w:rsidR="00840D40" w:rsidRPr="006D109C" w:rsidRDefault="00840D40">
          <w:pPr>
            <w:pStyle w:val="HeaderEven"/>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r>
    <w:tr w:rsidR="00840D40" w:rsidRPr="00CB3D59" w:rsidTr="00840D40">
      <w:trPr>
        <w:cantSplit/>
      </w:trPr>
      <w:tc>
        <w:tcPr>
          <w:tcW w:w="1701" w:type="dxa"/>
          <w:gridSpan w:val="2"/>
          <w:tcBorders>
            <w:bottom w:val="single" w:sz="4" w:space="0" w:color="auto"/>
          </w:tcBorders>
        </w:tcPr>
        <w:p w:rsidR="00840D40" w:rsidRPr="006D109C" w:rsidRDefault="00840D40" w:rsidP="00840D40">
          <w:pPr>
            <w:pStyle w:val="HeaderEven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C8329B">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DB024B">
            <w:rPr>
              <w:rFonts w:cs="Arial"/>
              <w:noProof/>
              <w:szCs w:val="18"/>
            </w:rPr>
            <w:t>25</w:t>
          </w:r>
          <w:r w:rsidRPr="006D109C">
            <w:rPr>
              <w:rFonts w:cs="Arial"/>
              <w:szCs w:val="18"/>
            </w:rPr>
            <w:fldChar w:fldCharType="end"/>
          </w:r>
        </w:p>
      </w:tc>
    </w:tr>
  </w:tbl>
  <w:p w:rsidR="00840D40" w:rsidRDefault="00840D4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063"/>
      <w:gridCol w:w="1644"/>
    </w:tblGrid>
    <w:tr w:rsidR="00840D40" w:rsidRPr="00CB3D59" w:rsidTr="00840D40">
      <w:tc>
        <w:tcPr>
          <w:tcW w:w="6320" w:type="dxa"/>
        </w:tcPr>
        <w:p w:rsidR="00840D40" w:rsidRPr="006D109C" w:rsidRDefault="00840D40">
          <w:pPr>
            <w:pStyle w:val="HeaderEven"/>
            <w:jc w:val="right"/>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DB024B">
            <w:rPr>
              <w:rFonts w:cs="Arial"/>
              <w:noProof/>
              <w:szCs w:val="18"/>
            </w:rPr>
            <w:t>Liquor Act 2010</w:t>
          </w:r>
          <w:r w:rsidRPr="006D109C">
            <w:rPr>
              <w:rFonts w:cs="Arial"/>
              <w:szCs w:val="18"/>
            </w:rPr>
            <w:fldChar w:fldCharType="end"/>
          </w:r>
        </w:p>
      </w:tc>
      <w:tc>
        <w:tcPr>
          <w:tcW w:w="1701" w:type="dxa"/>
        </w:tcPr>
        <w:p w:rsidR="00840D40" w:rsidRPr="006D109C" w:rsidRDefault="00840D40">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DB024B">
            <w:rPr>
              <w:rFonts w:cs="Arial"/>
              <w:b/>
              <w:noProof/>
              <w:szCs w:val="18"/>
            </w:rPr>
            <w:t>Part 6</w:t>
          </w:r>
          <w:r w:rsidRPr="006D109C">
            <w:rPr>
              <w:rFonts w:cs="Arial"/>
              <w:b/>
              <w:szCs w:val="18"/>
            </w:rPr>
            <w:fldChar w:fldCharType="end"/>
          </w:r>
        </w:p>
      </w:tc>
    </w:tr>
    <w:tr w:rsidR="00840D40" w:rsidRPr="00CB3D59" w:rsidTr="00840D40">
      <w:tc>
        <w:tcPr>
          <w:tcW w:w="6320" w:type="dxa"/>
        </w:tcPr>
        <w:p w:rsidR="00840D40" w:rsidRPr="006D109C" w:rsidRDefault="00840D40">
          <w:pPr>
            <w:pStyle w:val="HeaderEven"/>
            <w:jc w:val="right"/>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c>
        <w:tcPr>
          <w:tcW w:w="1701" w:type="dxa"/>
        </w:tcPr>
        <w:p w:rsidR="00840D40" w:rsidRPr="006D109C" w:rsidRDefault="00840D40">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r>
    <w:tr w:rsidR="00840D40" w:rsidRPr="00CB3D59" w:rsidTr="00840D40">
      <w:trPr>
        <w:cantSplit/>
      </w:trPr>
      <w:tc>
        <w:tcPr>
          <w:tcW w:w="1701" w:type="dxa"/>
          <w:gridSpan w:val="2"/>
          <w:tcBorders>
            <w:bottom w:val="single" w:sz="4" w:space="0" w:color="auto"/>
          </w:tcBorders>
        </w:tcPr>
        <w:p w:rsidR="00840D40" w:rsidRPr="006D109C" w:rsidRDefault="00840D40" w:rsidP="00840D40">
          <w:pPr>
            <w:pStyle w:val="HeaderOdd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C8329B">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DB024B">
            <w:rPr>
              <w:rFonts w:cs="Arial"/>
              <w:noProof/>
              <w:szCs w:val="18"/>
            </w:rPr>
            <w:t>22</w:t>
          </w:r>
          <w:r w:rsidRPr="006D109C">
            <w:rPr>
              <w:rFonts w:cs="Arial"/>
              <w:szCs w:val="18"/>
            </w:rPr>
            <w:fldChar w:fldCharType="end"/>
          </w:r>
        </w:p>
      </w:tc>
    </w:tr>
  </w:tbl>
  <w:p w:rsidR="00840D40" w:rsidRDefault="00840D4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ayout w:type="fixed"/>
      <w:tblLook w:val="0000" w:firstRow="0" w:lastRow="0" w:firstColumn="0" w:lastColumn="0" w:noHBand="0" w:noVBand="0"/>
    </w:tblPr>
    <w:tblGrid>
      <w:gridCol w:w="1304"/>
      <w:gridCol w:w="6403"/>
    </w:tblGrid>
    <w:tr w:rsidR="00840D40">
      <w:trPr>
        <w:jc w:val="center"/>
      </w:trPr>
      <w:tc>
        <w:tcPr>
          <w:tcW w:w="1234" w:type="dxa"/>
        </w:tcPr>
        <w:p w:rsidR="00840D40" w:rsidRDefault="00840D40">
          <w:pPr>
            <w:pStyle w:val="HeaderEven"/>
          </w:pPr>
        </w:p>
      </w:tc>
      <w:tc>
        <w:tcPr>
          <w:tcW w:w="6062" w:type="dxa"/>
        </w:tcPr>
        <w:p w:rsidR="00840D40" w:rsidRDefault="00840D40">
          <w:pPr>
            <w:pStyle w:val="HeaderEven"/>
          </w:pPr>
        </w:p>
      </w:tc>
    </w:tr>
    <w:tr w:rsidR="00840D40">
      <w:trPr>
        <w:jc w:val="center"/>
      </w:trPr>
      <w:tc>
        <w:tcPr>
          <w:tcW w:w="1234" w:type="dxa"/>
        </w:tcPr>
        <w:p w:rsidR="00840D40" w:rsidRDefault="00840D40">
          <w:pPr>
            <w:pStyle w:val="HeaderEven"/>
          </w:pPr>
        </w:p>
      </w:tc>
      <w:tc>
        <w:tcPr>
          <w:tcW w:w="6062" w:type="dxa"/>
        </w:tcPr>
        <w:p w:rsidR="00840D40" w:rsidRDefault="00840D40">
          <w:pPr>
            <w:pStyle w:val="HeaderEven"/>
          </w:pPr>
        </w:p>
      </w:tc>
    </w:tr>
    <w:tr w:rsidR="00840D40">
      <w:trPr>
        <w:cantSplit/>
        <w:jc w:val="center"/>
      </w:trPr>
      <w:tc>
        <w:tcPr>
          <w:tcW w:w="7296" w:type="dxa"/>
          <w:gridSpan w:val="2"/>
          <w:tcBorders>
            <w:bottom w:val="single" w:sz="4" w:space="0" w:color="auto"/>
          </w:tcBorders>
        </w:tcPr>
        <w:p w:rsidR="00840D40" w:rsidRDefault="00840D40">
          <w:pPr>
            <w:pStyle w:val="HeaderEven6"/>
          </w:pPr>
        </w:p>
      </w:tc>
    </w:tr>
  </w:tbl>
  <w:p w:rsidR="00840D40" w:rsidRDefault="00840D4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ayout w:type="fixed"/>
      <w:tblLook w:val="0000" w:firstRow="0" w:lastRow="0" w:firstColumn="0" w:lastColumn="0" w:noHBand="0" w:noVBand="0"/>
    </w:tblPr>
    <w:tblGrid>
      <w:gridCol w:w="6403"/>
      <w:gridCol w:w="1304"/>
    </w:tblGrid>
    <w:tr w:rsidR="00840D40">
      <w:trPr>
        <w:jc w:val="center"/>
      </w:trPr>
      <w:tc>
        <w:tcPr>
          <w:tcW w:w="6062" w:type="dxa"/>
        </w:tcPr>
        <w:p w:rsidR="00840D40" w:rsidRDefault="00840D40">
          <w:pPr>
            <w:pStyle w:val="HeaderOdd"/>
          </w:pPr>
        </w:p>
      </w:tc>
      <w:tc>
        <w:tcPr>
          <w:tcW w:w="1234" w:type="dxa"/>
        </w:tcPr>
        <w:p w:rsidR="00840D40" w:rsidRDefault="00840D40">
          <w:pPr>
            <w:pStyle w:val="HeaderOdd"/>
          </w:pPr>
        </w:p>
      </w:tc>
    </w:tr>
    <w:tr w:rsidR="00840D40">
      <w:trPr>
        <w:jc w:val="center"/>
      </w:trPr>
      <w:tc>
        <w:tcPr>
          <w:tcW w:w="6062" w:type="dxa"/>
        </w:tcPr>
        <w:p w:rsidR="00840D40" w:rsidRDefault="00840D40">
          <w:pPr>
            <w:pStyle w:val="HeaderOdd"/>
          </w:pPr>
        </w:p>
      </w:tc>
      <w:tc>
        <w:tcPr>
          <w:tcW w:w="1234" w:type="dxa"/>
        </w:tcPr>
        <w:p w:rsidR="00840D40" w:rsidRDefault="00840D40">
          <w:pPr>
            <w:pStyle w:val="HeaderOdd"/>
          </w:pPr>
        </w:p>
      </w:tc>
    </w:tr>
    <w:tr w:rsidR="00840D40">
      <w:trPr>
        <w:jc w:val="center"/>
      </w:trPr>
      <w:tc>
        <w:tcPr>
          <w:tcW w:w="7296" w:type="dxa"/>
          <w:gridSpan w:val="2"/>
          <w:tcBorders>
            <w:bottom w:val="single" w:sz="4" w:space="0" w:color="auto"/>
          </w:tcBorders>
        </w:tcPr>
        <w:p w:rsidR="00840D40" w:rsidRDefault="00840D40">
          <w:pPr>
            <w:pStyle w:val="HeaderOdd6"/>
          </w:pPr>
        </w:p>
      </w:tc>
    </w:tr>
  </w:tbl>
  <w:p w:rsidR="00840D40" w:rsidRDefault="00840D4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ook w:val="0000" w:firstRow="0" w:lastRow="0" w:firstColumn="0" w:lastColumn="0" w:noHBand="0" w:noVBand="0"/>
    </w:tblPr>
    <w:tblGrid>
      <w:gridCol w:w="1646"/>
      <w:gridCol w:w="6061"/>
    </w:tblGrid>
    <w:tr w:rsidR="00840D40" w:rsidRPr="00E06D02" w:rsidTr="00567644">
      <w:trPr>
        <w:jc w:val="center"/>
      </w:trPr>
      <w:tc>
        <w:tcPr>
          <w:tcW w:w="1068" w:type="pct"/>
        </w:tcPr>
        <w:p w:rsidR="00840D40" w:rsidRPr="00567644" w:rsidRDefault="00840D40" w:rsidP="00567644">
          <w:pPr>
            <w:pStyle w:val="HeaderEven"/>
            <w:tabs>
              <w:tab w:val="left" w:pos="700"/>
            </w:tabs>
            <w:ind w:left="697" w:hanging="697"/>
            <w:rPr>
              <w:rFonts w:cs="Arial"/>
              <w:szCs w:val="18"/>
            </w:rPr>
          </w:pPr>
        </w:p>
      </w:tc>
      <w:tc>
        <w:tcPr>
          <w:tcW w:w="3932" w:type="pct"/>
        </w:tcPr>
        <w:p w:rsidR="00840D40" w:rsidRPr="00567644" w:rsidRDefault="00840D40" w:rsidP="00567644">
          <w:pPr>
            <w:pStyle w:val="HeaderEven"/>
            <w:tabs>
              <w:tab w:val="left" w:pos="700"/>
            </w:tabs>
            <w:ind w:left="697" w:hanging="697"/>
            <w:rPr>
              <w:rFonts w:cs="Arial"/>
              <w:szCs w:val="18"/>
            </w:rPr>
          </w:pPr>
        </w:p>
      </w:tc>
    </w:tr>
    <w:tr w:rsidR="00840D40" w:rsidRPr="00E06D02" w:rsidTr="00567644">
      <w:trPr>
        <w:jc w:val="center"/>
      </w:trPr>
      <w:tc>
        <w:tcPr>
          <w:tcW w:w="1068" w:type="pct"/>
        </w:tcPr>
        <w:p w:rsidR="00840D40" w:rsidRPr="00567644" w:rsidRDefault="00840D40" w:rsidP="00567644">
          <w:pPr>
            <w:pStyle w:val="HeaderEven"/>
            <w:tabs>
              <w:tab w:val="left" w:pos="700"/>
            </w:tabs>
            <w:ind w:left="697" w:hanging="697"/>
            <w:rPr>
              <w:rFonts w:cs="Arial"/>
              <w:szCs w:val="18"/>
            </w:rPr>
          </w:pPr>
        </w:p>
      </w:tc>
      <w:tc>
        <w:tcPr>
          <w:tcW w:w="3932" w:type="pct"/>
        </w:tcPr>
        <w:p w:rsidR="00840D40" w:rsidRPr="00567644" w:rsidRDefault="00840D40" w:rsidP="00567644">
          <w:pPr>
            <w:pStyle w:val="HeaderEven"/>
            <w:tabs>
              <w:tab w:val="left" w:pos="700"/>
            </w:tabs>
            <w:ind w:left="697" w:hanging="697"/>
            <w:rPr>
              <w:rFonts w:cs="Arial"/>
              <w:szCs w:val="18"/>
            </w:rPr>
          </w:pPr>
        </w:p>
      </w:tc>
    </w:tr>
    <w:tr w:rsidR="00840D40" w:rsidRPr="00E06D02" w:rsidTr="00567644">
      <w:trPr>
        <w:cantSplit/>
        <w:jc w:val="center"/>
      </w:trPr>
      <w:tc>
        <w:tcPr>
          <w:tcW w:w="4997" w:type="pct"/>
          <w:gridSpan w:val="2"/>
          <w:tcBorders>
            <w:bottom w:val="single" w:sz="4" w:space="0" w:color="auto"/>
          </w:tcBorders>
        </w:tcPr>
        <w:p w:rsidR="00840D40" w:rsidRPr="00567644" w:rsidRDefault="00840D40" w:rsidP="00567644">
          <w:pPr>
            <w:pStyle w:val="HeaderEven6"/>
            <w:tabs>
              <w:tab w:val="left" w:pos="700"/>
            </w:tabs>
            <w:ind w:left="697" w:hanging="697"/>
            <w:rPr>
              <w:szCs w:val="18"/>
            </w:rPr>
          </w:pPr>
        </w:p>
      </w:tc>
    </w:tr>
  </w:tbl>
  <w:p w:rsidR="00840D40" w:rsidRDefault="00840D40" w:rsidP="00567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31D03CEE"/>
    <w:multiLevelType w:val="hybridMultilevel"/>
    <w:tmpl w:val="B2F863F6"/>
    <w:lvl w:ilvl="0" w:tplc="48AED348">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5"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6"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9" w15:restartNumberingAfterBreak="0">
    <w:nsid w:val="6F2353A3"/>
    <w:multiLevelType w:val="hybridMultilevel"/>
    <w:tmpl w:val="D6704754"/>
    <w:lvl w:ilvl="0" w:tplc="CCEAC03C">
      <w:start w:val="1"/>
      <w:numFmt w:val="bullet"/>
      <w:pStyle w:val="aExamBulletsubpar"/>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10"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12"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11"/>
  </w:num>
  <w:num w:numId="3">
    <w:abstractNumId w:val="3"/>
  </w:num>
  <w:num w:numId="4">
    <w:abstractNumId w:val="6"/>
  </w:num>
  <w:num w:numId="5">
    <w:abstractNumId w:val="12"/>
  </w:num>
  <w:num w:numId="6">
    <w:abstractNumId w:val="5"/>
  </w:num>
  <w:num w:numId="7">
    <w:abstractNumId w:val="9"/>
  </w:num>
  <w:num w:numId="8">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9BA"/>
    <w:rsid w:val="00000C1F"/>
    <w:rsid w:val="00000C6D"/>
    <w:rsid w:val="00001A19"/>
    <w:rsid w:val="0000206B"/>
    <w:rsid w:val="00002BC3"/>
    <w:rsid w:val="00002C65"/>
    <w:rsid w:val="00002EE1"/>
    <w:rsid w:val="00003084"/>
    <w:rsid w:val="0000342A"/>
    <w:rsid w:val="000038FA"/>
    <w:rsid w:val="0000432D"/>
    <w:rsid w:val="000043A6"/>
    <w:rsid w:val="0000451C"/>
    <w:rsid w:val="00004573"/>
    <w:rsid w:val="00004749"/>
    <w:rsid w:val="00004B74"/>
    <w:rsid w:val="00005825"/>
    <w:rsid w:val="00006791"/>
    <w:rsid w:val="000069C7"/>
    <w:rsid w:val="00006A0F"/>
    <w:rsid w:val="00010111"/>
    <w:rsid w:val="00010513"/>
    <w:rsid w:val="00010D40"/>
    <w:rsid w:val="0001347E"/>
    <w:rsid w:val="00014ACA"/>
    <w:rsid w:val="00014DB8"/>
    <w:rsid w:val="00015152"/>
    <w:rsid w:val="000153BE"/>
    <w:rsid w:val="00016674"/>
    <w:rsid w:val="000166E5"/>
    <w:rsid w:val="00016CC0"/>
    <w:rsid w:val="00016FDD"/>
    <w:rsid w:val="0002016D"/>
    <w:rsid w:val="0002017A"/>
    <w:rsid w:val="0002034F"/>
    <w:rsid w:val="00021018"/>
    <w:rsid w:val="000213FB"/>
    <w:rsid w:val="000214E0"/>
    <w:rsid w:val="000215AA"/>
    <w:rsid w:val="00023A1F"/>
    <w:rsid w:val="00023C7C"/>
    <w:rsid w:val="00023DAE"/>
    <w:rsid w:val="00024736"/>
    <w:rsid w:val="000248E5"/>
    <w:rsid w:val="0002517D"/>
    <w:rsid w:val="00025988"/>
    <w:rsid w:val="0002659F"/>
    <w:rsid w:val="00026744"/>
    <w:rsid w:val="00026923"/>
    <w:rsid w:val="00026F54"/>
    <w:rsid w:val="0002788F"/>
    <w:rsid w:val="000302B8"/>
    <w:rsid w:val="00031A43"/>
    <w:rsid w:val="0003249F"/>
    <w:rsid w:val="00034690"/>
    <w:rsid w:val="000354A8"/>
    <w:rsid w:val="000359D6"/>
    <w:rsid w:val="00036884"/>
    <w:rsid w:val="00036A2C"/>
    <w:rsid w:val="00036CA6"/>
    <w:rsid w:val="000372AE"/>
    <w:rsid w:val="000372DE"/>
    <w:rsid w:val="000404CD"/>
    <w:rsid w:val="00040735"/>
    <w:rsid w:val="00040F32"/>
    <w:rsid w:val="000416EB"/>
    <w:rsid w:val="000417E5"/>
    <w:rsid w:val="00041CE1"/>
    <w:rsid w:val="00041F37"/>
    <w:rsid w:val="000420DE"/>
    <w:rsid w:val="000438CE"/>
    <w:rsid w:val="000448E6"/>
    <w:rsid w:val="00045DE5"/>
    <w:rsid w:val="00046763"/>
    <w:rsid w:val="0004682D"/>
    <w:rsid w:val="00046E24"/>
    <w:rsid w:val="00047170"/>
    <w:rsid w:val="0004722C"/>
    <w:rsid w:val="00047369"/>
    <w:rsid w:val="000474F2"/>
    <w:rsid w:val="00047568"/>
    <w:rsid w:val="00047F2A"/>
    <w:rsid w:val="000510F0"/>
    <w:rsid w:val="00051C08"/>
    <w:rsid w:val="000528A1"/>
    <w:rsid w:val="00052B1E"/>
    <w:rsid w:val="00052D53"/>
    <w:rsid w:val="00052EBC"/>
    <w:rsid w:val="00053738"/>
    <w:rsid w:val="00054868"/>
    <w:rsid w:val="00054EBA"/>
    <w:rsid w:val="00055507"/>
    <w:rsid w:val="0005585D"/>
    <w:rsid w:val="00055A8C"/>
    <w:rsid w:val="00055E30"/>
    <w:rsid w:val="000568C3"/>
    <w:rsid w:val="00056D85"/>
    <w:rsid w:val="00056F49"/>
    <w:rsid w:val="000573C6"/>
    <w:rsid w:val="000605FB"/>
    <w:rsid w:val="00060615"/>
    <w:rsid w:val="00061508"/>
    <w:rsid w:val="00061B5B"/>
    <w:rsid w:val="000621BE"/>
    <w:rsid w:val="00063210"/>
    <w:rsid w:val="00063215"/>
    <w:rsid w:val="0006327F"/>
    <w:rsid w:val="000632F5"/>
    <w:rsid w:val="0006333A"/>
    <w:rsid w:val="00063D68"/>
    <w:rsid w:val="00064576"/>
    <w:rsid w:val="00064F18"/>
    <w:rsid w:val="000663A1"/>
    <w:rsid w:val="00066964"/>
    <w:rsid w:val="00066E35"/>
    <w:rsid w:val="00066F6A"/>
    <w:rsid w:val="000670C6"/>
    <w:rsid w:val="000702A7"/>
    <w:rsid w:val="0007060E"/>
    <w:rsid w:val="0007089D"/>
    <w:rsid w:val="00070A9C"/>
    <w:rsid w:val="00070B76"/>
    <w:rsid w:val="00071110"/>
    <w:rsid w:val="00071EB9"/>
    <w:rsid w:val="000723AD"/>
    <w:rsid w:val="000725B0"/>
    <w:rsid w:val="00072B06"/>
    <w:rsid w:val="00072ED8"/>
    <w:rsid w:val="0007323B"/>
    <w:rsid w:val="00074142"/>
    <w:rsid w:val="0007460B"/>
    <w:rsid w:val="00074BCB"/>
    <w:rsid w:val="00076346"/>
    <w:rsid w:val="00076384"/>
    <w:rsid w:val="00076494"/>
    <w:rsid w:val="0007677B"/>
    <w:rsid w:val="0007759F"/>
    <w:rsid w:val="0007761D"/>
    <w:rsid w:val="0008004A"/>
    <w:rsid w:val="000803A4"/>
    <w:rsid w:val="00080449"/>
    <w:rsid w:val="000812D4"/>
    <w:rsid w:val="00081945"/>
    <w:rsid w:val="00081D6E"/>
    <w:rsid w:val="0008211A"/>
    <w:rsid w:val="00082651"/>
    <w:rsid w:val="0008314E"/>
    <w:rsid w:val="00083C32"/>
    <w:rsid w:val="000849E9"/>
    <w:rsid w:val="00084A80"/>
    <w:rsid w:val="0008676C"/>
    <w:rsid w:val="00087D34"/>
    <w:rsid w:val="00087F33"/>
    <w:rsid w:val="00090197"/>
    <w:rsid w:val="000906B4"/>
    <w:rsid w:val="00090846"/>
    <w:rsid w:val="00091575"/>
    <w:rsid w:val="00091588"/>
    <w:rsid w:val="000915E7"/>
    <w:rsid w:val="00091D62"/>
    <w:rsid w:val="000929C1"/>
    <w:rsid w:val="00092CF1"/>
    <w:rsid w:val="00093954"/>
    <w:rsid w:val="00093B73"/>
    <w:rsid w:val="000949A6"/>
    <w:rsid w:val="00095165"/>
    <w:rsid w:val="00095231"/>
    <w:rsid w:val="0009641C"/>
    <w:rsid w:val="000978C2"/>
    <w:rsid w:val="00097A6D"/>
    <w:rsid w:val="000A051B"/>
    <w:rsid w:val="000A21F8"/>
    <w:rsid w:val="000A2213"/>
    <w:rsid w:val="000A4F13"/>
    <w:rsid w:val="000A5AB1"/>
    <w:rsid w:val="000A5DCB"/>
    <w:rsid w:val="000A637A"/>
    <w:rsid w:val="000B03BF"/>
    <w:rsid w:val="000B07C1"/>
    <w:rsid w:val="000B1045"/>
    <w:rsid w:val="000B155D"/>
    <w:rsid w:val="000B16DC"/>
    <w:rsid w:val="000B1C99"/>
    <w:rsid w:val="000B3404"/>
    <w:rsid w:val="000B38F7"/>
    <w:rsid w:val="000B3B0F"/>
    <w:rsid w:val="000B4951"/>
    <w:rsid w:val="000B5685"/>
    <w:rsid w:val="000B62F1"/>
    <w:rsid w:val="000B729E"/>
    <w:rsid w:val="000B76F3"/>
    <w:rsid w:val="000C0773"/>
    <w:rsid w:val="000C288F"/>
    <w:rsid w:val="000C2B69"/>
    <w:rsid w:val="000C3270"/>
    <w:rsid w:val="000C400B"/>
    <w:rsid w:val="000C4F0D"/>
    <w:rsid w:val="000C54A0"/>
    <w:rsid w:val="000C5FC1"/>
    <w:rsid w:val="000C687C"/>
    <w:rsid w:val="000C71EB"/>
    <w:rsid w:val="000C7457"/>
    <w:rsid w:val="000C7832"/>
    <w:rsid w:val="000C7850"/>
    <w:rsid w:val="000D0007"/>
    <w:rsid w:val="000D03CA"/>
    <w:rsid w:val="000D14B5"/>
    <w:rsid w:val="000D154B"/>
    <w:rsid w:val="000D1688"/>
    <w:rsid w:val="000D195C"/>
    <w:rsid w:val="000D1B9E"/>
    <w:rsid w:val="000D1F30"/>
    <w:rsid w:val="000D518A"/>
    <w:rsid w:val="000D54F2"/>
    <w:rsid w:val="000D59BC"/>
    <w:rsid w:val="000D73E6"/>
    <w:rsid w:val="000D7DAD"/>
    <w:rsid w:val="000E0478"/>
    <w:rsid w:val="000E08FA"/>
    <w:rsid w:val="000E15DE"/>
    <w:rsid w:val="000E29CA"/>
    <w:rsid w:val="000E3346"/>
    <w:rsid w:val="000E4ABC"/>
    <w:rsid w:val="000E4AF8"/>
    <w:rsid w:val="000E5145"/>
    <w:rsid w:val="000E576D"/>
    <w:rsid w:val="000E5990"/>
    <w:rsid w:val="000E5AE1"/>
    <w:rsid w:val="000E5E02"/>
    <w:rsid w:val="000E624D"/>
    <w:rsid w:val="000E65FC"/>
    <w:rsid w:val="000E6EBE"/>
    <w:rsid w:val="000F016F"/>
    <w:rsid w:val="000F0A8C"/>
    <w:rsid w:val="000F1FEC"/>
    <w:rsid w:val="000F2735"/>
    <w:rsid w:val="000F2DD5"/>
    <w:rsid w:val="000F329E"/>
    <w:rsid w:val="000F37FC"/>
    <w:rsid w:val="000F55F6"/>
    <w:rsid w:val="000F7F08"/>
    <w:rsid w:val="001002C3"/>
    <w:rsid w:val="00100950"/>
    <w:rsid w:val="00100B44"/>
    <w:rsid w:val="0010145A"/>
    <w:rsid w:val="00101528"/>
    <w:rsid w:val="00102B44"/>
    <w:rsid w:val="001033CB"/>
    <w:rsid w:val="00103EEE"/>
    <w:rsid w:val="0010436E"/>
    <w:rsid w:val="001047CB"/>
    <w:rsid w:val="001053AD"/>
    <w:rsid w:val="00105412"/>
    <w:rsid w:val="001058DF"/>
    <w:rsid w:val="00105B49"/>
    <w:rsid w:val="001061F6"/>
    <w:rsid w:val="00106527"/>
    <w:rsid w:val="00106EBA"/>
    <w:rsid w:val="00107B37"/>
    <w:rsid w:val="00107F85"/>
    <w:rsid w:val="00112400"/>
    <w:rsid w:val="00113ECC"/>
    <w:rsid w:val="001140C1"/>
    <w:rsid w:val="0011476E"/>
    <w:rsid w:val="00114803"/>
    <w:rsid w:val="00114900"/>
    <w:rsid w:val="001154D0"/>
    <w:rsid w:val="00115582"/>
    <w:rsid w:val="0011600C"/>
    <w:rsid w:val="00116BF3"/>
    <w:rsid w:val="00116DF7"/>
    <w:rsid w:val="00120540"/>
    <w:rsid w:val="00120650"/>
    <w:rsid w:val="00120902"/>
    <w:rsid w:val="00121A1E"/>
    <w:rsid w:val="00122022"/>
    <w:rsid w:val="00122670"/>
    <w:rsid w:val="00124DDE"/>
    <w:rsid w:val="00125519"/>
    <w:rsid w:val="00126287"/>
    <w:rsid w:val="00126917"/>
    <w:rsid w:val="00126F67"/>
    <w:rsid w:val="00127C48"/>
    <w:rsid w:val="0013046D"/>
    <w:rsid w:val="001306F5"/>
    <w:rsid w:val="00130F56"/>
    <w:rsid w:val="001315A1"/>
    <w:rsid w:val="00132689"/>
    <w:rsid w:val="00132957"/>
    <w:rsid w:val="00132CE5"/>
    <w:rsid w:val="0013407B"/>
    <w:rsid w:val="001343A6"/>
    <w:rsid w:val="00134959"/>
    <w:rsid w:val="00134B91"/>
    <w:rsid w:val="00134ED7"/>
    <w:rsid w:val="0013531D"/>
    <w:rsid w:val="00135EDA"/>
    <w:rsid w:val="00135EDB"/>
    <w:rsid w:val="00136DAE"/>
    <w:rsid w:val="00136FBE"/>
    <w:rsid w:val="001374C5"/>
    <w:rsid w:val="0014352A"/>
    <w:rsid w:val="00143F0A"/>
    <w:rsid w:val="0014421E"/>
    <w:rsid w:val="00144581"/>
    <w:rsid w:val="00144962"/>
    <w:rsid w:val="0014759E"/>
    <w:rsid w:val="00147781"/>
    <w:rsid w:val="00150530"/>
    <w:rsid w:val="00150598"/>
    <w:rsid w:val="00150851"/>
    <w:rsid w:val="00151141"/>
    <w:rsid w:val="00151AA8"/>
    <w:rsid w:val="00151FF7"/>
    <w:rsid w:val="001520FC"/>
    <w:rsid w:val="001533C1"/>
    <w:rsid w:val="00153482"/>
    <w:rsid w:val="00153762"/>
    <w:rsid w:val="0015379B"/>
    <w:rsid w:val="00154977"/>
    <w:rsid w:val="00155C52"/>
    <w:rsid w:val="00156FC9"/>
    <w:rsid w:val="001570F0"/>
    <w:rsid w:val="001572E4"/>
    <w:rsid w:val="00160AD1"/>
    <w:rsid w:val="00160DF7"/>
    <w:rsid w:val="00160F55"/>
    <w:rsid w:val="00161116"/>
    <w:rsid w:val="001625D2"/>
    <w:rsid w:val="001628FE"/>
    <w:rsid w:val="00162EB1"/>
    <w:rsid w:val="00164204"/>
    <w:rsid w:val="001651A3"/>
    <w:rsid w:val="00166848"/>
    <w:rsid w:val="00167244"/>
    <w:rsid w:val="00167701"/>
    <w:rsid w:val="0016776F"/>
    <w:rsid w:val="001715FD"/>
    <w:rsid w:val="0017182C"/>
    <w:rsid w:val="00171B0B"/>
    <w:rsid w:val="00171ED7"/>
    <w:rsid w:val="00172D13"/>
    <w:rsid w:val="0017304A"/>
    <w:rsid w:val="00173E06"/>
    <w:rsid w:val="00173F94"/>
    <w:rsid w:val="001741FF"/>
    <w:rsid w:val="00174667"/>
    <w:rsid w:val="00174A19"/>
    <w:rsid w:val="00174D71"/>
    <w:rsid w:val="00175D80"/>
    <w:rsid w:val="00175FD1"/>
    <w:rsid w:val="00176AE6"/>
    <w:rsid w:val="001778F4"/>
    <w:rsid w:val="00177A73"/>
    <w:rsid w:val="00177C40"/>
    <w:rsid w:val="00180311"/>
    <w:rsid w:val="00180671"/>
    <w:rsid w:val="00180BA0"/>
    <w:rsid w:val="00180BF1"/>
    <w:rsid w:val="001815FB"/>
    <w:rsid w:val="00181830"/>
    <w:rsid w:val="00181D8C"/>
    <w:rsid w:val="00181FBF"/>
    <w:rsid w:val="00182B26"/>
    <w:rsid w:val="00182CBE"/>
    <w:rsid w:val="00182D5B"/>
    <w:rsid w:val="001838CA"/>
    <w:rsid w:val="00183DC0"/>
    <w:rsid w:val="001842C7"/>
    <w:rsid w:val="0018444A"/>
    <w:rsid w:val="00187969"/>
    <w:rsid w:val="00190111"/>
    <w:rsid w:val="0019092F"/>
    <w:rsid w:val="00190DC2"/>
    <w:rsid w:val="00191296"/>
    <w:rsid w:val="00191699"/>
    <w:rsid w:val="00191E46"/>
    <w:rsid w:val="00192196"/>
    <w:rsid w:val="0019297A"/>
    <w:rsid w:val="00192D1E"/>
    <w:rsid w:val="00193B7F"/>
    <w:rsid w:val="00193D6B"/>
    <w:rsid w:val="00194B56"/>
    <w:rsid w:val="00195101"/>
    <w:rsid w:val="001960E9"/>
    <w:rsid w:val="00196395"/>
    <w:rsid w:val="001972D8"/>
    <w:rsid w:val="0019766D"/>
    <w:rsid w:val="00197DBF"/>
    <w:rsid w:val="001A0CE2"/>
    <w:rsid w:val="001A17F1"/>
    <w:rsid w:val="001A1F57"/>
    <w:rsid w:val="001A2714"/>
    <w:rsid w:val="001A351C"/>
    <w:rsid w:val="001A3B6D"/>
    <w:rsid w:val="001A4620"/>
    <w:rsid w:val="001A4FE0"/>
    <w:rsid w:val="001A507C"/>
    <w:rsid w:val="001A5712"/>
    <w:rsid w:val="001A5F08"/>
    <w:rsid w:val="001A635E"/>
    <w:rsid w:val="001A6426"/>
    <w:rsid w:val="001A64E1"/>
    <w:rsid w:val="001B0415"/>
    <w:rsid w:val="001B1114"/>
    <w:rsid w:val="001B11B9"/>
    <w:rsid w:val="001B1AD4"/>
    <w:rsid w:val="001B218A"/>
    <w:rsid w:val="001B2E85"/>
    <w:rsid w:val="001B3220"/>
    <w:rsid w:val="001B3B53"/>
    <w:rsid w:val="001B449A"/>
    <w:rsid w:val="001B4BF0"/>
    <w:rsid w:val="001B6311"/>
    <w:rsid w:val="001B6BC0"/>
    <w:rsid w:val="001B78E8"/>
    <w:rsid w:val="001C0F85"/>
    <w:rsid w:val="001C120B"/>
    <w:rsid w:val="001C13B9"/>
    <w:rsid w:val="001C15F9"/>
    <w:rsid w:val="001C1644"/>
    <w:rsid w:val="001C23ED"/>
    <w:rsid w:val="001C2578"/>
    <w:rsid w:val="001C26B4"/>
    <w:rsid w:val="001C29CC"/>
    <w:rsid w:val="001C4A67"/>
    <w:rsid w:val="001C4BC8"/>
    <w:rsid w:val="001C4D64"/>
    <w:rsid w:val="001C547E"/>
    <w:rsid w:val="001C5730"/>
    <w:rsid w:val="001C6C90"/>
    <w:rsid w:val="001C6F19"/>
    <w:rsid w:val="001D0203"/>
    <w:rsid w:val="001D083B"/>
    <w:rsid w:val="001D09C2"/>
    <w:rsid w:val="001D0D20"/>
    <w:rsid w:val="001D15FB"/>
    <w:rsid w:val="001D1702"/>
    <w:rsid w:val="001D1F85"/>
    <w:rsid w:val="001D361B"/>
    <w:rsid w:val="001D502E"/>
    <w:rsid w:val="001D534C"/>
    <w:rsid w:val="001D53F0"/>
    <w:rsid w:val="001D56B4"/>
    <w:rsid w:val="001D64B4"/>
    <w:rsid w:val="001D65FA"/>
    <w:rsid w:val="001D73DF"/>
    <w:rsid w:val="001E064A"/>
    <w:rsid w:val="001E0780"/>
    <w:rsid w:val="001E0BBC"/>
    <w:rsid w:val="001E1A01"/>
    <w:rsid w:val="001E2C3B"/>
    <w:rsid w:val="001E3E9B"/>
    <w:rsid w:val="001E40D6"/>
    <w:rsid w:val="001E4694"/>
    <w:rsid w:val="001E4728"/>
    <w:rsid w:val="001E487F"/>
    <w:rsid w:val="001E5619"/>
    <w:rsid w:val="001E5D92"/>
    <w:rsid w:val="001E5FFF"/>
    <w:rsid w:val="001E663E"/>
    <w:rsid w:val="001E79DB"/>
    <w:rsid w:val="001F1468"/>
    <w:rsid w:val="001F17AC"/>
    <w:rsid w:val="001F1FC9"/>
    <w:rsid w:val="001F3C9C"/>
    <w:rsid w:val="001F3DB4"/>
    <w:rsid w:val="001F55E5"/>
    <w:rsid w:val="001F5A2B"/>
    <w:rsid w:val="001F656B"/>
    <w:rsid w:val="001F68A0"/>
    <w:rsid w:val="001F7194"/>
    <w:rsid w:val="00200557"/>
    <w:rsid w:val="0020091A"/>
    <w:rsid w:val="002009AD"/>
    <w:rsid w:val="002009DB"/>
    <w:rsid w:val="002012E6"/>
    <w:rsid w:val="0020186C"/>
    <w:rsid w:val="0020195D"/>
    <w:rsid w:val="00202420"/>
    <w:rsid w:val="0020279D"/>
    <w:rsid w:val="002034A6"/>
    <w:rsid w:val="00203655"/>
    <w:rsid w:val="002037B2"/>
    <w:rsid w:val="00203894"/>
    <w:rsid w:val="00204E34"/>
    <w:rsid w:val="00204FD8"/>
    <w:rsid w:val="002051E1"/>
    <w:rsid w:val="002059C6"/>
    <w:rsid w:val="0020610F"/>
    <w:rsid w:val="00206117"/>
    <w:rsid w:val="00206597"/>
    <w:rsid w:val="00206A9F"/>
    <w:rsid w:val="00210814"/>
    <w:rsid w:val="00210B59"/>
    <w:rsid w:val="0021285E"/>
    <w:rsid w:val="00212D21"/>
    <w:rsid w:val="00212E4F"/>
    <w:rsid w:val="00214238"/>
    <w:rsid w:val="00214B34"/>
    <w:rsid w:val="00217B9D"/>
    <w:rsid w:val="00217C8C"/>
    <w:rsid w:val="00217FBF"/>
    <w:rsid w:val="002200D3"/>
    <w:rsid w:val="00220177"/>
    <w:rsid w:val="002208AF"/>
    <w:rsid w:val="0022149F"/>
    <w:rsid w:val="00222282"/>
    <w:rsid w:val="002222A8"/>
    <w:rsid w:val="00222568"/>
    <w:rsid w:val="002233D4"/>
    <w:rsid w:val="00223453"/>
    <w:rsid w:val="00223854"/>
    <w:rsid w:val="00225307"/>
    <w:rsid w:val="002263A5"/>
    <w:rsid w:val="0022678B"/>
    <w:rsid w:val="0022679A"/>
    <w:rsid w:val="00226B7F"/>
    <w:rsid w:val="00227067"/>
    <w:rsid w:val="002271EA"/>
    <w:rsid w:val="002272EF"/>
    <w:rsid w:val="00227C1A"/>
    <w:rsid w:val="00231509"/>
    <w:rsid w:val="002321BA"/>
    <w:rsid w:val="00232FA8"/>
    <w:rsid w:val="002337F1"/>
    <w:rsid w:val="0023404B"/>
    <w:rsid w:val="00234574"/>
    <w:rsid w:val="002349D0"/>
    <w:rsid w:val="0023582E"/>
    <w:rsid w:val="00237804"/>
    <w:rsid w:val="00237A1B"/>
    <w:rsid w:val="00237B6A"/>
    <w:rsid w:val="0024078B"/>
    <w:rsid w:val="0024082B"/>
    <w:rsid w:val="002409EB"/>
    <w:rsid w:val="00240A7C"/>
    <w:rsid w:val="00240AD7"/>
    <w:rsid w:val="00241B89"/>
    <w:rsid w:val="0024202C"/>
    <w:rsid w:val="002434ED"/>
    <w:rsid w:val="00243BD5"/>
    <w:rsid w:val="00245997"/>
    <w:rsid w:val="00246569"/>
    <w:rsid w:val="00246A8F"/>
    <w:rsid w:val="00246F34"/>
    <w:rsid w:val="00247095"/>
    <w:rsid w:val="002502C9"/>
    <w:rsid w:val="00250A57"/>
    <w:rsid w:val="00251A97"/>
    <w:rsid w:val="002534CA"/>
    <w:rsid w:val="00253914"/>
    <w:rsid w:val="0025412E"/>
    <w:rsid w:val="0025523B"/>
    <w:rsid w:val="00256093"/>
    <w:rsid w:val="00256557"/>
    <w:rsid w:val="00256CBC"/>
    <w:rsid w:val="00256E0F"/>
    <w:rsid w:val="002571FC"/>
    <w:rsid w:val="00257205"/>
    <w:rsid w:val="00260019"/>
    <w:rsid w:val="0026001C"/>
    <w:rsid w:val="002612B5"/>
    <w:rsid w:val="002612EF"/>
    <w:rsid w:val="00261715"/>
    <w:rsid w:val="00261A7D"/>
    <w:rsid w:val="00263102"/>
    <w:rsid w:val="00263163"/>
    <w:rsid w:val="00263BCA"/>
    <w:rsid w:val="002644DC"/>
    <w:rsid w:val="002645A9"/>
    <w:rsid w:val="00264976"/>
    <w:rsid w:val="00264E62"/>
    <w:rsid w:val="00265A12"/>
    <w:rsid w:val="0026650F"/>
    <w:rsid w:val="00266B24"/>
    <w:rsid w:val="00267667"/>
    <w:rsid w:val="00267BE3"/>
    <w:rsid w:val="002702D4"/>
    <w:rsid w:val="00270311"/>
    <w:rsid w:val="00271754"/>
    <w:rsid w:val="00272968"/>
    <w:rsid w:val="00272975"/>
    <w:rsid w:val="00273350"/>
    <w:rsid w:val="00273B6D"/>
    <w:rsid w:val="00273C4B"/>
    <w:rsid w:val="0027415A"/>
    <w:rsid w:val="00274161"/>
    <w:rsid w:val="00274326"/>
    <w:rsid w:val="00274AE6"/>
    <w:rsid w:val="00275BB3"/>
    <w:rsid w:val="00275CE9"/>
    <w:rsid w:val="00276F04"/>
    <w:rsid w:val="0028118C"/>
    <w:rsid w:val="002821A9"/>
    <w:rsid w:val="00282A25"/>
    <w:rsid w:val="00282B0F"/>
    <w:rsid w:val="00282F62"/>
    <w:rsid w:val="00283704"/>
    <w:rsid w:val="00283D17"/>
    <w:rsid w:val="00283EE0"/>
    <w:rsid w:val="00284861"/>
    <w:rsid w:val="00284F6F"/>
    <w:rsid w:val="00285FC7"/>
    <w:rsid w:val="00287065"/>
    <w:rsid w:val="00287E98"/>
    <w:rsid w:val="00290CB9"/>
    <w:rsid w:val="00290D70"/>
    <w:rsid w:val="00293349"/>
    <w:rsid w:val="00293F9C"/>
    <w:rsid w:val="0029461C"/>
    <w:rsid w:val="002946C9"/>
    <w:rsid w:val="002946EB"/>
    <w:rsid w:val="00294A5F"/>
    <w:rsid w:val="0029692F"/>
    <w:rsid w:val="00296ADA"/>
    <w:rsid w:val="002978FB"/>
    <w:rsid w:val="00297CBD"/>
    <w:rsid w:val="00297E1D"/>
    <w:rsid w:val="002A1007"/>
    <w:rsid w:val="002A281A"/>
    <w:rsid w:val="002A2C1B"/>
    <w:rsid w:val="002A2CD2"/>
    <w:rsid w:val="002A4333"/>
    <w:rsid w:val="002A4B0C"/>
    <w:rsid w:val="002A5D2C"/>
    <w:rsid w:val="002A65D9"/>
    <w:rsid w:val="002A6F4D"/>
    <w:rsid w:val="002A733B"/>
    <w:rsid w:val="002A756E"/>
    <w:rsid w:val="002A7709"/>
    <w:rsid w:val="002B0C85"/>
    <w:rsid w:val="002B0FB6"/>
    <w:rsid w:val="002B2096"/>
    <w:rsid w:val="002B2682"/>
    <w:rsid w:val="002B2D99"/>
    <w:rsid w:val="002B34BD"/>
    <w:rsid w:val="002B36DA"/>
    <w:rsid w:val="002B56C5"/>
    <w:rsid w:val="002B58FC"/>
    <w:rsid w:val="002B5A11"/>
    <w:rsid w:val="002B652B"/>
    <w:rsid w:val="002B6837"/>
    <w:rsid w:val="002B68D8"/>
    <w:rsid w:val="002B6B09"/>
    <w:rsid w:val="002B7AFF"/>
    <w:rsid w:val="002B7B94"/>
    <w:rsid w:val="002B7CB7"/>
    <w:rsid w:val="002B7D21"/>
    <w:rsid w:val="002C1A1D"/>
    <w:rsid w:val="002C39ED"/>
    <w:rsid w:val="002C5DB3"/>
    <w:rsid w:val="002C66BC"/>
    <w:rsid w:val="002C7464"/>
    <w:rsid w:val="002C7985"/>
    <w:rsid w:val="002D09CB"/>
    <w:rsid w:val="002D26EA"/>
    <w:rsid w:val="002D2A42"/>
    <w:rsid w:val="002D2FE5"/>
    <w:rsid w:val="002D3CD3"/>
    <w:rsid w:val="002D5069"/>
    <w:rsid w:val="002D5477"/>
    <w:rsid w:val="002D555A"/>
    <w:rsid w:val="002D61D7"/>
    <w:rsid w:val="002D6E40"/>
    <w:rsid w:val="002D7E3E"/>
    <w:rsid w:val="002E01EA"/>
    <w:rsid w:val="002E0A54"/>
    <w:rsid w:val="002E136C"/>
    <w:rsid w:val="002E144D"/>
    <w:rsid w:val="002E2ED9"/>
    <w:rsid w:val="002E333A"/>
    <w:rsid w:val="002E4507"/>
    <w:rsid w:val="002E54DA"/>
    <w:rsid w:val="002E56D1"/>
    <w:rsid w:val="002E5D82"/>
    <w:rsid w:val="002E5EC9"/>
    <w:rsid w:val="002E6E0C"/>
    <w:rsid w:val="002E6E36"/>
    <w:rsid w:val="002E7A7F"/>
    <w:rsid w:val="002F07A1"/>
    <w:rsid w:val="002F132D"/>
    <w:rsid w:val="002F149C"/>
    <w:rsid w:val="002F17F9"/>
    <w:rsid w:val="002F1D32"/>
    <w:rsid w:val="002F1DC4"/>
    <w:rsid w:val="002F2D2B"/>
    <w:rsid w:val="002F43A0"/>
    <w:rsid w:val="002F4984"/>
    <w:rsid w:val="002F56CF"/>
    <w:rsid w:val="002F6936"/>
    <w:rsid w:val="002F6945"/>
    <w:rsid w:val="002F696A"/>
    <w:rsid w:val="003003EC"/>
    <w:rsid w:val="00300B47"/>
    <w:rsid w:val="00300BA4"/>
    <w:rsid w:val="00300BAD"/>
    <w:rsid w:val="00301003"/>
    <w:rsid w:val="00301181"/>
    <w:rsid w:val="003012DD"/>
    <w:rsid w:val="003022A3"/>
    <w:rsid w:val="003027B4"/>
    <w:rsid w:val="00303D53"/>
    <w:rsid w:val="00304ED3"/>
    <w:rsid w:val="003055AD"/>
    <w:rsid w:val="003055EA"/>
    <w:rsid w:val="00306253"/>
    <w:rsid w:val="00306781"/>
    <w:rsid w:val="003068E0"/>
    <w:rsid w:val="00307154"/>
    <w:rsid w:val="00307581"/>
    <w:rsid w:val="003105EA"/>
    <w:rsid w:val="003108D1"/>
    <w:rsid w:val="003109AA"/>
    <w:rsid w:val="00310A81"/>
    <w:rsid w:val="00311131"/>
    <w:rsid w:val="003111AD"/>
    <w:rsid w:val="0031143F"/>
    <w:rsid w:val="00311E17"/>
    <w:rsid w:val="00312396"/>
    <w:rsid w:val="003132E8"/>
    <w:rsid w:val="00313A54"/>
    <w:rsid w:val="00313B08"/>
    <w:rsid w:val="00314266"/>
    <w:rsid w:val="003149F7"/>
    <w:rsid w:val="003155AF"/>
    <w:rsid w:val="00315B62"/>
    <w:rsid w:val="0031629A"/>
    <w:rsid w:val="00316884"/>
    <w:rsid w:val="00316C64"/>
    <w:rsid w:val="003179E8"/>
    <w:rsid w:val="00317A33"/>
    <w:rsid w:val="00317BFB"/>
    <w:rsid w:val="00317F33"/>
    <w:rsid w:val="00317FDC"/>
    <w:rsid w:val="0032063D"/>
    <w:rsid w:val="003216E6"/>
    <w:rsid w:val="003223FF"/>
    <w:rsid w:val="00322598"/>
    <w:rsid w:val="00323374"/>
    <w:rsid w:val="00323A40"/>
    <w:rsid w:val="0032432D"/>
    <w:rsid w:val="00324BAC"/>
    <w:rsid w:val="00324FAD"/>
    <w:rsid w:val="0032558D"/>
    <w:rsid w:val="00325DF3"/>
    <w:rsid w:val="00330CD7"/>
    <w:rsid w:val="00331203"/>
    <w:rsid w:val="00332200"/>
    <w:rsid w:val="003324A2"/>
    <w:rsid w:val="0033252C"/>
    <w:rsid w:val="003327EA"/>
    <w:rsid w:val="003330B1"/>
    <w:rsid w:val="003333EF"/>
    <w:rsid w:val="00333674"/>
    <w:rsid w:val="003339D8"/>
    <w:rsid w:val="003344D3"/>
    <w:rsid w:val="00334BE9"/>
    <w:rsid w:val="003353B9"/>
    <w:rsid w:val="00335BFC"/>
    <w:rsid w:val="00336345"/>
    <w:rsid w:val="00337A81"/>
    <w:rsid w:val="00337B43"/>
    <w:rsid w:val="00340225"/>
    <w:rsid w:val="00340B88"/>
    <w:rsid w:val="0034139C"/>
    <w:rsid w:val="00341AB0"/>
    <w:rsid w:val="00341F6A"/>
    <w:rsid w:val="0034215A"/>
    <w:rsid w:val="003425CA"/>
    <w:rsid w:val="00342E3D"/>
    <w:rsid w:val="0034336E"/>
    <w:rsid w:val="0034488C"/>
    <w:rsid w:val="003450B5"/>
    <w:rsid w:val="0034583F"/>
    <w:rsid w:val="00345F21"/>
    <w:rsid w:val="003464E5"/>
    <w:rsid w:val="003467AC"/>
    <w:rsid w:val="00347480"/>
    <w:rsid w:val="003478D2"/>
    <w:rsid w:val="00347C5B"/>
    <w:rsid w:val="00347DE1"/>
    <w:rsid w:val="0035047F"/>
    <w:rsid w:val="003504E5"/>
    <w:rsid w:val="003510E1"/>
    <w:rsid w:val="0035240D"/>
    <w:rsid w:val="00352584"/>
    <w:rsid w:val="00353311"/>
    <w:rsid w:val="00353FF3"/>
    <w:rsid w:val="00354E98"/>
    <w:rsid w:val="00355AD9"/>
    <w:rsid w:val="00356348"/>
    <w:rsid w:val="00356356"/>
    <w:rsid w:val="00356FC8"/>
    <w:rsid w:val="0035732A"/>
    <w:rsid w:val="003574D1"/>
    <w:rsid w:val="00357A32"/>
    <w:rsid w:val="00357BE0"/>
    <w:rsid w:val="0036102E"/>
    <w:rsid w:val="00361A94"/>
    <w:rsid w:val="003622D0"/>
    <w:rsid w:val="00362F29"/>
    <w:rsid w:val="00363A2D"/>
    <w:rsid w:val="0036435F"/>
    <w:rsid w:val="003646D5"/>
    <w:rsid w:val="003652F2"/>
    <w:rsid w:val="003659ED"/>
    <w:rsid w:val="00367071"/>
    <w:rsid w:val="00367261"/>
    <w:rsid w:val="00367371"/>
    <w:rsid w:val="00367CE0"/>
    <w:rsid w:val="003700C0"/>
    <w:rsid w:val="003700D4"/>
    <w:rsid w:val="00370426"/>
    <w:rsid w:val="00370AE8"/>
    <w:rsid w:val="003713D0"/>
    <w:rsid w:val="003713E4"/>
    <w:rsid w:val="00371850"/>
    <w:rsid w:val="00372EF0"/>
    <w:rsid w:val="00374A66"/>
    <w:rsid w:val="0037518C"/>
    <w:rsid w:val="00375B2E"/>
    <w:rsid w:val="00375E44"/>
    <w:rsid w:val="00376661"/>
    <w:rsid w:val="003779C6"/>
    <w:rsid w:val="00377D1F"/>
    <w:rsid w:val="003813EA"/>
    <w:rsid w:val="00381AEC"/>
    <w:rsid w:val="00381D64"/>
    <w:rsid w:val="00382131"/>
    <w:rsid w:val="00382AD2"/>
    <w:rsid w:val="00383175"/>
    <w:rsid w:val="0038386C"/>
    <w:rsid w:val="00383D12"/>
    <w:rsid w:val="003847C6"/>
    <w:rsid w:val="00385097"/>
    <w:rsid w:val="00387335"/>
    <w:rsid w:val="0038751E"/>
    <w:rsid w:val="00387598"/>
    <w:rsid w:val="00391AD9"/>
    <w:rsid w:val="00391C6F"/>
    <w:rsid w:val="003921ED"/>
    <w:rsid w:val="003925D8"/>
    <w:rsid w:val="00393CF1"/>
    <w:rsid w:val="0039435E"/>
    <w:rsid w:val="00394A76"/>
    <w:rsid w:val="00395246"/>
    <w:rsid w:val="00396646"/>
    <w:rsid w:val="00396B0E"/>
    <w:rsid w:val="003970FD"/>
    <w:rsid w:val="003974D3"/>
    <w:rsid w:val="003A0042"/>
    <w:rsid w:val="003A0664"/>
    <w:rsid w:val="003A0BD4"/>
    <w:rsid w:val="003A12A2"/>
    <w:rsid w:val="003A160E"/>
    <w:rsid w:val="003A329B"/>
    <w:rsid w:val="003A3D82"/>
    <w:rsid w:val="003A44BB"/>
    <w:rsid w:val="003A4E4C"/>
    <w:rsid w:val="003A5FCB"/>
    <w:rsid w:val="003A6719"/>
    <w:rsid w:val="003A6C9F"/>
    <w:rsid w:val="003A779F"/>
    <w:rsid w:val="003A7A6C"/>
    <w:rsid w:val="003A7F13"/>
    <w:rsid w:val="003B01DB"/>
    <w:rsid w:val="003B0F80"/>
    <w:rsid w:val="003B1525"/>
    <w:rsid w:val="003B1892"/>
    <w:rsid w:val="003B1EB2"/>
    <w:rsid w:val="003B2BDA"/>
    <w:rsid w:val="003B2C7A"/>
    <w:rsid w:val="003B2EB7"/>
    <w:rsid w:val="003B31A1"/>
    <w:rsid w:val="003B31AD"/>
    <w:rsid w:val="003B3DE0"/>
    <w:rsid w:val="003B4C4E"/>
    <w:rsid w:val="003B567B"/>
    <w:rsid w:val="003B6181"/>
    <w:rsid w:val="003B7226"/>
    <w:rsid w:val="003B73D9"/>
    <w:rsid w:val="003B7B7A"/>
    <w:rsid w:val="003C0702"/>
    <w:rsid w:val="003C0891"/>
    <w:rsid w:val="003C0A3A"/>
    <w:rsid w:val="003C22C4"/>
    <w:rsid w:val="003C2531"/>
    <w:rsid w:val="003C345F"/>
    <w:rsid w:val="003C4A6E"/>
    <w:rsid w:val="003C50A2"/>
    <w:rsid w:val="003C56A6"/>
    <w:rsid w:val="003C64F1"/>
    <w:rsid w:val="003C6DE9"/>
    <w:rsid w:val="003C6EDF"/>
    <w:rsid w:val="003C7B9C"/>
    <w:rsid w:val="003D0740"/>
    <w:rsid w:val="003D07EE"/>
    <w:rsid w:val="003D09BC"/>
    <w:rsid w:val="003D2746"/>
    <w:rsid w:val="003D2790"/>
    <w:rsid w:val="003D3028"/>
    <w:rsid w:val="003D3F38"/>
    <w:rsid w:val="003D47E1"/>
    <w:rsid w:val="003D4AAE"/>
    <w:rsid w:val="003D4C75"/>
    <w:rsid w:val="003D5DD2"/>
    <w:rsid w:val="003D6E7A"/>
    <w:rsid w:val="003D7254"/>
    <w:rsid w:val="003E0653"/>
    <w:rsid w:val="003E2A45"/>
    <w:rsid w:val="003E3752"/>
    <w:rsid w:val="003E3F02"/>
    <w:rsid w:val="003E4E3E"/>
    <w:rsid w:val="003E64F6"/>
    <w:rsid w:val="003E678B"/>
    <w:rsid w:val="003E6A7E"/>
    <w:rsid w:val="003E6B00"/>
    <w:rsid w:val="003E6DB6"/>
    <w:rsid w:val="003E7FDB"/>
    <w:rsid w:val="003F02F6"/>
    <w:rsid w:val="003F06EE"/>
    <w:rsid w:val="003F09F9"/>
    <w:rsid w:val="003F220A"/>
    <w:rsid w:val="003F23D7"/>
    <w:rsid w:val="003F2725"/>
    <w:rsid w:val="003F3B87"/>
    <w:rsid w:val="003F3CC8"/>
    <w:rsid w:val="003F41EE"/>
    <w:rsid w:val="003F4912"/>
    <w:rsid w:val="003F4D61"/>
    <w:rsid w:val="003F554D"/>
    <w:rsid w:val="003F58CE"/>
    <w:rsid w:val="003F5904"/>
    <w:rsid w:val="003F5E5B"/>
    <w:rsid w:val="003F6205"/>
    <w:rsid w:val="003F74DE"/>
    <w:rsid w:val="003F7639"/>
    <w:rsid w:val="003F774C"/>
    <w:rsid w:val="003F7A0F"/>
    <w:rsid w:val="003F7DB2"/>
    <w:rsid w:val="004005F0"/>
    <w:rsid w:val="00400600"/>
    <w:rsid w:val="0040092E"/>
    <w:rsid w:val="00400BAB"/>
    <w:rsid w:val="0040110E"/>
    <w:rsid w:val="0040136F"/>
    <w:rsid w:val="00401715"/>
    <w:rsid w:val="004023A4"/>
    <w:rsid w:val="004033B4"/>
    <w:rsid w:val="00403645"/>
    <w:rsid w:val="00404FE0"/>
    <w:rsid w:val="004053B3"/>
    <w:rsid w:val="00405412"/>
    <w:rsid w:val="0040624C"/>
    <w:rsid w:val="00406761"/>
    <w:rsid w:val="00407C36"/>
    <w:rsid w:val="00407D6D"/>
    <w:rsid w:val="00410B27"/>
    <w:rsid w:val="00410C20"/>
    <w:rsid w:val="00410E70"/>
    <w:rsid w:val="004110BA"/>
    <w:rsid w:val="004114D6"/>
    <w:rsid w:val="00413D6D"/>
    <w:rsid w:val="0041527E"/>
    <w:rsid w:val="00415434"/>
    <w:rsid w:val="00415D4D"/>
    <w:rsid w:val="00416A4F"/>
    <w:rsid w:val="00417090"/>
    <w:rsid w:val="00417689"/>
    <w:rsid w:val="004203C9"/>
    <w:rsid w:val="00420849"/>
    <w:rsid w:val="004223EB"/>
    <w:rsid w:val="00422C19"/>
    <w:rsid w:val="00423226"/>
    <w:rsid w:val="0042372B"/>
    <w:rsid w:val="00423AC4"/>
    <w:rsid w:val="00425531"/>
    <w:rsid w:val="004274CE"/>
    <w:rsid w:val="0042799E"/>
    <w:rsid w:val="004306C9"/>
    <w:rsid w:val="00431774"/>
    <w:rsid w:val="00431A29"/>
    <w:rsid w:val="00431C4D"/>
    <w:rsid w:val="004320F3"/>
    <w:rsid w:val="00433064"/>
    <w:rsid w:val="00433272"/>
    <w:rsid w:val="0043573D"/>
    <w:rsid w:val="00435893"/>
    <w:rsid w:val="004358D2"/>
    <w:rsid w:val="00437388"/>
    <w:rsid w:val="0044067A"/>
    <w:rsid w:val="00440811"/>
    <w:rsid w:val="00441387"/>
    <w:rsid w:val="0044175E"/>
    <w:rsid w:val="00442F56"/>
    <w:rsid w:val="00442FEA"/>
    <w:rsid w:val="00443ADD"/>
    <w:rsid w:val="00444785"/>
    <w:rsid w:val="00444F31"/>
    <w:rsid w:val="004454CA"/>
    <w:rsid w:val="004466D6"/>
    <w:rsid w:val="00447B1D"/>
    <w:rsid w:val="00447C31"/>
    <w:rsid w:val="004510ED"/>
    <w:rsid w:val="00451FA0"/>
    <w:rsid w:val="00452080"/>
    <w:rsid w:val="004523B3"/>
    <w:rsid w:val="004536AA"/>
    <w:rsid w:val="0045398D"/>
    <w:rsid w:val="004545C4"/>
    <w:rsid w:val="00455046"/>
    <w:rsid w:val="00455239"/>
    <w:rsid w:val="00455694"/>
    <w:rsid w:val="004559A8"/>
    <w:rsid w:val="00456074"/>
    <w:rsid w:val="004563B2"/>
    <w:rsid w:val="00457476"/>
    <w:rsid w:val="0046076C"/>
    <w:rsid w:val="00460A67"/>
    <w:rsid w:val="004614FB"/>
    <w:rsid w:val="004615EF"/>
    <w:rsid w:val="00461D78"/>
    <w:rsid w:val="004620AB"/>
    <w:rsid w:val="00462B21"/>
    <w:rsid w:val="00463403"/>
    <w:rsid w:val="004640FE"/>
    <w:rsid w:val="00464372"/>
    <w:rsid w:val="004669D8"/>
    <w:rsid w:val="00466B8B"/>
    <w:rsid w:val="00467144"/>
    <w:rsid w:val="00467BA8"/>
    <w:rsid w:val="00470B8D"/>
    <w:rsid w:val="00471124"/>
    <w:rsid w:val="00471261"/>
    <w:rsid w:val="004715B7"/>
    <w:rsid w:val="0047160B"/>
    <w:rsid w:val="00471AE5"/>
    <w:rsid w:val="00471D97"/>
    <w:rsid w:val="00471E83"/>
    <w:rsid w:val="00472639"/>
    <w:rsid w:val="00472DD2"/>
    <w:rsid w:val="00473295"/>
    <w:rsid w:val="00475017"/>
    <w:rsid w:val="004750ED"/>
    <w:rsid w:val="004751D3"/>
    <w:rsid w:val="0047545B"/>
    <w:rsid w:val="00475775"/>
    <w:rsid w:val="00475F03"/>
    <w:rsid w:val="00476585"/>
    <w:rsid w:val="004769C0"/>
    <w:rsid w:val="00476B68"/>
    <w:rsid w:val="00476DCA"/>
    <w:rsid w:val="0048049E"/>
    <w:rsid w:val="00480A8E"/>
    <w:rsid w:val="004820F8"/>
    <w:rsid w:val="00482B6D"/>
    <w:rsid w:val="00482C91"/>
    <w:rsid w:val="004848C3"/>
    <w:rsid w:val="00484ABB"/>
    <w:rsid w:val="00485151"/>
    <w:rsid w:val="0048525E"/>
    <w:rsid w:val="00485798"/>
    <w:rsid w:val="004858F2"/>
    <w:rsid w:val="00486210"/>
    <w:rsid w:val="00486A07"/>
    <w:rsid w:val="00486FE2"/>
    <w:rsid w:val="004875BE"/>
    <w:rsid w:val="00487D5F"/>
    <w:rsid w:val="00491236"/>
    <w:rsid w:val="00491B5A"/>
    <w:rsid w:val="00491D7C"/>
    <w:rsid w:val="00491DA3"/>
    <w:rsid w:val="00491F81"/>
    <w:rsid w:val="004926D9"/>
    <w:rsid w:val="00492796"/>
    <w:rsid w:val="004927BC"/>
    <w:rsid w:val="004927F3"/>
    <w:rsid w:val="00492FC7"/>
    <w:rsid w:val="004934B7"/>
    <w:rsid w:val="00493505"/>
    <w:rsid w:val="004935E4"/>
    <w:rsid w:val="00493ED5"/>
    <w:rsid w:val="004941C7"/>
    <w:rsid w:val="00494267"/>
    <w:rsid w:val="004947CB"/>
    <w:rsid w:val="00494E74"/>
    <w:rsid w:val="0049568C"/>
    <w:rsid w:val="00495705"/>
    <w:rsid w:val="004958A3"/>
    <w:rsid w:val="00495DE8"/>
    <w:rsid w:val="004965A9"/>
    <w:rsid w:val="00496F11"/>
    <w:rsid w:val="00497ACD"/>
    <w:rsid w:val="00497D33"/>
    <w:rsid w:val="004A1D50"/>
    <w:rsid w:val="004A1E58"/>
    <w:rsid w:val="004A2333"/>
    <w:rsid w:val="004A288D"/>
    <w:rsid w:val="004A2983"/>
    <w:rsid w:val="004A2FCE"/>
    <w:rsid w:val="004A2FDC"/>
    <w:rsid w:val="004A3180"/>
    <w:rsid w:val="004A32C4"/>
    <w:rsid w:val="004A3D43"/>
    <w:rsid w:val="004A49BA"/>
    <w:rsid w:val="004A6033"/>
    <w:rsid w:val="004B067A"/>
    <w:rsid w:val="004B09EE"/>
    <w:rsid w:val="004B0DEC"/>
    <w:rsid w:val="004B0E9D"/>
    <w:rsid w:val="004B1816"/>
    <w:rsid w:val="004B1A4D"/>
    <w:rsid w:val="004B1FB5"/>
    <w:rsid w:val="004B2342"/>
    <w:rsid w:val="004B23FD"/>
    <w:rsid w:val="004B262C"/>
    <w:rsid w:val="004B2B9F"/>
    <w:rsid w:val="004B3EA8"/>
    <w:rsid w:val="004B5B98"/>
    <w:rsid w:val="004B731B"/>
    <w:rsid w:val="004B7B15"/>
    <w:rsid w:val="004C099F"/>
    <w:rsid w:val="004C09EA"/>
    <w:rsid w:val="004C1AB5"/>
    <w:rsid w:val="004C1C6A"/>
    <w:rsid w:val="004C2A16"/>
    <w:rsid w:val="004C3763"/>
    <w:rsid w:val="004C44F8"/>
    <w:rsid w:val="004C4D4F"/>
    <w:rsid w:val="004C4F38"/>
    <w:rsid w:val="004C5014"/>
    <w:rsid w:val="004C6EA8"/>
    <w:rsid w:val="004C724A"/>
    <w:rsid w:val="004C761F"/>
    <w:rsid w:val="004D00A6"/>
    <w:rsid w:val="004D00AA"/>
    <w:rsid w:val="004D093A"/>
    <w:rsid w:val="004D0A5D"/>
    <w:rsid w:val="004D16B8"/>
    <w:rsid w:val="004D3213"/>
    <w:rsid w:val="004D3421"/>
    <w:rsid w:val="004D434E"/>
    <w:rsid w:val="004D4557"/>
    <w:rsid w:val="004D53B8"/>
    <w:rsid w:val="004E0CA5"/>
    <w:rsid w:val="004E2567"/>
    <w:rsid w:val="004E2568"/>
    <w:rsid w:val="004E2EF0"/>
    <w:rsid w:val="004E302F"/>
    <w:rsid w:val="004E3576"/>
    <w:rsid w:val="004E3BA6"/>
    <w:rsid w:val="004E3CD1"/>
    <w:rsid w:val="004E4388"/>
    <w:rsid w:val="004E5256"/>
    <w:rsid w:val="004E569C"/>
    <w:rsid w:val="004E6850"/>
    <w:rsid w:val="004E72D6"/>
    <w:rsid w:val="004E7ECD"/>
    <w:rsid w:val="004F065A"/>
    <w:rsid w:val="004F1050"/>
    <w:rsid w:val="004F1648"/>
    <w:rsid w:val="004F17FD"/>
    <w:rsid w:val="004F1B2E"/>
    <w:rsid w:val="004F25B3"/>
    <w:rsid w:val="004F2938"/>
    <w:rsid w:val="004F330A"/>
    <w:rsid w:val="004F3A0F"/>
    <w:rsid w:val="004F3C96"/>
    <w:rsid w:val="004F3FD8"/>
    <w:rsid w:val="004F4178"/>
    <w:rsid w:val="004F4E38"/>
    <w:rsid w:val="004F53AB"/>
    <w:rsid w:val="004F53FA"/>
    <w:rsid w:val="004F6688"/>
    <w:rsid w:val="004F6AF2"/>
    <w:rsid w:val="005002FF"/>
    <w:rsid w:val="00501495"/>
    <w:rsid w:val="005020E8"/>
    <w:rsid w:val="00502BFA"/>
    <w:rsid w:val="00503AE3"/>
    <w:rsid w:val="00505367"/>
    <w:rsid w:val="005055B0"/>
    <w:rsid w:val="00505822"/>
    <w:rsid w:val="00505E8E"/>
    <w:rsid w:val="0050662E"/>
    <w:rsid w:val="005067F9"/>
    <w:rsid w:val="00506BE7"/>
    <w:rsid w:val="0051017F"/>
    <w:rsid w:val="005104EE"/>
    <w:rsid w:val="00510FD6"/>
    <w:rsid w:val="0051186E"/>
    <w:rsid w:val="00511CE5"/>
    <w:rsid w:val="00512290"/>
    <w:rsid w:val="0051284E"/>
    <w:rsid w:val="00512972"/>
    <w:rsid w:val="00512AA1"/>
    <w:rsid w:val="00513048"/>
    <w:rsid w:val="00513678"/>
    <w:rsid w:val="005138CD"/>
    <w:rsid w:val="005142EB"/>
    <w:rsid w:val="005144A7"/>
    <w:rsid w:val="00514CF5"/>
    <w:rsid w:val="00514DB5"/>
    <w:rsid w:val="00514F25"/>
    <w:rsid w:val="00515082"/>
    <w:rsid w:val="005157CB"/>
    <w:rsid w:val="00515C36"/>
    <w:rsid w:val="00515D68"/>
    <w:rsid w:val="00515E14"/>
    <w:rsid w:val="00516684"/>
    <w:rsid w:val="00516F7F"/>
    <w:rsid w:val="005171DC"/>
    <w:rsid w:val="0051748B"/>
    <w:rsid w:val="00517A8A"/>
    <w:rsid w:val="0052097D"/>
    <w:rsid w:val="005210F7"/>
    <w:rsid w:val="005218EE"/>
    <w:rsid w:val="005249B7"/>
    <w:rsid w:val="00524CBC"/>
    <w:rsid w:val="005256EE"/>
    <w:rsid w:val="005259D1"/>
    <w:rsid w:val="00525AC9"/>
    <w:rsid w:val="00527553"/>
    <w:rsid w:val="00530FD3"/>
    <w:rsid w:val="00531AF6"/>
    <w:rsid w:val="005325A8"/>
    <w:rsid w:val="00532705"/>
    <w:rsid w:val="005337EA"/>
    <w:rsid w:val="00534895"/>
    <w:rsid w:val="0053499F"/>
    <w:rsid w:val="00534B52"/>
    <w:rsid w:val="00535ED6"/>
    <w:rsid w:val="005362EF"/>
    <w:rsid w:val="0053796A"/>
    <w:rsid w:val="00540F2C"/>
    <w:rsid w:val="00542E65"/>
    <w:rsid w:val="00543119"/>
    <w:rsid w:val="005434A7"/>
    <w:rsid w:val="00543739"/>
    <w:rsid w:val="0054378B"/>
    <w:rsid w:val="00544938"/>
    <w:rsid w:val="005455B5"/>
    <w:rsid w:val="005467AD"/>
    <w:rsid w:val="005474CA"/>
    <w:rsid w:val="00547998"/>
    <w:rsid w:val="00547AEF"/>
    <w:rsid w:val="00547C35"/>
    <w:rsid w:val="00547CE6"/>
    <w:rsid w:val="005517F7"/>
    <w:rsid w:val="00552735"/>
    <w:rsid w:val="0055294E"/>
    <w:rsid w:val="00552FFB"/>
    <w:rsid w:val="005538F9"/>
    <w:rsid w:val="00553EA6"/>
    <w:rsid w:val="00553FD6"/>
    <w:rsid w:val="00554378"/>
    <w:rsid w:val="00554652"/>
    <w:rsid w:val="005546F6"/>
    <w:rsid w:val="005547D0"/>
    <w:rsid w:val="005548E2"/>
    <w:rsid w:val="00555358"/>
    <w:rsid w:val="00555E69"/>
    <w:rsid w:val="00556268"/>
    <w:rsid w:val="005569CD"/>
    <w:rsid w:val="005577BC"/>
    <w:rsid w:val="00557E29"/>
    <w:rsid w:val="005609C7"/>
    <w:rsid w:val="00561584"/>
    <w:rsid w:val="005619C6"/>
    <w:rsid w:val="00561F0F"/>
    <w:rsid w:val="00562392"/>
    <w:rsid w:val="005623AE"/>
    <w:rsid w:val="00562EFE"/>
    <w:rsid w:val="0056302F"/>
    <w:rsid w:val="00563256"/>
    <w:rsid w:val="00563D30"/>
    <w:rsid w:val="00564483"/>
    <w:rsid w:val="00565510"/>
    <w:rsid w:val="005658C2"/>
    <w:rsid w:val="005668B0"/>
    <w:rsid w:val="00567644"/>
    <w:rsid w:val="00567CF2"/>
    <w:rsid w:val="00570680"/>
    <w:rsid w:val="0057072C"/>
    <w:rsid w:val="00570ACC"/>
    <w:rsid w:val="005710D7"/>
    <w:rsid w:val="0057182B"/>
    <w:rsid w:val="00571859"/>
    <w:rsid w:val="00572C17"/>
    <w:rsid w:val="00573191"/>
    <w:rsid w:val="00573839"/>
    <w:rsid w:val="00573C27"/>
    <w:rsid w:val="00573E98"/>
    <w:rsid w:val="00574382"/>
    <w:rsid w:val="00574534"/>
    <w:rsid w:val="00574872"/>
    <w:rsid w:val="00574B81"/>
    <w:rsid w:val="00575646"/>
    <w:rsid w:val="005768D1"/>
    <w:rsid w:val="005803A5"/>
    <w:rsid w:val="00580BFA"/>
    <w:rsid w:val="00580EBD"/>
    <w:rsid w:val="00581899"/>
    <w:rsid w:val="0058199B"/>
    <w:rsid w:val="00581F01"/>
    <w:rsid w:val="00582077"/>
    <w:rsid w:val="00582275"/>
    <w:rsid w:val="00582E01"/>
    <w:rsid w:val="005833D8"/>
    <w:rsid w:val="005838E4"/>
    <w:rsid w:val="005840DF"/>
    <w:rsid w:val="00584728"/>
    <w:rsid w:val="0058533F"/>
    <w:rsid w:val="005859BF"/>
    <w:rsid w:val="00587010"/>
    <w:rsid w:val="00587D61"/>
    <w:rsid w:val="00587DFD"/>
    <w:rsid w:val="0059053A"/>
    <w:rsid w:val="005905BE"/>
    <w:rsid w:val="00591759"/>
    <w:rsid w:val="00591DA2"/>
    <w:rsid w:val="00592035"/>
    <w:rsid w:val="0059278C"/>
    <w:rsid w:val="00592B20"/>
    <w:rsid w:val="00592EBE"/>
    <w:rsid w:val="00593244"/>
    <w:rsid w:val="00596A9E"/>
    <w:rsid w:val="00596BB3"/>
    <w:rsid w:val="005A0616"/>
    <w:rsid w:val="005A0A8A"/>
    <w:rsid w:val="005A0B6F"/>
    <w:rsid w:val="005A1189"/>
    <w:rsid w:val="005A3227"/>
    <w:rsid w:val="005A421F"/>
    <w:rsid w:val="005A4A61"/>
    <w:rsid w:val="005A4EE0"/>
    <w:rsid w:val="005A5916"/>
    <w:rsid w:val="005A613A"/>
    <w:rsid w:val="005A730D"/>
    <w:rsid w:val="005A7451"/>
    <w:rsid w:val="005A7B02"/>
    <w:rsid w:val="005A7D28"/>
    <w:rsid w:val="005B032E"/>
    <w:rsid w:val="005B1AAA"/>
    <w:rsid w:val="005B2D9E"/>
    <w:rsid w:val="005B31CC"/>
    <w:rsid w:val="005B3872"/>
    <w:rsid w:val="005B3FED"/>
    <w:rsid w:val="005B49ED"/>
    <w:rsid w:val="005B6C66"/>
    <w:rsid w:val="005C09EB"/>
    <w:rsid w:val="005C0AA4"/>
    <w:rsid w:val="005C0AAF"/>
    <w:rsid w:val="005C0D49"/>
    <w:rsid w:val="005C28BC"/>
    <w:rsid w:val="005C28C5"/>
    <w:rsid w:val="005C297B"/>
    <w:rsid w:val="005C29CC"/>
    <w:rsid w:val="005C2CD3"/>
    <w:rsid w:val="005C2D31"/>
    <w:rsid w:val="005C2E30"/>
    <w:rsid w:val="005C3189"/>
    <w:rsid w:val="005C321D"/>
    <w:rsid w:val="005C4167"/>
    <w:rsid w:val="005C4AF9"/>
    <w:rsid w:val="005C4FBB"/>
    <w:rsid w:val="005C5A2B"/>
    <w:rsid w:val="005C609C"/>
    <w:rsid w:val="005C78A8"/>
    <w:rsid w:val="005C7A5D"/>
    <w:rsid w:val="005D1263"/>
    <w:rsid w:val="005D14FE"/>
    <w:rsid w:val="005D1B78"/>
    <w:rsid w:val="005D31F3"/>
    <w:rsid w:val="005D358F"/>
    <w:rsid w:val="005D425A"/>
    <w:rsid w:val="005D47C0"/>
    <w:rsid w:val="005D5EE5"/>
    <w:rsid w:val="005D6383"/>
    <w:rsid w:val="005D74F0"/>
    <w:rsid w:val="005E066C"/>
    <w:rsid w:val="005E077A"/>
    <w:rsid w:val="005E0B89"/>
    <w:rsid w:val="005E0ECD"/>
    <w:rsid w:val="005E146B"/>
    <w:rsid w:val="005E14CB"/>
    <w:rsid w:val="005E224F"/>
    <w:rsid w:val="005E2731"/>
    <w:rsid w:val="005E3659"/>
    <w:rsid w:val="005E44B5"/>
    <w:rsid w:val="005E44BC"/>
    <w:rsid w:val="005E469B"/>
    <w:rsid w:val="005E4B90"/>
    <w:rsid w:val="005E5186"/>
    <w:rsid w:val="005E53C0"/>
    <w:rsid w:val="005E749D"/>
    <w:rsid w:val="005E782B"/>
    <w:rsid w:val="005E7A5A"/>
    <w:rsid w:val="005F00A6"/>
    <w:rsid w:val="005F13EA"/>
    <w:rsid w:val="005F1828"/>
    <w:rsid w:val="005F23FF"/>
    <w:rsid w:val="005F249D"/>
    <w:rsid w:val="005F264A"/>
    <w:rsid w:val="005F4452"/>
    <w:rsid w:val="005F504A"/>
    <w:rsid w:val="005F56A8"/>
    <w:rsid w:val="005F58E5"/>
    <w:rsid w:val="005F6708"/>
    <w:rsid w:val="005F7E17"/>
    <w:rsid w:val="00601E88"/>
    <w:rsid w:val="00602EF3"/>
    <w:rsid w:val="006051CF"/>
    <w:rsid w:val="00605921"/>
    <w:rsid w:val="00605F67"/>
    <w:rsid w:val="006065D7"/>
    <w:rsid w:val="006065EF"/>
    <w:rsid w:val="00607107"/>
    <w:rsid w:val="006072E8"/>
    <w:rsid w:val="00607CFB"/>
    <w:rsid w:val="00607DAE"/>
    <w:rsid w:val="00607FEF"/>
    <w:rsid w:val="006100F9"/>
    <w:rsid w:val="00610297"/>
    <w:rsid w:val="00610E78"/>
    <w:rsid w:val="00611168"/>
    <w:rsid w:val="00611B8D"/>
    <w:rsid w:val="00611BA1"/>
    <w:rsid w:val="00612B28"/>
    <w:rsid w:val="00612BA6"/>
    <w:rsid w:val="00612CAE"/>
    <w:rsid w:val="00613183"/>
    <w:rsid w:val="0061400B"/>
    <w:rsid w:val="00614787"/>
    <w:rsid w:val="00614A94"/>
    <w:rsid w:val="006151C2"/>
    <w:rsid w:val="00615FA8"/>
    <w:rsid w:val="00616C21"/>
    <w:rsid w:val="00616DB6"/>
    <w:rsid w:val="00617A77"/>
    <w:rsid w:val="0062067E"/>
    <w:rsid w:val="006208BE"/>
    <w:rsid w:val="00620FDA"/>
    <w:rsid w:val="0062140B"/>
    <w:rsid w:val="0062199F"/>
    <w:rsid w:val="00622136"/>
    <w:rsid w:val="0062270E"/>
    <w:rsid w:val="006236B5"/>
    <w:rsid w:val="006238A9"/>
    <w:rsid w:val="00623E66"/>
    <w:rsid w:val="00625362"/>
    <w:rsid w:val="006253B7"/>
    <w:rsid w:val="006257C7"/>
    <w:rsid w:val="00626310"/>
    <w:rsid w:val="00626CB1"/>
    <w:rsid w:val="006303AC"/>
    <w:rsid w:val="00630E08"/>
    <w:rsid w:val="006312B0"/>
    <w:rsid w:val="006314E4"/>
    <w:rsid w:val="006320A3"/>
    <w:rsid w:val="00632657"/>
    <w:rsid w:val="006343F1"/>
    <w:rsid w:val="00635375"/>
    <w:rsid w:val="006355CE"/>
    <w:rsid w:val="006356C4"/>
    <w:rsid w:val="00636BD3"/>
    <w:rsid w:val="00637A61"/>
    <w:rsid w:val="00637A70"/>
    <w:rsid w:val="00637EE9"/>
    <w:rsid w:val="006404E4"/>
    <w:rsid w:val="00641C9A"/>
    <w:rsid w:val="00641CC6"/>
    <w:rsid w:val="00642D4B"/>
    <w:rsid w:val="006430DD"/>
    <w:rsid w:val="006433D3"/>
    <w:rsid w:val="00643C58"/>
    <w:rsid w:val="00643F71"/>
    <w:rsid w:val="00644516"/>
    <w:rsid w:val="00645024"/>
    <w:rsid w:val="00646AED"/>
    <w:rsid w:val="00646CA9"/>
    <w:rsid w:val="006473C1"/>
    <w:rsid w:val="00651669"/>
    <w:rsid w:val="00651B36"/>
    <w:rsid w:val="00651FCE"/>
    <w:rsid w:val="006522E1"/>
    <w:rsid w:val="00653836"/>
    <w:rsid w:val="00654847"/>
    <w:rsid w:val="00654928"/>
    <w:rsid w:val="00654C2B"/>
    <w:rsid w:val="006554FB"/>
    <w:rsid w:val="00655810"/>
    <w:rsid w:val="006564B9"/>
    <w:rsid w:val="00656C84"/>
    <w:rsid w:val="00656F14"/>
    <w:rsid w:val="006570FC"/>
    <w:rsid w:val="006571BA"/>
    <w:rsid w:val="0065776C"/>
    <w:rsid w:val="00657BA5"/>
    <w:rsid w:val="00657C3B"/>
    <w:rsid w:val="00657CA9"/>
    <w:rsid w:val="00657DEB"/>
    <w:rsid w:val="00660E96"/>
    <w:rsid w:val="00661567"/>
    <w:rsid w:val="006629D6"/>
    <w:rsid w:val="00663018"/>
    <w:rsid w:val="00663DE8"/>
    <w:rsid w:val="006646A6"/>
    <w:rsid w:val="00665CA2"/>
    <w:rsid w:val="006667E5"/>
    <w:rsid w:val="00666908"/>
    <w:rsid w:val="00666AA8"/>
    <w:rsid w:val="006674E0"/>
    <w:rsid w:val="00667638"/>
    <w:rsid w:val="00667CD7"/>
    <w:rsid w:val="006704E8"/>
    <w:rsid w:val="006706F3"/>
    <w:rsid w:val="0067071C"/>
    <w:rsid w:val="00671280"/>
    <w:rsid w:val="00671AC6"/>
    <w:rsid w:val="00671D58"/>
    <w:rsid w:val="00672ED6"/>
    <w:rsid w:val="00673674"/>
    <w:rsid w:val="0067373F"/>
    <w:rsid w:val="00673E93"/>
    <w:rsid w:val="00674A11"/>
    <w:rsid w:val="00675971"/>
    <w:rsid w:val="00675E77"/>
    <w:rsid w:val="0067674B"/>
    <w:rsid w:val="0067784A"/>
    <w:rsid w:val="00677910"/>
    <w:rsid w:val="00677CB1"/>
    <w:rsid w:val="00680547"/>
    <w:rsid w:val="00680887"/>
    <w:rsid w:val="006809F7"/>
    <w:rsid w:val="00680A95"/>
    <w:rsid w:val="006813F0"/>
    <w:rsid w:val="006814A0"/>
    <w:rsid w:val="0068157D"/>
    <w:rsid w:val="00681839"/>
    <w:rsid w:val="00681E43"/>
    <w:rsid w:val="00681FA5"/>
    <w:rsid w:val="00683985"/>
    <w:rsid w:val="00683BA4"/>
    <w:rsid w:val="00683E2C"/>
    <w:rsid w:val="006842EA"/>
    <w:rsid w:val="0068447C"/>
    <w:rsid w:val="00684799"/>
    <w:rsid w:val="00685233"/>
    <w:rsid w:val="006855FC"/>
    <w:rsid w:val="00685D29"/>
    <w:rsid w:val="00685F8D"/>
    <w:rsid w:val="006863EE"/>
    <w:rsid w:val="00686C8B"/>
    <w:rsid w:val="00687A2B"/>
    <w:rsid w:val="00690115"/>
    <w:rsid w:val="006901CC"/>
    <w:rsid w:val="006901DD"/>
    <w:rsid w:val="0069062F"/>
    <w:rsid w:val="00691584"/>
    <w:rsid w:val="006925BF"/>
    <w:rsid w:val="00693581"/>
    <w:rsid w:val="006937DC"/>
    <w:rsid w:val="00693C2C"/>
    <w:rsid w:val="00694725"/>
    <w:rsid w:val="00694D23"/>
    <w:rsid w:val="0069539B"/>
    <w:rsid w:val="006961A8"/>
    <w:rsid w:val="00697733"/>
    <w:rsid w:val="006A1080"/>
    <w:rsid w:val="006A1351"/>
    <w:rsid w:val="006A4BD1"/>
    <w:rsid w:val="006A62D9"/>
    <w:rsid w:val="006B1395"/>
    <w:rsid w:val="006B2A44"/>
    <w:rsid w:val="006B52EF"/>
    <w:rsid w:val="006B539C"/>
    <w:rsid w:val="006B7834"/>
    <w:rsid w:val="006C02F6"/>
    <w:rsid w:val="006C08D3"/>
    <w:rsid w:val="006C19C9"/>
    <w:rsid w:val="006C236C"/>
    <w:rsid w:val="006C265F"/>
    <w:rsid w:val="006C2986"/>
    <w:rsid w:val="006C2D2C"/>
    <w:rsid w:val="006C332F"/>
    <w:rsid w:val="006C3D19"/>
    <w:rsid w:val="006C44A3"/>
    <w:rsid w:val="006C552F"/>
    <w:rsid w:val="006C56F3"/>
    <w:rsid w:val="006C5798"/>
    <w:rsid w:val="006C5C3B"/>
    <w:rsid w:val="006C60F8"/>
    <w:rsid w:val="006C6F4B"/>
    <w:rsid w:val="006C7AAC"/>
    <w:rsid w:val="006D03E5"/>
    <w:rsid w:val="006D0757"/>
    <w:rsid w:val="006D07E0"/>
    <w:rsid w:val="006D1EF0"/>
    <w:rsid w:val="006D2D6C"/>
    <w:rsid w:val="006D3275"/>
    <w:rsid w:val="006D3568"/>
    <w:rsid w:val="006D3AEF"/>
    <w:rsid w:val="006D3D86"/>
    <w:rsid w:val="006D4200"/>
    <w:rsid w:val="006D6153"/>
    <w:rsid w:val="006D6164"/>
    <w:rsid w:val="006D643C"/>
    <w:rsid w:val="006D6BEC"/>
    <w:rsid w:val="006D74C2"/>
    <w:rsid w:val="006D756E"/>
    <w:rsid w:val="006E00F1"/>
    <w:rsid w:val="006E0665"/>
    <w:rsid w:val="006E081A"/>
    <w:rsid w:val="006E0A8E"/>
    <w:rsid w:val="006E1405"/>
    <w:rsid w:val="006E1773"/>
    <w:rsid w:val="006E17FD"/>
    <w:rsid w:val="006E1BC5"/>
    <w:rsid w:val="006E1EAB"/>
    <w:rsid w:val="006E24D2"/>
    <w:rsid w:val="006E2568"/>
    <w:rsid w:val="006E272E"/>
    <w:rsid w:val="006E2DC7"/>
    <w:rsid w:val="006E2F5B"/>
    <w:rsid w:val="006E3DD2"/>
    <w:rsid w:val="006F0DBC"/>
    <w:rsid w:val="006F0EAD"/>
    <w:rsid w:val="006F135C"/>
    <w:rsid w:val="006F1369"/>
    <w:rsid w:val="006F190A"/>
    <w:rsid w:val="006F223F"/>
    <w:rsid w:val="006F239C"/>
    <w:rsid w:val="006F2595"/>
    <w:rsid w:val="006F2AB3"/>
    <w:rsid w:val="006F2C6D"/>
    <w:rsid w:val="006F2CD3"/>
    <w:rsid w:val="006F326E"/>
    <w:rsid w:val="006F3922"/>
    <w:rsid w:val="006F3D69"/>
    <w:rsid w:val="006F557E"/>
    <w:rsid w:val="006F593C"/>
    <w:rsid w:val="006F5DC5"/>
    <w:rsid w:val="006F6520"/>
    <w:rsid w:val="006F6583"/>
    <w:rsid w:val="006F6F50"/>
    <w:rsid w:val="00700158"/>
    <w:rsid w:val="0070031F"/>
    <w:rsid w:val="00700704"/>
    <w:rsid w:val="0070168D"/>
    <w:rsid w:val="00701802"/>
    <w:rsid w:val="00702F5D"/>
    <w:rsid w:val="00702F8D"/>
    <w:rsid w:val="00703B9E"/>
    <w:rsid w:val="00703E9F"/>
    <w:rsid w:val="00704185"/>
    <w:rsid w:val="00705406"/>
    <w:rsid w:val="00705663"/>
    <w:rsid w:val="00706365"/>
    <w:rsid w:val="007100D4"/>
    <w:rsid w:val="00712115"/>
    <w:rsid w:val="007122DE"/>
    <w:rsid w:val="007123AC"/>
    <w:rsid w:val="00713F88"/>
    <w:rsid w:val="00714C47"/>
    <w:rsid w:val="0071500C"/>
    <w:rsid w:val="00715448"/>
    <w:rsid w:val="00715DE2"/>
    <w:rsid w:val="00716857"/>
    <w:rsid w:val="00716D6A"/>
    <w:rsid w:val="007208BA"/>
    <w:rsid w:val="00721A5C"/>
    <w:rsid w:val="0072227D"/>
    <w:rsid w:val="007226EA"/>
    <w:rsid w:val="007234FF"/>
    <w:rsid w:val="00724490"/>
    <w:rsid w:val="00724EAC"/>
    <w:rsid w:val="00726C83"/>
    <w:rsid w:val="00726CFC"/>
    <w:rsid w:val="00726FD8"/>
    <w:rsid w:val="00730107"/>
    <w:rsid w:val="00730EBF"/>
    <w:rsid w:val="007319BE"/>
    <w:rsid w:val="007327A5"/>
    <w:rsid w:val="00732C3A"/>
    <w:rsid w:val="007341E1"/>
    <w:rsid w:val="0073456C"/>
    <w:rsid w:val="00734DC1"/>
    <w:rsid w:val="007357BC"/>
    <w:rsid w:val="007358B4"/>
    <w:rsid w:val="00736795"/>
    <w:rsid w:val="00737446"/>
    <w:rsid w:val="00737580"/>
    <w:rsid w:val="00737645"/>
    <w:rsid w:val="00737762"/>
    <w:rsid w:val="00737B9B"/>
    <w:rsid w:val="0074007C"/>
    <w:rsid w:val="0074064C"/>
    <w:rsid w:val="0074065A"/>
    <w:rsid w:val="00740E90"/>
    <w:rsid w:val="007410DF"/>
    <w:rsid w:val="007413BE"/>
    <w:rsid w:val="00741BE9"/>
    <w:rsid w:val="007421C8"/>
    <w:rsid w:val="007422FA"/>
    <w:rsid w:val="0074232B"/>
    <w:rsid w:val="00743755"/>
    <w:rsid w:val="007437FB"/>
    <w:rsid w:val="00743A5B"/>
    <w:rsid w:val="007449BF"/>
    <w:rsid w:val="00744A28"/>
    <w:rsid w:val="0074503E"/>
    <w:rsid w:val="007475AF"/>
    <w:rsid w:val="00747957"/>
    <w:rsid w:val="00747C76"/>
    <w:rsid w:val="00747F2C"/>
    <w:rsid w:val="00750265"/>
    <w:rsid w:val="007515AA"/>
    <w:rsid w:val="0075208A"/>
    <w:rsid w:val="007527F2"/>
    <w:rsid w:val="00753104"/>
    <w:rsid w:val="00753ABC"/>
    <w:rsid w:val="00754241"/>
    <w:rsid w:val="00754A3E"/>
    <w:rsid w:val="00754D8E"/>
    <w:rsid w:val="00755B1A"/>
    <w:rsid w:val="00755B43"/>
    <w:rsid w:val="00755C31"/>
    <w:rsid w:val="0075620A"/>
    <w:rsid w:val="007567BF"/>
    <w:rsid w:val="00756CF6"/>
    <w:rsid w:val="00757268"/>
    <w:rsid w:val="0075734B"/>
    <w:rsid w:val="007601FA"/>
    <w:rsid w:val="007602FE"/>
    <w:rsid w:val="007610A5"/>
    <w:rsid w:val="00761A89"/>
    <w:rsid w:val="00761C8E"/>
    <w:rsid w:val="00762E3C"/>
    <w:rsid w:val="00763210"/>
    <w:rsid w:val="00763A08"/>
    <w:rsid w:val="00763D5E"/>
    <w:rsid w:val="00763EBC"/>
    <w:rsid w:val="00763ED4"/>
    <w:rsid w:val="00764027"/>
    <w:rsid w:val="00764582"/>
    <w:rsid w:val="0076521F"/>
    <w:rsid w:val="00765C76"/>
    <w:rsid w:val="0076666F"/>
    <w:rsid w:val="007668AD"/>
    <w:rsid w:val="00766D30"/>
    <w:rsid w:val="00770EB6"/>
    <w:rsid w:val="007711D5"/>
    <w:rsid w:val="00771280"/>
    <w:rsid w:val="0077185E"/>
    <w:rsid w:val="007719D1"/>
    <w:rsid w:val="00771B41"/>
    <w:rsid w:val="00772668"/>
    <w:rsid w:val="007748D9"/>
    <w:rsid w:val="00775FFB"/>
    <w:rsid w:val="00776635"/>
    <w:rsid w:val="00776724"/>
    <w:rsid w:val="007772C0"/>
    <w:rsid w:val="0077735A"/>
    <w:rsid w:val="0077770A"/>
    <w:rsid w:val="0078034A"/>
    <w:rsid w:val="007804D0"/>
    <w:rsid w:val="007807B1"/>
    <w:rsid w:val="0078099E"/>
    <w:rsid w:val="007812B0"/>
    <w:rsid w:val="0078210C"/>
    <w:rsid w:val="00782AD6"/>
    <w:rsid w:val="00782C86"/>
    <w:rsid w:val="0078314D"/>
    <w:rsid w:val="007840E9"/>
    <w:rsid w:val="00784AE7"/>
    <w:rsid w:val="00784BA5"/>
    <w:rsid w:val="00784E00"/>
    <w:rsid w:val="007856D0"/>
    <w:rsid w:val="0078654C"/>
    <w:rsid w:val="0078675A"/>
    <w:rsid w:val="00786DD3"/>
    <w:rsid w:val="00787138"/>
    <w:rsid w:val="007879A3"/>
    <w:rsid w:val="007907FC"/>
    <w:rsid w:val="00790BB7"/>
    <w:rsid w:val="00790F14"/>
    <w:rsid w:val="00791494"/>
    <w:rsid w:val="007920EE"/>
    <w:rsid w:val="00792ADD"/>
    <w:rsid w:val="00792C4D"/>
    <w:rsid w:val="00793841"/>
    <w:rsid w:val="00793FEA"/>
    <w:rsid w:val="00794225"/>
    <w:rsid w:val="007943E1"/>
    <w:rsid w:val="0079473E"/>
    <w:rsid w:val="00794869"/>
    <w:rsid w:val="00794CA5"/>
    <w:rsid w:val="007954AD"/>
    <w:rsid w:val="0079601D"/>
    <w:rsid w:val="00796621"/>
    <w:rsid w:val="00797052"/>
    <w:rsid w:val="007979AF"/>
    <w:rsid w:val="007A082D"/>
    <w:rsid w:val="007A23D2"/>
    <w:rsid w:val="007A51F0"/>
    <w:rsid w:val="007A5D2B"/>
    <w:rsid w:val="007A6549"/>
    <w:rsid w:val="007A67E8"/>
    <w:rsid w:val="007A6970"/>
    <w:rsid w:val="007A6C39"/>
    <w:rsid w:val="007A6DB4"/>
    <w:rsid w:val="007A70B1"/>
    <w:rsid w:val="007B0D2F"/>
    <w:rsid w:val="007B0D31"/>
    <w:rsid w:val="007B1D57"/>
    <w:rsid w:val="007B1E13"/>
    <w:rsid w:val="007B1F41"/>
    <w:rsid w:val="007B2269"/>
    <w:rsid w:val="007B32F0"/>
    <w:rsid w:val="007B3910"/>
    <w:rsid w:val="007B3F1B"/>
    <w:rsid w:val="007B4802"/>
    <w:rsid w:val="007B48AD"/>
    <w:rsid w:val="007B5565"/>
    <w:rsid w:val="007B56B4"/>
    <w:rsid w:val="007B5A99"/>
    <w:rsid w:val="007B5F12"/>
    <w:rsid w:val="007B5FDA"/>
    <w:rsid w:val="007B646E"/>
    <w:rsid w:val="007B72CA"/>
    <w:rsid w:val="007B7360"/>
    <w:rsid w:val="007B7A91"/>
    <w:rsid w:val="007B7C78"/>
    <w:rsid w:val="007B7D81"/>
    <w:rsid w:val="007C165F"/>
    <w:rsid w:val="007C2877"/>
    <w:rsid w:val="007C29F6"/>
    <w:rsid w:val="007C368B"/>
    <w:rsid w:val="007C3910"/>
    <w:rsid w:val="007C3BD1"/>
    <w:rsid w:val="007C3BF7"/>
    <w:rsid w:val="007C3CB6"/>
    <w:rsid w:val="007C401E"/>
    <w:rsid w:val="007C42B5"/>
    <w:rsid w:val="007C571D"/>
    <w:rsid w:val="007D1666"/>
    <w:rsid w:val="007D19EC"/>
    <w:rsid w:val="007D2426"/>
    <w:rsid w:val="007D3EA1"/>
    <w:rsid w:val="007D4404"/>
    <w:rsid w:val="007D5E8E"/>
    <w:rsid w:val="007D727B"/>
    <w:rsid w:val="007D75D3"/>
    <w:rsid w:val="007D78B4"/>
    <w:rsid w:val="007E01E8"/>
    <w:rsid w:val="007E0206"/>
    <w:rsid w:val="007E0B52"/>
    <w:rsid w:val="007E10D3"/>
    <w:rsid w:val="007E1384"/>
    <w:rsid w:val="007E17E3"/>
    <w:rsid w:val="007E3008"/>
    <w:rsid w:val="007E54BB"/>
    <w:rsid w:val="007E5871"/>
    <w:rsid w:val="007E5AEE"/>
    <w:rsid w:val="007E634E"/>
    <w:rsid w:val="007E6376"/>
    <w:rsid w:val="007E68FF"/>
    <w:rsid w:val="007F0411"/>
    <w:rsid w:val="007F0503"/>
    <w:rsid w:val="007F096A"/>
    <w:rsid w:val="007F0D05"/>
    <w:rsid w:val="007F1AEF"/>
    <w:rsid w:val="007F1CA2"/>
    <w:rsid w:val="007F228D"/>
    <w:rsid w:val="007F30A9"/>
    <w:rsid w:val="007F3489"/>
    <w:rsid w:val="007F3B89"/>
    <w:rsid w:val="007F3E33"/>
    <w:rsid w:val="007F45BC"/>
    <w:rsid w:val="007F690A"/>
    <w:rsid w:val="007F7025"/>
    <w:rsid w:val="007F739E"/>
    <w:rsid w:val="007F75A7"/>
    <w:rsid w:val="008006A1"/>
    <w:rsid w:val="00800A9F"/>
    <w:rsid w:val="00800B18"/>
    <w:rsid w:val="00800D3E"/>
    <w:rsid w:val="00801A21"/>
    <w:rsid w:val="00803270"/>
    <w:rsid w:val="00803E36"/>
    <w:rsid w:val="00803F00"/>
    <w:rsid w:val="00804649"/>
    <w:rsid w:val="0080489D"/>
    <w:rsid w:val="00804FC9"/>
    <w:rsid w:val="00804FDE"/>
    <w:rsid w:val="008061A9"/>
    <w:rsid w:val="00806717"/>
    <w:rsid w:val="00806899"/>
    <w:rsid w:val="00806A4B"/>
    <w:rsid w:val="00806DCB"/>
    <w:rsid w:val="00807743"/>
    <w:rsid w:val="00807BE5"/>
    <w:rsid w:val="00810244"/>
    <w:rsid w:val="008109A6"/>
    <w:rsid w:val="00810DFB"/>
    <w:rsid w:val="00811382"/>
    <w:rsid w:val="00813912"/>
    <w:rsid w:val="008140FF"/>
    <w:rsid w:val="00814681"/>
    <w:rsid w:val="0081553F"/>
    <w:rsid w:val="00815A1D"/>
    <w:rsid w:val="00815F52"/>
    <w:rsid w:val="00816A30"/>
    <w:rsid w:val="008177B6"/>
    <w:rsid w:val="00817E28"/>
    <w:rsid w:val="00820CF5"/>
    <w:rsid w:val="008211B6"/>
    <w:rsid w:val="00821661"/>
    <w:rsid w:val="0082302C"/>
    <w:rsid w:val="00824361"/>
    <w:rsid w:val="00824754"/>
    <w:rsid w:val="008248EA"/>
    <w:rsid w:val="00824BE7"/>
    <w:rsid w:val="0082526C"/>
    <w:rsid w:val="0082528B"/>
    <w:rsid w:val="008255E8"/>
    <w:rsid w:val="00825C48"/>
    <w:rsid w:val="008267A3"/>
    <w:rsid w:val="00827747"/>
    <w:rsid w:val="00827FF6"/>
    <w:rsid w:val="00830497"/>
    <w:rsid w:val="0083057A"/>
    <w:rsid w:val="0083086E"/>
    <w:rsid w:val="00830947"/>
    <w:rsid w:val="00830E1B"/>
    <w:rsid w:val="0083262F"/>
    <w:rsid w:val="00832689"/>
    <w:rsid w:val="00832B7A"/>
    <w:rsid w:val="008332DE"/>
    <w:rsid w:val="00833D0D"/>
    <w:rsid w:val="00834128"/>
    <w:rsid w:val="00834DA5"/>
    <w:rsid w:val="00835551"/>
    <w:rsid w:val="00835F5C"/>
    <w:rsid w:val="008369B0"/>
    <w:rsid w:val="008369B5"/>
    <w:rsid w:val="00836EA5"/>
    <w:rsid w:val="00837C3E"/>
    <w:rsid w:val="00837D7B"/>
    <w:rsid w:val="00837DCE"/>
    <w:rsid w:val="008400DD"/>
    <w:rsid w:val="00840122"/>
    <w:rsid w:val="00840569"/>
    <w:rsid w:val="00840D40"/>
    <w:rsid w:val="00841FFA"/>
    <w:rsid w:val="008423A2"/>
    <w:rsid w:val="008423B0"/>
    <w:rsid w:val="0084287C"/>
    <w:rsid w:val="00843CDB"/>
    <w:rsid w:val="00844D93"/>
    <w:rsid w:val="0084512E"/>
    <w:rsid w:val="008472C7"/>
    <w:rsid w:val="00847A2A"/>
    <w:rsid w:val="00847BEF"/>
    <w:rsid w:val="00850545"/>
    <w:rsid w:val="00850F83"/>
    <w:rsid w:val="00851399"/>
    <w:rsid w:val="0085242F"/>
    <w:rsid w:val="00852AC6"/>
    <w:rsid w:val="00853B17"/>
    <w:rsid w:val="00853B26"/>
    <w:rsid w:val="00853F10"/>
    <w:rsid w:val="0085478E"/>
    <w:rsid w:val="00854E8C"/>
    <w:rsid w:val="00855977"/>
    <w:rsid w:val="00855E8D"/>
    <w:rsid w:val="008569BE"/>
    <w:rsid w:val="00856B32"/>
    <w:rsid w:val="008573B1"/>
    <w:rsid w:val="00861421"/>
    <w:rsid w:val="0086216E"/>
    <w:rsid w:val="00862766"/>
    <w:rsid w:val="008628C6"/>
    <w:rsid w:val="008630BC"/>
    <w:rsid w:val="00863313"/>
    <w:rsid w:val="00864640"/>
    <w:rsid w:val="00864E10"/>
    <w:rsid w:val="00865893"/>
    <w:rsid w:val="0086613D"/>
    <w:rsid w:val="00866A60"/>
    <w:rsid w:val="00866E4A"/>
    <w:rsid w:val="00866F6F"/>
    <w:rsid w:val="00867207"/>
    <w:rsid w:val="0086747C"/>
    <w:rsid w:val="00867846"/>
    <w:rsid w:val="0087063D"/>
    <w:rsid w:val="008718D0"/>
    <w:rsid w:val="008719B7"/>
    <w:rsid w:val="0087225D"/>
    <w:rsid w:val="008726C3"/>
    <w:rsid w:val="008726DA"/>
    <w:rsid w:val="0087320C"/>
    <w:rsid w:val="00873D70"/>
    <w:rsid w:val="00874C19"/>
    <w:rsid w:val="0087552A"/>
    <w:rsid w:val="00875E07"/>
    <w:rsid w:val="00875E43"/>
    <w:rsid w:val="00875F55"/>
    <w:rsid w:val="00876A13"/>
    <w:rsid w:val="008803D6"/>
    <w:rsid w:val="00881084"/>
    <w:rsid w:val="00881691"/>
    <w:rsid w:val="00881BC8"/>
    <w:rsid w:val="00882DDF"/>
    <w:rsid w:val="008835A7"/>
    <w:rsid w:val="00883AB4"/>
    <w:rsid w:val="00883D8E"/>
    <w:rsid w:val="0088420C"/>
    <w:rsid w:val="00884838"/>
    <w:rsid w:val="00884870"/>
    <w:rsid w:val="00884C81"/>
    <w:rsid w:val="00884D43"/>
    <w:rsid w:val="0088550E"/>
    <w:rsid w:val="0088640C"/>
    <w:rsid w:val="008864FE"/>
    <w:rsid w:val="0088705E"/>
    <w:rsid w:val="00887945"/>
    <w:rsid w:val="00887E72"/>
    <w:rsid w:val="00891078"/>
    <w:rsid w:val="00891C14"/>
    <w:rsid w:val="008926E6"/>
    <w:rsid w:val="0089491C"/>
    <w:rsid w:val="0089523E"/>
    <w:rsid w:val="0089552B"/>
    <w:rsid w:val="008955D1"/>
    <w:rsid w:val="00895E36"/>
    <w:rsid w:val="00896657"/>
    <w:rsid w:val="008975BE"/>
    <w:rsid w:val="00897635"/>
    <w:rsid w:val="008A012C"/>
    <w:rsid w:val="008A03A4"/>
    <w:rsid w:val="008A1BEF"/>
    <w:rsid w:val="008A1C59"/>
    <w:rsid w:val="008A37C4"/>
    <w:rsid w:val="008A3DFF"/>
    <w:rsid w:val="008A3E95"/>
    <w:rsid w:val="008A43CA"/>
    <w:rsid w:val="008A4C1E"/>
    <w:rsid w:val="008A516C"/>
    <w:rsid w:val="008A51D9"/>
    <w:rsid w:val="008A566E"/>
    <w:rsid w:val="008A5A94"/>
    <w:rsid w:val="008A6A2D"/>
    <w:rsid w:val="008A71D6"/>
    <w:rsid w:val="008A75F5"/>
    <w:rsid w:val="008A7B09"/>
    <w:rsid w:val="008B037E"/>
    <w:rsid w:val="008B090E"/>
    <w:rsid w:val="008B15BC"/>
    <w:rsid w:val="008B1F8C"/>
    <w:rsid w:val="008B21E8"/>
    <w:rsid w:val="008B2855"/>
    <w:rsid w:val="008B4AB9"/>
    <w:rsid w:val="008B5022"/>
    <w:rsid w:val="008B6788"/>
    <w:rsid w:val="008B6916"/>
    <w:rsid w:val="008B779C"/>
    <w:rsid w:val="008B7D6F"/>
    <w:rsid w:val="008B7EFD"/>
    <w:rsid w:val="008C10A2"/>
    <w:rsid w:val="008C1F06"/>
    <w:rsid w:val="008C39C8"/>
    <w:rsid w:val="008C4376"/>
    <w:rsid w:val="008C461E"/>
    <w:rsid w:val="008C641F"/>
    <w:rsid w:val="008C72B4"/>
    <w:rsid w:val="008C7902"/>
    <w:rsid w:val="008D0138"/>
    <w:rsid w:val="008D0D94"/>
    <w:rsid w:val="008D201D"/>
    <w:rsid w:val="008D3629"/>
    <w:rsid w:val="008D3F4D"/>
    <w:rsid w:val="008D5362"/>
    <w:rsid w:val="008D6275"/>
    <w:rsid w:val="008D6582"/>
    <w:rsid w:val="008D7353"/>
    <w:rsid w:val="008D7C4C"/>
    <w:rsid w:val="008E01AE"/>
    <w:rsid w:val="008E1838"/>
    <w:rsid w:val="008E2C2B"/>
    <w:rsid w:val="008E2C4D"/>
    <w:rsid w:val="008E2D96"/>
    <w:rsid w:val="008E3675"/>
    <w:rsid w:val="008E38EF"/>
    <w:rsid w:val="008E3EA7"/>
    <w:rsid w:val="008E4F46"/>
    <w:rsid w:val="008E5040"/>
    <w:rsid w:val="008E54FE"/>
    <w:rsid w:val="008E5893"/>
    <w:rsid w:val="008E5B83"/>
    <w:rsid w:val="008E6547"/>
    <w:rsid w:val="008E6DC6"/>
    <w:rsid w:val="008E6E05"/>
    <w:rsid w:val="008E7685"/>
    <w:rsid w:val="008E7EE9"/>
    <w:rsid w:val="008F002D"/>
    <w:rsid w:val="008F0A2F"/>
    <w:rsid w:val="008F13A0"/>
    <w:rsid w:val="008F1890"/>
    <w:rsid w:val="008F27EA"/>
    <w:rsid w:val="008F2837"/>
    <w:rsid w:val="008F283D"/>
    <w:rsid w:val="008F2F15"/>
    <w:rsid w:val="008F3003"/>
    <w:rsid w:val="008F35E9"/>
    <w:rsid w:val="008F39EB"/>
    <w:rsid w:val="008F3CA6"/>
    <w:rsid w:val="008F3D25"/>
    <w:rsid w:val="008F4A79"/>
    <w:rsid w:val="008F58E4"/>
    <w:rsid w:val="008F5F58"/>
    <w:rsid w:val="008F619C"/>
    <w:rsid w:val="008F65E4"/>
    <w:rsid w:val="008F740F"/>
    <w:rsid w:val="008F74D5"/>
    <w:rsid w:val="008F7FEE"/>
    <w:rsid w:val="009005E6"/>
    <w:rsid w:val="00900674"/>
    <w:rsid w:val="0090085F"/>
    <w:rsid w:val="009009AF"/>
    <w:rsid w:val="00900ACF"/>
    <w:rsid w:val="009016CF"/>
    <w:rsid w:val="00901A43"/>
    <w:rsid w:val="00901D60"/>
    <w:rsid w:val="0090316D"/>
    <w:rsid w:val="00904024"/>
    <w:rsid w:val="00904151"/>
    <w:rsid w:val="0090415D"/>
    <w:rsid w:val="00904E89"/>
    <w:rsid w:val="0090582B"/>
    <w:rsid w:val="00905A54"/>
    <w:rsid w:val="00906F1A"/>
    <w:rsid w:val="009105BE"/>
    <w:rsid w:val="00911C30"/>
    <w:rsid w:val="00912330"/>
    <w:rsid w:val="00913E2F"/>
    <w:rsid w:val="00913FC8"/>
    <w:rsid w:val="0091401E"/>
    <w:rsid w:val="00914312"/>
    <w:rsid w:val="009147AD"/>
    <w:rsid w:val="00915388"/>
    <w:rsid w:val="00915B84"/>
    <w:rsid w:val="00916464"/>
    <w:rsid w:val="00916B14"/>
    <w:rsid w:val="00916C91"/>
    <w:rsid w:val="00916DF9"/>
    <w:rsid w:val="00917245"/>
    <w:rsid w:val="009176CE"/>
    <w:rsid w:val="009200F8"/>
    <w:rsid w:val="00920330"/>
    <w:rsid w:val="00920E8B"/>
    <w:rsid w:val="00921F75"/>
    <w:rsid w:val="009220A0"/>
    <w:rsid w:val="009221E5"/>
    <w:rsid w:val="00922821"/>
    <w:rsid w:val="00923380"/>
    <w:rsid w:val="0092414A"/>
    <w:rsid w:val="00924C9F"/>
    <w:rsid w:val="00924E20"/>
    <w:rsid w:val="009253C3"/>
    <w:rsid w:val="00925BBA"/>
    <w:rsid w:val="0092675D"/>
    <w:rsid w:val="00927090"/>
    <w:rsid w:val="009304CD"/>
    <w:rsid w:val="00930553"/>
    <w:rsid w:val="00930934"/>
    <w:rsid w:val="00930AA4"/>
    <w:rsid w:val="00930ACD"/>
    <w:rsid w:val="00930BEA"/>
    <w:rsid w:val="00931909"/>
    <w:rsid w:val="00932ADC"/>
    <w:rsid w:val="00932C0E"/>
    <w:rsid w:val="00932FF6"/>
    <w:rsid w:val="00933634"/>
    <w:rsid w:val="00934806"/>
    <w:rsid w:val="0093488E"/>
    <w:rsid w:val="00934E35"/>
    <w:rsid w:val="00935160"/>
    <w:rsid w:val="0093612B"/>
    <w:rsid w:val="009371CB"/>
    <w:rsid w:val="009373DF"/>
    <w:rsid w:val="0093761B"/>
    <w:rsid w:val="00937F48"/>
    <w:rsid w:val="00937F62"/>
    <w:rsid w:val="00940127"/>
    <w:rsid w:val="0094088B"/>
    <w:rsid w:val="00941828"/>
    <w:rsid w:val="00941FEE"/>
    <w:rsid w:val="009424A1"/>
    <w:rsid w:val="00943548"/>
    <w:rsid w:val="009441A0"/>
    <w:rsid w:val="009453C3"/>
    <w:rsid w:val="0094573C"/>
    <w:rsid w:val="00946D3B"/>
    <w:rsid w:val="009502A3"/>
    <w:rsid w:val="00950F6F"/>
    <w:rsid w:val="00952439"/>
    <w:rsid w:val="00952853"/>
    <w:rsid w:val="009531DF"/>
    <w:rsid w:val="00954381"/>
    <w:rsid w:val="00954619"/>
    <w:rsid w:val="00954AA7"/>
    <w:rsid w:val="009556FE"/>
    <w:rsid w:val="00955D15"/>
    <w:rsid w:val="0095609D"/>
    <w:rsid w:val="0095612A"/>
    <w:rsid w:val="0095624B"/>
    <w:rsid w:val="00956817"/>
    <w:rsid w:val="0095689E"/>
    <w:rsid w:val="009569C0"/>
    <w:rsid w:val="00956C83"/>
    <w:rsid w:val="00956FCD"/>
    <w:rsid w:val="0095751B"/>
    <w:rsid w:val="00957BC7"/>
    <w:rsid w:val="009616F6"/>
    <w:rsid w:val="009622E1"/>
    <w:rsid w:val="00963019"/>
    <w:rsid w:val="009631E4"/>
    <w:rsid w:val="00963647"/>
    <w:rsid w:val="00963864"/>
    <w:rsid w:val="00964F7A"/>
    <w:rsid w:val="009651DD"/>
    <w:rsid w:val="00965E68"/>
    <w:rsid w:val="00965ED3"/>
    <w:rsid w:val="00966100"/>
    <w:rsid w:val="00966DE7"/>
    <w:rsid w:val="00966E50"/>
    <w:rsid w:val="00967AFD"/>
    <w:rsid w:val="00967D37"/>
    <w:rsid w:val="00967FD5"/>
    <w:rsid w:val="0097062D"/>
    <w:rsid w:val="00970FDD"/>
    <w:rsid w:val="009714E8"/>
    <w:rsid w:val="00972081"/>
    <w:rsid w:val="00972325"/>
    <w:rsid w:val="009724F3"/>
    <w:rsid w:val="00972929"/>
    <w:rsid w:val="00974E57"/>
    <w:rsid w:val="00975BCA"/>
    <w:rsid w:val="00975CC1"/>
    <w:rsid w:val="00976895"/>
    <w:rsid w:val="00981088"/>
    <w:rsid w:val="00981C9E"/>
    <w:rsid w:val="00982C4C"/>
    <w:rsid w:val="009836C3"/>
    <w:rsid w:val="00984748"/>
    <w:rsid w:val="00984AEB"/>
    <w:rsid w:val="00984F45"/>
    <w:rsid w:val="00984F8F"/>
    <w:rsid w:val="00986D6E"/>
    <w:rsid w:val="009870F9"/>
    <w:rsid w:val="0098728E"/>
    <w:rsid w:val="00987B7E"/>
    <w:rsid w:val="00987D2C"/>
    <w:rsid w:val="00987F4D"/>
    <w:rsid w:val="00990F76"/>
    <w:rsid w:val="0099159B"/>
    <w:rsid w:val="00991BC7"/>
    <w:rsid w:val="00992599"/>
    <w:rsid w:val="00992BB0"/>
    <w:rsid w:val="00992FFF"/>
    <w:rsid w:val="0099381F"/>
    <w:rsid w:val="00993D24"/>
    <w:rsid w:val="0099414C"/>
    <w:rsid w:val="0099513F"/>
    <w:rsid w:val="00995288"/>
    <w:rsid w:val="00995F57"/>
    <w:rsid w:val="009966FF"/>
    <w:rsid w:val="00997034"/>
    <w:rsid w:val="009971A9"/>
    <w:rsid w:val="00997B7D"/>
    <w:rsid w:val="00997DE1"/>
    <w:rsid w:val="009A0FDB"/>
    <w:rsid w:val="009A116D"/>
    <w:rsid w:val="009A16A5"/>
    <w:rsid w:val="009A2342"/>
    <w:rsid w:val="009A37D5"/>
    <w:rsid w:val="009A3A1B"/>
    <w:rsid w:val="009A4575"/>
    <w:rsid w:val="009A4C73"/>
    <w:rsid w:val="009A56D9"/>
    <w:rsid w:val="009A61AC"/>
    <w:rsid w:val="009A777D"/>
    <w:rsid w:val="009A7EC2"/>
    <w:rsid w:val="009B0395"/>
    <w:rsid w:val="009B053F"/>
    <w:rsid w:val="009B0A60"/>
    <w:rsid w:val="009B0C1A"/>
    <w:rsid w:val="009B1489"/>
    <w:rsid w:val="009B1844"/>
    <w:rsid w:val="009B2C3A"/>
    <w:rsid w:val="009B3FC5"/>
    <w:rsid w:val="009B415C"/>
    <w:rsid w:val="009B4437"/>
    <w:rsid w:val="009B4592"/>
    <w:rsid w:val="009B4C3C"/>
    <w:rsid w:val="009B53B6"/>
    <w:rsid w:val="009B56CF"/>
    <w:rsid w:val="009B60AA"/>
    <w:rsid w:val="009B65BC"/>
    <w:rsid w:val="009B743D"/>
    <w:rsid w:val="009B7441"/>
    <w:rsid w:val="009B799D"/>
    <w:rsid w:val="009C056D"/>
    <w:rsid w:val="009C0843"/>
    <w:rsid w:val="009C0EFC"/>
    <w:rsid w:val="009C12E7"/>
    <w:rsid w:val="009C137D"/>
    <w:rsid w:val="009C156B"/>
    <w:rsid w:val="009C166E"/>
    <w:rsid w:val="009C17F8"/>
    <w:rsid w:val="009C2421"/>
    <w:rsid w:val="009C2491"/>
    <w:rsid w:val="009C33A2"/>
    <w:rsid w:val="009C3A11"/>
    <w:rsid w:val="009C4D87"/>
    <w:rsid w:val="009C4F73"/>
    <w:rsid w:val="009C634A"/>
    <w:rsid w:val="009C76FD"/>
    <w:rsid w:val="009C7C17"/>
    <w:rsid w:val="009D017E"/>
    <w:rsid w:val="009D063C"/>
    <w:rsid w:val="009D06BD"/>
    <w:rsid w:val="009D0A91"/>
    <w:rsid w:val="009D0EF1"/>
    <w:rsid w:val="009D1380"/>
    <w:rsid w:val="009D1C43"/>
    <w:rsid w:val="009D20AA"/>
    <w:rsid w:val="009D22FC"/>
    <w:rsid w:val="009D36A4"/>
    <w:rsid w:val="009D3904"/>
    <w:rsid w:val="009D3D77"/>
    <w:rsid w:val="009D3FCE"/>
    <w:rsid w:val="009D4319"/>
    <w:rsid w:val="009D432A"/>
    <w:rsid w:val="009D43A8"/>
    <w:rsid w:val="009D43C3"/>
    <w:rsid w:val="009D5549"/>
    <w:rsid w:val="009D558E"/>
    <w:rsid w:val="009D57A9"/>
    <w:rsid w:val="009D57E5"/>
    <w:rsid w:val="009D61FC"/>
    <w:rsid w:val="009D6C80"/>
    <w:rsid w:val="009E0398"/>
    <w:rsid w:val="009E2846"/>
    <w:rsid w:val="009E2C8A"/>
    <w:rsid w:val="009E2EF5"/>
    <w:rsid w:val="009E4019"/>
    <w:rsid w:val="009E435E"/>
    <w:rsid w:val="009E4BA9"/>
    <w:rsid w:val="009E5090"/>
    <w:rsid w:val="009E5B24"/>
    <w:rsid w:val="009E5EAD"/>
    <w:rsid w:val="009E7394"/>
    <w:rsid w:val="009E7AB6"/>
    <w:rsid w:val="009E7B38"/>
    <w:rsid w:val="009F013D"/>
    <w:rsid w:val="009F11EB"/>
    <w:rsid w:val="009F1230"/>
    <w:rsid w:val="009F1C58"/>
    <w:rsid w:val="009F26D1"/>
    <w:rsid w:val="009F4F86"/>
    <w:rsid w:val="009F54A7"/>
    <w:rsid w:val="009F55FD"/>
    <w:rsid w:val="009F583A"/>
    <w:rsid w:val="009F5972"/>
    <w:rsid w:val="009F5A79"/>
    <w:rsid w:val="009F5B59"/>
    <w:rsid w:val="009F5BF8"/>
    <w:rsid w:val="009F661B"/>
    <w:rsid w:val="009F6A8A"/>
    <w:rsid w:val="009F6AE5"/>
    <w:rsid w:val="009F6C25"/>
    <w:rsid w:val="009F7D28"/>
    <w:rsid w:val="009F7F80"/>
    <w:rsid w:val="00A00261"/>
    <w:rsid w:val="00A0047E"/>
    <w:rsid w:val="00A02B77"/>
    <w:rsid w:val="00A035CA"/>
    <w:rsid w:val="00A04A82"/>
    <w:rsid w:val="00A05B06"/>
    <w:rsid w:val="00A05C7B"/>
    <w:rsid w:val="00A05C87"/>
    <w:rsid w:val="00A05D18"/>
    <w:rsid w:val="00A05FB5"/>
    <w:rsid w:val="00A0606E"/>
    <w:rsid w:val="00A060FA"/>
    <w:rsid w:val="00A062B9"/>
    <w:rsid w:val="00A06E9E"/>
    <w:rsid w:val="00A0780F"/>
    <w:rsid w:val="00A108AF"/>
    <w:rsid w:val="00A10C5C"/>
    <w:rsid w:val="00A11572"/>
    <w:rsid w:val="00A11A8D"/>
    <w:rsid w:val="00A120A3"/>
    <w:rsid w:val="00A12736"/>
    <w:rsid w:val="00A12C0A"/>
    <w:rsid w:val="00A12CA6"/>
    <w:rsid w:val="00A143B0"/>
    <w:rsid w:val="00A14C9D"/>
    <w:rsid w:val="00A15046"/>
    <w:rsid w:val="00A154E3"/>
    <w:rsid w:val="00A15D01"/>
    <w:rsid w:val="00A16156"/>
    <w:rsid w:val="00A16C0E"/>
    <w:rsid w:val="00A207D5"/>
    <w:rsid w:val="00A2132A"/>
    <w:rsid w:val="00A221F1"/>
    <w:rsid w:val="00A2273A"/>
    <w:rsid w:val="00A22C01"/>
    <w:rsid w:val="00A231C2"/>
    <w:rsid w:val="00A2357E"/>
    <w:rsid w:val="00A23807"/>
    <w:rsid w:val="00A24FAC"/>
    <w:rsid w:val="00A26108"/>
    <w:rsid w:val="00A2668A"/>
    <w:rsid w:val="00A2728A"/>
    <w:rsid w:val="00A2780A"/>
    <w:rsid w:val="00A2780E"/>
    <w:rsid w:val="00A27C2E"/>
    <w:rsid w:val="00A27CBB"/>
    <w:rsid w:val="00A27E85"/>
    <w:rsid w:val="00A30511"/>
    <w:rsid w:val="00A32366"/>
    <w:rsid w:val="00A3448C"/>
    <w:rsid w:val="00A34A96"/>
    <w:rsid w:val="00A35DDE"/>
    <w:rsid w:val="00A35EED"/>
    <w:rsid w:val="00A361D9"/>
    <w:rsid w:val="00A36991"/>
    <w:rsid w:val="00A370B8"/>
    <w:rsid w:val="00A379A8"/>
    <w:rsid w:val="00A37F55"/>
    <w:rsid w:val="00A4004C"/>
    <w:rsid w:val="00A40E9C"/>
    <w:rsid w:val="00A40F41"/>
    <w:rsid w:val="00A4114C"/>
    <w:rsid w:val="00A423DB"/>
    <w:rsid w:val="00A4319D"/>
    <w:rsid w:val="00A43BFF"/>
    <w:rsid w:val="00A43E3B"/>
    <w:rsid w:val="00A455D4"/>
    <w:rsid w:val="00A464E4"/>
    <w:rsid w:val="00A46967"/>
    <w:rsid w:val="00A469F9"/>
    <w:rsid w:val="00A476AE"/>
    <w:rsid w:val="00A5089E"/>
    <w:rsid w:val="00A50911"/>
    <w:rsid w:val="00A5140C"/>
    <w:rsid w:val="00A52521"/>
    <w:rsid w:val="00A52968"/>
    <w:rsid w:val="00A52AA7"/>
    <w:rsid w:val="00A5319F"/>
    <w:rsid w:val="00A53905"/>
    <w:rsid w:val="00A53D0C"/>
    <w:rsid w:val="00A53D3B"/>
    <w:rsid w:val="00A54044"/>
    <w:rsid w:val="00A54D45"/>
    <w:rsid w:val="00A55454"/>
    <w:rsid w:val="00A55650"/>
    <w:rsid w:val="00A55F16"/>
    <w:rsid w:val="00A564E7"/>
    <w:rsid w:val="00A57BC1"/>
    <w:rsid w:val="00A57E31"/>
    <w:rsid w:val="00A61340"/>
    <w:rsid w:val="00A617E5"/>
    <w:rsid w:val="00A61855"/>
    <w:rsid w:val="00A619F5"/>
    <w:rsid w:val="00A619FF"/>
    <w:rsid w:val="00A626CD"/>
    <w:rsid w:val="00A62896"/>
    <w:rsid w:val="00A62E80"/>
    <w:rsid w:val="00A63559"/>
    <w:rsid w:val="00A63852"/>
    <w:rsid w:val="00A63DC2"/>
    <w:rsid w:val="00A64826"/>
    <w:rsid w:val="00A64E41"/>
    <w:rsid w:val="00A65573"/>
    <w:rsid w:val="00A66145"/>
    <w:rsid w:val="00A673BC"/>
    <w:rsid w:val="00A678D3"/>
    <w:rsid w:val="00A67CD7"/>
    <w:rsid w:val="00A7181C"/>
    <w:rsid w:val="00A72452"/>
    <w:rsid w:val="00A72BBA"/>
    <w:rsid w:val="00A73066"/>
    <w:rsid w:val="00A73892"/>
    <w:rsid w:val="00A73EC4"/>
    <w:rsid w:val="00A74954"/>
    <w:rsid w:val="00A759C7"/>
    <w:rsid w:val="00A75E14"/>
    <w:rsid w:val="00A765AF"/>
    <w:rsid w:val="00A76646"/>
    <w:rsid w:val="00A766E0"/>
    <w:rsid w:val="00A76765"/>
    <w:rsid w:val="00A768FF"/>
    <w:rsid w:val="00A76E96"/>
    <w:rsid w:val="00A773FF"/>
    <w:rsid w:val="00A77689"/>
    <w:rsid w:val="00A77F8D"/>
    <w:rsid w:val="00A8007F"/>
    <w:rsid w:val="00A81CD4"/>
    <w:rsid w:val="00A81EF8"/>
    <w:rsid w:val="00A8252E"/>
    <w:rsid w:val="00A8304B"/>
    <w:rsid w:val="00A831E4"/>
    <w:rsid w:val="00A83528"/>
    <w:rsid w:val="00A83CA7"/>
    <w:rsid w:val="00A84644"/>
    <w:rsid w:val="00A84724"/>
    <w:rsid w:val="00A85172"/>
    <w:rsid w:val="00A85617"/>
    <w:rsid w:val="00A857C3"/>
    <w:rsid w:val="00A85940"/>
    <w:rsid w:val="00A85D2C"/>
    <w:rsid w:val="00A86199"/>
    <w:rsid w:val="00A867CB"/>
    <w:rsid w:val="00A8723B"/>
    <w:rsid w:val="00A87ACB"/>
    <w:rsid w:val="00A87F2B"/>
    <w:rsid w:val="00A9020B"/>
    <w:rsid w:val="00A90310"/>
    <w:rsid w:val="00A90BE6"/>
    <w:rsid w:val="00A90C53"/>
    <w:rsid w:val="00A91646"/>
    <w:rsid w:val="00A919E1"/>
    <w:rsid w:val="00A91EFA"/>
    <w:rsid w:val="00A93CC6"/>
    <w:rsid w:val="00A94173"/>
    <w:rsid w:val="00A95D5D"/>
    <w:rsid w:val="00A96AF4"/>
    <w:rsid w:val="00A96ED8"/>
    <w:rsid w:val="00A97C49"/>
    <w:rsid w:val="00AA0C74"/>
    <w:rsid w:val="00AA154C"/>
    <w:rsid w:val="00AA226F"/>
    <w:rsid w:val="00AA33A2"/>
    <w:rsid w:val="00AA3445"/>
    <w:rsid w:val="00AA42D4"/>
    <w:rsid w:val="00AA4760"/>
    <w:rsid w:val="00AA4F7F"/>
    <w:rsid w:val="00AA50EA"/>
    <w:rsid w:val="00AA58FD"/>
    <w:rsid w:val="00AA5DA1"/>
    <w:rsid w:val="00AA6D95"/>
    <w:rsid w:val="00AA78AB"/>
    <w:rsid w:val="00AB13F3"/>
    <w:rsid w:val="00AB1B14"/>
    <w:rsid w:val="00AB2573"/>
    <w:rsid w:val="00AB34A5"/>
    <w:rsid w:val="00AB365E"/>
    <w:rsid w:val="00AB3C7B"/>
    <w:rsid w:val="00AB4905"/>
    <w:rsid w:val="00AB53B3"/>
    <w:rsid w:val="00AB571B"/>
    <w:rsid w:val="00AB5C17"/>
    <w:rsid w:val="00AB6309"/>
    <w:rsid w:val="00AB6345"/>
    <w:rsid w:val="00AB6708"/>
    <w:rsid w:val="00AB78E7"/>
    <w:rsid w:val="00AB7EE1"/>
    <w:rsid w:val="00AC0074"/>
    <w:rsid w:val="00AC0868"/>
    <w:rsid w:val="00AC1879"/>
    <w:rsid w:val="00AC39F8"/>
    <w:rsid w:val="00AC3B3B"/>
    <w:rsid w:val="00AC48D1"/>
    <w:rsid w:val="00AC4949"/>
    <w:rsid w:val="00AC6727"/>
    <w:rsid w:val="00AC7533"/>
    <w:rsid w:val="00AC78C5"/>
    <w:rsid w:val="00AC7C56"/>
    <w:rsid w:val="00AC7D28"/>
    <w:rsid w:val="00AD330B"/>
    <w:rsid w:val="00AD4A19"/>
    <w:rsid w:val="00AD5394"/>
    <w:rsid w:val="00AD56A3"/>
    <w:rsid w:val="00AD7364"/>
    <w:rsid w:val="00AD7E43"/>
    <w:rsid w:val="00AD7F15"/>
    <w:rsid w:val="00AE019A"/>
    <w:rsid w:val="00AE0883"/>
    <w:rsid w:val="00AE10B6"/>
    <w:rsid w:val="00AE12F1"/>
    <w:rsid w:val="00AE1685"/>
    <w:rsid w:val="00AE28F2"/>
    <w:rsid w:val="00AE39DC"/>
    <w:rsid w:val="00AE3DC2"/>
    <w:rsid w:val="00AE3EE6"/>
    <w:rsid w:val="00AE4E81"/>
    <w:rsid w:val="00AE4ED6"/>
    <w:rsid w:val="00AE541E"/>
    <w:rsid w:val="00AE56F2"/>
    <w:rsid w:val="00AE5719"/>
    <w:rsid w:val="00AE5DBD"/>
    <w:rsid w:val="00AE6611"/>
    <w:rsid w:val="00AE6A93"/>
    <w:rsid w:val="00AE6C97"/>
    <w:rsid w:val="00AE7A99"/>
    <w:rsid w:val="00AE7DF4"/>
    <w:rsid w:val="00AF2A5F"/>
    <w:rsid w:val="00AF38FC"/>
    <w:rsid w:val="00AF5E54"/>
    <w:rsid w:val="00AF5F8B"/>
    <w:rsid w:val="00AF697B"/>
    <w:rsid w:val="00AF791D"/>
    <w:rsid w:val="00B007EF"/>
    <w:rsid w:val="00B013E4"/>
    <w:rsid w:val="00B01970"/>
    <w:rsid w:val="00B01C0E"/>
    <w:rsid w:val="00B02073"/>
    <w:rsid w:val="00B0277D"/>
    <w:rsid w:val="00B02798"/>
    <w:rsid w:val="00B02B41"/>
    <w:rsid w:val="00B03515"/>
    <w:rsid w:val="00B03589"/>
    <w:rsid w:val="00B0371D"/>
    <w:rsid w:val="00B03BAB"/>
    <w:rsid w:val="00B04F31"/>
    <w:rsid w:val="00B05593"/>
    <w:rsid w:val="00B05AE8"/>
    <w:rsid w:val="00B06299"/>
    <w:rsid w:val="00B07975"/>
    <w:rsid w:val="00B106E2"/>
    <w:rsid w:val="00B11C83"/>
    <w:rsid w:val="00B12806"/>
    <w:rsid w:val="00B12F98"/>
    <w:rsid w:val="00B13149"/>
    <w:rsid w:val="00B133AA"/>
    <w:rsid w:val="00B13511"/>
    <w:rsid w:val="00B13FAF"/>
    <w:rsid w:val="00B148FE"/>
    <w:rsid w:val="00B150F5"/>
    <w:rsid w:val="00B15B90"/>
    <w:rsid w:val="00B169E0"/>
    <w:rsid w:val="00B17169"/>
    <w:rsid w:val="00B17B89"/>
    <w:rsid w:val="00B17EEE"/>
    <w:rsid w:val="00B20D74"/>
    <w:rsid w:val="00B22615"/>
    <w:rsid w:val="00B228F8"/>
    <w:rsid w:val="00B240DF"/>
    <w:rsid w:val="00B2418D"/>
    <w:rsid w:val="00B24567"/>
    <w:rsid w:val="00B2469E"/>
    <w:rsid w:val="00B24A04"/>
    <w:rsid w:val="00B27C2E"/>
    <w:rsid w:val="00B310BA"/>
    <w:rsid w:val="00B3180D"/>
    <w:rsid w:val="00B327BB"/>
    <w:rsid w:val="00B32801"/>
    <w:rsid w:val="00B3290A"/>
    <w:rsid w:val="00B32C06"/>
    <w:rsid w:val="00B32FC4"/>
    <w:rsid w:val="00B338EA"/>
    <w:rsid w:val="00B34398"/>
    <w:rsid w:val="00B34E4A"/>
    <w:rsid w:val="00B350DC"/>
    <w:rsid w:val="00B358F1"/>
    <w:rsid w:val="00B36347"/>
    <w:rsid w:val="00B36BAA"/>
    <w:rsid w:val="00B370DA"/>
    <w:rsid w:val="00B37586"/>
    <w:rsid w:val="00B40D84"/>
    <w:rsid w:val="00B414F3"/>
    <w:rsid w:val="00B417EE"/>
    <w:rsid w:val="00B41AE7"/>
    <w:rsid w:val="00B41E45"/>
    <w:rsid w:val="00B42CC1"/>
    <w:rsid w:val="00B43442"/>
    <w:rsid w:val="00B43762"/>
    <w:rsid w:val="00B45442"/>
    <w:rsid w:val="00B45595"/>
    <w:rsid w:val="00B4566C"/>
    <w:rsid w:val="00B45E95"/>
    <w:rsid w:val="00B464D6"/>
    <w:rsid w:val="00B469BB"/>
    <w:rsid w:val="00B4773C"/>
    <w:rsid w:val="00B50039"/>
    <w:rsid w:val="00B50192"/>
    <w:rsid w:val="00B5096E"/>
    <w:rsid w:val="00B511D9"/>
    <w:rsid w:val="00B51B88"/>
    <w:rsid w:val="00B51DF1"/>
    <w:rsid w:val="00B52266"/>
    <w:rsid w:val="00B522DB"/>
    <w:rsid w:val="00B5282A"/>
    <w:rsid w:val="00B5320F"/>
    <w:rsid w:val="00B53283"/>
    <w:rsid w:val="00B538F4"/>
    <w:rsid w:val="00B53B9A"/>
    <w:rsid w:val="00B545FE"/>
    <w:rsid w:val="00B5580C"/>
    <w:rsid w:val="00B57025"/>
    <w:rsid w:val="00B57D8B"/>
    <w:rsid w:val="00B57E85"/>
    <w:rsid w:val="00B60073"/>
    <w:rsid w:val="00B6012B"/>
    <w:rsid w:val="00B60142"/>
    <w:rsid w:val="00B606F4"/>
    <w:rsid w:val="00B60723"/>
    <w:rsid w:val="00B60AED"/>
    <w:rsid w:val="00B614A6"/>
    <w:rsid w:val="00B619E6"/>
    <w:rsid w:val="00B61B77"/>
    <w:rsid w:val="00B620F6"/>
    <w:rsid w:val="00B62254"/>
    <w:rsid w:val="00B639C3"/>
    <w:rsid w:val="00B64CCA"/>
    <w:rsid w:val="00B658D8"/>
    <w:rsid w:val="00B666F6"/>
    <w:rsid w:val="00B66C76"/>
    <w:rsid w:val="00B6704F"/>
    <w:rsid w:val="00B67DFA"/>
    <w:rsid w:val="00B70452"/>
    <w:rsid w:val="00B71167"/>
    <w:rsid w:val="00B71424"/>
    <w:rsid w:val="00B7147B"/>
    <w:rsid w:val="00B71C03"/>
    <w:rsid w:val="00B71D20"/>
    <w:rsid w:val="00B724E8"/>
    <w:rsid w:val="00B731B4"/>
    <w:rsid w:val="00B739F0"/>
    <w:rsid w:val="00B73FD2"/>
    <w:rsid w:val="00B74186"/>
    <w:rsid w:val="00B74456"/>
    <w:rsid w:val="00B744F9"/>
    <w:rsid w:val="00B74996"/>
    <w:rsid w:val="00B75F06"/>
    <w:rsid w:val="00B75F6C"/>
    <w:rsid w:val="00B76634"/>
    <w:rsid w:val="00B77AEF"/>
    <w:rsid w:val="00B80747"/>
    <w:rsid w:val="00B81F0B"/>
    <w:rsid w:val="00B83AF5"/>
    <w:rsid w:val="00B83B16"/>
    <w:rsid w:val="00B845C0"/>
    <w:rsid w:val="00B84C85"/>
    <w:rsid w:val="00B855F0"/>
    <w:rsid w:val="00B8576B"/>
    <w:rsid w:val="00B85C7A"/>
    <w:rsid w:val="00B861FF"/>
    <w:rsid w:val="00B86220"/>
    <w:rsid w:val="00B86612"/>
    <w:rsid w:val="00B86983"/>
    <w:rsid w:val="00B86A3E"/>
    <w:rsid w:val="00B86FA1"/>
    <w:rsid w:val="00B871B7"/>
    <w:rsid w:val="00B90138"/>
    <w:rsid w:val="00B90352"/>
    <w:rsid w:val="00B90BAD"/>
    <w:rsid w:val="00B9146C"/>
    <w:rsid w:val="00B916B9"/>
    <w:rsid w:val="00B91703"/>
    <w:rsid w:val="00B923AC"/>
    <w:rsid w:val="00B929A4"/>
    <w:rsid w:val="00B9300F"/>
    <w:rsid w:val="00B936A0"/>
    <w:rsid w:val="00B94F09"/>
    <w:rsid w:val="00B9589B"/>
    <w:rsid w:val="00B95B1D"/>
    <w:rsid w:val="00B95DE9"/>
    <w:rsid w:val="00B95EB9"/>
    <w:rsid w:val="00B96501"/>
    <w:rsid w:val="00B9665F"/>
    <w:rsid w:val="00B9734B"/>
    <w:rsid w:val="00B97582"/>
    <w:rsid w:val="00B975EA"/>
    <w:rsid w:val="00B97EB1"/>
    <w:rsid w:val="00BA0398"/>
    <w:rsid w:val="00BA0809"/>
    <w:rsid w:val="00BA08B4"/>
    <w:rsid w:val="00BA0A9D"/>
    <w:rsid w:val="00BA10F3"/>
    <w:rsid w:val="00BA18A3"/>
    <w:rsid w:val="00BA1CBE"/>
    <w:rsid w:val="00BA268E"/>
    <w:rsid w:val="00BA27C8"/>
    <w:rsid w:val="00BA2EDD"/>
    <w:rsid w:val="00BA32B1"/>
    <w:rsid w:val="00BA3E3D"/>
    <w:rsid w:val="00BA44FA"/>
    <w:rsid w:val="00BA5216"/>
    <w:rsid w:val="00BA5C4B"/>
    <w:rsid w:val="00BA5CA3"/>
    <w:rsid w:val="00BA76F4"/>
    <w:rsid w:val="00BB0F03"/>
    <w:rsid w:val="00BB0F27"/>
    <w:rsid w:val="00BB1162"/>
    <w:rsid w:val="00BB166E"/>
    <w:rsid w:val="00BB1678"/>
    <w:rsid w:val="00BB22DD"/>
    <w:rsid w:val="00BB3115"/>
    <w:rsid w:val="00BB39B4"/>
    <w:rsid w:val="00BB3E6E"/>
    <w:rsid w:val="00BB40FB"/>
    <w:rsid w:val="00BB4184"/>
    <w:rsid w:val="00BB4AC3"/>
    <w:rsid w:val="00BB5A48"/>
    <w:rsid w:val="00BB5F8D"/>
    <w:rsid w:val="00BB73F0"/>
    <w:rsid w:val="00BB7437"/>
    <w:rsid w:val="00BC0001"/>
    <w:rsid w:val="00BC00BA"/>
    <w:rsid w:val="00BC014C"/>
    <w:rsid w:val="00BC05F2"/>
    <w:rsid w:val="00BC0637"/>
    <w:rsid w:val="00BC0979"/>
    <w:rsid w:val="00BC0E3A"/>
    <w:rsid w:val="00BC14BD"/>
    <w:rsid w:val="00BC17D6"/>
    <w:rsid w:val="00BC1EB9"/>
    <w:rsid w:val="00BC1EF9"/>
    <w:rsid w:val="00BC380A"/>
    <w:rsid w:val="00BC385C"/>
    <w:rsid w:val="00BC3AF4"/>
    <w:rsid w:val="00BC3B10"/>
    <w:rsid w:val="00BC4898"/>
    <w:rsid w:val="00BC4B70"/>
    <w:rsid w:val="00BC6599"/>
    <w:rsid w:val="00BC69B1"/>
    <w:rsid w:val="00BC6ACF"/>
    <w:rsid w:val="00BC6CC4"/>
    <w:rsid w:val="00BC6DA0"/>
    <w:rsid w:val="00BC7D5D"/>
    <w:rsid w:val="00BC7DD9"/>
    <w:rsid w:val="00BD0E0C"/>
    <w:rsid w:val="00BD1580"/>
    <w:rsid w:val="00BD1A4E"/>
    <w:rsid w:val="00BD1EDB"/>
    <w:rsid w:val="00BD3506"/>
    <w:rsid w:val="00BD4AA6"/>
    <w:rsid w:val="00BD50B0"/>
    <w:rsid w:val="00BD56B7"/>
    <w:rsid w:val="00BD5ADE"/>
    <w:rsid w:val="00BD5AF1"/>
    <w:rsid w:val="00BD5C2E"/>
    <w:rsid w:val="00BD6A2E"/>
    <w:rsid w:val="00BD7096"/>
    <w:rsid w:val="00BE016D"/>
    <w:rsid w:val="00BE040B"/>
    <w:rsid w:val="00BE045B"/>
    <w:rsid w:val="00BE1B8E"/>
    <w:rsid w:val="00BE2A3E"/>
    <w:rsid w:val="00BE2F8D"/>
    <w:rsid w:val="00BE333E"/>
    <w:rsid w:val="00BE353B"/>
    <w:rsid w:val="00BE3666"/>
    <w:rsid w:val="00BE37CC"/>
    <w:rsid w:val="00BE39CA"/>
    <w:rsid w:val="00BE45EE"/>
    <w:rsid w:val="00BE51C0"/>
    <w:rsid w:val="00BE545D"/>
    <w:rsid w:val="00BE5ABE"/>
    <w:rsid w:val="00BE62C2"/>
    <w:rsid w:val="00BE6436"/>
    <w:rsid w:val="00BE76F4"/>
    <w:rsid w:val="00BE7F9A"/>
    <w:rsid w:val="00BF0134"/>
    <w:rsid w:val="00BF0D9F"/>
    <w:rsid w:val="00BF1698"/>
    <w:rsid w:val="00BF1A68"/>
    <w:rsid w:val="00BF2127"/>
    <w:rsid w:val="00BF2134"/>
    <w:rsid w:val="00BF213F"/>
    <w:rsid w:val="00BF2AC1"/>
    <w:rsid w:val="00BF302A"/>
    <w:rsid w:val="00BF302E"/>
    <w:rsid w:val="00BF30C7"/>
    <w:rsid w:val="00BF31E6"/>
    <w:rsid w:val="00BF37B4"/>
    <w:rsid w:val="00BF3EDA"/>
    <w:rsid w:val="00BF4B06"/>
    <w:rsid w:val="00BF5100"/>
    <w:rsid w:val="00BF5E34"/>
    <w:rsid w:val="00BF5F8B"/>
    <w:rsid w:val="00BF62D8"/>
    <w:rsid w:val="00BF639A"/>
    <w:rsid w:val="00BF73A0"/>
    <w:rsid w:val="00BF7F05"/>
    <w:rsid w:val="00C000EF"/>
    <w:rsid w:val="00C0031A"/>
    <w:rsid w:val="00C0067D"/>
    <w:rsid w:val="00C01228"/>
    <w:rsid w:val="00C01BCA"/>
    <w:rsid w:val="00C02155"/>
    <w:rsid w:val="00C0298F"/>
    <w:rsid w:val="00C02A06"/>
    <w:rsid w:val="00C02FCB"/>
    <w:rsid w:val="00C03188"/>
    <w:rsid w:val="00C0380D"/>
    <w:rsid w:val="00C038D5"/>
    <w:rsid w:val="00C03BE4"/>
    <w:rsid w:val="00C04C4B"/>
    <w:rsid w:val="00C05B59"/>
    <w:rsid w:val="00C05CD6"/>
    <w:rsid w:val="00C070F2"/>
    <w:rsid w:val="00C11699"/>
    <w:rsid w:val="00C118FD"/>
    <w:rsid w:val="00C12011"/>
    <w:rsid w:val="00C12406"/>
    <w:rsid w:val="00C124D4"/>
    <w:rsid w:val="00C128A9"/>
    <w:rsid w:val="00C12B87"/>
    <w:rsid w:val="00C12DFA"/>
    <w:rsid w:val="00C13661"/>
    <w:rsid w:val="00C143CE"/>
    <w:rsid w:val="00C1477A"/>
    <w:rsid w:val="00C14B20"/>
    <w:rsid w:val="00C170B5"/>
    <w:rsid w:val="00C1710D"/>
    <w:rsid w:val="00C17FC2"/>
    <w:rsid w:val="00C22793"/>
    <w:rsid w:val="00C230B9"/>
    <w:rsid w:val="00C244CF"/>
    <w:rsid w:val="00C25022"/>
    <w:rsid w:val="00C254B1"/>
    <w:rsid w:val="00C25D24"/>
    <w:rsid w:val="00C266A1"/>
    <w:rsid w:val="00C26D44"/>
    <w:rsid w:val="00C27723"/>
    <w:rsid w:val="00C300A0"/>
    <w:rsid w:val="00C30267"/>
    <w:rsid w:val="00C31988"/>
    <w:rsid w:val="00C334EE"/>
    <w:rsid w:val="00C337EC"/>
    <w:rsid w:val="00C33B9E"/>
    <w:rsid w:val="00C33D9A"/>
    <w:rsid w:val="00C34557"/>
    <w:rsid w:val="00C34982"/>
    <w:rsid w:val="00C34CC4"/>
    <w:rsid w:val="00C35828"/>
    <w:rsid w:val="00C35CA0"/>
    <w:rsid w:val="00C36A36"/>
    <w:rsid w:val="00C36E5D"/>
    <w:rsid w:val="00C37D10"/>
    <w:rsid w:val="00C40785"/>
    <w:rsid w:val="00C408F8"/>
    <w:rsid w:val="00C40A96"/>
    <w:rsid w:val="00C40C97"/>
    <w:rsid w:val="00C4180F"/>
    <w:rsid w:val="00C41C55"/>
    <w:rsid w:val="00C41E35"/>
    <w:rsid w:val="00C429F3"/>
    <w:rsid w:val="00C42C13"/>
    <w:rsid w:val="00C4313C"/>
    <w:rsid w:val="00C43785"/>
    <w:rsid w:val="00C43DD6"/>
    <w:rsid w:val="00C44145"/>
    <w:rsid w:val="00C45559"/>
    <w:rsid w:val="00C46309"/>
    <w:rsid w:val="00C46C40"/>
    <w:rsid w:val="00C47253"/>
    <w:rsid w:val="00C479D0"/>
    <w:rsid w:val="00C50915"/>
    <w:rsid w:val="00C50D7C"/>
    <w:rsid w:val="00C50DF1"/>
    <w:rsid w:val="00C51163"/>
    <w:rsid w:val="00C5288C"/>
    <w:rsid w:val="00C5484F"/>
    <w:rsid w:val="00C553CE"/>
    <w:rsid w:val="00C567B7"/>
    <w:rsid w:val="00C57C8E"/>
    <w:rsid w:val="00C613A5"/>
    <w:rsid w:val="00C61DA2"/>
    <w:rsid w:val="00C620E3"/>
    <w:rsid w:val="00C62328"/>
    <w:rsid w:val="00C62844"/>
    <w:rsid w:val="00C62D55"/>
    <w:rsid w:val="00C62EB5"/>
    <w:rsid w:val="00C62FCD"/>
    <w:rsid w:val="00C6325B"/>
    <w:rsid w:val="00C636C8"/>
    <w:rsid w:val="00C66894"/>
    <w:rsid w:val="00C67128"/>
    <w:rsid w:val="00C67647"/>
    <w:rsid w:val="00C67772"/>
    <w:rsid w:val="00C67A6D"/>
    <w:rsid w:val="00C70462"/>
    <w:rsid w:val="00C70998"/>
    <w:rsid w:val="00C70BD1"/>
    <w:rsid w:val="00C70D22"/>
    <w:rsid w:val="00C70ECD"/>
    <w:rsid w:val="00C70ED9"/>
    <w:rsid w:val="00C71B6A"/>
    <w:rsid w:val="00C72331"/>
    <w:rsid w:val="00C72597"/>
    <w:rsid w:val="00C72C2E"/>
    <w:rsid w:val="00C744D1"/>
    <w:rsid w:val="00C750BB"/>
    <w:rsid w:val="00C76BB6"/>
    <w:rsid w:val="00C771B0"/>
    <w:rsid w:val="00C7760E"/>
    <w:rsid w:val="00C7765D"/>
    <w:rsid w:val="00C77BDC"/>
    <w:rsid w:val="00C80219"/>
    <w:rsid w:val="00C8036A"/>
    <w:rsid w:val="00C80415"/>
    <w:rsid w:val="00C805EF"/>
    <w:rsid w:val="00C810B5"/>
    <w:rsid w:val="00C81169"/>
    <w:rsid w:val="00C8149E"/>
    <w:rsid w:val="00C81DBF"/>
    <w:rsid w:val="00C8212A"/>
    <w:rsid w:val="00C8240E"/>
    <w:rsid w:val="00C82A58"/>
    <w:rsid w:val="00C8329B"/>
    <w:rsid w:val="00C8350D"/>
    <w:rsid w:val="00C839BF"/>
    <w:rsid w:val="00C84DE1"/>
    <w:rsid w:val="00C85462"/>
    <w:rsid w:val="00C85A4F"/>
    <w:rsid w:val="00C8623C"/>
    <w:rsid w:val="00C87191"/>
    <w:rsid w:val="00C871B6"/>
    <w:rsid w:val="00C87AB0"/>
    <w:rsid w:val="00C908BB"/>
    <w:rsid w:val="00C90EEE"/>
    <w:rsid w:val="00C9138B"/>
    <w:rsid w:val="00C91871"/>
    <w:rsid w:val="00C9188C"/>
    <w:rsid w:val="00C919DD"/>
    <w:rsid w:val="00C91D31"/>
    <w:rsid w:val="00C920B4"/>
    <w:rsid w:val="00C93A63"/>
    <w:rsid w:val="00C93D6D"/>
    <w:rsid w:val="00C9445B"/>
    <w:rsid w:val="00C94826"/>
    <w:rsid w:val="00C95914"/>
    <w:rsid w:val="00C963BA"/>
    <w:rsid w:val="00C96409"/>
    <w:rsid w:val="00C97CE3"/>
    <w:rsid w:val="00C97EFB"/>
    <w:rsid w:val="00CA04C9"/>
    <w:rsid w:val="00CA0644"/>
    <w:rsid w:val="00CA1EF1"/>
    <w:rsid w:val="00CA2604"/>
    <w:rsid w:val="00CA27A3"/>
    <w:rsid w:val="00CA4A34"/>
    <w:rsid w:val="00CA5AD3"/>
    <w:rsid w:val="00CA633C"/>
    <w:rsid w:val="00CA6921"/>
    <w:rsid w:val="00CA69EB"/>
    <w:rsid w:val="00CA72F3"/>
    <w:rsid w:val="00CA7951"/>
    <w:rsid w:val="00CB02F2"/>
    <w:rsid w:val="00CB0999"/>
    <w:rsid w:val="00CB1742"/>
    <w:rsid w:val="00CB21EB"/>
    <w:rsid w:val="00CB2461"/>
    <w:rsid w:val="00CB2912"/>
    <w:rsid w:val="00CB383A"/>
    <w:rsid w:val="00CB3E83"/>
    <w:rsid w:val="00CB4BCC"/>
    <w:rsid w:val="00CB6640"/>
    <w:rsid w:val="00CB683D"/>
    <w:rsid w:val="00CB6A2E"/>
    <w:rsid w:val="00CB767D"/>
    <w:rsid w:val="00CC002A"/>
    <w:rsid w:val="00CC00D7"/>
    <w:rsid w:val="00CC037F"/>
    <w:rsid w:val="00CC07B5"/>
    <w:rsid w:val="00CC0E6E"/>
    <w:rsid w:val="00CC11AF"/>
    <w:rsid w:val="00CC19E0"/>
    <w:rsid w:val="00CC223A"/>
    <w:rsid w:val="00CC40AF"/>
    <w:rsid w:val="00CC492B"/>
    <w:rsid w:val="00CC540C"/>
    <w:rsid w:val="00CC5891"/>
    <w:rsid w:val="00CC5A42"/>
    <w:rsid w:val="00CC5D20"/>
    <w:rsid w:val="00CC615A"/>
    <w:rsid w:val="00CC6EA3"/>
    <w:rsid w:val="00CD02E5"/>
    <w:rsid w:val="00CD081E"/>
    <w:rsid w:val="00CD0FE1"/>
    <w:rsid w:val="00CD1FA2"/>
    <w:rsid w:val="00CD2284"/>
    <w:rsid w:val="00CD33FB"/>
    <w:rsid w:val="00CD3F3F"/>
    <w:rsid w:val="00CD4299"/>
    <w:rsid w:val="00CD4864"/>
    <w:rsid w:val="00CD492A"/>
    <w:rsid w:val="00CD5010"/>
    <w:rsid w:val="00CD5DB7"/>
    <w:rsid w:val="00CD6784"/>
    <w:rsid w:val="00CD6B38"/>
    <w:rsid w:val="00CD6ECA"/>
    <w:rsid w:val="00CE1A4E"/>
    <w:rsid w:val="00CE2961"/>
    <w:rsid w:val="00CE307C"/>
    <w:rsid w:val="00CE331F"/>
    <w:rsid w:val="00CE3DFA"/>
    <w:rsid w:val="00CE4265"/>
    <w:rsid w:val="00CE4B78"/>
    <w:rsid w:val="00CE4EA1"/>
    <w:rsid w:val="00CE6045"/>
    <w:rsid w:val="00CE673F"/>
    <w:rsid w:val="00CE68EB"/>
    <w:rsid w:val="00CE6C35"/>
    <w:rsid w:val="00CE6EA1"/>
    <w:rsid w:val="00CE6FA1"/>
    <w:rsid w:val="00CE7A30"/>
    <w:rsid w:val="00CF0B0A"/>
    <w:rsid w:val="00CF0C2D"/>
    <w:rsid w:val="00CF0D6C"/>
    <w:rsid w:val="00CF1542"/>
    <w:rsid w:val="00CF1953"/>
    <w:rsid w:val="00CF1DDB"/>
    <w:rsid w:val="00CF21B0"/>
    <w:rsid w:val="00CF2697"/>
    <w:rsid w:val="00CF279F"/>
    <w:rsid w:val="00CF2999"/>
    <w:rsid w:val="00CF3075"/>
    <w:rsid w:val="00CF30CE"/>
    <w:rsid w:val="00CF39BA"/>
    <w:rsid w:val="00CF3B9E"/>
    <w:rsid w:val="00CF3F4D"/>
    <w:rsid w:val="00CF4024"/>
    <w:rsid w:val="00CF4600"/>
    <w:rsid w:val="00CF479A"/>
    <w:rsid w:val="00CF47D6"/>
    <w:rsid w:val="00CF4D23"/>
    <w:rsid w:val="00CF5D59"/>
    <w:rsid w:val="00CF633A"/>
    <w:rsid w:val="00CF6B6D"/>
    <w:rsid w:val="00CF70BD"/>
    <w:rsid w:val="00CF77AE"/>
    <w:rsid w:val="00D00E56"/>
    <w:rsid w:val="00D00F47"/>
    <w:rsid w:val="00D014D9"/>
    <w:rsid w:val="00D02191"/>
    <w:rsid w:val="00D0246D"/>
    <w:rsid w:val="00D026DA"/>
    <w:rsid w:val="00D02E41"/>
    <w:rsid w:val="00D03024"/>
    <w:rsid w:val="00D030E4"/>
    <w:rsid w:val="00D0471C"/>
    <w:rsid w:val="00D04A57"/>
    <w:rsid w:val="00D04CB5"/>
    <w:rsid w:val="00D05226"/>
    <w:rsid w:val="00D05BA8"/>
    <w:rsid w:val="00D06C2B"/>
    <w:rsid w:val="00D1089A"/>
    <w:rsid w:val="00D130ED"/>
    <w:rsid w:val="00D1314F"/>
    <w:rsid w:val="00D1326B"/>
    <w:rsid w:val="00D13429"/>
    <w:rsid w:val="00D13ACB"/>
    <w:rsid w:val="00D13E20"/>
    <w:rsid w:val="00D146C5"/>
    <w:rsid w:val="00D14703"/>
    <w:rsid w:val="00D1514D"/>
    <w:rsid w:val="00D15E27"/>
    <w:rsid w:val="00D165BC"/>
    <w:rsid w:val="00D1693F"/>
    <w:rsid w:val="00D16B8B"/>
    <w:rsid w:val="00D16EDC"/>
    <w:rsid w:val="00D174D8"/>
    <w:rsid w:val="00D1783E"/>
    <w:rsid w:val="00D17D50"/>
    <w:rsid w:val="00D17E56"/>
    <w:rsid w:val="00D2156D"/>
    <w:rsid w:val="00D216FD"/>
    <w:rsid w:val="00D21C10"/>
    <w:rsid w:val="00D22349"/>
    <w:rsid w:val="00D22821"/>
    <w:rsid w:val="00D23E2C"/>
    <w:rsid w:val="00D241D4"/>
    <w:rsid w:val="00D24A38"/>
    <w:rsid w:val="00D25EAB"/>
    <w:rsid w:val="00D25F53"/>
    <w:rsid w:val="00D26430"/>
    <w:rsid w:val="00D268BC"/>
    <w:rsid w:val="00D31749"/>
    <w:rsid w:val="00D32398"/>
    <w:rsid w:val="00D32F03"/>
    <w:rsid w:val="00D32F85"/>
    <w:rsid w:val="00D33722"/>
    <w:rsid w:val="00D338F8"/>
    <w:rsid w:val="00D33EBF"/>
    <w:rsid w:val="00D348E1"/>
    <w:rsid w:val="00D34B85"/>
    <w:rsid w:val="00D34E4F"/>
    <w:rsid w:val="00D351FC"/>
    <w:rsid w:val="00D3539C"/>
    <w:rsid w:val="00D35D7B"/>
    <w:rsid w:val="00D36017"/>
    <w:rsid w:val="00D3606E"/>
    <w:rsid w:val="00D36B21"/>
    <w:rsid w:val="00D40524"/>
    <w:rsid w:val="00D40830"/>
    <w:rsid w:val="00D41B0A"/>
    <w:rsid w:val="00D42197"/>
    <w:rsid w:val="00D42232"/>
    <w:rsid w:val="00D425F8"/>
    <w:rsid w:val="00D4288C"/>
    <w:rsid w:val="00D43579"/>
    <w:rsid w:val="00D43CA9"/>
    <w:rsid w:val="00D43F59"/>
    <w:rsid w:val="00D43F88"/>
    <w:rsid w:val="00D44081"/>
    <w:rsid w:val="00D440A4"/>
    <w:rsid w:val="00D44B05"/>
    <w:rsid w:val="00D45402"/>
    <w:rsid w:val="00D45417"/>
    <w:rsid w:val="00D46296"/>
    <w:rsid w:val="00D46DEB"/>
    <w:rsid w:val="00D4742B"/>
    <w:rsid w:val="00D474AA"/>
    <w:rsid w:val="00D47AFF"/>
    <w:rsid w:val="00D5081F"/>
    <w:rsid w:val="00D510F3"/>
    <w:rsid w:val="00D51BDC"/>
    <w:rsid w:val="00D5257A"/>
    <w:rsid w:val="00D5281F"/>
    <w:rsid w:val="00D5445B"/>
    <w:rsid w:val="00D55D8E"/>
    <w:rsid w:val="00D56794"/>
    <w:rsid w:val="00D60056"/>
    <w:rsid w:val="00D6006A"/>
    <w:rsid w:val="00D6115E"/>
    <w:rsid w:val="00D611AB"/>
    <w:rsid w:val="00D613FB"/>
    <w:rsid w:val="00D61DC0"/>
    <w:rsid w:val="00D624FF"/>
    <w:rsid w:val="00D633F8"/>
    <w:rsid w:val="00D63802"/>
    <w:rsid w:val="00D63A38"/>
    <w:rsid w:val="00D64128"/>
    <w:rsid w:val="00D647D2"/>
    <w:rsid w:val="00D648F3"/>
    <w:rsid w:val="00D64A36"/>
    <w:rsid w:val="00D65C94"/>
    <w:rsid w:val="00D65D91"/>
    <w:rsid w:val="00D65FDE"/>
    <w:rsid w:val="00D667BF"/>
    <w:rsid w:val="00D67262"/>
    <w:rsid w:val="00D67524"/>
    <w:rsid w:val="00D707D1"/>
    <w:rsid w:val="00D70D0A"/>
    <w:rsid w:val="00D71637"/>
    <w:rsid w:val="00D716C2"/>
    <w:rsid w:val="00D71873"/>
    <w:rsid w:val="00D71A51"/>
    <w:rsid w:val="00D725E1"/>
    <w:rsid w:val="00D72A30"/>
    <w:rsid w:val="00D72E30"/>
    <w:rsid w:val="00D7328A"/>
    <w:rsid w:val="00D73537"/>
    <w:rsid w:val="00D739B6"/>
    <w:rsid w:val="00D73C09"/>
    <w:rsid w:val="00D76328"/>
    <w:rsid w:val="00D76CCA"/>
    <w:rsid w:val="00D8098E"/>
    <w:rsid w:val="00D80B90"/>
    <w:rsid w:val="00D80E16"/>
    <w:rsid w:val="00D8155E"/>
    <w:rsid w:val="00D81738"/>
    <w:rsid w:val="00D819CE"/>
    <w:rsid w:val="00D81D8F"/>
    <w:rsid w:val="00D82A09"/>
    <w:rsid w:val="00D82C3B"/>
    <w:rsid w:val="00D83EAF"/>
    <w:rsid w:val="00D8429D"/>
    <w:rsid w:val="00D8440B"/>
    <w:rsid w:val="00D8504F"/>
    <w:rsid w:val="00D856C4"/>
    <w:rsid w:val="00D85800"/>
    <w:rsid w:val="00D85CA5"/>
    <w:rsid w:val="00D86E1F"/>
    <w:rsid w:val="00D9025D"/>
    <w:rsid w:val="00D9052E"/>
    <w:rsid w:val="00D90563"/>
    <w:rsid w:val="00D90AC6"/>
    <w:rsid w:val="00D91037"/>
    <w:rsid w:val="00D92207"/>
    <w:rsid w:val="00D92591"/>
    <w:rsid w:val="00D928DD"/>
    <w:rsid w:val="00D92A4C"/>
    <w:rsid w:val="00D92BFB"/>
    <w:rsid w:val="00D93042"/>
    <w:rsid w:val="00D93CCE"/>
    <w:rsid w:val="00D941AF"/>
    <w:rsid w:val="00D96650"/>
    <w:rsid w:val="00D96833"/>
    <w:rsid w:val="00D972FD"/>
    <w:rsid w:val="00D977F1"/>
    <w:rsid w:val="00D97A98"/>
    <w:rsid w:val="00D97E78"/>
    <w:rsid w:val="00DA18CF"/>
    <w:rsid w:val="00DA2D77"/>
    <w:rsid w:val="00DA2EB6"/>
    <w:rsid w:val="00DA34CA"/>
    <w:rsid w:val="00DA34E0"/>
    <w:rsid w:val="00DA3ADF"/>
    <w:rsid w:val="00DA4473"/>
    <w:rsid w:val="00DA4966"/>
    <w:rsid w:val="00DA4A41"/>
    <w:rsid w:val="00DA4EB0"/>
    <w:rsid w:val="00DA4F84"/>
    <w:rsid w:val="00DA5A41"/>
    <w:rsid w:val="00DA5FED"/>
    <w:rsid w:val="00DA6058"/>
    <w:rsid w:val="00DA6D96"/>
    <w:rsid w:val="00DA72E0"/>
    <w:rsid w:val="00DA7896"/>
    <w:rsid w:val="00DA78FE"/>
    <w:rsid w:val="00DA7D8E"/>
    <w:rsid w:val="00DB024B"/>
    <w:rsid w:val="00DB108F"/>
    <w:rsid w:val="00DB10BF"/>
    <w:rsid w:val="00DB16F5"/>
    <w:rsid w:val="00DB1A69"/>
    <w:rsid w:val="00DB2577"/>
    <w:rsid w:val="00DB379C"/>
    <w:rsid w:val="00DB3DFF"/>
    <w:rsid w:val="00DB3ED7"/>
    <w:rsid w:val="00DB42B3"/>
    <w:rsid w:val="00DB42B9"/>
    <w:rsid w:val="00DB42BB"/>
    <w:rsid w:val="00DB58F5"/>
    <w:rsid w:val="00DB5EAA"/>
    <w:rsid w:val="00DB6719"/>
    <w:rsid w:val="00DB6E04"/>
    <w:rsid w:val="00DB7215"/>
    <w:rsid w:val="00DB74F1"/>
    <w:rsid w:val="00DB75DA"/>
    <w:rsid w:val="00DB7B4B"/>
    <w:rsid w:val="00DB7C5A"/>
    <w:rsid w:val="00DC05D1"/>
    <w:rsid w:val="00DC0990"/>
    <w:rsid w:val="00DC0B41"/>
    <w:rsid w:val="00DC0D89"/>
    <w:rsid w:val="00DC0ED8"/>
    <w:rsid w:val="00DC1AC0"/>
    <w:rsid w:val="00DC1C76"/>
    <w:rsid w:val="00DC2B12"/>
    <w:rsid w:val="00DC38E0"/>
    <w:rsid w:val="00DC4CA1"/>
    <w:rsid w:val="00DC4E07"/>
    <w:rsid w:val="00DC5542"/>
    <w:rsid w:val="00DC647C"/>
    <w:rsid w:val="00DC6E23"/>
    <w:rsid w:val="00DD0609"/>
    <w:rsid w:val="00DD099A"/>
    <w:rsid w:val="00DD0D99"/>
    <w:rsid w:val="00DD1349"/>
    <w:rsid w:val="00DD17E9"/>
    <w:rsid w:val="00DD26CF"/>
    <w:rsid w:val="00DD2EB4"/>
    <w:rsid w:val="00DD30B7"/>
    <w:rsid w:val="00DD3E3C"/>
    <w:rsid w:val="00DD4656"/>
    <w:rsid w:val="00DD46AE"/>
    <w:rsid w:val="00DD5243"/>
    <w:rsid w:val="00DD59DA"/>
    <w:rsid w:val="00DD72DC"/>
    <w:rsid w:val="00DD7435"/>
    <w:rsid w:val="00DE0511"/>
    <w:rsid w:val="00DE0692"/>
    <w:rsid w:val="00DE1395"/>
    <w:rsid w:val="00DE1439"/>
    <w:rsid w:val="00DE153C"/>
    <w:rsid w:val="00DE1ADA"/>
    <w:rsid w:val="00DE2A7A"/>
    <w:rsid w:val="00DE330C"/>
    <w:rsid w:val="00DE50C3"/>
    <w:rsid w:val="00DE53C0"/>
    <w:rsid w:val="00DE5B33"/>
    <w:rsid w:val="00DE5F53"/>
    <w:rsid w:val="00DE60F1"/>
    <w:rsid w:val="00DE6590"/>
    <w:rsid w:val="00DE65E1"/>
    <w:rsid w:val="00DE65EE"/>
    <w:rsid w:val="00DE7369"/>
    <w:rsid w:val="00DF02B7"/>
    <w:rsid w:val="00DF0659"/>
    <w:rsid w:val="00DF0AB9"/>
    <w:rsid w:val="00DF0D4D"/>
    <w:rsid w:val="00DF0ED1"/>
    <w:rsid w:val="00DF18E9"/>
    <w:rsid w:val="00DF1AA7"/>
    <w:rsid w:val="00DF1CAD"/>
    <w:rsid w:val="00DF24FA"/>
    <w:rsid w:val="00DF2B78"/>
    <w:rsid w:val="00DF3057"/>
    <w:rsid w:val="00DF32B3"/>
    <w:rsid w:val="00DF3C0E"/>
    <w:rsid w:val="00DF3C40"/>
    <w:rsid w:val="00DF4703"/>
    <w:rsid w:val="00DF4A6F"/>
    <w:rsid w:val="00DF4DA0"/>
    <w:rsid w:val="00DF5349"/>
    <w:rsid w:val="00DF68A8"/>
    <w:rsid w:val="00DF74EC"/>
    <w:rsid w:val="00DF796D"/>
    <w:rsid w:val="00DF7ED5"/>
    <w:rsid w:val="00DF7F9A"/>
    <w:rsid w:val="00E001A8"/>
    <w:rsid w:val="00E009E4"/>
    <w:rsid w:val="00E00C83"/>
    <w:rsid w:val="00E01449"/>
    <w:rsid w:val="00E019E1"/>
    <w:rsid w:val="00E01A0F"/>
    <w:rsid w:val="00E01F01"/>
    <w:rsid w:val="00E036D7"/>
    <w:rsid w:val="00E04118"/>
    <w:rsid w:val="00E0486D"/>
    <w:rsid w:val="00E048BC"/>
    <w:rsid w:val="00E052FF"/>
    <w:rsid w:val="00E0558E"/>
    <w:rsid w:val="00E0583E"/>
    <w:rsid w:val="00E06534"/>
    <w:rsid w:val="00E06664"/>
    <w:rsid w:val="00E06DE5"/>
    <w:rsid w:val="00E0707C"/>
    <w:rsid w:val="00E079B9"/>
    <w:rsid w:val="00E07B99"/>
    <w:rsid w:val="00E10069"/>
    <w:rsid w:val="00E10F9E"/>
    <w:rsid w:val="00E120EE"/>
    <w:rsid w:val="00E133B4"/>
    <w:rsid w:val="00E13B68"/>
    <w:rsid w:val="00E13BFD"/>
    <w:rsid w:val="00E15EBB"/>
    <w:rsid w:val="00E15EDD"/>
    <w:rsid w:val="00E16C76"/>
    <w:rsid w:val="00E174E5"/>
    <w:rsid w:val="00E20977"/>
    <w:rsid w:val="00E2098E"/>
    <w:rsid w:val="00E20D17"/>
    <w:rsid w:val="00E20E0D"/>
    <w:rsid w:val="00E2211F"/>
    <w:rsid w:val="00E225D9"/>
    <w:rsid w:val="00E2278F"/>
    <w:rsid w:val="00E22A39"/>
    <w:rsid w:val="00E238EA"/>
    <w:rsid w:val="00E23CB0"/>
    <w:rsid w:val="00E2401B"/>
    <w:rsid w:val="00E2427A"/>
    <w:rsid w:val="00E25082"/>
    <w:rsid w:val="00E269BE"/>
    <w:rsid w:val="00E26A2E"/>
    <w:rsid w:val="00E275D6"/>
    <w:rsid w:val="00E27851"/>
    <w:rsid w:val="00E27D28"/>
    <w:rsid w:val="00E3161F"/>
    <w:rsid w:val="00E32C64"/>
    <w:rsid w:val="00E32F83"/>
    <w:rsid w:val="00E33724"/>
    <w:rsid w:val="00E33936"/>
    <w:rsid w:val="00E33B67"/>
    <w:rsid w:val="00E341E0"/>
    <w:rsid w:val="00E34589"/>
    <w:rsid w:val="00E347DB"/>
    <w:rsid w:val="00E34B0A"/>
    <w:rsid w:val="00E35BBC"/>
    <w:rsid w:val="00E35F4C"/>
    <w:rsid w:val="00E36C87"/>
    <w:rsid w:val="00E37A73"/>
    <w:rsid w:val="00E37FD5"/>
    <w:rsid w:val="00E40405"/>
    <w:rsid w:val="00E404CB"/>
    <w:rsid w:val="00E407C4"/>
    <w:rsid w:val="00E41918"/>
    <w:rsid w:val="00E41DE9"/>
    <w:rsid w:val="00E42037"/>
    <w:rsid w:val="00E421E5"/>
    <w:rsid w:val="00E4228A"/>
    <w:rsid w:val="00E43117"/>
    <w:rsid w:val="00E44D65"/>
    <w:rsid w:val="00E4568E"/>
    <w:rsid w:val="00E45F96"/>
    <w:rsid w:val="00E4640B"/>
    <w:rsid w:val="00E4682B"/>
    <w:rsid w:val="00E4689C"/>
    <w:rsid w:val="00E4773C"/>
    <w:rsid w:val="00E477F6"/>
    <w:rsid w:val="00E526D2"/>
    <w:rsid w:val="00E52AD9"/>
    <w:rsid w:val="00E52E34"/>
    <w:rsid w:val="00E531AF"/>
    <w:rsid w:val="00E535B5"/>
    <w:rsid w:val="00E54A8B"/>
    <w:rsid w:val="00E54D9D"/>
    <w:rsid w:val="00E54E35"/>
    <w:rsid w:val="00E5519B"/>
    <w:rsid w:val="00E5620E"/>
    <w:rsid w:val="00E562B9"/>
    <w:rsid w:val="00E5643C"/>
    <w:rsid w:val="00E565CD"/>
    <w:rsid w:val="00E56A8E"/>
    <w:rsid w:val="00E56C65"/>
    <w:rsid w:val="00E575D7"/>
    <w:rsid w:val="00E57927"/>
    <w:rsid w:val="00E57D16"/>
    <w:rsid w:val="00E61E25"/>
    <w:rsid w:val="00E62EC6"/>
    <w:rsid w:val="00E630CC"/>
    <w:rsid w:val="00E630F5"/>
    <w:rsid w:val="00E63464"/>
    <w:rsid w:val="00E634A6"/>
    <w:rsid w:val="00E63C36"/>
    <w:rsid w:val="00E64109"/>
    <w:rsid w:val="00E6433C"/>
    <w:rsid w:val="00E64559"/>
    <w:rsid w:val="00E6469B"/>
    <w:rsid w:val="00E64AF0"/>
    <w:rsid w:val="00E65503"/>
    <w:rsid w:val="00E66A9D"/>
    <w:rsid w:val="00E66CD2"/>
    <w:rsid w:val="00E67038"/>
    <w:rsid w:val="00E70439"/>
    <w:rsid w:val="00E70D55"/>
    <w:rsid w:val="00E713B2"/>
    <w:rsid w:val="00E7277E"/>
    <w:rsid w:val="00E728D2"/>
    <w:rsid w:val="00E72901"/>
    <w:rsid w:val="00E73B26"/>
    <w:rsid w:val="00E74724"/>
    <w:rsid w:val="00E749DD"/>
    <w:rsid w:val="00E74C54"/>
    <w:rsid w:val="00E76C83"/>
    <w:rsid w:val="00E803B9"/>
    <w:rsid w:val="00E808D2"/>
    <w:rsid w:val="00E80A87"/>
    <w:rsid w:val="00E80CE3"/>
    <w:rsid w:val="00E80DF7"/>
    <w:rsid w:val="00E82455"/>
    <w:rsid w:val="00E831CC"/>
    <w:rsid w:val="00E83B8F"/>
    <w:rsid w:val="00E83DB1"/>
    <w:rsid w:val="00E83E78"/>
    <w:rsid w:val="00E84286"/>
    <w:rsid w:val="00E84E0B"/>
    <w:rsid w:val="00E84E6A"/>
    <w:rsid w:val="00E84EF5"/>
    <w:rsid w:val="00E85085"/>
    <w:rsid w:val="00E85C22"/>
    <w:rsid w:val="00E863E7"/>
    <w:rsid w:val="00E868AB"/>
    <w:rsid w:val="00E875B2"/>
    <w:rsid w:val="00E8772E"/>
    <w:rsid w:val="00E90189"/>
    <w:rsid w:val="00E90C6D"/>
    <w:rsid w:val="00E92A64"/>
    <w:rsid w:val="00E92BD3"/>
    <w:rsid w:val="00E92F84"/>
    <w:rsid w:val="00E93562"/>
    <w:rsid w:val="00E939DC"/>
    <w:rsid w:val="00E94074"/>
    <w:rsid w:val="00E948A5"/>
    <w:rsid w:val="00E95DA1"/>
    <w:rsid w:val="00E96032"/>
    <w:rsid w:val="00E9614A"/>
    <w:rsid w:val="00E96443"/>
    <w:rsid w:val="00E968A6"/>
    <w:rsid w:val="00E9774F"/>
    <w:rsid w:val="00E97DA8"/>
    <w:rsid w:val="00EA0586"/>
    <w:rsid w:val="00EA0611"/>
    <w:rsid w:val="00EA17FC"/>
    <w:rsid w:val="00EA18D5"/>
    <w:rsid w:val="00EA1A12"/>
    <w:rsid w:val="00EA24D4"/>
    <w:rsid w:val="00EA2569"/>
    <w:rsid w:val="00EA371F"/>
    <w:rsid w:val="00EA465E"/>
    <w:rsid w:val="00EA49B8"/>
    <w:rsid w:val="00EA4DD6"/>
    <w:rsid w:val="00EA5263"/>
    <w:rsid w:val="00EA64F2"/>
    <w:rsid w:val="00EA731D"/>
    <w:rsid w:val="00EA737E"/>
    <w:rsid w:val="00EA7544"/>
    <w:rsid w:val="00EA76D0"/>
    <w:rsid w:val="00EB0EB4"/>
    <w:rsid w:val="00EB1433"/>
    <w:rsid w:val="00EB1A9A"/>
    <w:rsid w:val="00EB3272"/>
    <w:rsid w:val="00EB33B2"/>
    <w:rsid w:val="00EB60D9"/>
    <w:rsid w:val="00EB627F"/>
    <w:rsid w:val="00EB69F9"/>
    <w:rsid w:val="00EB79FD"/>
    <w:rsid w:val="00EB7C7F"/>
    <w:rsid w:val="00EC01C3"/>
    <w:rsid w:val="00EC0738"/>
    <w:rsid w:val="00EC078A"/>
    <w:rsid w:val="00EC0803"/>
    <w:rsid w:val="00EC089D"/>
    <w:rsid w:val="00EC13F4"/>
    <w:rsid w:val="00EC285A"/>
    <w:rsid w:val="00EC3630"/>
    <w:rsid w:val="00EC3A35"/>
    <w:rsid w:val="00EC3FAF"/>
    <w:rsid w:val="00EC43E5"/>
    <w:rsid w:val="00EC4851"/>
    <w:rsid w:val="00EC4C15"/>
    <w:rsid w:val="00EC5413"/>
    <w:rsid w:val="00EC5E52"/>
    <w:rsid w:val="00EC5F77"/>
    <w:rsid w:val="00EC6275"/>
    <w:rsid w:val="00ED113A"/>
    <w:rsid w:val="00ED1900"/>
    <w:rsid w:val="00ED2D1C"/>
    <w:rsid w:val="00ED2ED4"/>
    <w:rsid w:val="00ED2EE2"/>
    <w:rsid w:val="00ED3680"/>
    <w:rsid w:val="00ED3DFE"/>
    <w:rsid w:val="00ED47C5"/>
    <w:rsid w:val="00ED48C1"/>
    <w:rsid w:val="00ED591E"/>
    <w:rsid w:val="00ED5F52"/>
    <w:rsid w:val="00ED672A"/>
    <w:rsid w:val="00ED6847"/>
    <w:rsid w:val="00ED6CE1"/>
    <w:rsid w:val="00ED758F"/>
    <w:rsid w:val="00ED7C1D"/>
    <w:rsid w:val="00EE1106"/>
    <w:rsid w:val="00EE1732"/>
    <w:rsid w:val="00EE212B"/>
    <w:rsid w:val="00EE2823"/>
    <w:rsid w:val="00EE2D2F"/>
    <w:rsid w:val="00EE40A9"/>
    <w:rsid w:val="00EE480F"/>
    <w:rsid w:val="00EE4FC4"/>
    <w:rsid w:val="00EE5766"/>
    <w:rsid w:val="00EE5C87"/>
    <w:rsid w:val="00EE5F51"/>
    <w:rsid w:val="00EE6501"/>
    <w:rsid w:val="00EE6E1C"/>
    <w:rsid w:val="00EE7763"/>
    <w:rsid w:val="00EE7B49"/>
    <w:rsid w:val="00EE7F91"/>
    <w:rsid w:val="00EF057E"/>
    <w:rsid w:val="00EF14B5"/>
    <w:rsid w:val="00EF1C44"/>
    <w:rsid w:val="00EF1F79"/>
    <w:rsid w:val="00EF2BF3"/>
    <w:rsid w:val="00EF31A4"/>
    <w:rsid w:val="00EF42EB"/>
    <w:rsid w:val="00EF4B42"/>
    <w:rsid w:val="00EF53D2"/>
    <w:rsid w:val="00EF53E1"/>
    <w:rsid w:val="00EF5C18"/>
    <w:rsid w:val="00EF7E01"/>
    <w:rsid w:val="00F00F7E"/>
    <w:rsid w:val="00F0122B"/>
    <w:rsid w:val="00F012ED"/>
    <w:rsid w:val="00F016D8"/>
    <w:rsid w:val="00F034F8"/>
    <w:rsid w:val="00F04CD5"/>
    <w:rsid w:val="00F0540D"/>
    <w:rsid w:val="00F05B2A"/>
    <w:rsid w:val="00F0628F"/>
    <w:rsid w:val="00F06B5D"/>
    <w:rsid w:val="00F06B82"/>
    <w:rsid w:val="00F06C3F"/>
    <w:rsid w:val="00F06EC9"/>
    <w:rsid w:val="00F10450"/>
    <w:rsid w:val="00F114AA"/>
    <w:rsid w:val="00F121C7"/>
    <w:rsid w:val="00F149EE"/>
    <w:rsid w:val="00F14B89"/>
    <w:rsid w:val="00F14E50"/>
    <w:rsid w:val="00F15236"/>
    <w:rsid w:val="00F157D3"/>
    <w:rsid w:val="00F1614C"/>
    <w:rsid w:val="00F1615C"/>
    <w:rsid w:val="00F16B74"/>
    <w:rsid w:val="00F17809"/>
    <w:rsid w:val="00F17B0B"/>
    <w:rsid w:val="00F20D7B"/>
    <w:rsid w:val="00F21BDF"/>
    <w:rsid w:val="00F2250F"/>
    <w:rsid w:val="00F22D42"/>
    <w:rsid w:val="00F2332A"/>
    <w:rsid w:val="00F23479"/>
    <w:rsid w:val="00F243D4"/>
    <w:rsid w:val="00F24C1E"/>
    <w:rsid w:val="00F25EDF"/>
    <w:rsid w:val="00F261AC"/>
    <w:rsid w:val="00F2647F"/>
    <w:rsid w:val="00F269B1"/>
    <w:rsid w:val="00F26CE8"/>
    <w:rsid w:val="00F27521"/>
    <w:rsid w:val="00F279ED"/>
    <w:rsid w:val="00F27A1D"/>
    <w:rsid w:val="00F30499"/>
    <w:rsid w:val="00F3083D"/>
    <w:rsid w:val="00F3099E"/>
    <w:rsid w:val="00F30F2C"/>
    <w:rsid w:val="00F327EE"/>
    <w:rsid w:val="00F33095"/>
    <w:rsid w:val="00F33AE2"/>
    <w:rsid w:val="00F344CC"/>
    <w:rsid w:val="00F347CD"/>
    <w:rsid w:val="00F353C4"/>
    <w:rsid w:val="00F3580C"/>
    <w:rsid w:val="00F35BF7"/>
    <w:rsid w:val="00F35CCB"/>
    <w:rsid w:val="00F361A8"/>
    <w:rsid w:val="00F36E96"/>
    <w:rsid w:val="00F37466"/>
    <w:rsid w:val="00F403D7"/>
    <w:rsid w:val="00F40571"/>
    <w:rsid w:val="00F40705"/>
    <w:rsid w:val="00F40E2A"/>
    <w:rsid w:val="00F41A3D"/>
    <w:rsid w:val="00F41D83"/>
    <w:rsid w:val="00F41E08"/>
    <w:rsid w:val="00F437A1"/>
    <w:rsid w:val="00F43B01"/>
    <w:rsid w:val="00F442A0"/>
    <w:rsid w:val="00F443E2"/>
    <w:rsid w:val="00F44473"/>
    <w:rsid w:val="00F4575C"/>
    <w:rsid w:val="00F459A0"/>
    <w:rsid w:val="00F45AC2"/>
    <w:rsid w:val="00F4663D"/>
    <w:rsid w:val="00F4696E"/>
    <w:rsid w:val="00F50C5F"/>
    <w:rsid w:val="00F52C5C"/>
    <w:rsid w:val="00F5321D"/>
    <w:rsid w:val="00F54850"/>
    <w:rsid w:val="00F54E30"/>
    <w:rsid w:val="00F553D8"/>
    <w:rsid w:val="00F55513"/>
    <w:rsid w:val="00F55AFD"/>
    <w:rsid w:val="00F57421"/>
    <w:rsid w:val="00F602DF"/>
    <w:rsid w:val="00F60A88"/>
    <w:rsid w:val="00F60EAF"/>
    <w:rsid w:val="00F60EDF"/>
    <w:rsid w:val="00F62247"/>
    <w:rsid w:val="00F64BA6"/>
    <w:rsid w:val="00F651D3"/>
    <w:rsid w:val="00F65665"/>
    <w:rsid w:val="00F666F6"/>
    <w:rsid w:val="00F6676D"/>
    <w:rsid w:val="00F66C08"/>
    <w:rsid w:val="00F67166"/>
    <w:rsid w:val="00F70711"/>
    <w:rsid w:val="00F713CE"/>
    <w:rsid w:val="00F72549"/>
    <w:rsid w:val="00F726EE"/>
    <w:rsid w:val="00F730F6"/>
    <w:rsid w:val="00F731A6"/>
    <w:rsid w:val="00F73D5A"/>
    <w:rsid w:val="00F743FE"/>
    <w:rsid w:val="00F75671"/>
    <w:rsid w:val="00F7645A"/>
    <w:rsid w:val="00F76588"/>
    <w:rsid w:val="00F765E2"/>
    <w:rsid w:val="00F77002"/>
    <w:rsid w:val="00F7783F"/>
    <w:rsid w:val="00F77BAC"/>
    <w:rsid w:val="00F80143"/>
    <w:rsid w:val="00F80A32"/>
    <w:rsid w:val="00F80B27"/>
    <w:rsid w:val="00F80DBF"/>
    <w:rsid w:val="00F80F2E"/>
    <w:rsid w:val="00F8194B"/>
    <w:rsid w:val="00F8205B"/>
    <w:rsid w:val="00F82503"/>
    <w:rsid w:val="00F83E3D"/>
    <w:rsid w:val="00F84268"/>
    <w:rsid w:val="00F84E77"/>
    <w:rsid w:val="00F8631C"/>
    <w:rsid w:val="00F863EC"/>
    <w:rsid w:val="00F86758"/>
    <w:rsid w:val="00F86DCA"/>
    <w:rsid w:val="00F87179"/>
    <w:rsid w:val="00F87280"/>
    <w:rsid w:val="00F87E69"/>
    <w:rsid w:val="00F91549"/>
    <w:rsid w:val="00F9159D"/>
    <w:rsid w:val="00F919A1"/>
    <w:rsid w:val="00F91FD9"/>
    <w:rsid w:val="00F93200"/>
    <w:rsid w:val="00F93E60"/>
    <w:rsid w:val="00F940D8"/>
    <w:rsid w:val="00F945BD"/>
    <w:rsid w:val="00F94750"/>
    <w:rsid w:val="00F9485F"/>
    <w:rsid w:val="00F95A51"/>
    <w:rsid w:val="00F95DAD"/>
    <w:rsid w:val="00F96293"/>
    <w:rsid w:val="00F96676"/>
    <w:rsid w:val="00F97B60"/>
    <w:rsid w:val="00F97BCF"/>
    <w:rsid w:val="00FA01EA"/>
    <w:rsid w:val="00FA0510"/>
    <w:rsid w:val="00FA1317"/>
    <w:rsid w:val="00FA178B"/>
    <w:rsid w:val="00FA1F00"/>
    <w:rsid w:val="00FA231A"/>
    <w:rsid w:val="00FA338B"/>
    <w:rsid w:val="00FA33F2"/>
    <w:rsid w:val="00FA42F6"/>
    <w:rsid w:val="00FA503D"/>
    <w:rsid w:val="00FA54F4"/>
    <w:rsid w:val="00FA60BF"/>
    <w:rsid w:val="00FA6994"/>
    <w:rsid w:val="00FA6C70"/>
    <w:rsid w:val="00FA6F31"/>
    <w:rsid w:val="00FA76AC"/>
    <w:rsid w:val="00FA7716"/>
    <w:rsid w:val="00FA7D7A"/>
    <w:rsid w:val="00FB047D"/>
    <w:rsid w:val="00FB1248"/>
    <w:rsid w:val="00FB22EB"/>
    <w:rsid w:val="00FB293B"/>
    <w:rsid w:val="00FB3991"/>
    <w:rsid w:val="00FB49E9"/>
    <w:rsid w:val="00FB4FC8"/>
    <w:rsid w:val="00FB560B"/>
    <w:rsid w:val="00FB56C6"/>
    <w:rsid w:val="00FB5915"/>
    <w:rsid w:val="00FB7419"/>
    <w:rsid w:val="00FB7DF0"/>
    <w:rsid w:val="00FC0548"/>
    <w:rsid w:val="00FC099D"/>
    <w:rsid w:val="00FC0D62"/>
    <w:rsid w:val="00FC1171"/>
    <w:rsid w:val="00FC120C"/>
    <w:rsid w:val="00FC133D"/>
    <w:rsid w:val="00FC20B6"/>
    <w:rsid w:val="00FC28D6"/>
    <w:rsid w:val="00FC294D"/>
    <w:rsid w:val="00FC29F2"/>
    <w:rsid w:val="00FC2BDA"/>
    <w:rsid w:val="00FC2D85"/>
    <w:rsid w:val="00FC2E84"/>
    <w:rsid w:val="00FC2F0D"/>
    <w:rsid w:val="00FC2F85"/>
    <w:rsid w:val="00FC3878"/>
    <w:rsid w:val="00FC394E"/>
    <w:rsid w:val="00FC39C5"/>
    <w:rsid w:val="00FC3E66"/>
    <w:rsid w:val="00FC54FA"/>
    <w:rsid w:val="00FC6AE8"/>
    <w:rsid w:val="00FC6B5A"/>
    <w:rsid w:val="00FC6FCE"/>
    <w:rsid w:val="00FC70AB"/>
    <w:rsid w:val="00FC7122"/>
    <w:rsid w:val="00FC7162"/>
    <w:rsid w:val="00FC764D"/>
    <w:rsid w:val="00FD13E6"/>
    <w:rsid w:val="00FD1D19"/>
    <w:rsid w:val="00FD1D9B"/>
    <w:rsid w:val="00FD1EA6"/>
    <w:rsid w:val="00FD256A"/>
    <w:rsid w:val="00FD3DA4"/>
    <w:rsid w:val="00FD4A8D"/>
    <w:rsid w:val="00FD4EF7"/>
    <w:rsid w:val="00FD5148"/>
    <w:rsid w:val="00FD60F8"/>
    <w:rsid w:val="00FD6A69"/>
    <w:rsid w:val="00FD73A4"/>
    <w:rsid w:val="00FD7989"/>
    <w:rsid w:val="00FD79BB"/>
    <w:rsid w:val="00FD7A40"/>
    <w:rsid w:val="00FE0C96"/>
    <w:rsid w:val="00FE0CC4"/>
    <w:rsid w:val="00FE11A3"/>
    <w:rsid w:val="00FE12E4"/>
    <w:rsid w:val="00FE1CED"/>
    <w:rsid w:val="00FE22AE"/>
    <w:rsid w:val="00FE22C1"/>
    <w:rsid w:val="00FE260E"/>
    <w:rsid w:val="00FE2D06"/>
    <w:rsid w:val="00FE321F"/>
    <w:rsid w:val="00FE39B9"/>
    <w:rsid w:val="00FE3DD1"/>
    <w:rsid w:val="00FE3E27"/>
    <w:rsid w:val="00FE49E7"/>
    <w:rsid w:val="00FE572C"/>
    <w:rsid w:val="00FE5F27"/>
    <w:rsid w:val="00FE64D2"/>
    <w:rsid w:val="00FE66D1"/>
    <w:rsid w:val="00FE6F9C"/>
    <w:rsid w:val="00FE7A52"/>
    <w:rsid w:val="00FE7EE5"/>
    <w:rsid w:val="00FF0260"/>
    <w:rsid w:val="00FF1533"/>
    <w:rsid w:val="00FF2841"/>
    <w:rsid w:val="00FF291A"/>
    <w:rsid w:val="00FF2A9C"/>
    <w:rsid w:val="00FF333E"/>
    <w:rsid w:val="00FF390A"/>
    <w:rsid w:val="00FF43C3"/>
    <w:rsid w:val="00FF4C67"/>
    <w:rsid w:val="00FF50AB"/>
    <w:rsid w:val="00FF5577"/>
    <w:rsid w:val="00FF618E"/>
    <w:rsid w:val="00FF6289"/>
    <w:rsid w:val="00FF6C5F"/>
    <w:rsid w:val="00FF7838"/>
    <w:rsid w:val="00FF79FC"/>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5:docId w15:val="{82BAA1D6-7DEE-4B45-A35C-EBC44BEA7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15EBB"/>
    <w:pPr>
      <w:tabs>
        <w:tab w:val="left" w:pos="0"/>
      </w:tabs>
    </w:pPr>
    <w:rPr>
      <w:sz w:val="24"/>
      <w:lang w:eastAsia="en-US"/>
    </w:rPr>
  </w:style>
  <w:style w:type="paragraph" w:styleId="Heading1">
    <w:name w:val="heading 1"/>
    <w:basedOn w:val="Normal"/>
    <w:next w:val="Normal"/>
    <w:qFormat/>
    <w:rsid w:val="00E15EBB"/>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E15EBB"/>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E15EBB"/>
    <w:pPr>
      <w:keepNext/>
      <w:spacing w:before="140"/>
      <w:outlineLvl w:val="2"/>
    </w:pPr>
    <w:rPr>
      <w:b/>
    </w:rPr>
  </w:style>
  <w:style w:type="paragraph" w:styleId="Heading4">
    <w:name w:val="heading 4"/>
    <w:basedOn w:val="Normal"/>
    <w:next w:val="Normal"/>
    <w:qFormat/>
    <w:rsid w:val="00E15EBB"/>
    <w:pPr>
      <w:keepNext/>
      <w:spacing w:before="240" w:after="60"/>
      <w:outlineLvl w:val="3"/>
    </w:pPr>
    <w:rPr>
      <w:rFonts w:ascii="Arial" w:hAnsi="Arial"/>
      <w:b/>
      <w:bCs/>
      <w:sz w:val="22"/>
      <w:szCs w:val="28"/>
    </w:rPr>
  </w:style>
  <w:style w:type="paragraph" w:styleId="Heading5">
    <w:name w:val="heading 5"/>
    <w:basedOn w:val="Normal"/>
    <w:next w:val="Normal"/>
    <w:qFormat/>
    <w:rsid w:val="005C0AA4"/>
    <w:pPr>
      <w:numPr>
        <w:ilvl w:val="4"/>
        <w:numId w:val="1"/>
      </w:numPr>
      <w:spacing w:before="240" w:after="60"/>
      <w:outlineLvl w:val="4"/>
    </w:pPr>
    <w:rPr>
      <w:sz w:val="22"/>
    </w:rPr>
  </w:style>
  <w:style w:type="paragraph" w:styleId="Heading6">
    <w:name w:val="heading 6"/>
    <w:basedOn w:val="Normal"/>
    <w:next w:val="Normal"/>
    <w:qFormat/>
    <w:rsid w:val="005C0AA4"/>
    <w:pPr>
      <w:numPr>
        <w:ilvl w:val="5"/>
        <w:numId w:val="1"/>
      </w:numPr>
      <w:spacing w:before="240" w:after="60"/>
      <w:outlineLvl w:val="5"/>
    </w:pPr>
    <w:rPr>
      <w:i/>
      <w:sz w:val="22"/>
    </w:rPr>
  </w:style>
  <w:style w:type="paragraph" w:styleId="Heading7">
    <w:name w:val="heading 7"/>
    <w:basedOn w:val="Normal"/>
    <w:next w:val="Normal"/>
    <w:qFormat/>
    <w:rsid w:val="005C0AA4"/>
    <w:pPr>
      <w:numPr>
        <w:ilvl w:val="6"/>
        <w:numId w:val="1"/>
      </w:numPr>
      <w:spacing w:before="240" w:after="60"/>
      <w:outlineLvl w:val="6"/>
    </w:pPr>
    <w:rPr>
      <w:rFonts w:ascii="Arial" w:hAnsi="Arial"/>
      <w:sz w:val="20"/>
    </w:rPr>
  </w:style>
  <w:style w:type="paragraph" w:styleId="Heading8">
    <w:name w:val="heading 8"/>
    <w:basedOn w:val="Normal"/>
    <w:next w:val="Normal"/>
    <w:qFormat/>
    <w:rsid w:val="005C0AA4"/>
    <w:pPr>
      <w:numPr>
        <w:ilvl w:val="7"/>
        <w:numId w:val="1"/>
      </w:numPr>
      <w:spacing w:before="240" w:after="60"/>
      <w:outlineLvl w:val="7"/>
    </w:pPr>
    <w:rPr>
      <w:rFonts w:ascii="Arial" w:hAnsi="Arial"/>
      <w:i/>
      <w:sz w:val="20"/>
    </w:rPr>
  </w:style>
  <w:style w:type="paragraph" w:styleId="Heading9">
    <w:name w:val="heading 9"/>
    <w:basedOn w:val="Normal"/>
    <w:next w:val="Normal"/>
    <w:qFormat/>
    <w:rsid w:val="005C0AA4"/>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E15EBB"/>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E15EBB"/>
  </w:style>
  <w:style w:type="paragraph" w:customStyle="1" w:styleId="00ClientCover">
    <w:name w:val="00ClientCover"/>
    <w:basedOn w:val="Normal"/>
    <w:rsid w:val="00E15EBB"/>
  </w:style>
  <w:style w:type="paragraph" w:customStyle="1" w:styleId="02Text">
    <w:name w:val="02Text"/>
    <w:basedOn w:val="Normal"/>
    <w:rsid w:val="00E15EBB"/>
  </w:style>
  <w:style w:type="paragraph" w:customStyle="1" w:styleId="BillBasic">
    <w:name w:val="BillBasic"/>
    <w:link w:val="BillBasicChar"/>
    <w:rsid w:val="00E15EBB"/>
    <w:pPr>
      <w:spacing w:before="140"/>
      <w:jc w:val="both"/>
    </w:pPr>
    <w:rPr>
      <w:sz w:val="24"/>
      <w:lang w:eastAsia="en-US"/>
    </w:rPr>
  </w:style>
  <w:style w:type="paragraph" w:styleId="Header">
    <w:name w:val="header"/>
    <w:basedOn w:val="Normal"/>
    <w:link w:val="HeaderChar"/>
    <w:rsid w:val="00E15EBB"/>
    <w:pPr>
      <w:tabs>
        <w:tab w:val="center" w:pos="4153"/>
        <w:tab w:val="right" w:pos="8306"/>
      </w:tabs>
    </w:pPr>
  </w:style>
  <w:style w:type="paragraph" w:styleId="Footer">
    <w:name w:val="footer"/>
    <w:basedOn w:val="Normal"/>
    <w:link w:val="FooterChar"/>
    <w:rsid w:val="00E15EBB"/>
    <w:pPr>
      <w:spacing w:before="120" w:line="240" w:lineRule="exact"/>
    </w:pPr>
    <w:rPr>
      <w:rFonts w:ascii="Arial" w:hAnsi="Arial"/>
      <w:sz w:val="18"/>
    </w:rPr>
  </w:style>
  <w:style w:type="paragraph" w:customStyle="1" w:styleId="Billname">
    <w:name w:val="Billname"/>
    <w:basedOn w:val="Normal"/>
    <w:rsid w:val="00E15EBB"/>
    <w:pPr>
      <w:spacing w:before="1220"/>
    </w:pPr>
    <w:rPr>
      <w:rFonts w:ascii="Arial" w:hAnsi="Arial"/>
      <w:b/>
      <w:sz w:val="40"/>
    </w:rPr>
  </w:style>
  <w:style w:type="paragraph" w:customStyle="1" w:styleId="BillBasicHeading">
    <w:name w:val="BillBasicHeading"/>
    <w:basedOn w:val="BillBasic"/>
    <w:rsid w:val="00E15EBB"/>
    <w:pPr>
      <w:keepNext/>
      <w:tabs>
        <w:tab w:val="left" w:pos="2600"/>
      </w:tabs>
      <w:jc w:val="left"/>
    </w:pPr>
    <w:rPr>
      <w:rFonts w:ascii="Arial" w:hAnsi="Arial"/>
      <w:b/>
    </w:rPr>
  </w:style>
  <w:style w:type="paragraph" w:customStyle="1" w:styleId="EnactingWordsRules">
    <w:name w:val="EnactingWordsRules"/>
    <w:basedOn w:val="EnactingWords"/>
    <w:rsid w:val="00E15EBB"/>
    <w:pPr>
      <w:spacing w:before="240"/>
    </w:pPr>
  </w:style>
  <w:style w:type="paragraph" w:customStyle="1" w:styleId="EnactingWords">
    <w:name w:val="EnactingWords"/>
    <w:basedOn w:val="BillBasic"/>
    <w:rsid w:val="00E15EBB"/>
    <w:pPr>
      <w:spacing w:before="120"/>
    </w:pPr>
  </w:style>
  <w:style w:type="paragraph" w:customStyle="1" w:styleId="Amain">
    <w:name w:val="A main"/>
    <w:basedOn w:val="BillBasic"/>
    <w:rsid w:val="00E15EBB"/>
    <w:pPr>
      <w:tabs>
        <w:tab w:val="right" w:pos="900"/>
        <w:tab w:val="left" w:pos="1100"/>
      </w:tabs>
      <w:ind w:left="1100" w:hanging="1100"/>
      <w:outlineLvl w:val="5"/>
    </w:pPr>
  </w:style>
  <w:style w:type="paragraph" w:customStyle="1" w:styleId="Amainreturn">
    <w:name w:val="A main return"/>
    <w:basedOn w:val="BillBasic"/>
    <w:link w:val="AmainreturnChar"/>
    <w:rsid w:val="00E15EBB"/>
    <w:pPr>
      <w:ind w:left="1100"/>
    </w:pPr>
  </w:style>
  <w:style w:type="paragraph" w:customStyle="1" w:styleId="Apara">
    <w:name w:val="A para"/>
    <w:basedOn w:val="BillBasic"/>
    <w:link w:val="AparaChar"/>
    <w:rsid w:val="00E15EBB"/>
    <w:pPr>
      <w:tabs>
        <w:tab w:val="right" w:pos="1400"/>
        <w:tab w:val="left" w:pos="1600"/>
      </w:tabs>
      <w:ind w:left="1600" w:hanging="1600"/>
      <w:outlineLvl w:val="6"/>
    </w:pPr>
  </w:style>
  <w:style w:type="paragraph" w:customStyle="1" w:styleId="Asubpara">
    <w:name w:val="A subpara"/>
    <w:basedOn w:val="BillBasic"/>
    <w:rsid w:val="00E15EBB"/>
    <w:pPr>
      <w:tabs>
        <w:tab w:val="right" w:pos="1900"/>
        <w:tab w:val="left" w:pos="2100"/>
      </w:tabs>
      <w:ind w:left="2100" w:hanging="2100"/>
      <w:outlineLvl w:val="7"/>
    </w:pPr>
  </w:style>
  <w:style w:type="paragraph" w:customStyle="1" w:styleId="Asubsubpara">
    <w:name w:val="A subsubpara"/>
    <w:basedOn w:val="BillBasic"/>
    <w:rsid w:val="00E15EBB"/>
    <w:pPr>
      <w:tabs>
        <w:tab w:val="right" w:pos="2400"/>
        <w:tab w:val="left" w:pos="2600"/>
      </w:tabs>
      <w:ind w:left="2600" w:hanging="2600"/>
      <w:outlineLvl w:val="8"/>
    </w:pPr>
  </w:style>
  <w:style w:type="paragraph" w:customStyle="1" w:styleId="aDef">
    <w:name w:val="aDef"/>
    <w:basedOn w:val="BillBasic"/>
    <w:link w:val="aDefChar"/>
    <w:rsid w:val="00E15EBB"/>
    <w:pPr>
      <w:ind w:left="1100"/>
    </w:pPr>
  </w:style>
  <w:style w:type="paragraph" w:customStyle="1" w:styleId="aExamHead">
    <w:name w:val="aExam Head"/>
    <w:basedOn w:val="BillBasicHeading"/>
    <w:next w:val="aExam"/>
    <w:rsid w:val="00E15EBB"/>
    <w:pPr>
      <w:tabs>
        <w:tab w:val="clear" w:pos="2600"/>
      </w:tabs>
      <w:ind w:left="1100"/>
    </w:pPr>
    <w:rPr>
      <w:sz w:val="18"/>
    </w:rPr>
  </w:style>
  <w:style w:type="paragraph" w:customStyle="1" w:styleId="aExam">
    <w:name w:val="aExam"/>
    <w:basedOn w:val="aNoteSymb"/>
    <w:rsid w:val="00E15EBB"/>
    <w:pPr>
      <w:spacing w:before="60"/>
      <w:ind w:left="1100" w:firstLine="0"/>
    </w:pPr>
  </w:style>
  <w:style w:type="paragraph" w:customStyle="1" w:styleId="aNote">
    <w:name w:val="aNote"/>
    <w:basedOn w:val="BillBasic"/>
    <w:link w:val="aNoteChar"/>
    <w:rsid w:val="00E15EBB"/>
    <w:pPr>
      <w:ind w:left="1900" w:hanging="800"/>
    </w:pPr>
    <w:rPr>
      <w:sz w:val="20"/>
    </w:rPr>
  </w:style>
  <w:style w:type="paragraph" w:customStyle="1" w:styleId="HeaderEven">
    <w:name w:val="HeaderEven"/>
    <w:basedOn w:val="Normal"/>
    <w:rsid w:val="00E15EBB"/>
    <w:rPr>
      <w:rFonts w:ascii="Arial" w:hAnsi="Arial"/>
      <w:sz w:val="18"/>
    </w:rPr>
  </w:style>
  <w:style w:type="paragraph" w:customStyle="1" w:styleId="HeaderEven6">
    <w:name w:val="HeaderEven6"/>
    <w:basedOn w:val="HeaderEven"/>
    <w:rsid w:val="00E15EBB"/>
    <w:pPr>
      <w:spacing w:before="120" w:after="60"/>
    </w:pPr>
  </w:style>
  <w:style w:type="paragraph" w:customStyle="1" w:styleId="HeaderOdd6">
    <w:name w:val="HeaderOdd6"/>
    <w:basedOn w:val="HeaderEven6"/>
    <w:rsid w:val="00E15EBB"/>
    <w:pPr>
      <w:jc w:val="right"/>
    </w:pPr>
  </w:style>
  <w:style w:type="paragraph" w:customStyle="1" w:styleId="HeaderOdd">
    <w:name w:val="HeaderOdd"/>
    <w:basedOn w:val="HeaderEven"/>
    <w:rsid w:val="00E15EBB"/>
    <w:pPr>
      <w:jc w:val="right"/>
    </w:pPr>
  </w:style>
  <w:style w:type="paragraph" w:customStyle="1" w:styleId="N-TOCheading">
    <w:name w:val="N-TOCheading"/>
    <w:basedOn w:val="BillBasicHeading"/>
    <w:next w:val="N-9pt"/>
    <w:rsid w:val="00E15EBB"/>
    <w:pPr>
      <w:pBdr>
        <w:bottom w:val="single" w:sz="4" w:space="1" w:color="auto"/>
      </w:pBdr>
      <w:spacing w:before="800"/>
    </w:pPr>
    <w:rPr>
      <w:sz w:val="32"/>
    </w:rPr>
  </w:style>
  <w:style w:type="paragraph" w:customStyle="1" w:styleId="N-9pt">
    <w:name w:val="N-9pt"/>
    <w:basedOn w:val="BillBasic"/>
    <w:next w:val="BillBasic"/>
    <w:rsid w:val="00E15EBB"/>
    <w:pPr>
      <w:keepNext/>
      <w:tabs>
        <w:tab w:val="right" w:pos="7707"/>
      </w:tabs>
      <w:spacing w:before="120"/>
    </w:pPr>
    <w:rPr>
      <w:rFonts w:ascii="Arial" w:hAnsi="Arial"/>
      <w:sz w:val="18"/>
    </w:rPr>
  </w:style>
  <w:style w:type="paragraph" w:customStyle="1" w:styleId="N-14pt">
    <w:name w:val="N-14pt"/>
    <w:basedOn w:val="BillBasic"/>
    <w:rsid w:val="00E15EBB"/>
    <w:pPr>
      <w:spacing w:before="0"/>
    </w:pPr>
    <w:rPr>
      <w:b/>
      <w:sz w:val="28"/>
    </w:rPr>
  </w:style>
  <w:style w:type="paragraph" w:customStyle="1" w:styleId="N-16pt">
    <w:name w:val="N-16pt"/>
    <w:basedOn w:val="BillBasic"/>
    <w:rsid w:val="00E15EBB"/>
    <w:pPr>
      <w:spacing w:before="800"/>
    </w:pPr>
    <w:rPr>
      <w:b/>
      <w:sz w:val="32"/>
    </w:rPr>
  </w:style>
  <w:style w:type="paragraph" w:customStyle="1" w:styleId="N-line3">
    <w:name w:val="N-line3"/>
    <w:basedOn w:val="BillBasic"/>
    <w:next w:val="BillBasic"/>
    <w:rsid w:val="00E15EBB"/>
    <w:pPr>
      <w:pBdr>
        <w:bottom w:val="single" w:sz="12" w:space="1" w:color="auto"/>
      </w:pBdr>
      <w:spacing w:before="60"/>
    </w:pPr>
  </w:style>
  <w:style w:type="paragraph" w:customStyle="1" w:styleId="Comment">
    <w:name w:val="Comment"/>
    <w:basedOn w:val="BillBasic"/>
    <w:rsid w:val="00E15EBB"/>
    <w:pPr>
      <w:tabs>
        <w:tab w:val="left" w:pos="1800"/>
      </w:tabs>
      <w:ind w:left="1300"/>
      <w:jc w:val="left"/>
    </w:pPr>
    <w:rPr>
      <w:b/>
      <w:sz w:val="18"/>
    </w:rPr>
  </w:style>
  <w:style w:type="paragraph" w:customStyle="1" w:styleId="FooterInfo">
    <w:name w:val="FooterInfo"/>
    <w:basedOn w:val="Normal"/>
    <w:rsid w:val="00E15EBB"/>
    <w:pPr>
      <w:tabs>
        <w:tab w:val="right" w:pos="7707"/>
      </w:tabs>
    </w:pPr>
    <w:rPr>
      <w:rFonts w:ascii="Arial" w:hAnsi="Arial"/>
      <w:sz w:val="18"/>
    </w:rPr>
  </w:style>
  <w:style w:type="paragraph" w:customStyle="1" w:styleId="AH1Chapter">
    <w:name w:val="A H1 Chapter"/>
    <w:basedOn w:val="BillBasicHeading"/>
    <w:next w:val="AH2Part"/>
    <w:rsid w:val="00E15EBB"/>
    <w:pPr>
      <w:spacing w:before="320"/>
      <w:ind w:left="2600" w:hanging="2600"/>
      <w:outlineLvl w:val="0"/>
    </w:pPr>
    <w:rPr>
      <w:sz w:val="34"/>
    </w:rPr>
  </w:style>
  <w:style w:type="paragraph" w:customStyle="1" w:styleId="AH2Part">
    <w:name w:val="A H2 Part"/>
    <w:basedOn w:val="BillBasicHeading"/>
    <w:next w:val="AH3Div"/>
    <w:rsid w:val="00E15EBB"/>
    <w:pPr>
      <w:spacing w:before="380"/>
      <w:ind w:left="2600" w:hanging="2600"/>
      <w:outlineLvl w:val="1"/>
    </w:pPr>
    <w:rPr>
      <w:sz w:val="32"/>
    </w:rPr>
  </w:style>
  <w:style w:type="paragraph" w:customStyle="1" w:styleId="AH3Div">
    <w:name w:val="A H3 Div"/>
    <w:basedOn w:val="BillBasicHeading"/>
    <w:next w:val="AH5Sec"/>
    <w:rsid w:val="00E15EBB"/>
    <w:pPr>
      <w:spacing w:before="240"/>
      <w:ind w:left="2600" w:hanging="2600"/>
      <w:outlineLvl w:val="2"/>
    </w:pPr>
    <w:rPr>
      <w:sz w:val="28"/>
    </w:rPr>
  </w:style>
  <w:style w:type="paragraph" w:customStyle="1" w:styleId="AH5Sec">
    <w:name w:val="A H5 Sec"/>
    <w:basedOn w:val="BillBasicHeading"/>
    <w:next w:val="Amain"/>
    <w:link w:val="AH5SecChar"/>
    <w:rsid w:val="00E15EBB"/>
    <w:pPr>
      <w:tabs>
        <w:tab w:val="clear" w:pos="2600"/>
        <w:tab w:val="left" w:pos="1100"/>
      </w:tabs>
      <w:spacing w:before="240"/>
      <w:ind w:left="1100" w:hanging="1100"/>
      <w:outlineLvl w:val="4"/>
    </w:pPr>
  </w:style>
  <w:style w:type="paragraph" w:customStyle="1" w:styleId="direction">
    <w:name w:val="direction"/>
    <w:basedOn w:val="BillBasic"/>
    <w:next w:val="AmainreturnSymb"/>
    <w:rsid w:val="00E15EBB"/>
    <w:pPr>
      <w:keepNext/>
      <w:ind w:left="1100"/>
    </w:pPr>
    <w:rPr>
      <w:i/>
    </w:rPr>
  </w:style>
  <w:style w:type="paragraph" w:customStyle="1" w:styleId="AH4SubDiv">
    <w:name w:val="A H4 SubDiv"/>
    <w:basedOn w:val="BillBasicHeading"/>
    <w:next w:val="AH5Sec"/>
    <w:rsid w:val="00E15EBB"/>
    <w:pPr>
      <w:spacing w:before="240"/>
      <w:ind w:left="2600" w:hanging="2600"/>
      <w:outlineLvl w:val="3"/>
    </w:pPr>
    <w:rPr>
      <w:sz w:val="26"/>
    </w:rPr>
  </w:style>
  <w:style w:type="paragraph" w:customStyle="1" w:styleId="Sched-heading">
    <w:name w:val="Sched-heading"/>
    <w:basedOn w:val="BillBasicHeading"/>
    <w:next w:val="refSymb"/>
    <w:rsid w:val="00E15EBB"/>
    <w:pPr>
      <w:spacing w:before="380"/>
      <w:ind w:left="2600" w:hanging="2600"/>
      <w:outlineLvl w:val="0"/>
    </w:pPr>
    <w:rPr>
      <w:sz w:val="34"/>
    </w:rPr>
  </w:style>
  <w:style w:type="paragraph" w:customStyle="1" w:styleId="ref">
    <w:name w:val="ref"/>
    <w:basedOn w:val="BillBasic"/>
    <w:next w:val="Normal"/>
    <w:rsid w:val="00E15EBB"/>
    <w:pPr>
      <w:spacing w:before="60"/>
    </w:pPr>
    <w:rPr>
      <w:sz w:val="18"/>
    </w:rPr>
  </w:style>
  <w:style w:type="paragraph" w:customStyle="1" w:styleId="Sched-Part">
    <w:name w:val="Sched-Part"/>
    <w:basedOn w:val="BillBasicHeading"/>
    <w:next w:val="Sched-Form"/>
    <w:rsid w:val="00E15EBB"/>
    <w:pPr>
      <w:spacing w:before="380"/>
      <w:ind w:left="2600" w:hanging="2600"/>
      <w:outlineLvl w:val="1"/>
    </w:pPr>
    <w:rPr>
      <w:sz w:val="32"/>
    </w:rPr>
  </w:style>
  <w:style w:type="paragraph" w:customStyle="1" w:styleId="ShadedSchClause">
    <w:name w:val="Shaded Sch Clause"/>
    <w:basedOn w:val="Schclauseheading"/>
    <w:next w:val="direction"/>
    <w:rsid w:val="00E15EBB"/>
    <w:pPr>
      <w:shd w:val="pct25" w:color="auto" w:fill="auto"/>
      <w:outlineLvl w:val="3"/>
    </w:pPr>
  </w:style>
  <w:style w:type="paragraph" w:customStyle="1" w:styleId="Sched-Form">
    <w:name w:val="Sched-Form"/>
    <w:basedOn w:val="BillBasicHeading"/>
    <w:next w:val="Schclauseheading"/>
    <w:rsid w:val="00E15EBB"/>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E15EBB"/>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E15EBB"/>
    <w:pPr>
      <w:spacing w:before="320"/>
      <w:ind w:left="2600" w:hanging="2600"/>
      <w:jc w:val="both"/>
      <w:outlineLvl w:val="0"/>
    </w:pPr>
    <w:rPr>
      <w:sz w:val="34"/>
    </w:rPr>
  </w:style>
  <w:style w:type="paragraph" w:styleId="TOC7">
    <w:name w:val="toc 7"/>
    <w:basedOn w:val="TOC2"/>
    <w:next w:val="Normal"/>
    <w:autoRedefine/>
    <w:rsid w:val="00E15EBB"/>
    <w:pPr>
      <w:keepNext w:val="0"/>
      <w:spacing w:before="120"/>
    </w:pPr>
    <w:rPr>
      <w:sz w:val="20"/>
    </w:rPr>
  </w:style>
  <w:style w:type="paragraph" w:styleId="TOC2">
    <w:name w:val="toc 2"/>
    <w:basedOn w:val="Normal"/>
    <w:next w:val="Normal"/>
    <w:autoRedefine/>
    <w:uiPriority w:val="39"/>
    <w:rsid w:val="00E15EBB"/>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E15EBB"/>
    <w:pPr>
      <w:keepNext/>
      <w:tabs>
        <w:tab w:val="left" w:pos="400"/>
      </w:tabs>
      <w:spacing w:before="0"/>
      <w:jc w:val="left"/>
    </w:pPr>
    <w:rPr>
      <w:rFonts w:ascii="Arial" w:hAnsi="Arial"/>
      <w:b/>
      <w:sz w:val="28"/>
    </w:rPr>
  </w:style>
  <w:style w:type="paragraph" w:customStyle="1" w:styleId="EndNote2">
    <w:name w:val="EndNote2"/>
    <w:basedOn w:val="BillBasic"/>
    <w:rsid w:val="005C0AA4"/>
    <w:pPr>
      <w:keepNext/>
      <w:tabs>
        <w:tab w:val="left" w:pos="240"/>
      </w:tabs>
      <w:spacing w:before="320"/>
      <w:jc w:val="left"/>
    </w:pPr>
    <w:rPr>
      <w:b/>
      <w:sz w:val="18"/>
    </w:rPr>
  </w:style>
  <w:style w:type="paragraph" w:customStyle="1" w:styleId="IH1Chap">
    <w:name w:val="I H1 Chap"/>
    <w:basedOn w:val="BillBasicHeading"/>
    <w:next w:val="Normal"/>
    <w:rsid w:val="00E15EBB"/>
    <w:pPr>
      <w:spacing w:before="320"/>
      <w:ind w:left="2600" w:hanging="2600"/>
    </w:pPr>
    <w:rPr>
      <w:sz w:val="34"/>
    </w:rPr>
  </w:style>
  <w:style w:type="paragraph" w:customStyle="1" w:styleId="IH2Part">
    <w:name w:val="I H2 Part"/>
    <w:basedOn w:val="BillBasicHeading"/>
    <w:next w:val="Normal"/>
    <w:rsid w:val="00E15EBB"/>
    <w:pPr>
      <w:spacing w:before="380"/>
      <w:ind w:left="2600" w:hanging="2600"/>
    </w:pPr>
    <w:rPr>
      <w:sz w:val="32"/>
    </w:rPr>
  </w:style>
  <w:style w:type="paragraph" w:customStyle="1" w:styleId="IH3Div">
    <w:name w:val="I H3 Div"/>
    <w:basedOn w:val="BillBasicHeading"/>
    <w:next w:val="Normal"/>
    <w:rsid w:val="00E15EBB"/>
    <w:pPr>
      <w:spacing w:before="240"/>
      <w:ind w:left="2600" w:hanging="2600"/>
    </w:pPr>
    <w:rPr>
      <w:sz w:val="28"/>
    </w:rPr>
  </w:style>
  <w:style w:type="paragraph" w:customStyle="1" w:styleId="IH5Sec">
    <w:name w:val="I H5 Sec"/>
    <w:basedOn w:val="BillBasicHeading"/>
    <w:next w:val="Normal"/>
    <w:rsid w:val="00E15EBB"/>
    <w:pPr>
      <w:tabs>
        <w:tab w:val="clear" w:pos="2600"/>
        <w:tab w:val="left" w:pos="1100"/>
      </w:tabs>
      <w:spacing w:before="240"/>
      <w:ind w:left="1100" w:hanging="1100"/>
    </w:pPr>
  </w:style>
  <w:style w:type="paragraph" w:customStyle="1" w:styleId="IH4SubDiv">
    <w:name w:val="I H4 SubDiv"/>
    <w:basedOn w:val="BillBasicHeading"/>
    <w:next w:val="Normal"/>
    <w:rsid w:val="00E15EBB"/>
    <w:pPr>
      <w:spacing w:before="240"/>
      <w:ind w:left="2600" w:hanging="2600"/>
      <w:jc w:val="both"/>
    </w:pPr>
    <w:rPr>
      <w:sz w:val="26"/>
    </w:rPr>
  </w:style>
  <w:style w:type="character" w:styleId="LineNumber">
    <w:name w:val="line number"/>
    <w:basedOn w:val="DefaultParagraphFont"/>
    <w:rsid w:val="00E15EBB"/>
    <w:rPr>
      <w:rFonts w:ascii="Arial" w:hAnsi="Arial"/>
      <w:sz w:val="16"/>
    </w:rPr>
  </w:style>
  <w:style w:type="paragraph" w:customStyle="1" w:styleId="PageBreak">
    <w:name w:val="PageBreak"/>
    <w:basedOn w:val="Normal"/>
    <w:rsid w:val="00E15EBB"/>
    <w:rPr>
      <w:sz w:val="4"/>
    </w:rPr>
  </w:style>
  <w:style w:type="paragraph" w:customStyle="1" w:styleId="04Dictionary">
    <w:name w:val="04Dictionary"/>
    <w:basedOn w:val="Normal"/>
    <w:rsid w:val="00E15EBB"/>
  </w:style>
  <w:style w:type="paragraph" w:customStyle="1" w:styleId="N-line1">
    <w:name w:val="N-line1"/>
    <w:basedOn w:val="BillBasic"/>
    <w:rsid w:val="00E15EBB"/>
    <w:pPr>
      <w:pBdr>
        <w:bottom w:val="single" w:sz="4" w:space="0" w:color="auto"/>
      </w:pBdr>
      <w:spacing w:before="100"/>
      <w:ind w:left="2980" w:right="3020"/>
      <w:jc w:val="center"/>
    </w:pPr>
  </w:style>
  <w:style w:type="paragraph" w:customStyle="1" w:styleId="N-line2">
    <w:name w:val="N-line2"/>
    <w:basedOn w:val="Normal"/>
    <w:rsid w:val="00E15EBB"/>
    <w:pPr>
      <w:pBdr>
        <w:bottom w:val="single" w:sz="8" w:space="0" w:color="auto"/>
      </w:pBdr>
    </w:pPr>
  </w:style>
  <w:style w:type="paragraph" w:customStyle="1" w:styleId="EndNote">
    <w:name w:val="EndNote"/>
    <w:basedOn w:val="BillBasicHeading"/>
    <w:rsid w:val="00E15EBB"/>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E15EBB"/>
    <w:pPr>
      <w:tabs>
        <w:tab w:val="left" w:pos="700"/>
      </w:tabs>
      <w:spacing w:before="160"/>
      <w:ind w:left="700" w:hanging="700"/>
    </w:pPr>
    <w:rPr>
      <w:rFonts w:ascii="Arial (W1)" w:hAnsi="Arial (W1)"/>
    </w:rPr>
  </w:style>
  <w:style w:type="paragraph" w:customStyle="1" w:styleId="PenaltyHeading">
    <w:name w:val="PenaltyHeading"/>
    <w:basedOn w:val="Normal"/>
    <w:rsid w:val="00E15EBB"/>
    <w:pPr>
      <w:tabs>
        <w:tab w:val="left" w:pos="1100"/>
      </w:tabs>
      <w:spacing w:before="120"/>
      <w:ind w:left="1100" w:hanging="1100"/>
    </w:pPr>
    <w:rPr>
      <w:rFonts w:ascii="Arial" w:hAnsi="Arial"/>
      <w:b/>
      <w:sz w:val="20"/>
    </w:rPr>
  </w:style>
  <w:style w:type="paragraph" w:customStyle="1" w:styleId="05EndNote">
    <w:name w:val="05EndNote"/>
    <w:basedOn w:val="Normal"/>
    <w:rsid w:val="00E15EBB"/>
  </w:style>
  <w:style w:type="paragraph" w:customStyle="1" w:styleId="03Schedule">
    <w:name w:val="03Schedule"/>
    <w:basedOn w:val="Normal"/>
    <w:rsid w:val="00E15EBB"/>
  </w:style>
  <w:style w:type="paragraph" w:customStyle="1" w:styleId="ISched-heading">
    <w:name w:val="I Sched-heading"/>
    <w:basedOn w:val="BillBasicHeading"/>
    <w:next w:val="Normal"/>
    <w:rsid w:val="00E15EBB"/>
    <w:pPr>
      <w:spacing w:before="320"/>
      <w:ind w:left="2600" w:hanging="2600"/>
    </w:pPr>
    <w:rPr>
      <w:sz w:val="34"/>
    </w:rPr>
  </w:style>
  <w:style w:type="paragraph" w:customStyle="1" w:styleId="ISched-Part">
    <w:name w:val="I Sched-Part"/>
    <w:basedOn w:val="BillBasicHeading"/>
    <w:rsid w:val="00E15EBB"/>
    <w:pPr>
      <w:spacing w:before="380"/>
      <w:ind w:left="2600" w:hanging="2600"/>
    </w:pPr>
    <w:rPr>
      <w:sz w:val="32"/>
    </w:rPr>
  </w:style>
  <w:style w:type="paragraph" w:customStyle="1" w:styleId="ISched-form">
    <w:name w:val="I Sched-form"/>
    <w:basedOn w:val="BillBasicHeading"/>
    <w:rsid w:val="00E15EBB"/>
    <w:pPr>
      <w:tabs>
        <w:tab w:val="right" w:pos="7200"/>
      </w:tabs>
      <w:spacing w:before="240"/>
      <w:ind w:left="2600" w:hanging="2600"/>
    </w:pPr>
    <w:rPr>
      <w:sz w:val="28"/>
    </w:rPr>
  </w:style>
  <w:style w:type="paragraph" w:customStyle="1" w:styleId="ISchclauseheading">
    <w:name w:val="I Sch clause heading"/>
    <w:basedOn w:val="BillBasic"/>
    <w:rsid w:val="00E15EBB"/>
    <w:pPr>
      <w:keepNext/>
      <w:tabs>
        <w:tab w:val="left" w:pos="1100"/>
      </w:tabs>
      <w:spacing w:before="240"/>
      <w:ind w:left="1100" w:hanging="1100"/>
      <w:jc w:val="left"/>
    </w:pPr>
    <w:rPr>
      <w:rFonts w:ascii="Arial" w:hAnsi="Arial"/>
      <w:b/>
    </w:rPr>
  </w:style>
  <w:style w:type="paragraph" w:customStyle="1" w:styleId="IMain">
    <w:name w:val="I Main"/>
    <w:basedOn w:val="Amain"/>
    <w:rsid w:val="00E15EBB"/>
  </w:style>
  <w:style w:type="paragraph" w:customStyle="1" w:styleId="Ipara">
    <w:name w:val="I para"/>
    <w:basedOn w:val="Apara"/>
    <w:rsid w:val="00E15EBB"/>
    <w:pPr>
      <w:outlineLvl w:val="9"/>
    </w:pPr>
  </w:style>
  <w:style w:type="paragraph" w:customStyle="1" w:styleId="Isubpara">
    <w:name w:val="I subpara"/>
    <w:basedOn w:val="Asubpara"/>
    <w:rsid w:val="00E15EBB"/>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E15EBB"/>
    <w:pPr>
      <w:tabs>
        <w:tab w:val="clear" w:pos="2400"/>
        <w:tab w:val="clear" w:pos="2600"/>
        <w:tab w:val="right" w:pos="2460"/>
        <w:tab w:val="left" w:pos="2660"/>
      </w:tabs>
      <w:ind w:left="2660" w:hanging="2660"/>
    </w:pPr>
  </w:style>
  <w:style w:type="character" w:customStyle="1" w:styleId="CharSectNo">
    <w:name w:val="CharSectNo"/>
    <w:basedOn w:val="DefaultParagraphFont"/>
    <w:rsid w:val="00E15EBB"/>
  </w:style>
  <w:style w:type="character" w:customStyle="1" w:styleId="CharDivNo">
    <w:name w:val="CharDivNo"/>
    <w:basedOn w:val="DefaultParagraphFont"/>
    <w:rsid w:val="00E15EBB"/>
  </w:style>
  <w:style w:type="character" w:customStyle="1" w:styleId="CharDivText">
    <w:name w:val="CharDivText"/>
    <w:basedOn w:val="DefaultParagraphFont"/>
    <w:rsid w:val="00E15EBB"/>
  </w:style>
  <w:style w:type="character" w:customStyle="1" w:styleId="CharPartNo">
    <w:name w:val="CharPartNo"/>
    <w:basedOn w:val="DefaultParagraphFont"/>
    <w:rsid w:val="00E15EBB"/>
  </w:style>
  <w:style w:type="paragraph" w:customStyle="1" w:styleId="Placeholder">
    <w:name w:val="Placeholder"/>
    <w:basedOn w:val="Normal"/>
    <w:rsid w:val="00E15EBB"/>
    <w:rPr>
      <w:sz w:val="10"/>
    </w:rPr>
  </w:style>
  <w:style w:type="paragraph" w:styleId="PlainText">
    <w:name w:val="Plain Text"/>
    <w:basedOn w:val="Normal"/>
    <w:rsid w:val="00E15EBB"/>
    <w:rPr>
      <w:rFonts w:ascii="Courier New" w:hAnsi="Courier New"/>
      <w:sz w:val="20"/>
    </w:rPr>
  </w:style>
  <w:style w:type="character" w:customStyle="1" w:styleId="CharChapNo">
    <w:name w:val="CharChapNo"/>
    <w:basedOn w:val="DefaultParagraphFont"/>
    <w:rsid w:val="00E15EBB"/>
  </w:style>
  <w:style w:type="character" w:customStyle="1" w:styleId="CharChapText">
    <w:name w:val="CharChapText"/>
    <w:basedOn w:val="DefaultParagraphFont"/>
    <w:rsid w:val="00E15EBB"/>
  </w:style>
  <w:style w:type="character" w:customStyle="1" w:styleId="CharPartText">
    <w:name w:val="CharPartText"/>
    <w:basedOn w:val="DefaultParagraphFont"/>
    <w:rsid w:val="00E15EBB"/>
  </w:style>
  <w:style w:type="paragraph" w:styleId="TOC1">
    <w:name w:val="toc 1"/>
    <w:basedOn w:val="Normal"/>
    <w:next w:val="Normal"/>
    <w:autoRedefine/>
    <w:rsid w:val="00E15EBB"/>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E15EBB"/>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E15EBB"/>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E15EBB"/>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rsid w:val="00E15EBB"/>
  </w:style>
  <w:style w:type="paragraph" w:styleId="Title">
    <w:name w:val="Title"/>
    <w:basedOn w:val="Normal"/>
    <w:qFormat/>
    <w:rsid w:val="005C0AA4"/>
    <w:pPr>
      <w:spacing w:before="240" w:after="60"/>
      <w:jc w:val="center"/>
      <w:outlineLvl w:val="0"/>
    </w:pPr>
    <w:rPr>
      <w:rFonts w:ascii="Arial" w:hAnsi="Arial"/>
      <w:b/>
      <w:kern w:val="28"/>
      <w:sz w:val="32"/>
    </w:rPr>
  </w:style>
  <w:style w:type="paragraph" w:styleId="Signature">
    <w:name w:val="Signature"/>
    <w:basedOn w:val="Normal"/>
    <w:rsid w:val="00E15EBB"/>
    <w:pPr>
      <w:ind w:left="4252"/>
    </w:pPr>
  </w:style>
  <w:style w:type="paragraph" w:customStyle="1" w:styleId="ActNo">
    <w:name w:val="ActNo"/>
    <w:basedOn w:val="BillBasicHeading"/>
    <w:rsid w:val="00E15EBB"/>
    <w:pPr>
      <w:keepNext w:val="0"/>
      <w:tabs>
        <w:tab w:val="clear" w:pos="2600"/>
      </w:tabs>
      <w:spacing w:before="220"/>
    </w:pPr>
  </w:style>
  <w:style w:type="paragraph" w:customStyle="1" w:styleId="aParaNote">
    <w:name w:val="aParaNote"/>
    <w:basedOn w:val="BillBasic"/>
    <w:rsid w:val="00E15EBB"/>
    <w:pPr>
      <w:ind w:left="2840" w:hanging="1240"/>
    </w:pPr>
    <w:rPr>
      <w:sz w:val="20"/>
    </w:rPr>
  </w:style>
  <w:style w:type="paragraph" w:customStyle="1" w:styleId="aExamNum">
    <w:name w:val="aExamNum"/>
    <w:basedOn w:val="aExam"/>
    <w:rsid w:val="00E15EBB"/>
    <w:pPr>
      <w:ind w:left="1500" w:hanging="400"/>
    </w:pPr>
  </w:style>
  <w:style w:type="paragraph" w:customStyle="1" w:styleId="LongTitle">
    <w:name w:val="LongTitle"/>
    <w:basedOn w:val="BillBasic"/>
    <w:rsid w:val="00E15EBB"/>
    <w:pPr>
      <w:spacing w:before="300"/>
    </w:pPr>
  </w:style>
  <w:style w:type="paragraph" w:customStyle="1" w:styleId="Minister">
    <w:name w:val="Minister"/>
    <w:basedOn w:val="BillBasic"/>
    <w:rsid w:val="00E15EBB"/>
    <w:pPr>
      <w:spacing w:before="640"/>
      <w:jc w:val="right"/>
    </w:pPr>
    <w:rPr>
      <w:caps/>
    </w:rPr>
  </w:style>
  <w:style w:type="paragraph" w:customStyle="1" w:styleId="DateLine">
    <w:name w:val="DateLine"/>
    <w:basedOn w:val="BillBasic"/>
    <w:rsid w:val="00E15EBB"/>
    <w:pPr>
      <w:tabs>
        <w:tab w:val="left" w:pos="4320"/>
      </w:tabs>
    </w:pPr>
  </w:style>
  <w:style w:type="paragraph" w:customStyle="1" w:styleId="madeunder">
    <w:name w:val="made under"/>
    <w:basedOn w:val="BillBasic"/>
    <w:rsid w:val="00E15EBB"/>
    <w:pPr>
      <w:spacing w:before="240"/>
    </w:pPr>
  </w:style>
  <w:style w:type="paragraph" w:customStyle="1" w:styleId="EndNoteSubHeading">
    <w:name w:val="EndNoteSubHeading"/>
    <w:basedOn w:val="Normal"/>
    <w:next w:val="EndNoteText"/>
    <w:rsid w:val="005C0AA4"/>
    <w:pPr>
      <w:keepNext/>
      <w:tabs>
        <w:tab w:val="left" w:pos="700"/>
      </w:tabs>
      <w:spacing w:before="240"/>
      <w:ind w:left="700" w:hanging="700"/>
    </w:pPr>
    <w:rPr>
      <w:rFonts w:ascii="Arial" w:hAnsi="Arial"/>
      <w:b/>
      <w:sz w:val="20"/>
    </w:rPr>
  </w:style>
  <w:style w:type="paragraph" w:customStyle="1" w:styleId="EndNoteText">
    <w:name w:val="EndNoteText"/>
    <w:basedOn w:val="BillBasic"/>
    <w:rsid w:val="00E15EBB"/>
    <w:pPr>
      <w:tabs>
        <w:tab w:val="left" w:pos="700"/>
        <w:tab w:val="right" w:pos="6160"/>
      </w:tabs>
      <w:spacing w:before="80"/>
      <w:ind w:left="700" w:hanging="700"/>
    </w:pPr>
    <w:rPr>
      <w:sz w:val="20"/>
    </w:rPr>
  </w:style>
  <w:style w:type="paragraph" w:customStyle="1" w:styleId="BillBasicItalics">
    <w:name w:val="BillBasicItalics"/>
    <w:basedOn w:val="BillBasic"/>
    <w:rsid w:val="00E15EBB"/>
    <w:rPr>
      <w:i/>
    </w:rPr>
  </w:style>
  <w:style w:type="paragraph" w:customStyle="1" w:styleId="00SigningPage">
    <w:name w:val="00SigningPage"/>
    <w:basedOn w:val="Normal"/>
    <w:rsid w:val="00E15EBB"/>
  </w:style>
  <w:style w:type="paragraph" w:customStyle="1" w:styleId="Aparareturn">
    <w:name w:val="A para return"/>
    <w:basedOn w:val="BillBasic"/>
    <w:rsid w:val="00E15EBB"/>
    <w:pPr>
      <w:ind w:left="1600"/>
    </w:pPr>
  </w:style>
  <w:style w:type="paragraph" w:customStyle="1" w:styleId="Asubparareturn">
    <w:name w:val="A subpara return"/>
    <w:basedOn w:val="BillBasic"/>
    <w:rsid w:val="00E15EBB"/>
    <w:pPr>
      <w:ind w:left="2100"/>
    </w:pPr>
  </w:style>
  <w:style w:type="paragraph" w:customStyle="1" w:styleId="CommentNum">
    <w:name w:val="CommentNum"/>
    <w:basedOn w:val="Comment"/>
    <w:rsid w:val="00E15EBB"/>
    <w:pPr>
      <w:ind w:left="1800" w:hanging="1800"/>
    </w:pPr>
  </w:style>
  <w:style w:type="paragraph" w:styleId="TOC8">
    <w:name w:val="toc 8"/>
    <w:basedOn w:val="TOC3"/>
    <w:next w:val="Normal"/>
    <w:autoRedefine/>
    <w:rsid w:val="00E15EBB"/>
    <w:pPr>
      <w:keepNext w:val="0"/>
      <w:spacing w:before="120"/>
    </w:pPr>
  </w:style>
  <w:style w:type="paragraph" w:customStyle="1" w:styleId="Judges">
    <w:name w:val="Judges"/>
    <w:basedOn w:val="Minister"/>
    <w:rsid w:val="00E15EBB"/>
    <w:pPr>
      <w:spacing w:before="180"/>
    </w:pPr>
  </w:style>
  <w:style w:type="paragraph" w:customStyle="1" w:styleId="BillFor">
    <w:name w:val="BillFor"/>
    <w:basedOn w:val="BillBasicHeading"/>
    <w:rsid w:val="00E15EBB"/>
    <w:pPr>
      <w:keepNext w:val="0"/>
      <w:spacing w:before="320"/>
      <w:jc w:val="both"/>
    </w:pPr>
    <w:rPr>
      <w:sz w:val="28"/>
    </w:rPr>
  </w:style>
  <w:style w:type="paragraph" w:customStyle="1" w:styleId="draft">
    <w:name w:val="draft"/>
    <w:basedOn w:val="Normal"/>
    <w:rsid w:val="00E15EBB"/>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E15EBB"/>
    <w:pPr>
      <w:spacing w:line="260" w:lineRule="atLeast"/>
      <w:jc w:val="center"/>
    </w:pPr>
  </w:style>
  <w:style w:type="paragraph" w:customStyle="1" w:styleId="Amainbullet">
    <w:name w:val="A main bullet"/>
    <w:basedOn w:val="BillBasic"/>
    <w:rsid w:val="00E15EBB"/>
    <w:pPr>
      <w:spacing w:before="60"/>
      <w:ind w:left="1500" w:hanging="400"/>
    </w:pPr>
  </w:style>
  <w:style w:type="paragraph" w:customStyle="1" w:styleId="Aparabullet">
    <w:name w:val="A para bullet"/>
    <w:basedOn w:val="BillBasic"/>
    <w:rsid w:val="00E15EBB"/>
    <w:pPr>
      <w:spacing w:before="60"/>
      <w:ind w:left="2000" w:hanging="400"/>
    </w:pPr>
  </w:style>
  <w:style w:type="paragraph" w:customStyle="1" w:styleId="Asubparabullet">
    <w:name w:val="A subpara bullet"/>
    <w:basedOn w:val="BillBasic"/>
    <w:rsid w:val="00E15EBB"/>
    <w:pPr>
      <w:spacing w:before="60"/>
      <w:ind w:left="2540" w:hanging="400"/>
    </w:pPr>
  </w:style>
  <w:style w:type="paragraph" w:customStyle="1" w:styleId="aDefpara">
    <w:name w:val="aDef para"/>
    <w:basedOn w:val="Apara"/>
    <w:rsid w:val="00E15EBB"/>
  </w:style>
  <w:style w:type="paragraph" w:customStyle="1" w:styleId="aDefsubpara">
    <w:name w:val="aDef subpara"/>
    <w:basedOn w:val="Asubpara"/>
    <w:rsid w:val="00E15EBB"/>
  </w:style>
  <w:style w:type="paragraph" w:customStyle="1" w:styleId="Idefpara">
    <w:name w:val="I def para"/>
    <w:basedOn w:val="Ipara"/>
    <w:rsid w:val="00E15EBB"/>
  </w:style>
  <w:style w:type="paragraph" w:customStyle="1" w:styleId="Idefsubpara">
    <w:name w:val="I def subpara"/>
    <w:basedOn w:val="Isubpara"/>
    <w:rsid w:val="00E15EBB"/>
  </w:style>
  <w:style w:type="paragraph" w:customStyle="1" w:styleId="Notified">
    <w:name w:val="Notified"/>
    <w:basedOn w:val="BillBasic"/>
    <w:rsid w:val="00E15EBB"/>
    <w:pPr>
      <w:spacing w:before="360"/>
      <w:jc w:val="right"/>
    </w:pPr>
    <w:rPr>
      <w:i/>
    </w:rPr>
  </w:style>
  <w:style w:type="paragraph" w:customStyle="1" w:styleId="03ScheduleLandscape">
    <w:name w:val="03ScheduleLandscape"/>
    <w:basedOn w:val="Normal"/>
    <w:rsid w:val="00E15EBB"/>
  </w:style>
  <w:style w:type="paragraph" w:customStyle="1" w:styleId="IDict-Heading">
    <w:name w:val="I Dict-Heading"/>
    <w:basedOn w:val="BillBasicHeading"/>
    <w:rsid w:val="00E15EBB"/>
    <w:pPr>
      <w:spacing w:before="320"/>
      <w:ind w:left="2600" w:hanging="2600"/>
      <w:jc w:val="both"/>
    </w:pPr>
    <w:rPr>
      <w:sz w:val="34"/>
    </w:rPr>
  </w:style>
  <w:style w:type="paragraph" w:customStyle="1" w:styleId="02TextLandscape">
    <w:name w:val="02TextLandscape"/>
    <w:basedOn w:val="Normal"/>
    <w:rsid w:val="00E15EBB"/>
  </w:style>
  <w:style w:type="paragraph" w:styleId="Salutation">
    <w:name w:val="Salutation"/>
    <w:basedOn w:val="Normal"/>
    <w:next w:val="Normal"/>
    <w:rsid w:val="005C0AA4"/>
  </w:style>
  <w:style w:type="paragraph" w:customStyle="1" w:styleId="aNoteBullet">
    <w:name w:val="aNoteBullet"/>
    <w:basedOn w:val="aNoteSymb"/>
    <w:rsid w:val="00E15EBB"/>
    <w:pPr>
      <w:tabs>
        <w:tab w:val="left" w:pos="2200"/>
      </w:tabs>
      <w:spacing w:before="60"/>
      <w:ind w:left="2600" w:hanging="700"/>
    </w:pPr>
  </w:style>
  <w:style w:type="paragraph" w:customStyle="1" w:styleId="aNotess">
    <w:name w:val="aNotess"/>
    <w:basedOn w:val="BillBasic"/>
    <w:rsid w:val="005C0AA4"/>
    <w:pPr>
      <w:ind w:left="1900" w:hanging="800"/>
    </w:pPr>
    <w:rPr>
      <w:sz w:val="20"/>
    </w:rPr>
  </w:style>
  <w:style w:type="paragraph" w:customStyle="1" w:styleId="aParaNoteBullet">
    <w:name w:val="aParaNoteBullet"/>
    <w:basedOn w:val="aParaNote"/>
    <w:rsid w:val="00E15EBB"/>
    <w:pPr>
      <w:tabs>
        <w:tab w:val="left" w:pos="2700"/>
      </w:tabs>
      <w:spacing w:before="60"/>
      <w:ind w:left="3100" w:hanging="700"/>
    </w:pPr>
  </w:style>
  <w:style w:type="paragraph" w:customStyle="1" w:styleId="aNotepar">
    <w:name w:val="aNotepar"/>
    <w:basedOn w:val="BillBasic"/>
    <w:next w:val="Normal"/>
    <w:rsid w:val="00E15EBB"/>
    <w:pPr>
      <w:ind w:left="2400" w:hanging="800"/>
    </w:pPr>
    <w:rPr>
      <w:sz w:val="20"/>
    </w:rPr>
  </w:style>
  <w:style w:type="paragraph" w:customStyle="1" w:styleId="aNoteTextpar">
    <w:name w:val="aNoteTextpar"/>
    <w:basedOn w:val="aNotepar"/>
    <w:rsid w:val="00E15EBB"/>
    <w:pPr>
      <w:spacing w:before="60"/>
      <w:ind w:firstLine="0"/>
    </w:pPr>
  </w:style>
  <w:style w:type="paragraph" w:customStyle="1" w:styleId="MinisterWord">
    <w:name w:val="MinisterWord"/>
    <w:basedOn w:val="Normal"/>
    <w:rsid w:val="00E15EBB"/>
    <w:pPr>
      <w:spacing w:before="60"/>
      <w:jc w:val="right"/>
    </w:pPr>
  </w:style>
  <w:style w:type="paragraph" w:customStyle="1" w:styleId="aExamPara">
    <w:name w:val="aExamPara"/>
    <w:basedOn w:val="aExam"/>
    <w:rsid w:val="00E15EBB"/>
    <w:pPr>
      <w:tabs>
        <w:tab w:val="right" w:pos="1720"/>
        <w:tab w:val="left" w:pos="2000"/>
        <w:tab w:val="left" w:pos="2300"/>
      </w:tabs>
      <w:ind w:left="2400" w:hanging="1300"/>
    </w:pPr>
  </w:style>
  <w:style w:type="paragraph" w:customStyle="1" w:styleId="aExamNumText">
    <w:name w:val="aExamNumText"/>
    <w:basedOn w:val="aExam"/>
    <w:rsid w:val="00E15EBB"/>
    <w:pPr>
      <w:ind w:left="1500"/>
    </w:pPr>
  </w:style>
  <w:style w:type="paragraph" w:customStyle="1" w:styleId="aExamBullet">
    <w:name w:val="aExamBullet"/>
    <w:basedOn w:val="aExam"/>
    <w:rsid w:val="00E15EBB"/>
    <w:pPr>
      <w:tabs>
        <w:tab w:val="left" w:pos="1500"/>
        <w:tab w:val="left" w:pos="2300"/>
      </w:tabs>
      <w:ind w:left="1900" w:hanging="800"/>
    </w:pPr>
  </w:style>
  <w:style w:type="paragraph" w:customStyle="1" w:styleId="aNotePara">
    <w:name w:val="aNotePara"/>
    <w:basedOn w:val="aNote"/>
    <w:rsid w:val="00E15EBB"/>
    <w:pPr>
      <w:tabs>
        <w:tab w:val="right" w:pos="2140"/>
        <w:tab w:val="left" w:pos="2400"/>
      </w:tabs>
      <w:spacing w:before="60"/>
      <w:ind w:left="2400" w:hanging="1300"/>
    </w:pPr>
  </w:style>
  <w:style w:type="paragraph" w:customStyle="1" w:styleId="aExplanHeading">
    <w:name w:val="aExplanHeading"/>
    <w:basedOn w:val="BillBasicHeading"/>
    <w:next w:val="Normal"/>
    <w:rsid w:val="00E15EBB"/>
    <w:rPr>
      <w:rFonts w:ascii="Arial (W1)" w:hAnsi="Arial (W1)"/>
      <w:sz w:val="18"/>
    </w:rPr>
  </w:style>
  <w:style w:type="paragraph" w:customStyle="1" w:styleId="aExplanText">
    <w:name w:val="aExplanText"/>
    <w:basedOn w:val="BillBasic"/>
    <w:rsid w:val="00E15EBB"/>
    <w:rPr>
      <w:sz w:val="20"/>
    </w:rPr>
  </w:style>
  <w:style w:type="paragraph" w:customStyle="1" w:styleId="aParaNotePara">
    <w:name w:val="aParaNotePara"/>
    <w:basedOn w:val="aNoteParaSymb"/>
    <w:rsid w:val="00E15EBB"/>
    <w:pPr>
      <w:tabs>
        <w:tab w:val="clear" w:pos="2140"/>
        <w:tab w:val="clear" w:pos="2400"/>
        <w:tab w:val="right" w:pos="2644"/>
      </w:tabs>
      <w:ind w:left="3320" w:hanging="1720"/>
    </w:pPr>
  </w:style>
  <w:style w:type="character" w:customStyle="1" w:styleId="charBold">
    <w:name w:val="charBold"/>
    <w:basedOn w:val="DefaultParagraphFont"/>
    <w:rsid w:val="00E15EBB"/>
    <w:rPr>
      <w:b/>
    </w:rPr>
  </w:style>
  <w:style w:type="character" w:customStyle="1" w:styleId="charBoldItals">
    <w:name w:val="charBoldItals"/>
    <w:basedOn w:val="DefaultParagraphFont"/>
    <w:rsid w:val="00E15EBB"/>
    <w:rPr>
      <w:b/>
      <w:i/>
    </w:rPr>
  </w:style>
  <w:style w:type="character" w:customStyle="1" w:styleId="charItals">
    <w:name w:val="charItals"/>
    <w:basedOn w:val="DefaultParagraphFont"/>
    <w:rsid w:val="00E15EBB"/>
    <w:rPr>
      <w:i/>
    </w:rPr>
  </w:style>
  <w:style w:type="character" w:customStyle="1" w:styleId="charUnderline">
    <w:name w:val="charUnderline"/>
    <w:basedOn w:val="DefaultParagraphFont"/>
    <w:rsid w:val="00E15EBB"/>
    <w:rPr>
      <w:u w:val="single"/>
    </w:rPr>
  </w:style>
  <w:style w:type="paragraph" w:customStyle="1" w:styleId="TableHd">
    <w:name w:val="TableHd"/>
    <w:basedOn w:val="Normal"/>
    <w:rsid w:val="00E15EBB"/>
    <w:pPr>
      <w:keepNext/>
      <w:spacing w:before="300"/>
      <w:ind w:left="1200" w:hanging="1200"/>
    </w:pPr>
    <w:rPr>
      <w:rFonts w:ascii="Arial" w:hAnsi="Arial"/>
      <w:b/>
      <w:sz w:val="20"/>
    </w:rPr>
  </w:style>
  <w:style w:type="paragraph" w:customStyle="1" w:styleId="TableColHd">
    <w:name w:val="TableColHd"/>
    <w:basedOn w:val="Normal"/>
    <w:rsid w:val="00E15EBB"/>
    <w:pPr>
      <w:keepNext/>
      <w:spacing w:after="60"/>
    </w:pPr>
    <w:rPr>
      <w:rFonts w:ascii="Arial" w:hAnsi="Arial"/>
      <w:b/>
      <w:sz w:val="18"/>
    </w:rPr>
  </w:style>
  <w:style w:type="paragraph" w:customStyle="1" w:styleId="PenaltyPara">
    <w:name w:val="PenaltyPara"/>
    <w:basedOn w:val="Normal"/>
    <w:rsid w:val="00E15EBB"/>
    <w:pPr>
      <w:tabs>
        <w:tab w:val="right" w:pos="1360"/>
      </w:tabs>
      <w:spacing w:before="60"/>
      <w:ind w:left="1600" w:hanging="1600"/>
      <w:jc w:val="both"/>
    </w:pPr>
  </w:style>
  <w:style w:type="paragraph" w:customStyle="1" w:styleId="tablepara">
    <w:name w:val="table para"/>
    <w:basedOn w:val="Normal"/>
    <w:rsid w:val="00E15EBB"/>
    <w:pPr>
      <w:tabs>
        <w:tab w:val="right" w:pos="800"/>
        <w:tab w:val="left" w:pos="1100"/>
      </w:tabs>
      <w:spacing w:before="80" w:after="60"/>
      <w:ind w:left="1100" w:hanging="1100"/>
    </w:pPr>
  </w:style>
  <w:style w:type="paragraph" w:customStyle="1" w:styleId="tablesubpara">
    <w:name w:val="table subpara"/>
    <w:basedOn w:val="Normal"/>
    <w:rsid w:val="00E15EBB"/>
    <w:pPr>
      <w:tabs>
        <w:tab w:val="right" w:pos="1500"/>
        <w:tab w:val="left" w:pos="1800"/>
      </w:tabs>
      <w:spacing w:before="80" w:after="60"/>
      <w:ind w:left="1800" w:hanging="1800"/>
    </w:pPr>
  </w:style>
  <w:style w:type="paragraph" w:customStyle="1" w:styleId="TableText">
    <w:name w:val="TableText"/>
    <w:basedOn w:val="Normal"/>
    <w:rsid w:val="00E15EBB"/>
    <w:pPr>
      <w:spacing w:before="60" w:after="60"/>
    </w:pPr>
  </w:style>
  <w:style w:type="paragraph" w:customStyle="1" w:styleId="IshadedH5Sec">
    <w:name w:val="I shaded H5 Sec"/>
    <w:basedOn w:val="AH5Sec"/>
    <w:rsid w:val="00E15EBB"/>
    <w:pPr>
      <w:shd w:val="pct25" w:color="auto" w:fill="auto"/>
      <w:outlineLvl w:val="9"/>
    </w:pPr>
  </w:style>
  <w:style w:type="paragraph" w:customStyle="1" w:styleId="IshadedSchClause">
    <w:name w:val="I shaded Sch Clause"/>
    <w:basedOn w:val="IshadedH5Sec"/>
    <w:rsid w:val="00E15EBB"/>
  </w:style>
  <w:style w:type="paragraph" w:customStyle="1" w:styleId="Penalty">
    <w:name w:val="Penalty"/>
    <w:basedOn w:val="Amainreturn"/>
    <w:rsid w:val="00E15EBB"/>
  </w:style>
  <w:style w:type="paragraph" w:customStyle="1" w:styleId="aNoteText">
    <w:name w:val="aNoteText"/>
    <w:basedOn w:val="aNoteSymb"/>
    <w:rsid w:val="00E15EBB"/>
    <w:pPr>
      <w:spacing w:before="60"/>
      <w:ind w:firstLine="0"/>
    </w:pPr>
  </w:style>
  <w:style w:type="paragraph" w:customStyle="1" w:styleId="aExamINum">
    <w:name w:val="aExamINum"/>
    <w:basedOn w:val="aExam"/>
    <w:rsid w:val="005C0AA4"/>
    <w:pPr>
      <w:tabs>
        <w:tab w:val="left" w:pos="1500"/>
      </w:tabs>
      <w:ind w:left="1500" w:hanging="400"/>
    </w:pPr>
  </w:style>
  <w:style w:type="paragraph" w:customStyle="1" w:styleId="AExamIPara">
    <w:name w:val="AExamIPara"/>
    <w:basedOn w:val="aExam"/>
    <w:rsid w:val="00E15EBB"/>
    <w:pPr>
      <w:tabs>
        <w:tab w:val="right" w:pos="1720"/>
        <w:tab w:val="left" w:pos="2000"/>
      </w:tabs>
      <w:ind w:left="2000" w:hanging="900"/>
    </w:pPr>
  </w:style>
  <w:style w:type="paragraph" w:customStyle="1" w:styleId="AH3sec">
    <w:name w:val="A H3 sec"/>
    <w:basedOn w:val="Normal"/>
    <w:next w:val="direction"/>
    <w:rsid w:val="005C0AA4"/>
    <w:pPr>
      <w:keepNext/>
      <w:keepLines/>
      <w:numPr>
        <w:numId w:val="2"/>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E15EBB"/>
    <w:pPr>
      <w:tabs>
        <w:tab w:val="clear" w:pos="2600"/>
      </w:tabs>
      <w:ind w:left="1100"/>
    </w:pPr>
    <w:rPr>
      <w:sz w:val="18"/>
    </w:rPr>
  </w:style>
  <w:style w:type="paragraph" w:customStyle="1" w:styleId="aExamss">
    <w:name w:val="aExamss"/>
    <w:basedOn w:val="aNoteSymb"/>
    <w:rsid w:val="00E15EBB"/>
    <w:pPr>
      <w:spacing w:before="60"/>
      <w:ind w:left="1100" w:firstLine="0"/>
    </w:pPr>
  </w:style>
  <w:style w:type="paragraph" w:customStyle="1" w:styleId="aExamHdgpar">
    <w:name w:val="aExamHdgpar"/>
    <w:basedOn w:val="aExamHdgss"/>
    <w:next w:val="Normal"/>
    <w:rsid w:val="00E15EBB"/>
    <w:pPr>
      <w:ind w:left="1600"/>
    </w:pPr>
  </w:style>
  <w:style w:type="paragraph" w:customStyle="1" w:styleId="aExampar">
    <w:name w:val="aExampar"/>
    <w:basedOn w:val="aExamss"/>
    <w:rsid w:val="00E15EBB"/>
    <w:pPr>
      <w:ind w:left="1600"/>
    </w:pPr>
  </w:style>
  <w:style w:type="paragraph" w:customStyle="1" w:styleId="aExamINumss">
    <w:name w:val="aExamINumss"/>
    <w:basedOn w:val="aExamss"/>
    <w:rsid w:val="00E15EBB"/>
    <w:pPr>
      <w:tabs>
        <w:tab w:val="left" w:pos="1500"/>
      </w:tabs>
      <w:ind w:left="1500" w:hanging="400"/>
    </w:pPr>
  </w:style>
  <w:style w:type="paragraph" w:customStyle="1" w:styleId="aExamINumpar">
    <w:name w:val="aExamINumpar"/>
    <w:basedOn w:val="aExampar"/>
    <w:rsid w:val="00E15EBB"/>
    <w:pPr>
      <w:tabs>
        <w:tab w:val="left" w:pos="2000"/>
      </w:tabs>
      <w:ind w:left="2000" w:hanging="400"/>
    </w:pPr>
  </w:style>
  <w:style w:type="paragraph" w:customStyle="1" w:styleId="aExamNumTextss">
    <w:name w:val="aExamNumTextss"/>
    <w:basedOn w:val="aExamss"/>
    <w:rsid w:val="00E15EBB"/>
    <w:pPr>
      <w:ind w:left="1500"/>
    </w:pPr>
  </w:style>
  <w:style w:type="paragraph" w:customStyle="1" w:styleId="aExamNumTextpar">
    <w:name w:val="aExamNumTextpar"/>
    <w:basedOn w:val="aExampar"/>
    <w:rsid w:val="005C0AA4"/>
    <w:pPr>
      <w:ind w:left="2000"/>
    </w:pPr>
  </w:style>
  <w:style w:type="paragraph" w:customStyle="1" w:styleId="aExamBulletss">
    <w:name w:val="aExamBulletss"/>
    <w:basedOn w:val="aExamss"/>
    <w:rsid w:val="00E15EBB"/>
    <w:pPr>
      <w:ind w:left="1500" w:hanging="400"/>
    </w:pPr>
  </w:style>
  <w:style w:type="paragraph" w:customStyle="1" w:styleId="aExamBulletpar">
    <w:name w:val="aExamBulletpar"/>
    <w:basedOn w:val="aExampar"/>
    <w:rsid w:val="00E15EBB"/>
    <w:pPr>
      <w:ind w:left="2000" w:hanging="400"/>
    </w:pPr>
  </w:style>
  <w:style w:type="paragraph" w:customStyle="1" w:styleId="aExamHdgsubpar">
    <w:name w:val="aExamHdgsubpar"/>
    <w:basedOn w:val="aExamHdgss"/>
    <w:next w:val="Normal"/>
    <w:rsid w:val="00E15EBB"/>
    <w:pPr>
      <w:ind w:left="2140"/>
    </w:pPr>
  </w:style>
  <w:style w:type="paragraph" w:customStyle="1" w:styleId="aExamsubpar">
    <w:name w:val="aExamsubpar"/>
    <w:basedOn w:val="aExamss"/>
    <w:rsid w:val="00E15EBB"/>
    <w:pPr>
      <w:ind w:left="2140"/>
    </w:pPr>
  </w:style>
  <w:style w:type="paragraph" w:customStyle="1" w:styleId="aExamNumsubpar">
    <w:name w:val="aExamNumsubpar"/>
    <w:basedOn w:val="aExamsubpar"/>
    <w:rsid w:val="00E15EBB"/>
    <w:pPr>
      <w:tabs>
        <w:tab w:val="clear" w:pos="1100"/>
        <w:tab w:val="clear" w:pos="2381"/>
        <w:tab w:val="left" w:pos="2569"/>
      </w:tabs>
      <w:ind w:left="2569" w:hanging="403"/>
    </w:pPr>
  </w:style>
  <w:style w:type="paragraph" w:customStyle="1" w:styleId="aExamNumTextsubpar">
    <w:name w:val="aExamNumTextsubpar"/>
    <w:basedOn w:val="aExampar"/>
    <w:rsid w:val="005C0AA4"/>
    <w:pPr>
      <w:ind w:left="2540"/>
    </w:pPr>
  </w:style>
  <w:style w:type="paragraph" w:customStyle="1" w:styleId="aExamBulletsubpar">
    <w:name w:val="aExamBulletsubpar"/>
    <w:basedOn w:val="aExamsubpar"/>
    <w:rsid w:val="00E15EBB"/>
    <w:pPr>
      <w:numPr>
        <w:numId w:val="7"/>
      </w:numPr>
      <w:tabs>
        <w:tab w:val="clear" w:pos="1100"/>
        <w:tab w:val="clear" w:pos="2381"/>
        <w:tab w:val="left" w:pos="2569"/>
      </w:tabs>
      <w:ind w:left="2569" w:hanging="403"/>
    </w:pPr>
  </w:style>
  <w:style w:type="paragraph" w:customStyle="1" w:styleId="aNoteTextss">
    <w:name w:val="aNoteTextss"/>
    <w:basedOn w:val="Normal"/>
    <w:rsid w:val="00E15EBB"/>
    <w:pPr>
      <w:spacing w:before="60"/>
      <w:ind w:left="1900"/>
      <w:jc w:val="both"/>
    </w:pPr>
    <w:rPr>
      <w:sz w:val="20"/>
    </w:rPr>
  </w:style>
  <w:style w:type="paragraph" w:customStyle="1" w:styleId="aNoteParass">
    <w:name w:val="aNoteParass"/>
    <w:basedOn w:val="Normal"/>
    <w:rsid w:val="00E15EBB"/>
    <w:pPr>
      <w:tabs>
        <w:tab w:val="right" w:pos="2140"/>
        <w:tab w:val="left" w:pos="2400"/>
      </w:tabs>
      <w:spacing w:before="60"/>
      <w:ind w:left="2400" w:hanging="1300"/>
      <w:jc w:val="both"/>
    </w:pPr>
    <w:rPr>
      <w:sz w:val="20"/>
    </w:rPr>
  </w:style>
  <w:style w:type="paragraph" w:customStyle="1" w:styleId="aNoteParapar">
    <w:name w:val="aNoteParapar"/>
    <w:basedOn w:val="aNotepar"/>
    <w:rsid w:val="00E15EBB"/>
    <w:pPr>
      <w:tabs>
        <w:tab w:val="right" w:pos="2640"/>
      </w:tabs>
      <w:spacing w:before="60"/>
      <w:ind w:left="2920" w:hanging="1320"/>
    </w:pPr>
  </w:style>
  <w:style w:type="paragraph" w:customStyle="1" w:styleId="aNotesubpar">
    <w:name w:val="aNotesubpar"/>
    <w:basedOn w:val="BillBasic"/>
    <w:next w:val="Normal"/>
    <w:rsid w:val="00E15EBB"/>
    <w:pPr>
      <w:ind w:left="2940" w:hanging="800"/>
    </w:pPr>
    <w:rPr>
      <w:sz w:val="20"/>
    </w:rPr>
  </w:style>
  <w:style w:type="paragraph" w:customStyle="1" w:styleId="aNoteTextsubpar">
    <w:name w:val="aNoteTextsubpar"/>
    <w:basedOn w:val="aNotesubpar"/>
    <w:rsid w:val="00E15EBB"/>
    <w:pPr>
      <w:spacing w:before="60"/>
      <w:ind w:firstLine="0"/>
    </w:pPr>
  </w:style>
  <w:style w:type="paragraph" w:customStyle="1" w:styleId="aNoteParasubpar">
    <w:name w:val="aNoteParasubpar"/>
    <w:basedOn w:val="aNotesubpar"/>
    <w:rsid w:val="005C0AA4"/>
    <w:pPr>
      <w:tabs>
        <w:tab w:val="right" w:pos="3180"/>
      </w:tabs>
      <w:spacing w:before="60"/>
      <w:ind w:left="3460" w:hanging="1320"/>
    </w:pPr>
  </w:style>
  <w:style w:type="paragraph" w:customStyle="1" w:styleId="aNoteBulletsubpar">
    <w:name w:val="aNoteBulletsubpar"/>
    <w:basedOn w:val="aNotesubpar"/>
    <w:rsid w:val="00E15EBB"/>
    <w:pPr>
      <w:numPr>
        <w:numId w:val="3"/>
      </w:numPr>
      <w:tabs>
        <w:tab w:val="clear" w:pos="3300"/>
        <w:tab w:val="left" w:pos="3345"/>
      </w:tabs>
      <w:spacing w:before="60"/>
    </w:pPr>
  </w:style>
  <w:style w:type="paragraph" w:customStyle="1" w:styleId="aNoteBulletss">
    <w:name w:val="aNoteBulletss"/>
    <w:basedOn w:val="Normal"/>
    <w:rsid w:val="00E15EBB"/>
    <w:pPr>
      <w:spacing w:before="60"/>
      <w:ind w:left="2300" w:hanging="400"/>
      <w:jc w:val="both"/>
    </w:pPr>
    <w:rPr>
      <w:sz w:val="20"/>
    </w:rPr>
  </w:style>
  <w:style w:type="paragraph" w:customStyle="1" w:styleId="aNoteBulletpar">
    <w:name w:val="aNoteBulletpar"/>
    <w:basedOn w:val="aNotepar"/>
    <w:rsid w:val="00E15EBB"/>
    <w:pPr>
      <w:spacing w:before="60"/>
      <w:ind w:left="2800" w:hanging="400"/>
    </w:pPr>
  </w:style>
  <w:style w:type="paragraph" w:customStyle="1" w:styleId="aExplanBullet">
    <w:name w:val="aExplanBullet"/>
    <w:basedOn w:val="Normal"/>
    <w:rsid w:val="00E15EBB"/>
    <w:pPr>
      <w:spacing w:before="140"/>
      <w:ind w:left="400" w:hanging="400"/>
      <w:jc w:val="both"/>
    </w:pPr>
    <w:rPr>
      <w:snapToGrid w:val="0"/>
      <w:sz w:val="20"/>
    </w:rPr>
  </w:style>
  <w:style w:type="paragraph" w:customStyle="1" w:styleId="AuthLaw">
    <w:name w:val="AuthLaw"/>
    <w:basedOn w:val="BillBasic"/>
    <w:rsid w:val="005C0AA4"/>
    <w:rPr>
      <w:rFonts w:ascii="Arial" w:hAnsi="Arial"/>
      <w:b/>
      <w:sz w:val="20"/>
    </w:rPr>
  </w:style>
  <w:style w:type="paragraph" w:customStyle="1" w:styleId="aExamNumpar">
    <w:name w:val="aExamNumpar"/>
    <w:basedOn w:val="aExamINumss"/>
    <w:rsid w:val="005C0AA4"/>
    <w:pPr>
      <w:tabs>
        <w:tab w:val="clear" w:pos="1500"/>
        <w:tab w:val="left" w:pos="2000"/>
      </w:tabs>
      <w:ind w:left="2000"/>
    </w:pPr>
  </w:style>
  <w:style w:type="paragraph" w:customStyle="1" w:styleId="Schsectionheading">
    <w:name w:val="Sch section heading"/>
    <w:basedOn w:val="BillBasic"/>
    <w:next w:val="Amain"/>
    <w:rsid w:val="005C0AA4"/>
    <w:pPr>
      <w:spacing w:before="240"/>
      <w:jc w:val="left"/>
      <w:outlineLvl w:val="4"/>
    </w:pPr>
    <w:rPr>
      <w:rFonts w:ascii="Arial" w:hAnsi="Arial"/>
      <w:b/>
    </w:rPr>
  </w:style>
  <w:style w:type="paragraph" w:customStyle="1" w:styleId="SchAmain">
    <w:name w:val="Sch A main"/>
    <w:basedOn w:val="Amain"/>
    <w:rsid w:val="00E15EBB"/>
  </w:style>
  <w:style w:type="paragraph" w:customStyle="1" w:styleId="SchApara">
    <w:name w:val="Sch A para"/>
    <w:basedOn w:val="Apara"/>
    <w:rsid w:val="00E15EBB"/>
  </w:style>
  <w:style w:type="paragraph" w:customStyle="1" w:styleId="SchAsubpara">
    <w:name w:val="Sch A subpara"/>
    <w:basedOn w:val="Asubpara"/>
    <w:rsid w:val="00E15EBB"/>
  </w:style>
  <w:style w:type="paragraph" w:customStyle="1" w:styleId="SchAsubsubpara">
    <w:name w:val="Sch A subsubpara"/>
    <w:basedOn w:val="Asubsubpara"/>
    <w:rsid w:val="00E15EBB"/>
  </w:style>
  <w:style w:type="paragraph" w:customStyle="1" w:styleId="TOCOL1">
    <w:name w:val="TOCOL 1"/>
    <w:basedOn w:val="TOC1"/>
    <w:rsid w:val="00E15EBB"/>
  </w:style>
  <w:style w:type="paragraph" w:customStyle="1" w:styleId="TOCOL2">
    <w:name w:val="TOCOL 2"/>
    <w:basedOn w:val="TOC2"/>
    <w:rsid w:val="00E15EBB"/>
    <w:pPr>
      <w:keepNext w:val="0"/>
    </w:pPr>
  </w:style>
  <w:style w:type="paragraph" w:customStyle="1" w:styleId="TOCOL3">
    <w:name w:val="TOCOL 3"/>
    <w:basedOn w:val="TOC3"/>
    <w:rsid w:val="00E15EBB"/>
    <w:pPr>
      <w:keepNext w:val="0"/>
    </w:pPr>
  </w:style>
  <w:style w:type="paragraph" w:customStyle="1" w:styleId="TOCOL4">
    <w:name w:val="TOCOL 4"/>
    <w:basedOn w:val="TOC4"/>
    <w:rsid w:val="00E15EBB"/>
    <w:pPr>
      <w:keepNext w:val="0"/>
    </w:pPr>
  </w:style>
  <w:style w:type="paragraph" w:customStyle="1" w:styleId="TOCOL5">
    <w:name w:val="TOCOL 5"/>
    <w:basedOn w:val="TOC5"/>
    <w:rsid w:val="00E15EBB"/>
    <w:pPr>
      <w:tabs>
        <w:tab w:val="left" w:pos="400"/>
      </w:tabs>
    </w:pPr>
  </w:style>
  <w:style w:type="paragraph" w:customStyle="1" w:styleId="TOCOL6">
    <w:name w:val="TOCOL 6"/>
    <w:basedOn w:val="TOC6"/>
    <w:rsid w:val="00E15EBB"/>
    <w:pPr>
      <w:keepNext w:val="0"/>
    </w:pPr>
  </w:style>
  <w:style w:type="paragraph" w:customStyle="1" w:styleId="TOCOL7">
    <w:name w:val="TOCOL 7"/>
    <w:basedOn w:val="TOC7"/>
    <w:rsid w:val="00E15EBB"/>
  </w:style>
  <w:style w:type="paragraph" w:customStyle="1" w:styleId="TOCOL8">
    <w:name w:val="TOCOL 8"/>
    <w:basedOn w:val="TOC8"/>
    <w:rsid w:val="00E15EBB"/>
  </w:style>
  <w:style w:type="paragraph" w:customStyle="1" w:styleId="TOCOL9">
    <w:name w:val="TOCOL 9"/>
    <w:basedOn w:val="TOC9"/>
    <w:rsid w:val="00E15EBB"/>
    <w:pPr>
      <w:ind w:right="0"/>
    </w:pPr>
  </w:style>
  <w:style w:type="paragraph" w:styleId="TOC9">
    <w:name w:val="toc 9"/>
    <w:basedOn w:val="Normal"/>
    <w:next w:val="Normal"/>
    <w:autoRedefine/>
    <w:rsid w:val="00E15EBB"/>
    <w:pPr>
      <w:ind w:left="1920" w:right="600"/>
    </w:pPr>
  </w:style>
  <w:style w:type="paragraph" w:customStyle="1" w:styleId="Billname1">
    <w:name w:val="Billname1"/>
    <w:basedOn w:val="Normal"/>
    <w:rsid w:val="00E15EBB"/>
    <w:pPr>
      <w:tabs>
        <w:tab w:val="left" w:pos="2400"/>
      </w:tabs>
      <w:spacing w:before="1220"/>
    </w:pPr>
    <w:rPr>
      <w:rFonts w:ascii="Arial" w:hAnsi="Arial"/>
      <w:b/>
      <w:sz w:val="40"/>
    </w:rPr>
  </w:style>
  <w:style w:type="paragraph" w:customStyle="1" w:styleId="TableText10">
    <w:name w:val="TableText10"/>
    <w:basedOn w:val="TableText"/>
    <w:rsid w:val="00E15EBB"/>
    <w:rPr>
      <w:sz w:val="20"/>
    </w:rPr>
  </w:style>
  <w:style w:type="paragraph" w:customStyle="1" w:styleId="TablePara10">
    <w:name w:val="TablePara10"/>
    <w:basedOn w:val="tablepara"/>
    <w:rsid w:val="00E15EBB"/>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E15EBB"/>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E15EBB"/>
  </w:style>
  <w:style w:type="character" w:customStyle="1" w:styleId="charPage">
    <w:name w:val="charPage"/>
    <w:basedOn w:val="DefaultParagraphFont"/>
    <w:rsid w:val="00E15EBB"/>
  </w:style>
  <w:style w:type="character" w:styleId="PageNumber">
    <w:name w:val="page number"/>
    <w:basedOn w:val="DefaultParagraphFont"/>
    <w:rsid w:val="00E15EBB"/>
  </w:style>
  <w:style w:type="paragraph" w:customStyle="1" w:styleId="Letterhead">
    <w:name w:val="Letterhead"/>
    <w:rsid w:val="005C0AA4"/>
    <w:pPr>
      <w:widowControl w:val="0"/>
      <w:spacing w:after="180"/>
      <w:jc w:val="right"/>
    </w:pPr>
    <w:rPr>
      <w:rFonts w:ascii="Arial" w:hAnsi="Arial"/>
      <w:sz w:val="32"/>
      <w:lang w:eastAsia="en-US"/>
    </w:rPr>
  </w:style>
  <w:style w:type="paragraph" w:customStyle="1" w:styleId="IShadedschclause0">
    <w:name w:val="I Shaded sch clause"/>
    <w:basedOn w:val="IH5Sec"/>
    <w:rsid w:val="005C0AA4"/>
    <w:pPr>
      <w:shd w:val="pct15" w:color="auto" w:fill="FFFFFF"/>
      <w:tabs>
        <w:tab w:val="clear" w:pos="1100"/>
        <w:tab w:val="left" w:pos="700"/>
      </w:tabs>
      <w:ind w:left="700" w:hanging="700"/>
    </w:pPr>
  </w:style>
  <w:style w:type="paragraph" w:customStyle="1" w:styleId="Billfooter">
    <w:name w:val="Billfooter"/>
    <w:basedOn w:val="Normal"/>
    <w:rsid w:val="005C0AA4"/>
    <w:pPr>
      <w:tabs>
        <w:tab w:val="right" w:pos="7200"/>
      </w:tabs>
      <w:jc w:val="both"/>
    </w:pPr>
    <w:rPr>
      <w:sz w:val="18"/>
    </w:rPr>
  </w:style>
  <w:style w:type="paragraph" w:styleId="BalloonText">
    <w:name w:val="Balloon Text"/>
    <w:basedOn w:val="Normal"/>
    <w:link w:val="BalloonTextChar"/>
    <w:uiPriority w:val="99"/>
    <w:unhideWhenUsed/>
    <w:rsid w:val="00E15EBB"/>
    <w:rPr>
      <w:rFonts w:ascii="Tahoma" w:hAnsi="Tahoma" w:cs="Tahoma"/>
      <w:sz w:val="16"/>
      <w:szCs w:val="16"/>
    </w:rPr>
  </w:style>
  <w:style w:type="character" w:customStyle="1" w:styleId="BalloonTextChar">
    <w:name w:val="Balloon Text Char"/>
    <w:basedOn w:val="DefaultParagraphFont"/>
    <w:link w:val="BalloonText"/>
    <w:uiPriority w:val="99"/>
    <w:rsid w:val="00E15EBB"/>
    <w:rPr>
      <w:rFonts w:ascii="Tahoma" w:hAnsi="Tahoma" w:cs="Tahoma"/>
      <w:sz w:val="16"/>
      <w:szCs w:val="16"/>
      <w:lang w:eastAsia="en-US"/>
    </w:rPr>
  </w:style>
  <w:style w:type="paragraph" w:customStyle="1" w:styleId="00AssAm">
    <w:name w:val="00AssAm"/>
    <w:basedOn w:val="00SigningPage"/>
    <w:rsid w:val="005C0AA4"/>
  </w:style>
  <w:style w:type="character" w:customStyle="1" w:styleId="FooterChar">
    <w:name w:val="Footer Char"/>
    <w:basedOn w:val="DefaultParagraphFont"/>
    <w:link w:val="Footer"/>
    <w:rsid w:val="00E15EBB"/>
    <w:rPr>
      <w:rFonts w:ascii="Arial" w:hAnsi="Arial"/>
      <w:sz w:val="18"/>
      <w:lang w:eastAsia="en-US"/>
    </w:rPr>
  </w:style>
  <w:style w:type="character" w:customStyle="1" w:styleId="HeaderChar">
    <w:name w:val="Header Char"/>
    <w:basedOn w:val="DefaultParagraphFont"/>
    <w:link w:val="Header"/>
    <w:rsid w:val="005C0AA4"/>
    <w:rPr>
      <w:sz w:val="24"/>
      <w:lang w:eastAsia="en-US"/>
    </w:rPr>
  </w:style>
  <w:style w:type="paragraph" w:customStyle="1" w:styleId="01aPreamble">
    <w:name w:val="01aPreamble"/>
    <w:basedOn w:val="Normal"/>
    <w:qFormat/>
    <w:rsid w:val="00E15EBB"/>
  </w:style>
  <w:style w:type="paragraph" w:customStyle="1" w:styleId="TableBullet">
    <w:name w:val="TableBullet"/>
    <w:basedOn w:val="TableText10"/>
    <w:qFormat/>
    <w:rsid w:val="00E15EBB"/>
    <w:pPr>
      <w:numPr>
        <w:numId w:val="4"/>
      </w:numPr>
    </w:pPr>
  </w:style>
  <w:style w:type="paragraph" w:customStyle="1" w:styleId="BillCrest">
    <w:name w:val="Bill Crest"/>
    <w:basedOn w:val="Normal"/>
    <w:next w:val="Normal"/>
    <w:rsid w:val="00E15EBB"/>
    <w:pPr>
      <w:tabs>
        <w:tab w:val="center" w:pos="3160"/>
      </w:tabs>
      <w:spacing w:after="60"/>
    </w:pPr>
    <w:rPr>
      <w:sz w:val="216"/>
    </w:rPr>
  </w:style>
  <w:style w:type="paragraph" w:customStyle="1" w:styleId="BillNo">
    <w:name w:val="BillNo"/>
    <w:basedOn w:val="BillBasicHeading"/>
    <w:rsid w:val="00E15EBB"/>
    <w:pPr>
      <w:keepNext w:val="0"/>
      <w:spacing w:before="240"/>
      <w:jc w:val="both"/>
    </w:pPr>
  </w:style>
  <w:style w:type="paragraph" w:customStyle="1" w:styleId="aNoteBulletann">
    <w:name w:val="aNoteBulletann"/>
    <w:basedOn w:val="aNotess"/>
    <w:rsid w:val="005C0AA4"/>
    <w:pPr>
      <w:tabs>
        <w:tab w:val="left" w:pos="2200"/>
      </w:tabs>
      <w:spacing w:before="0"/>
      <w:ind w:left="0" w:firstLine="0"/>
    </w:pPr>
  </w:style>
  <w:style w:type="paragraph" w:customStyle="1" w:styleId="aNoteBulletparann">
    <w:name w:val="aNoteBulletparann"/>
    <w:basedOn w:val="aNotepar"/>
    <w:rsid w:val="005C0AA4"/>
    <w:pPr>
      <w:tabs>
        <w:tab w:val="left" w:pos="2700"/>
      </w:tabs>
      <w:spacing w:before="0"/>
      <w:ind w:left="0" w:firstLine="0"/>
    </w:pPr>
  </w:style>
  <w:style w:type="paragraph" w:customStyle="1" w:styleId="TableNumbered">
    <w:name w:val="TableNumbered"/>
    <w:basedOn w:val="TableText10"/>
    <w:qFormat/>
    <w:rsid w:val="00E15EBB"/>
    <w:pPr>
      <w:numPr>
        <w:numId w:val="5"/>
      </w:numPr>
    </w:pPr>
  </w:style>
  <w:style w:type="paragraph" w:customStyle="1" w:styleId="ISchMain">
    <w:name w:val="I Sch Main"/>
    <w:basedOn w:val="BillBasic"/>
    <w:rsid w:val="00E15EBB"/>
    <w:pPr>
      <w:tabs>
        <w:tab w:val="right" w:pos="900"/>
        <w:tab w:val="left" w:pos="1100"/>
      </w:tabs>
      <w:ind w:left="1100" w:hanging="1100"/>
    </w:pPr>
  </w:style>
  <w:style w:type="paragraph" w:customStyle="1" w:styleId="ISchpara">
    <w:name w:val="I Sch para"/>
    <w:basedOn w:val="BillBasic"/>
    <w:rsid w:val="00E15EBB"/>
    <w:pPr>
      <w:tabs>
        <w:tab w:val="right" w:pos="1400"/>
        <w:tab w:val="left" w:pos="1600"/>
      </w:tabs>
      <w:ind w:left="1600" w:hanging="1600"/>
    </w:pPr>
  </w:style>
  <w:style w:type="paragraph" w:customStyle="1" w:styleId="ISchsubpara">
    <w:name w:val="I Sch subpara"/>
    <w:basedOn w:val="BillBasic"/>
    <w:rsid w:val="00E15EBB"/>
    <w:pPr>
      <w:tabs>
        <w:tab w:val="right" w:pos="1940"/>
        <w:tab w:val="left" w:pos="2140"/>
      </w:tabs>
      <w:ind w:left="2140" w:hanging="2140"/>
    </w:pPr>
  </w:style>
  <w:style w:type="paragraph" w:customStyle="1" w:styleId="ISchsubsubpara">
    <w:name w:val="I Sch subsubpara"/>
    <w:basedOn w:val="BillBasic"/>
    <w:rsid w:val="00E15EBB"/>
    <w:pPr>
      <w:tabs>
        <w:tab w:val="right" w:pos="2460"/>
        <w:tab w:val="left" w:pos="2660"/>
      </w:tabs>
      <w:ind w:left="2660" w:hanging="2660"/>
    </w:pPr>
  </w:style>
  <w:style w:type="character" w:customStyle="1" w:styleId="aNoteChar">
    <w:name w:val="aNote Char"/>
    <w:basedOn w:val="DefaultParagraphFont"/>
    <w:link w:val="aNote"/>
    <w:locked/>
    <w:rsid w:val="00E15EBB"/>
    <w:rPr>
      <w:lang w:eastAsia="en-US"/>
    </w:rPr>
  </w:style>
  <w:style w:type="character" w:customStyle="1" w:styleId="charCitHyperlinkAbbrev">
    <w:name w:val="charCitHyperlinkAbbrev"/>
    <w:basedOn w:val="Hyperlink"/>
    <w:uiPriority w:val="1"/>
    <w:rsid w:val="00E15EBB"/>
    <w:rPr>
      <w:color w:val="0000FF" w:themeColor="hyperlink"/>
      <w:u w:val="none"/>
    </w:rPr>
  </w:style>
  <w:style w:type="character" w:styleId="Hyperlink">
    <w:name w:val="Hyperlink"/>
    <w:basedOn w:val="DefaultParagraphFont"/>
    <w:uiPriority w:val="99"/>
    <w:unhideWhenUsed/>
    <w:rsid w:val="00E15EBB"/>
    <w:rPr>
      <w:color w:val="0000FF" w:themeColor="hyperlink"/>
      <w:u w:val="single"/>
    </w:rPr>
  </w:style>
  <w:style w:type="character" w:customStyle="1" w:styleId="charCitHyperlinkItal">
    <w:name w:val="charCitHyperlinkItal"/>
    <w:basedOn w:val="Hyperlink"/>
    <w:uiPriority w:val="1"/>
    <w:rsid w:val="00E15EBB"/>
    <w:rPr>
      <w:i/>
      <w:color w:val="0000FF" w:themeColor="hyperlink"/>
      <w:u w:val="none"/>
    </w:rPr>
  </w:style>
  <w:style w:type="character" w:customStyle="1" w:styleId="AH5SecChar">
    <w:name w:val="A H5 Sec Char"/>
    <w:basedOn w:val="DefaultParagraphFont"/>
    <w:link w:val="AH5Sec"/>
    <w:locked/>
    <w:rsid w:val="005C0AA4"/>
    <w:rPr>
      <w:rFonts w:ascii="Arial" w:hAnsi="Arial"/>
      <w:b/>
      <w:sz w:val="24"/>
      <w:lang w:eastAsia="en-US"/>
    </w:rPr>
  </w:style>
  <w:style w:type="character" w:customStyle="1" w:styleId="BillBasicChar">
    <w:name w:val="BillBasic Char"/>
    <w:basedOn w:val="DefaultParagraphFont"/>
    <w:link w:val="BillBasic"/>
    <w:locked/>
    <w:rsid w:val="005C0AA4"/>
    <w:rPr>
      <w:sz w:val="24"/>
      <w:lang w:eastAsia="en-US"/>
    </w:rPr>
  </w:style>
  <w:style w:type="paragraph" w:customStyle="1" w:styleId="Status">
    <w:name w:val="Status"/>
    <w:basedOn w:val="Normal"/>
    <w:rsid w:val="00E15EBB"/>
    <w:pPr>
      <w:spacing w:before="280"/>
      <w:jc w:val="center"/>
    </w:pPr>
    <w:rPr>
      <w:rFonts w:ascii="Arial" w:hAnsi="Arial"/>
      <w:sz w:val="14"/>
    </w:rPr>
  </w:style>
  <w:style w:type="paragraph" w:customStyle="1" w:styleId="FooterInfoCentre">
    <w:name w:val="FooterInfoCentre"/>
    <w:basedOn w:val="FooterInfo"/>
    <w:rsid w:val="00E15EBB"/>
    <w:pPr>
      <w:spacing w:before="60"/>
      <w:jc w:val="center"/>
    </w:pPr>
  </w:style>
  <w:style w:type="character" w:customStyle="1" w:styleId="aDefChar">
    <w:name w:val="aDef Char"/>
    <w:basedOn w:val="DefaultParagraphFont"/>
    <w:link w:val="aDef"/>
    <w:locked/>
    <w:rsid w:val="005838E4"/>
    <w:rPr>
      <w:sz w:val="24"/>
      <w:lang w:eastAsia="en-US"/>
    </w:rPr>
  </w:style>
  <w:style w:type="character" w:customStyle="1" w:styleId="AparaChar">
    <w:name w:val="A para Char"/>
    <w:basedOn w:val="DefaultParagraphFont"/>
    <w:link w:val="Apara"/>
    <w:locked/>
    <w:rsid w:val="005838E4"/>
    <w:rPr>
      <w:sz w:val="24"/>
      <w:lang w:eastAsia="en-US"/>
    </w:rPr>
  </w:style>
  <w:style w:type="paragraph" w:customStyle="1" w:styleId="clauseheadlevel2">
    <w:name w:val="clauseheadlevel2"/>
    <w:uiPriority w:val="99"/>
    <w:rsid w:val="008975BE"/>
    <w:pPr>
      <w:keepNext/>
      <w:keepLines/>
      <w:autoSpaceDE w:val="0"/>
      <w:autoSpaceDN w:val="0"/>
      <w:adjustRightInd w:val="0"/>
      <w:spacing w:before="160"/>
      <w:ind w:left="567" w:hanging="567"/>
    </w:pPr>
    <w:rPr>
      <w:rFonts w:eastAsiaTheme="minorEastAsia"/>
      <w:b/>
      <w:bCs/>
      <w:color w:val="000000"/>
      <w:sz w:val="26"/>
      <w:szCs w:val="26"/>
    </w:rPr>
  </w:style>
  <w:style w:type="paragraph" w:customStyle="1" w:styleId="formatchapter155boldchapterhead">
    <w:name w:val="format.chapter.15.5.bold.chapterhead"/>
    <w:uiPriority w:val="99"/>
    <w:rsid w:val="000D03CA"/>
    <w:pPr>
      <w:keepNext/>
      <w:keepLines/>
      <w:autoSpaceDE w:val="0"/>
      <w:autoSpaceDN w:val="0"/>
      <w:adjustRightInd w:val="0"/>
      <w:spacing w:before="280"/>
      <w:ind w:left="2155" w:hanging="567"/>
    </w:pPr>
    <w:rPr>
      <w:rFonts w:eastAsiaTheme="minorEastAsia"/>
      <w:color w:val="000000"/>
      <w:sz w:val="31"/>
      <w:szCs w:val="31"/>
    </w:rPr>
  </w:style>
  <w:style w:type="character" w:customStyle="1" w:styleId="AmainreturnChar">
    <w:name w:val="A main return Char"/>
    <w:basedOn w:val="DefaultParagraphFont"/>
    <w:link w:val="Amainreturn"/>
    <w:locked/>
    <w:rsid w:val="00AA5DA1"/>
    <w:rPr>
      <w:sz w:val="24"/>
      <w:lang w:eastAsia="en-US"/>
    </w:rPr>
  </w:style>
  <w:style w:type="paragraph" w:customStyle="1" w:styleId="Default">
    <w:name w:val="Default"/>
    <w:rsid w:val="007122DE"/>
    <w:pPr>
      <w:autoSpaceDE w:val="0"/>
      <w:autoSpaceDN w:val="0"/>
      <w:adjustRightInd w:val="0"/>
    </w:pPr>
    <w:rPr>
      <w:color w:val="000000"/>
      <w:sz w:val="24"/>
      <w:szCs w:val="24"/>
    </w:rPr>
  </w:style>
  <w:style w:type="character" w:customStyle="1" w:styleId="UnresolvedMention1">
    <w:name w:val="Unresolved Mention1"/>
    <w:basedOn w:val="DefaultParagraphFont"/>
    <w:uiPriority w:val="99"/>
    <w:semiHidden/>
    <w:unhideWhenUsed/>
    <w:rsid w:val="004053B3"/>
    <w:rPr>
      <w:color w:val="605E5C"/>
      <w:shd w:val="clear" w:color="auto" w:fill="E1DFDD"/>
    </w:rPr>
  </w:style>
  <w:style w:type="paragraph" w:customStyle="1" w:styleId="CoverTextBullet">
    <w:name w:val="CoverTextBullet"/>
    <w:basedOn w:val="CoverText"/>
    <w:qFormat/>
    <w:rsid w:val="00E15EBB"/>
    <w:pPr>
      <w:numPr>
        <w:numId w:val="6"/>
      </w:numPr>
    </w:pPr>
    <w:rPr>
      <w:color w:val="000000"/>
    </w:rPr>
  </w:style>
  <w:style w:type="paragraph" w:customStyle="1" w:styleId="00Spine">
    <w:name w:val="00Spine"/>
    <w:basedOn w:val="Normal"/>
    <w:rsid w:val="00E15EBB"/>
  </w:style>
  <w:style w:type="paragraph" w:customStyle="1" w:styleId="05Endnote0">
    <w:name w:val="05Endnote"/>
    <w:basedOn w:val="Normal"/>
    <w:rsid w:val="00E15EBB"/>
  </w:style>
  <w:style w:type="paragraph" w:customStyle="1" w:styleId="06Copyright">
    <w:name w:val="06Copyright"/>
    <w:basedOn w:val="Normal"/>
    <w:rsid w:val="00E15EBB"/>
  </w:style>
  <w:style w:type="paragraph" w:customStyle="1" w:styleId="RepubNo">
    <w:name w:val="RepubNo"/>
    <w:basedOn w:val="BillBasicHeading"/>
    <w:rsid w:val="00E15EBB"/>
    <w:pPr>
      <w:keepNext w:val="0"/>
      <w:spacing w:before="600"/>
      <w:jc w:val="both"/>
    </w:pPr>
    <w:rPr>
      <w:sz w:val="26"/>
    </w:rPr>
  </w:style>
  <w:style w:type="paragraph" w:customStyle="1" w:styleId="EffectiveDate">
    <w:name w:val="EffectiveDate"/>
    <w:basedOn w:val="Normal"/>
    <w:rsid w:val="00E15EBB"/>
    <w:pPr>
      <w:spacing w:before="120"/>
    </w:pPr>
    <w:rPr>
      <w:rFonts w:ascii="Arial" w:hAnsi="Arial"/>
      <w:b/>
      <w:sz w:val="26"/>
    </w:rPr>
  </w:style>
  <w:style w:type="paragraph" w:customStyle="1" w:styleId="CoverInForce">
    <w:name w:val="CoverInForce"/>
    <w:basedOn w:val="BillBasicHeading"/>
    <w:rsid w:val="00E15EBB"/>
    <w:pPr>
      <w:keepNext w:val="0"/>
      <w:spacing w:before="400"/>
    </w:pPr>
    <w:rPr>
      <w:b w:val="0"/>
    </w:rPr>
  </w:style>
  <w:style w:type="paragraph" w:customStyle="1" w:styleId="CoverHeading">
    <w:name w:val="CoverHeading"/>
    <w:basedOn w:val="Normal"/>
    <w:rsid w:val="00E15EBB"/>
    <w:rPr>
      <w:rFonts w:ascii="Arial" w:hAnsi="Arial"/>
      <w:b/>
    </w:rPr>
  </w:style>
  <w:style w:type="paragraph" w:customStyle="1" w:styleId="CoverSubHdg">
    <w:name w:val="CoverSubHdg"/>
    <w:basedOn w:val="CoverHeading"/>
    <w:rsid w:val="00E15EBB"/>
    <w:pPr>
      <w:spacing w:before="120"/>
    </w:pPr>
    <w:rPr>
      <w:sz w:val="20"/>
    </w:rPr>
  </w:style>
  <w:style w:type="paragraph" w:customStyle="1" w:styleId="CoverActName">
    <w:name w:val="CoverActName"/>
    <w:basedOn w:val="BillBasicHeading"/>
    <w:rsid w:val="00E15EBB"/>
    <w:pPr>
      <w:keepNext w:val="0"/>
      <w:spacing w:before="260"/>
    </w:pPr>
  </w:style>
  <w:style w:type="paragraph" w:customStyle="1" w:styleId="CoverText">
    <w:name w:val="CoverText"/>
    <w:basedOn w:val="Normal"/>
    <w:uiPriority w:val="99"/>
    <w:rsid w:val="00E15EBB"/>
    <w:pPr>
      <w:spacing w:before="100"/>
      <w:jc w:val="both"/>
    </w:pPr>
    <w:rPr>
      <w:sz w:val="20"/>
    </w:rPr>
  </w:style>
  <w:style w:type="paragraph" w:customStyle="1" w:styleId="CoverTextPara">
    <w:name w:val="CoverTextPara"/>
    <w:basedOn w:val="CoverText"/>
    <w:rsid w:val="00E15EBB"/>
    <w:pPr>
      <w:tabs>
        <w:tab w:val="right" w:pos="600"/>
        <w:tab w:val="left" w:pos="840"/>
      </w:tabs>
      <w:ind w:left="840" w:hanging="840"/>
    </w:pPr>
  </w:style>
  <w:style w:type="paragraph" w:customStyle="1" w:styleId="AH1ChapterSymb">
    <w:name w:val="A H1 Chapter Symb"/>
    <w:basedOn w:val="AH1Chapter"/>
    <w:next w:val="AH2Part"/>
    <w:rsid w:val="00E15EBB"/>
    <w:pPr>
      <w:tabs>
        <w:tab w:val="clear" w:pos="2600"/>
        <w:tab w:val="left" w:pos="0"/>
      </w:tabs>
      <w:ind w:left="2480" w:hanging="2960"/>
    </w:pPr>
  </w:style>
  <w:style w:type="paragraph" w:customStyle="1" w:styleId="AH2PartSymb">
    <w:name w:val="A H2 Part Symb"/>
    <w:basedOn w:val="AH2Part"/>
    <w:next w:val="AH3Div"/>
    <w:rsid w:val="00E15EBB"/>
    <w:pPr>
      <w:tabs>
        <w:tab w:val="clear" w:pos="2600"/>
        <w:tab w:val="left" w:pos="0"/>
      </w:tabs>
      <w:ind w:left="2480" w:hanging="2960"/>
    </w:pPr>
  </w:style>
  <w:style w:type="paragraph" w:customStyle="1" w:styleId="AH3DivSymb">
    <w:name w:val="A H3 Div Symb"/>
    <w:basedOn w:val="AH3Div"/>
    <w:next w:val="AH5Sec"/>
    <w:rsid w:val="00E15EBB"/>
    <w:pPr>
      <w:tabs>
        <w:tab w:val="clear" w:pos="2600"/>
        <w:tab w:val="left" w:pos="0"/>
      </w:tabs>
      <w:ind w:left="2480" w:hanging="2960"/>
    </w:pPr>
  </w:style>
  <w:style w:type="paragraph" w:customStyle="1" w:styleId="AH4SubDivSymb">
    <w:name w:val="A H4 SubDiv Symb"/>
    <w:basedOn w:val="AH4SubDiv"/>
    <w:next w:val="AH5Sec"/>
    <w:rsid w:val="00E15EBB"/>
    <w:pPr>
      <w:tabs>
        <w:tab w:val="clear" w:pos="2600"/>
        <w:tab w:val="left" w:pos="0"/>
      </w:tabs>
      <w:ind w:left="2480" w:hanging="2960"/>
    </w:pPr>
  </w:style>
  <w:style w:type="paragraph" w:customStyle="1" w:styleId="AH5SecSymb">
    <w:name w:val="A H5 Sec Symb"/>
    <w:basedOn w:val="AH5Sec"/>
    <w:next w:val="Amain"/>
    <w:rsid w:val="00E15EBB"/>
    <w:pPr>
      <w:tabs>
        <w:tab w:val="clear" w:pos="1100"/>
        <w:tab w:val="left" w:pos="0"/>
      </w:tabs>
      <w:ind w:hanging="1580"/>
    </w:pPr>
  </w:style>
  <w:style w:type="paragraph" w:customStyle="1" w:styleId="AmainSymb">
    <w:name w:val="A main Symb"/>
    <w:basedOn w:val="Amain"/>
    <w:rsid w:val="00E15EBB"/>
    <w:pPr>
      <w:tabs>
        <w:tab w:val="left" w:pos="0"/>
      </w:tabs>
      <w:ind w:left="1120" w:hanging="1600"/>
    </w:pPr>
  </w:style>
  <w:style w:type="paragraph" w:customStyle="1" w:styleId="AparaSymb">
    <w:name w:val="A para Symb"/>
    <w:basedOn w:val="Apara"/>
    <w:rsid w:val="00E15EBB"/>
    <w:pPr>
      <w:tabs>
        <w:tab w:val="right" w:pos="0"/>
      </w:tabs>
      <w:ind w:hanging="2080"/>
    </w:pPr>
  </w:style>
  <w:style w:type="paragraph" w:customStyle="1" w:styleId="Assectheading">
    <w:name w:val="A ssect heading"/>
    <w:basedOn w:val="Amain"/>
    <w:rsid w:val="00E15EBB"/>
    <w:pPr>
      <w:keepNext/>
      <w:tabs>
        <w:tab w:val="clear" w:pos="900"/>
        <w:tab w:val="clear" w:pos="1100"/>
      </w:tabs>
      <w:spacing w:before="300"/>
      <w:ind w:left="0" w:firstLine="0"/>
      <w:outlineLvl w:val="9"/>
    </w:pPr>
    <w:rPr>
      <w:i/>
    </w:rPr>
  </w:style>
  <w:style w:type="paragraph" w:customStyle="1" w:styleId="AsubparaSymb">
    <w:name w:val="A subpara Symb"/>
    <w:basedOn w:val="Asubpara"/>
    <w:rsid w:val="00E15EBB"/>
    <w:pPr>
      <w:tabs>
        <w:tab w:val="left" w:pos="0"/>
      </w:tabs>
      <w:ind w:left="2098" w:hanging="2580"/>
    </w:pPr>
  </w:style>
  <w:style w:type="paragraph" w:customStyle="1" w:styleId="Actdetails">
    <w:name w:val="Act details"/>
    <w:basedOn w:val="Normal"/>
    <w:rsid w:val="00E15EBB"/>
    <w:pPr>
      <w:spacing w:before="20"/>
      <w:ind w:left="1400"/>
    </w:pPr>
    <w:rPr>
      <w:rFonts w:ascii="Arial" w:hAnsi="Arial"/>
      <w:sz w:val="20"/>
    </w:rPr>
  </w:style>
  <w:style w:type="paragraph" w:customStyle="1" w:styleId="AmdtsEntriesDefL2">
    <w:name w:val="AmdtsEntriesDefL2"/>
    <w:basedOn w:val="Normal"/>
    <w:rsid w:val="00E15EBB"/>
    <w:pPr>
      <w:tabs>
        <w:tab w:val="left" w:pos="3000"/>
      </w:tabs>
      <w:ind w:left="3100" w:hanging="2000"/>
    </w:pPr>
    <w:rPr>
      <w:rFonts w:ascii="Arial" w:hAnsi="Arial"/>
      <w:sz w:val="18"/>
    </w:rPr>
  </w:style>
  <w:style w:type="paragraph" w:customStyle="1" w:styleId="AmdtsEntries">
    <w:name w:val="AmdtsEntries"/>
    <w:basedOn w:val="BillBasicHeading"/>
    <w:rsid w:val="00E15EBB"/>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E15EBB"/>
    <w:pPr>
      <w:tabs>
        <w:tab w:val="clear" w:pos="2600"/>
      </w:tabs>
      <w:spacing w:before="120"/>
      <w:ind w:left="1100"/>
    </w:pPr>
    <w:rPr>
      <w:sz w:val="18"/>
    </w:rPr>
  </w:style>
  <w:style w:type="paragraph" w:customStyle="1" w:styleId="Asamby">
    <w:name w:val="As am by"/>
    <w:basedOn w:val="Normal"/>
    <w:next w:val="Normal"/>
    <w:rsid w:val="00E15EBB"/>
    <w:pPr>
      <w:spacing w:before="240"/>
      <w:ind w:left="1100"/>
    </w:pPr>
    <w:rPr>
      <w:rFonts w:ascii="Arial" w:hAnsi="Arial"/>
      <w:sz w:val="20"/>
    </w:rPr>
  </w:style>
  <w:style w:type="character" w:customStyle="1" w:styleId="charSymb">
    <w:name w:val="charSymb"/>
    <w:basedOn w:val="DefaultParagraphFont"/>
    <w:rsid w:val="00E15EBB"/>
    <w:rPr>
      <w:rFonts w:ascii="Arial" w:hAnsi="Arial"/>
      <w:sz w:val="24"/>
      <w:bdr w:val="single" w:sz="4" w:space="0" w:color="auto"/>
    </w:rPr>
  </w:style>
  <w:style w:type="character" w:customStyle="1" w:styleId="charTableNo">
    <w:name w:val="charTableNo"/>
    <w:basedOn w:val="DefaultParagraphFont"/>
    <w:rsid w:val="00E15EBB"/>
  </w:style>
  <w:style w:type="character" w:customStyle="1" w:styleId="charTableText">
    <w:name w:val="charTableText"/>
    <w:basedOn w:val="DefaultParagraphFont"/>
    <w:rsid w:val="00E15EBB"/>
  </w:style>
  <w:style w:type="paragraph" w:customStyle="1" w:styleId="Dict-HeadingSymb">
    <w:name w:val="Dict-Heading Symb"/>
    <w:basedOn w:val="Dict-Heading"/>
    <w:rsid w:val="00E15EBB"/>
    <w:pPr>
      <w:tabs>
        <w:tab w:val="left" w:pos="0"/>
      </w:tabs>
      <w:ind w:left="2480" w:hanging="2960"/>
    </w:pPr>
  </w:style>
  <w:style w:type="paragraph" w:customStyle="1" w:styleId="EarlierRepubEntries">
    <w:name w:val="EarlierRepubEntries"/>
    <w:basedOn w:val="Normal"/>
    <w:rsid w:val="00E15EBB"/>
    <w:pPr>
      <w:spacing w:before="60" w:after="60"/>
    </w:pPr>
    <w:rPr>
      <w:rFonts w:ascii="Arial" w:hAnsi="Arial"/>
      <w:sz w:val="18"/>
    </w:rPr>
  </w:style>
  <w:style w:type="paragraph" w:customStyle="1" w:styleId="EarlierRepubHdg">
    <w:name w:val="EarlierRepubHdg"/>
    <w:basedOn w:val="Normal"/>
    <w:rsid w:val="00E15EBB"/>
    <w:pPr>
      <w:keepNext/>
    </w:pPr>
    <w:rPr>
      <w:rFonts w:ascii="Arial" w:hAnsi="Arial"/>
      <w:b/>
      <w:sz w:val="20"/>
    </w:rPr>
  </w:style>
  <w:style w:type="paragraph" w:customStyle="1" w:styleId="Endnote20">
    <w:name w:val="Endnote2"/>
    <w:basedOn w:val="Normal"/>
    <w:rsid w:val="00E15EBB"/>
    <w:pPr>
      <w:keepNext/>
      <w:tabs>
        <w:tab w:val="left" w:pos="1100"/>
      </w:tabs>
      <w:spacing w:before="360"/>
    </w:pPr>
    <w:rPr>
      <w:rFonts w:ascii="Arial" w:hAnsi="Arial"/>
      <w:b/>
    </w:rPr>
  </w:style>
  <w:style w:type="paragraph" w:customStyle="1" w:styleId="Endnote3">
    <w:name w:val="Endnote3"/>
    <w:basedOn w:val="Normal"/>
    <w:rsid w:val="00E15EBB"/>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E15EBB"/>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E15EBB"/>
    <w:pPr>
      <w:spacing w:before="60"/>
      <w:ind w:left="1100"/>
      <w:jc w:val="both"/>
    </w:pPr>
    <w:rPr>
      <w:sz w:val="20"/>
    </w:rPr>
  </w:style>
  <w:style w:type="paragraph" w:customStyle="1" w:styleId="EndNoteParas">
    <w:name w:val="EndNoteParas"/>
    <w:basedOn w:val="EndNoteTextEPS"/>
    <w:rsid w:val="00E15EBB"/>
    <w:pPr>
      <w:tabs>
        <w:tab w:val="right" w:pos="1432"/>
      </w:tabs>
      <w:ind w:left="1840" w:hanging="1840"/>
    </w:pPr>
  </w:style>
  <w:style w:type="paragraph" w:customStyle="1" w:styleId="EndnotesAbbrev">
    <w:name w:val="EndnotesAbbrev"/>
    <w:basedOn w:val="Normal"/>
    <w:rsid w:val="00E15EBB"/>
    <w:pPr>
      <w:spacing w:before="20"/>
    </w:pPr>
    <w:rPr>
      <w:rFonts w:ascii="Arial" w:hAnsi="Arial"/>
      <w:color w:val="000000"/>
      <w:sz w:val="16"/>
    </w:rPr>
  </w:style>
  <w:style w:type="paragraph" w:customStyle="1" w:styleId="EPSCoverTop">
    <w:name w:val="EPSCoverTop"/>
    <w:basedOn w:val="Normal"/>
    <w:rsid w:val="00E15EBB"/>
    <w:pPr>
      <w:jc w:val="right"/>
    </w:pPr>
    <w:rPr>
      <w:rFonts w:ascii="Arial" w:hAnsi="Arial"/>
      <w:sz w:val="20"/>
    </w:rPr>
  </w:style>
  <w:style w:type="paragraph" w:customStyle="1" w:styleId="LegHistNote">
    <w:name w:val="LegHistNote"/>
    <w:basedOn w:val="Actdetails"/>
    <w:rsid w:val="00E15EBB"/>
    <w:pPr>
      <w:spacing w:before="60"/>
      <w:ind w:left="2700" w:right="-60" w:hanging="1300"/>
    </w:pPr>
    <w:rPr>
      <w:sz w:val="18"/>
    </w:rPr>
  </w:style>
  <w:style w:type="paragraph" w:customStyle="1" w:styleId="LongTitleSymb">
    <w:name w:val="LongTitleSymb"/>
    <w:basedOn w:val="LongTitle"/>
    <w:rsid w:val="00E15EBB"/>
    <w:pPr>
      <w:ind w:hanging="480"/>
    </w:pPr>
  </w:style>
  <w:style w:type="paragraph" w:styleId="MacroText">
    <w:name w:val="macro"/>
    <w:link w:val="MacroTextChar"/>
    <w:semiHidden/>
    <w:rsid w:val="00E15EB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E15EBB"/>
    <w:rPr>
      <w:rFonts w:ascii="Courier New" w:hAnsi="Courier New" w:cs="Courier New"/>
      <w:lang w:eastAsia="en-US"/>
    </w:rPr>
  </w:style>
  <w:style w:type="paragraph" w:customStyle="1" w:styleId="NewAct">
    <w:name w:val="New Act"/>
    <w:basedOn w:val="Normal"/>
    <w:next w:val="Actdetails"/>
    <w:rsid w:val="00E15EBB"/>
    <w:pPr>
      <w:keepNext/>
      <w:spacing w:before="180"/>
      <w:ind w:left="1100"/>
    </w:pPr>
    <w:rPr>
      <w:rFonts w:ascii="Arial" w:hAnsi="Arial"/>
      <w:b/>
      <w:sz w:val="20"/>
    </w:rPr>
  </w:style>
  <w:style w:type="paragraph" w:customStyle="1" w:styleId="NewReg">
    <w:name w:val="New Reg"/>
    <w:basedOn w:val="NewAct"/>
    <w:next w:val="Actdetails"/>
    <w:rsid w:val="00E15EBB"/>
  </w:style>
  <w:style w:type="paragraph" w:customStyle="1" w:styleId="RenumProvEntries">
    <w:name w:val="RenumProvEntries"/>
    <w:basedOn w:val="Normal"/>
    <w:rsid w:val="00E15EBB"/>
    <w:pPr>
      <w:spacing w:before="60"/>
    </w:pPr>
    <w:rPr>
      <w:rFonts w:ascii="Arial" w:hAnsi="Arial"/>
      <w:sz w:val="20"/>
    </w:rPr>
  </w:style>
  <w:style w:type="paragraph" w:customStyle="1" w:styleId="RenumProvHdg">
    <w:name w:val="RenumProvHdg"/>
    <w:basedOn w:val="Normal"/>
    <w:rsid w:val="00E15EBB"/>
    <w:rPr>
      <w:rFonts w:ascii="Arial" w:hAnsi="Arial"/>
      <w:b/>
      <w:sz w:val="22"/>
    </w:rPr>
  </w:style>
  <w:style w:type="paragraph" w:customStyle="1" w:styleId="RenumProvHeader">
    <w:name w:val="RenumProvHeader"/>
    <w:basedOn w:val="Normal"/>
    <w:rsid w:val="00E15EBB"/>
    <w:rPr>
      <w:rFonts w:ascii="Arial" w:hAnsi="Arial"/>
      <w:b/>
      <w:sz w:val="22"/>
    </w:rPr>
  </w:style>
  <w:style w:type="paragraph" w:customStyle="1" w:styleId="RenumProvSubsectEntries">
    <w:name w:val="RenumProvSubsectEntries"/>
    <w:basedOn w:val="RenumProvEntries"/>
    <w:rsid w:val="00E15EBB"/>
    <w:pPr>
      <w:ind w:left="252"/>
    </w:pPr>
  </w:style>
  <w:style w:type="paragraph" w:customStyle="1" w:styleId="RenumTableHdg">
    <w:name w:val="RenumTableHdg"/>
    <w:basedOn w:val="Normal"/>
    <w:rsid w:val="00E15EBB"/>
    <w:pPr>
      <w:spacing w:before="120"/>
    </w:pPr>
    <w:rPr>
      <w:rFonts w:ascii="Arial" w:hAnsi="Arial"/>
      <w:b/>
      <w:sz w:val="20"/>
    </w:rPr>
  </w:style>
  <w:style w:type="paragraph" w:customStyle="1" w:styleId="SchclauseheadingSymb">
    <w:name w:val="Sch clause heading Symb"/>
    <w:basedOn w:val="Schclauseheading"/>
    <w:rsid w:val="00E15EBB"/>
    <w:pPr>
      <w:tabs>
        <w:tab w:val="left" w:pos="0"/>
      </w:tabs>
      <w:ind w:left="980" w:hanging="1460"/>
    </w:pPr>
  </w:style>
  <w:style w:type="paragraph" w:customStyle="1" w:styleId="SchSubClause">
    <w:name w:val="Sch SubClause"/>
    <w:basedOn w:val="Schclauseheading"/>
    <w:rsid w:val="00E15EBB"/>
    <w:rPr>
      <w:b w:val="0"/>
    </w:rPr>
  </w:style>
  <w:style w:type="paragraph" w:customStyle="1" w:styleId="Sched-FormSymb">
    <w:name w:val="Sched-Form Symb"/>
    <w:basedOn w:val="Sched-Form"/>
    <w:rsid w:val="00E15EBB"/>
    <w:pPr>
      <w:tabs>
        <w:tab w:val="left" w:pos="0"/>
      </w:tabs>
      <w:ind w:left="2480" w:hanging="2960"/>
    </w:pPr>
  </w:style>
  <w:style w:type="paragraph" w:customStyle="1" w:styleId="Sched-headingSymb">
    <w:name w:val="Sched-heading Symb"/>
    <w:basedOn w:val="Sched-heading"/>
    <w:rsid w:val="00E15EBB"/>
    <w:pPr>
      <w:tabs>
        <w:tab w:val="left" w:pos="0"/>
      </w:tabs>
      <w:ind w:left="2480" w:hanging="2960"/>
    </w:pPr>
  </w:style>
  <w:style w:type="paragraph" w:customStyle="1" w:styleId="Sched-PartSymb">
    <w:name w:val="Sched-Part Symb"/>
    <w:basedOn w:val="Sched-Part"/>
    <w:rsid w:val="00E15EBB"/>
    <w:pPr>
      <w:tabs>
        <w:tab w:val="left" w:pos="0"/>
      </w:tabs>
      <w:ind w:left="2480" w:hanging="2960"/>
    </w:pPr>
  </w:style>
  <w:style w:type="paragraph" w:styleId="Subtitle">
    <w:name w:val="Subtitle"/>
    <w:basedOn w:val="Normal"/>
    <w:link w:val="SubtitleChar"/>
    <w:qFormat/>
    <w:rsid w:val="00E15EBB"/>
    <w:pPr>
      <w:spacing w:after="60"/>
      <w:jc w:val="center"/>
      <w:outlineLvl w:val="1"/>
    </w:pPr>
    <w:rPr>
      <w:rFonts w:ascii="Arial" w:hAnsi="Arial"/>
    </w:rPr>
  </w:style>
  <w:style w:type="character" w:customStyle="1" w:styleId="SubtitleChar">
    <w:name w:val="Subtitle Char"/>
    <w:basedOn w:val="DefaultParagraphFont"/>
    <w:link w:val="Subtitle"/>
    <w:rsid w:val="00E15EBB"/>
    <w:rPr>
      <w:rFonts w:ascii="Arial" w:hAnsi="Arial"/>
      <w:sz w:val="24"/>
      <w:lang w:eastAsia="en-US"/>
    </w:rPr>
  </w:style>
  <w:style w:type="paragraph" w:customStyle="1" w:styleId="TLegEntries">
    <w:name w:val="TLegEntries"/>
    <w:basedOn w:val="Normal"/>
    <w:rsid w:val="00E15EBB"/>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E15EBB"/>
    <w:pPr>
      <w:ind w:firstLine="0"/>
    </w:pPr>
    <w:rPr>
      <w:b/>
    </w:rPr>
  </w:style>
  <w:style w:type="paragraph" w:customStyle="1" w:styleId="EndNoteTextPub">
    <w:name w:val="EndNoteTextPub"/>
    <w:basedOn w:val="Normal"/>
    <w:rsid w:val="00E15EBB"/>
    <w:pPr>
      <w:spacing w:before="60"/>
      <w:ind w:left="1100"/>
      <w:jc w:val="both"/>
    </w:pPr>
    <w:rPr>
      <w:sz w:val="20"/>
    </w:rPr>
  </w:style>
  <w:style w:type="paragraph" w:customStyle="1" w:styleId="TOC10">
    <w:name w:val="TOC 10"/>
    <w:basedOn w:val="TOC5"/>
    <w:rsid w:val="00E15EBB"/>
    <w:rPr>
      <w:szCs w:val="24"/>
    </w:rPr>
  </w:style>
  <w:style w:type="character" w:customStyle="1" w:styleId="charNotBold">
    <w:name w:val="charNotBold"/>
    <w:basedOn w:val="DefaultParagraphFont"/>
    <w:rsid w:val="00E15EBB"/>
    <w:rPr>
      <w:rFonts w:ascii="Arial" w:hAnsi="Arial"/>
      <w:sz w:val="20"/>
    </w:rPr>
  </w:style>
  <w:style w:type="paragraph" w:customStyle="1" w:styleId="ShadedSchClauseSymb">
    <w:name w:val="Shaded Sch Clause Symb"/>
    <w:basedOn w:val="ShadedSchClause"/>
    <w:rsid w:val="00E15EBB"/>
    <w:pPr>
      <w:tabs>
        <w:tab w:val="left" w:pos="0"/>
      </w:tabs>
      <w:ind w:left="975" w:hanging="1457"/>
    </w:pPr>
  </w:style>
  <w:style w:type="character" w:customStyle="1" w:styleId="Heading3Char">
    <w:name w:val="Heading 3 Char"/>
    <w:aliases w:val="h3 Char,sec Char"/>
    <w:basedOn w:val="DefaultParagraphFont"/>
    <w:link w:val="Heading3"/>
    <w:rsid w:val="00E15EBB"/>
    <w:rPr>
      <w:b/>
      <w:sz w:val="24"/>
      <w:lang w:eastAsia="en-US"/>
    </w:rPr>
  </w:style>
  <w:style w:type="paragraph" w:customStyle="1" w:styleId="Sched-Form-18Space">
    <w:name w:val="Sched-Form-18Space"/>
    <w:basedOn w:val="Normal"/>
    <w:rsid w:val="00E15EBB"/>
    <w:pPr>
      <w:spacing w:before="360" w:after="60"/>
    </w:pPr>
    <w:rPr>
      <w:sz w:val="22"/>
    </w:rPr>
  </w:style>
  <w:style w:type="paragraph" w:customStyle="1" w:styleId="FormRule">
    <w:name w:val="FormRule"/>
    <w:basedOn w:val="Normal"/>
    <w:rsid w:val="00E15EBB"/>
    <w:pPr>
      <w:pBdr>
        <w:top w:val="single" w:sz="4" w:space="1" w:color="auto"/>
      </w:pBdr>
      <w:spacing w:before="160" w:after="40"/>
      <w:ind w:left="3220" w:right="3260"/>
    </w:pPr>
    <w:rPr>
      <w:sz w:val="8"/>
    </w:rPr>
  </w:style>
  <w:style w:type="paragraph" w:customStyle="1" w:styleId="OldAmdtsEntries">
    <w:name w:val="OldAmdtsEntries"/>
    <w:basedOn w:val="BillBasicHeading"/>
    <w:rsid w:val="00E15EBB"/>
    <w:pPr>
      <w:tabs>
        <w:tab w:val="clear" w:pos="2600"/>
        <w:tab w:val="left" w:leader="dot" w:pos="2700"/>
      </w:tabs>
      <w:ind w:left="2700" w:hanging="2000"/>
    </w:pPr>
    <w:rPr>
      <w:sz w:val="18"/>
    </w:rPr>
  </w:style>
  <w:style w:type="paragraph" w:customStyle="1" w:styleId="OldAmdt2ndLine">
    <w:name w:val="OldAmdt2ndLine"/>
    <w:basedOn w:val="OldAmdtsEntries"/>
    <w:rsid w:val="00E15EBB"/>
    <w:pPr>
      <w:tabs>
        <w:tab w:val="left" w:pos="2700"/>
      </w:tabs>
      <w:spacing w:before="0"/>
    </w:pPr>
  </w:style>
  <w:style w:type="paragraph" w:customStyle="1" w:styleId="parainpara">
    <w:name w:val="para in para"/>
    <w:rsid w:val="00E15EBB"/>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E15EBB"/>
    <w:pPr>
      <w:spacing w:after="60"/>
      <w:ind w:left="2800"/>
    </w:pPr>
    <w:rPr>
      <w:rFonts w:ascii="ACTCrest" w:hAnsi="ACTCrest"/>
      <w:sz w:val="216"/>
    </w:rPr>
  </w:style>
  <w:style w:type="paragraph" w:customStyle="1" w:styleId="Actbullet">
    <w:name w:val="Act bullet"/>
    <w:basedOn w:val="Normal"/>
    <w:uiPriority w:val="99"/>
    <w:rsid w:val="00E15EBB"/>
    <w:pPr>
      <w:numPr>
        <w:numId w:val="8"/>
      </w:numPr>
      <w:tabs>
        <w:tab w:val="left" w:pos="900"/>
      </w:tabs>
      <w:spacing w:before="20"/>
      <w:ind w:right="-60"/>
    </w:pPr>
    <w:rPr>
      <w:rFonts w:ascii="Arial" w:hAnsi="Arial"/>
      <w:sz w:val="18"/>
    </w:rPr>
  </w:style>
  <w:style w:type="paragraph" w:customStyle="1" w:styleId="AuthorisedBlock">
    <w:name w:val="AuthorisedBlock"/>
    <w:basedOn w:val="Normal"/>
    <w:rsid w:val="00E15EBB"/>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E15EBB"/>
    <w:rPr>
      <w:b w:val="0"/>
      <w:sz w:val="32"/>
    </w:rPr>
  </w:style>
  <w:style w:type="paragraph" w:customStyle="1" w:styleId="MH1Chapter">
    <w:name w:val="M H1 Chapter"/>
    <w:basedOn w:val="AH1Chapter"/>
    <w:rsid w:val="00E15EBB"/>
    <w:pPr>
      <w:tabs>
        <w:tab w:val="clear" w:pos="2600"/>
        <w:tab w:val="left" w:pos="2720"/>
      </w:tabs>
      <w:ind w:left="4000" w:hanging="3300"/>
    </w:pPr>
  </w:style>
  <w:style w:type="paragraph" w:customStyle="1" w:styleId="ModH1Chapter">
    <w:name w:val="Mod H1 Chapter"/>
    <w:basedOn w:val="IH1ChapSymb"/>
    <w:rsid w:val="00E15EBB"/>
    <w:pPr>
      <w:tabs>
        <w:tab w:val="clear" w:pos="2600"/>
        <w:tab w:val="left" w:pos="3300"/>
      </w:tabs>
      <w:ind w:left="3300"/>
    </w:pPr>
  </w:style>
  <w:style w:type="paragraph" w:customStyle="1" w:styleId="ModH2Part">
    <w:name w:val="Mod H2 Part"/>
    <w:basedOn w:val="IH2PartSymb"/>
    <w:rsid w:val="00E15EBB"/>
    <w:pPr>
      <w:tabs>
        <w:tab w:val="clear" w:pos="2600"/>
        <w:tab w:val="left" w:pos="3300"/>
      </w:tabs>
      <w:ind w:left="3300"/>
    </w:pPr>
  </w:style>
  <w:style w:type="paragraph" w:customStyle="1" w:styleId="ModH3Div">
    <w:name w:val="Mod H3 Div"/>
    <w:basedOn w:val="IH3DivSymb"/>
    <w:rsid w:val="00E15EBB"/>
    <w:pPr>
      <w:tabs>
        <w:tab w:val="clear" w:pos="2600"/>
        <w:tab w:val="left" w:pos="3300"/>
      </w:tabs>
      <w:ind w:left="3300"/>
    </w:pPr>
  </w:style>
  <w:style w:type="paragraph" w:customStyle="1" w:styleId="ModH4SubDiv">
    <w:name w:val="Mod H4 SubDiv"/>
    <w:basedOn w:val="IH4SubDivSymb"/>
    <w:rsid w:val="00E15EBB"/>
    <w:pPr>
      <w:tabs>
        <w:tab w:val="clear" w:pos="2600"/>
        <w:tab w:val="left" w:pos="3300"/>
      </w:tabs>
      <w:ind w:left="3300"/>
    </w:pPr>
  </w:style>
  <w:style w:type="paragraph" w:customStyle="1" w:styleId="ModH5Sec">
    <w:name w:val="Mod H5 Sec"/>
    <w:basedOn w:val="IH5SecSymb"/>
    <w:rsid w:val="00E15EBB"/>
    <w:pPr>
      <w:tabs>
        <w:tab w:val="clear" w:pos="1100"/>
        <w:tab w:val="left" w:pos="1800"/>
      </w:tabs>
      <w:ind w:left="2200"/>
    </w:pPr>
  </w:style>
  <w:style w:type="paragraph" w:customStyle="1" w:styleId="Modmain">
    <w:name w:val="Mod main"/>
    <w:basedOn w:val="Amain"/>
    <w:rsid w:val="00E15EBB"/>
    <w:pPr>
      <w:tabs>
        <w:tab w:val="clear" w:pos="900"/>
        <w:tab w:val="clear" w:pos="1100"/>
        <w:tab w:val="right" w:pos="1600"/>
        <w:tab w:val="left" w:pos="1800"/>
      </w:tabs>
      <w:ind w:left="2200"/>
    </w:pPr>
  </w:style>
  <w:style w:type="paragraph" w:customStyle="1" w:styleId="Modpara">
    <w:name w:val="Mod para"/>
    <w:basedOn w:val="BillBasic"/>
    <w:rsid w:val="00E15EBB"/>
    <w:pPr>
      <w:tabs>
        <w:tab w:val="right" w:pos="2100"/>
        <w:tab w:val="left" w:pos="2300"/>
      </w:tabs>
      <w:ind w:left="2700" w:hanging="1600"/>
      <w:outlineLvl w:val="6"/>
    </w:pPr>
  </w:style>
  <w:style w:type="paragraph" w:customStyle="1" w:styleId="Modsubpara">
    <w:name w:val="Mod subpara"/>
    <w:basedOn w:val="Asubpara"/>
    <w:rsid w:val="00E15EBB"/>
    <w:pPr>
      <w:tabs>
        <w:tab w:val="clear" w:pos="1900"/>
        <w:tab w:val="clear" w:pos="2100"/>
        <w:tab w:val="right" w:pos="2640"/>
        <w:tab w:val="left" w:pos="2840"/>
      </w:tabs>
      <w:ind w:left="3240" w:hanging="2140"/>
    </w:pPr>
  </w:style>
  <w:style w:type="paragraph" w:customStyle="1" w:styleId="Modsubsubpara">
    <w:name w:val="Mod subsubpara"/>
    <w:basedOn w:val="AsubsubparaSymb"/>
    <w:rsid w:val="00E15EBB"/>
    <w:pPr>
      <w:tabs>
        <w:tab w:val="clear" w:pos="2400"/>
        <w:tab w:val="clear" w:pos="2600"/>
        <w:tab w:val="right" w:pos="3160"/>
        <w:tab w:val="left" w:pos="3360"/>
      </w:tabs>
      <w:ind w:left="3760" w:hanging="2660"/>
    </w:pPr>
  </w:style>
  <w:style w:type="paragraph" w:customStyle="1" w:styleId="Modmainreturn">
    <w:name w:val="Mod main return"/>
    <w:basedOn w:val="AmainreturnSymb"/>
    <w:rsid w:val="00E15EBB"/>
    <w:pPr>
      <w:ind w:left="1800"/>
    </w:pPr>
  </w:style>
  <w:style w:type="paragraph" w:customStyle="1" w:styleId="Modparareturn">
    <w:name w:val="Mod para return"/>
    <w:basedOn w:val="AparareturnSymb"/>
    <w:rsid w:val="00E15EBB"/>
    <w:pPr>
      <w:ind w:left="2300"/>
    </w:pPr>
  </w:style>
  <w:style w:type="paragraph" w:customStyle="1" w:styleId="Modsubparareturn">
    <w:name w:val="Mod subpara return"/>
    <w:basedOn w:val="AsubparareturnSymb"/>
    <w:rsid w:val="00E15EBB"/>
    <w:pPr>
      <w:ind w:left="3040"/>
    </w:pPr>
  </w:style>
  <w:style w:type="paragraph" w:customStyle="1" w:styleId="Modref">
    <w:name w:val="Mod ref"/>
    <w:basedOn w:val="refSymb"/>
    <w:rsid w:val="00E15EBB"/>
    <w:pPr>
      <w:ind w:left="1100"/>
    </w:pPr>
  </w:style>
  <w:style w:type="paragraph" w:customStyle="1" w:styleId="ModaNote">
    <w:name w:val="Mod aNote"/>
    <w:basedOn w:val="aNoteSymb"/>
    <w:rsid w:val="00E15EBB"/>
    <w:pPr>
      <w:tabs>
        <w:tab w:val="left" w:pos="2600"/>
      </w:tabs>
      <w:ind w:left="2600"/>
    </w:pPr>
  </w:style>
  <w:style w:type="paragraph" w:customStyle="1" w:styleId="ModNote">
    <w:name w:val="Mod Note"/>
    <w:basedOn w:val="aNoteSymb"/>
    <w:rsid w:val="00E15EBB"/>
    <w:pPr>
      <w:tabs>
        <w:tab w:val="left" w:pos="2600"/>
      </w:tabs>
      <w:ind w:left="2600"/>
    </w:pPr>
  </w:style>
  <w:style w:type="paragraph" w:customStyle="1" w:styleId="ApprFormHd">
    <w:name w:val="ApprFormHd"/>
    <w:basedOn w:val="Sched-heading"/>
    <w:rsid w:val="00E15EBB"/>
    <w:pPr>
      <w:ind w:left="0" w:firstLine="0"/>
    </w:pPr>
  </w:style>
  <w:style w:type="paragraph" w:customStyle="1" w:styleId="AmdtEntries">
    <w:name w:val="AmdtEntries"/>
    <w:basedOn w:val="BillBasicHeading"/>
    <w:rsid w:val="00E15EBB"/>
    <w:pPr>
      <w:keepNext w:val="0"/>
      <w:tabs>
        <w:tab w:val="clear" w:pos="2600"/>
      </w:tabs>
      <w:spacing w:before="0"/>
      <w:ind w:left="3200" w:hanging="2100"/>
    </w:pPr>
    <w:rPr>
      <w:sz w:val="18"/>
    </w:rPr>
  </w:style>
  <w:style w:type="paragraph" w:customStyle="1" w:styleId="AmdtEntriesDefL2">
    <w:name w:val="AmdtEntriesDefL2"/>
    <w:basedOn w:val="AmdtEntries"/>
    <w:rsid w:val="00E15EBB"/>
    <w:pPr>
      <w:tabs>
        <w:tab w:val="left" w:pos="3000"/>
      </w:tabs>
      <w:ind w:left="3600" w:hanging="2500"/>
    </w:pPr>
  </w:style>
  <w:style w:type="paragraph" w:customStyle="1" w:styleId="Actdetailsnote">
    <w:name w:val="Act details note"/>
    <w:basedOn w:val="Actdetails"/>
    <w:uiPriority w:val="99"/>
    <w:rsid w:val="00E15EBB"/>
    <w:pPr>
      <w:ind w:left="1620" w:right="-60" w:hanging="720"/>
    </w:pPr>
    <w:rPr>
      <w:sz w:val="18"/>
    </w:rPr>
  </w:style>
  <w:style w:type="paragraph" w:customStyle="1" w:styleId="DetailsNo">
    <w:name w:val="Details No"/>
    <w:basedOn w:val="Actdetails"/>
    <w:uiPriority w:val="99"/>
    <w:rsid w:val="00E15EBB"/>
    <w:pPr>
      <w:ind w:left="0"/>
    </w:pPr>
    <w:rPr>
      <w:sz w:val="18"/>
    </w:rPr>
  </w:style>
  <w:style w:type="paragraph" w:customStyle="1" w:styleId="AssectheadingSymb">
    <w:name w:val="A ssect heading Symb"/>
    <w:basedOn w:val="Amain"/>
    <w:rsid w:val="00E15EBB"/>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E15EBB"/>
    <w:pPr>
      <w:tabs>
        <w:tab w:val="left" w:pos="0"/>
        <w:tab w:val="right" w:pos="2400"/>
        <w:tab w:val="left" w:pos="2600"/>
      </w:tabs>
      <w:ind w:left="2602" w:hanging="3084"/>
      <w:outlineLvl w:val="8"/>
    </w:pPr>
  </w:style>
  <w:style w:type="paragraph" w:customStyle="1" w:styleId="AmainreturnSymb">
    <w:name w:val="A main return Symb"/>
    <w:basedOn w:val="BillBasic"/>
    <w:rsid w:val="00E15EBB"/>
    <w:pPr>
      <w:tabs>
        <w:tab w:val="left" w:pos="1582"/>
      </w:tabs>
      <w:ind w:left="1100" w:hanging="1582"/>
    </w:pPr>
  </w:style>
  <w:style w:type="paragraph" w:customStyle="1" w:styleId="AparareturnSymb">
    <w:name w:val="A para return Symb"/>
    <w:basedOn w:val="BillBasic"/>
    <w:rsid w:val="00E15EBB"/>
    <w:pPr>
      <w:tabs>
        <w:tab w:val="left" w:pos="2081"/>
      </w:tabs>
      <w:ind w:left="1599" w:hanging="2081"/>
    </w:pPr>
  </w:style>
  <w:style w:type="paragraph" w:customStyle="1" w:styleId="AsubparareturnSymb">
    <w:name w:val="A subpara return Symb"/>
    <w:basedOn w:val="BillBasic"/>
    <w:rsid w:val="00E15EBB"/>
    <w:pPr>
      <w:tabs>
        <w:tab w:val="left" w:pos="2580"/>
      </w:tabs>
      <w:ind w:left="2098" w:hanging="2580"/>
    </w:pPr>
  </w:style>
  <w:style w:type="paragraph" w:customStyle="1" w:styleId="aDefSymb">
    <w:name w:val="aDef Symb"/>
    <w:basedOn w:val="BillBasic"/>
    <w:rsid w:val="00E15EBB"/>
    <w:pPr>
      <w:tabs>
        <w:tab w:val="left" w:pos="1582"/>
      </w:tabs>
      <w:ind w:left="1100" w:hanging="1582"/>
    </w:pPr>
  </w:style>
  <w:style w:type="paragraph" w:customStyle="1" w:styleId="aDefparaSymb">
    <w:name w:val="aDef para Symb"/>
    <w:basedOn w:val="Apara"/>
    <w:rsid w:val="00E15EBB"/>
    <w:pPr>
      <w:tabs>
        <w:tab w:val="clear" w:pos="1600"/>
        <w:tab w:val="left" w:pos="0"/>
        <w:tab w:val="left" w:pos="1599"/>
      </w:tabs>
      <w:ind w:left="1599" w:hanging="2081"/>
    </w:pPr>
  </w:style>
  <w:style w:type="paragraph" w:customStyle="1" w:styleId="aDefsubparaSymb">
    <w:name w:val="aDef subpara Symb"/>
    <w:basedOn w:val="Asubpara"/>
    <w:rsid w:val="00E15EBB"/>
    <w:pPr>
      <w:tabs>
        <w:tab w:val="left" w:pos="0"/>
      </w:tabs>
      <w:ind w:left="2098" w:hanging="2580"/>
    </w:pPr>
  </w:style>
  <w:style w:type="paragraph" w:customStyle="1" w:styleId="SchAmainSymb">
    <w:name w:val="Sch A main Symb"/>
    <w:basedOn w:val="Amain"/>
    <w:rsid w:val="00E15EBB"/>
    <w:pPr>
      <w:tabs>
        <w:tab w:val="left" w:pos="0"/>
      </w:tabs>
      <w:ind w:hanging="1580"/>
    </w:pPr>
  </w:style>
  <w:style w:type="paragraph" w:customStyle="1" w:styleId="SchAparaSymb">
    <w:name w:val="Sch A para Symb"/>
    <w:basedOn w:val="Apara"/>
    <w:rsid w:val="00E15EBB"/>
    <w:pPr>
      <w:tabs>
        <w:tab w:val="left" w:pos="0"/>
      </w:tabs>
      <w:ind w:hanging="2080"/>
    </w:pPr>
  </w:style>
  <w:style w:type="paragraph" w:customStyle="1" w:styleId="SchAsubparaSymb">
    <w:name w:val="Sch A subpara Symb"/>
    <w:basedOn w:val="Asubpara"/>
    <w:rsid w:val="00E15EBB"/>
    <w:pPr>
      <w:tabs>
        <w:tab w:val="left" w:pos="0"/>
      </w:tabs>
      <w:ind w:hanging="2580"/>
    </w:pPr>
  </w:style>
  <w:style w:type="paragraph" w:customStyle="1" w:styleId="SchAsubsubparaSymb">
    <w:name w:val="Sch A subsubpara Symb"/>
    <w:basedOn w:val="AsubsubparaSymb"/>
    <w:rsid w:val="00E15EBB"/>
  </w:style>
  <w:style w:type="paragraph" w:customStyle="1" w:styleId="refSymb">
    <w:name w:val="ref Symb"/>
    <w:basedOn w:val="BillBasic"/>
    <w:next w:val="Normal"/>
    <w:rsid w:val="00E15EBB"/>
    <w:pPr>
      <w:tabs>
        <w:tab w:val="left" w:pos="-480"/>
      </w:tabs>
      <w:spacing w:before="60"/>
      <w:ind w:hanging="480"/>
    </w:pPr>
    <w:rPr>
      <w:sz w:val="18"/>
    </w:rPr>
  </w:style>
  <w:style w:type="paragraph" w:customStyle="1" w:styleId="IshadedH5SecSymb">
    <w:name w:val="I shaded H5 Sec Symb"/>
    <w:basedOn w:val="AH5Sec"/>
    <w:rsid w:val="00E15EBB"/>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E15EBB"/>
    <w:pPr>
      <w:tabs>
        <w:tab w:val="clear" w:pos="-1580"/>
      </w:tabs>
      <w:ind w:left="975" w:hanging="1457"/>
    </w:pPr>
  </w:style>
  <w:style w:type="paragraph" w:customStyle="1" w:styleId="IH1ChapSymb">
    <w:name w:val="I H1 Chap Symb"/>
    <w:basedOn w:val="BillBasicHeading"/>
    <w:next w:val="Normal"/>
    <w:rsid w:val="00E15EBB"/>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E15EBB"/>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E15EBB"/>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E15EBB"/>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E15EBB"/>
    <w:pPr>
      <w:tabs>
        <w:tab w:val="clear" w:pos="2600"/>
        <w:tab w:val="left" w:pos="-1580"/>
        <w:tab w:val="left" w:pos="0"/>
        <w:tab w:val="left" w:pos="1100"/>
      </w:tabs>
      <w:spacing w:before="240"/>
      <w:ind w:left="1100" w:hanging="1580"/>
    </w:pPr>
  </w:style>
  <w:style w:type="paragraph" w:customStyle="1" w:styleId="IMainSymb">
    <w:name w:val="I Main Symb"/>
    <w:basedOn w:val="Amain"/>
    <w:rsid w:val="00E15EBB"/>
    <w:pPr>
      <w:tabs>
        <w:tab w:val="left" w:pos="0"/>
      </w:tabs>
      <w:ind w:hanging="1580"/>
    </w:pPr>
  </w:style>
  <w:style w:type="paragraph" w:customStyle="1" w:styleId="IparaSymb">
    <w:name w:val="I para Symb"/>
    <w:basedOn w:val="Apara"/>
    <w:rsid w:val="00E15EBB"/>
    <w:pPr>
      <w:tabs>
        <w:tab w:val="left" w:pos="0"/>
      </w:tabs>
      <w:ind w:hanging="2080"/>
      <w:outlineLvl w:val="9"/>
    </w:pPr>
  </w:style>
  <w:style w:type="paragraph" w:customStyle="1" w:styleId="IsubparaSymb">
    <w:name w:val="I subpara Symb"/>
    <w:basedOn w:val="Asubpara"/>
    <w:rsid w:val="00E15EBB"/>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E15EBB"/>
    <w:pPr>
      <w:tabs>
        <w:tab w:val="clear" w:pos="2400"/>
        <w:tab w:val="clear" w:pos="2600"/>
        <w:tab w:val="right" w:pos="2460"/>
        <w:tab w:val="left" w:pos="2660"/>
      </w:tabs>
      <w:ind w:left="2660" w:hanging="3140"/>
    </w:pPr>
  </w:style>
  <w:style w:type="paragraph" w:customStyle="1" w:styleId="IdefparaSymb">
    <w:name w:val="I def para Symb"/>
    <w:basedOn w:val="IparaSymb"/>
    <w:rsid w:val="00E15EBB"/>
    <w:pPr>
      <w:ind w:left="1599" w:hanging="2081"/>
    </w:pPr>
  </w:style>
  <w:style w:type="paragraph" w:customStyle="1" w:styleId="IdefsubparaSymb">
    <w:name w:val="I def subpara Symb"/>
    <w:basedOn w:val="IsubparaSymb"/>
    <w:rsid w:val="00E15EBB"/>
    <w:pPr>
      <w:ind w:left="2138"/>
    </w:pPr>
  </w:style>
  <w:style w:type="paragraph" w:customStyle="1" w:styleId="ISched-headingSymb">
    <w:name w:val="I Sched-heading Symb"/>
    <w:basedOn w:val="BillBasicHeading"/>
    <w:next w:val="Normal"/>
    <w:rsid w:val="00E15EBB"/>
    <w:pPr>
      <w:tabs>
        <w:tab w:val="left" w:pos="-3080"/>
        <w:tab w:val="left" w:pos="0"/>
      </w:tabs>
      <w:spacing w:before="320"/>
      <w:ind w:left="2600" w:hanging="3080"/>
    </w:pPr>
    <w:rPr>
      <w:sz w:val="34"/>
    </w:rPr>
  </w:style>
  <w:style w:type="paragraph" w:customStyle="1" w:styleId="ISched-PartSymb">
    <w:name w:val="I Sched-Part Symb"/>
    <w:basedOn w:val="BillBasicHeading"/>
    <w:rsid w:val="00E15EBB"/>
    <w:pPr>
      <w:tabs>
        <w:tab w:val="left" w:pos="-3080"/>
        <w:tab w:val="left" w:pos="0"/>
      </w:tabs>
      <w:spacing w:before="380"/>
      <w:ind w:left="2600" w:hanging="3080"/>
    </w:pPr>
    <w:rPr>
      <w:sz w:val="32"/>
    </w:rPr>
  </w:style>
  <w:style w:type="paragraph" w:customStyle="1" w:styleId="ISched-formSymb">
    <w:name w:val="I Sched-form Symb"/>
    <w:basedOn w:val="BillBasicHeading"/>
    <w:rsid w:val="00E15EBB"/>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E15EBB"/>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E15EBB"/>
    <w:pPr>
      <w:tabs>
        <w:tab w:val="left" w:pos="-3080"/>
        <w:tab w:val="left" w:pos="0"/>
      </w:tabs>
      <w:spacing w:before="320"/>
      <w:ind w:left="2600" w:hanging="3080"/>
      <w:jc w:val="both"/>
    </w:pPr>
    <w:rPr>
      <w:sz w:val="34"/>
    </w:rPr>
  </w:style>
  <w:style w:type="paragraph" w:customStyle="1" w:styleId="AmainbulletSymb">
    <w:name w:val="A main bullet Symb"/>
    <w:basedOn w:val="BillBasic"/>
    <w:rsid w:val="00E15EBB"/>
    <w:pPr>
      <w:tabs>
        <w:tab w:val="left" w:pos="1100"/>
      </w:tabs>
      <w:spacing w:before="60"/>
      <w:ind w:left="1500" w:hanging="1986"/>
    </w:pPr>
  </w:style>
  <w:style w:type="paragraph" w:customStyle="1" w:styleId="aExamHdgssSymb">
    <w:name w:val="aExamHdgss Symb"/>
    <w:basedOn w:val="BillBasicHeading"/>
    <w:next w:val="Normal"/>
    <w:rsid w:val="00E15EBB"/>
    <w:pPr>
      <w:tabs>
        <w:tab w:val="clear" w:pos="2600"/>
        <w:tab w:val="left" w:pos="1582"/>
      </w:tabs>
      <w:ind w:left="1100" w:hanging="1582"/>
    </w:pPr>
    <w:rPr>
      <w:sz w:val="18"/>
    </w:rPr>
  </w:style>
  <w:style w:type="paragraph" w:customStyle="1" w:styleId="aExamssSymb">
    <w:name w:val="aExamss Symb"/>
    <w:basedOn w:val="aNote"/>
    <w:rsid w:val="00E15EBB"/>
    <w:pPr>
      <w:tabs>
        <w:tab w:val="left" w:pos="1582"/>
      </w:tabs>
      <w:spacing w:before="60"/>
      <w:ind w:left="1100" w:hanging="1582"/>
    </w:pPr>
  </w:style>
  <w:style w:type="paragraph" w:customStyle="1" w:styleId="aExamINumssSymb">
    <w:name w:val="aExamINumss Symb"/>
    <w:basedOn w:val="aExamssSymb"/>
    <w:rsid w:val="00E15EBB"/>
    <w:pPr>
      <w:tabs>
        <w:tab w:val="left" w:pos="1100"/>
      </w:tabs>
      <w:ind w:left="1500" w:hanging="1986"/>
    </w:pPr>
  </w:style>
  <w:style w:type="paragraph" w:customStyle="1" w:styleId="aExamNumTextssSymb">
    <w:name w:val="aExamNumTextss Symb"/>
    <w:basedOn w:val="aExamssSymb"/>
    <w:rsid w:val="00E15EBB"/>
    <w:pPr>
      <w:tabs>
        <w:tab w:val="clear" w:pos="1582"/>
        <w:tab w:val="left" w:pos="1985"/>
      </w:tabs>
      <w:ind w:left="1503" w:hanging="1985"/>
    </w:pPr>
  </w:style>
  <w:style w:type="paragraph" w:customStyle="1" w:styleId="AExamIParaSymb">
    <w:name w:val="AExamIPara Symb"/>
    <w:basedOn w:val="aExam"/>
    <w:rsid w:val="00E15EBB"/>
    <w:pPr>
      <w:tabs>
        <w:tab w:val="right" w:pos="1718"/>
      </w:tabs>
      <w:ind w:left="1984" w:hanging="2466"/>
    </w:pPr>
  </w:style>
  <w:style w:type="paragraph" w:customStyle="1" w:styleId="aExamBulletssSymb">
    <w:name w:val="aExamBulletss Symb"/>
    <w:basedOn w:val="aExamssSymb"/>
    <w:rsid w:val="00E15EBB"/>
    <w:pPr>
      <w:tabs>
        <w:tab w:val="left" w:pos="1100"/>
      </w:tabs>
      <w:ind w:left="1500" w:hanging="1986"/>
    </w:pPr>
  </w:style>
  <w:style w:type="paragraph" w:customStyle="1" w:styleId="aNoteSymb">
    <w:name w:val="aNote Symb"/>
    <w:basedOn w:val="BillBasic"/>
    <w:rsid w:val="00E15EBB"/>
    <w:pPr>
      <w:tabs>
        <w:tab w:val="left" w:pos="1100"/>
        <w:tab w:val="left" w:pos="2381"/>
      </w:tabs>
      <w:ind w:left="1899" w:hanging="2381"/>
    </w:pPr>
    <w:rPr>
      <w:sz w:val="20"/>
    </w:rPr>
  </w:style>
  <w:style w:type="paragraph" w:customStyle="1" w:styleId="aNoteTextssSymb">
    <w:name w:val="aNoteTextss Symb"/>
    <w:basedOn w:val="Normal"/>
    <w:rsid w:val="00E15EBB"/>
    <w:pPr>
      <w:tabs>
        <w:tab w:val="clear" w:pos="0"/>
        <w:tab w:val="left" w:pos="1418"/>
      </w:tabs>
      <w:spacing w:before="60"/>
      <w:ind w:left="1417" w:hanging="1899"/>
      <w:jc w:val="both"/>
    </w:pPr>
    <w:rPr>
      <w:sz w:val="20"/>
    </w:rPr>
  </w:style>
  <w:style w:type="paragraph" w:customStyle="1" w:styleId="aNoteParaSymb">
    <w:name w:val="aNotePara Symb"/>
    <w:basedOn w:val="aNoteSymb"/>
    <w:rsid w:val="00E15EBB"/>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E15EBB"/>
    <w:pPr>
      <w:tabs>
        <w:tab w:val="clear" w:pos="0"/>
        <w:tab w:val="left" w:pos="1899"/>
      </w:tabs>
      <w:spacing w:before="60"/>
      <w:ind w:left="2296" w:hanging="2778"/>
      <w:jc w:val="both"/>
    </w:pPr>
    <w:rPr>
      <w:sz w:val="20"/>
    </w:rPr>
  </w:style>
  <w:style w:type="paragraph" w:customStyle="1" w:styleId="AparabulletSymb">
    <w:name w:val="A para bullet Symb"/>
    <w:basedOn w:val="BillBasic"/>
    <w:rsid w:val="00E15EBB"/>
    <w:pPr>
      <w:tabs>
        <w:tab w:val="left" w:pos="1616"/>
        <w:tab w:val="left" w:pos="2495"/>
      </w:tabs>
      <w:spacing w:before="60"/>
      <w:ind w:left="2013" w:hanging="2495"/>
    </w:pPr>
  </w:style>
  <w:style w:type="paragraph" w:customStyle="1" w:styleId="aExamHdgparSymb">
    <w:name w:val="aExamHdgpar Symb"/>
    <w:basedOn w:val="aExamHdgssSymb"/>
    <w:next w:val="Normal"/>
    <w:rsid w:val="00E15EBB"/>
    <w:pPr>
      <w:tabs>
        <w:tab w:val="clear" w:pos="1582"/>
        <w:tab w:val="left" w:pos="1599"/>
      </w:tabs>
      <w:ind w:left="1599" w:hanging="2081"/>
    </w:pPr>
  </w:style>
  <w:style w:type="paragraph" w:customStyle="1" w:styleId="aExamparSymb">
    <w:name w:val="aExampar Symb"/>
    <w:basedOn w:val="aExamssSymb"/>
    <w:rsid w:val="00E15EBB"/>
    <w:pPr>
      <w:tabs>
        <w:tab w:val="clear" w:pos="1582"/>
        <w:tab w:val="left" w:pos="1599"/>
      </w:tabs>
      <w:ind w:left="1599" w:hanging="2081"/>
    </w:pPr>
  </w:style>
  <w:style w:type="paragraph" w:customStyle="1" w:styleId="aExamINumparSymb">
    <w:name w:val="aExamINumpar Symb"/>
    <w:basedOn w:val="aExamparSymb"/>
    <w:rsid w:val="00E15EBB"/>
    <w:pPr>
      <w:tabs>
        <w:tab w:val="left" w:pos="2000"/>
      </w:tabs>
      <w:ind w:left="2041" w:hanging="2495"/>
    </w:pPr>
  </w:style>
  <w:style w:type="paragraph" w:customStyle="1" w:styleId="aExamBulletparSymb">
    <w:name w:val="aExamBulletpar Symb"/>
    <w:basedOn w:val="aExamparSymb"/>
    <w:rsid w:val="00E15EBB"/>
    <w:pPr>
      <w:tabs>
        <w:tab w:val="clear" w:pos="1599"/>
        <w:tab w:val="left" w:pos="1616"/>
        <w:tab w:val="left" w:pos="2495"/>
      </w:tabs>
      <w:ind w:left="2013" w:hanging="2495"/>
    </w:pPr>
  </w:style>
  <w:style w:type="paragraph" w:customStyle="1" w:styleId="aNoteparSymb">
    <w:name w:val="aNotepar Symb"/>
    <w:basedOn w:val="BillBasic"/>
    <w:next w:val="Normal"/>
    <w:rsid w:val="00E15EBB"/>
    <w:pPr>
      <w:tabs>
        <w:tab w:val="left" w:pos="1599"/>
        <w:tab w:val="left" w:pos="2398"/>
      </w:tabs>
      <w:ind w:left="2410" w:hanging="2892"/>
    </w:pPr>
    <w:rPr>
      <w:sz w:val="20"/>
    </w:rPr>
  </w:style>
  <w:style w:type="paragraph" w:customStyle="1" w:styleId="aNoteTextparSymb">
    <w:name w:val="aNoteTextpar Symb"/>
    <w:basedOn w:val="aNoteparSymb"/>
    <w:rsid w:val="00E15EBB"/>
    <w:pPr>
      <w:tabs>
        <w:tab w:val="clear" w:pos="1599"/>
        <w:tab w:val="clear" w:pos="2398"/>
        <w:tab w:val="left" w:pos="2880"/>
      </w:tabs>
      <w:spacing w:before="60"/>
      <w:ind w:left="2398" w:hanging="2880"/>
    </w:pPr>
  </w:style>
  <w:style w:type="paragraph" w:customStyle="1" w:styleId="aNoteParaparSymb">
    <w:name w:val="aNoteParapar Symb"/>
    <w:basedOn w:val="aNoteparSymb"/>
    <w:rsid w:val="00E15EBB"/>
    <w:pPr>
      <w:tabs>
        <w:tab w:val="right" w:pos="2640"/>
      </w:tabs>
      <w:spacing w:before="60"/>
      <w:ind w:left="2920" w:hanging="3402"/>
    </w:pPr>
  </w:style>
  <w:style w:type="paragraph" w:customStyle="1" w:styleId="aNoteBulletparSymb">
    <w:name w:val="aNoteBulletpar Symb"/>
    <w:basedOn w:val="aNoteparSymb"/>
    <w:rsid w:val="00E15EBB"/>
    <w:pPr>
      <w:tabs>
        <w:tab w:val="clear" w:pos="1599"/>
        <w:tab w:val="left" w:pos="3289"/>
      </w:tabs>
      <w:spacing w:before="60"/>
      <w:ind w:left="2807" w:hanging="3289"/>
    </w:pPr>
  </w:style>
  <w:style w:type="paragraph" w:customStyle="1" w:styleId="AsubparabulletSymb">
    <w:name w:val="A subpara bullet Symb"/>
    <w:basedOn w:val="BillBasic"/>
    <w:rsid w:val="00E15EBB"/>
    <w:pPr>
      <w:tabs>
        <w:tab w:val="left" w:pos="2138"/>
        <w:tab w:val="left" w:pos="3005"/>
      </w:tabs>
      <w:spacing w:before="60"/>
      <w:ind w:left="2523" w:hanging="3005"/>
    </w:pPr>
  </w:style>
  <w:style w:type="paragraph" w:customStyle="1" w:styleId="aExamHdgsubparSymb">
    <w:name w:val="aExamHdgsubpar Symb"/>
    <w:basedOn w:val="aExamHdgssSymb"/>
    <w:next w:val="Normal"/>
    <w:rsid w:val="00E15EBB"/>
    <w:pPr>
      <w:tabs>
        <w:tab w:val="clear" w:pos="1582"/>
        <w:tab w:val="left" w:pos="2620"/>
      </w:tabs>
      <w:ind w:left="2138" w:hanging="2620"/>
    </w:pPr>
  </w:style>
  <w:style w:type="paragraph" w:customStyle="1" w:styleId="aExamsubparSymb">
    <w:name w:val="aExamsubpar Symb"/>
    <w:basedOn w:val="aExamssSymb"/>
    <w:rsid w:val="00E15EBB"/>
    <w:pPr>
      <w:tabs>
        <w:tab w:val="clear" w:pos="1582"/>
        <w:tab w:val="left" w:pos="2620"/>
      </w:tabs>
      <w:ind w:left="2138" w:hanging="2620"/>
    </w:pPr>
  </w:style>
  <w:style w:type="paragraph" w:customStyle="1" w:styleId="aNotesubparSymb">
    <w:name w:val="aNotesubpar Symb"/>
    <w:basedOn w:val="BillBasic"/>
    <w:next w:val="Normal"/>
    <w:rsid w:val="00E15EBB"/>
    <w:pPr>
      <w:tabs>
        <w:tab w:val="left" w:pos="2138"/>
        <w:tab w:val="left" w:pos="2937"/>
      </w:tabs>
      <w:ind w:left="2455" w:hanging="2937"/>
    </w:pPr>
    <w:rPr>
      <w:sz w:val="20"/>
    </w:rPr>
  </w:style>
  <w:style w:type="paragraph" w:customStyle="1" w:styleId="aNoteTextsubparSymb">
    <w:name w:val="aNoteTextsubpar Symb"/>
    <w:basedOn w:val="aNotesubparSymb"/>
    <w:rsid w:val="00E15EBB"/>
    <w:pPr>
      <w:tabs>
        <w:tab w:val="clear" w:pos="2138"/>
        <w:tab w:val="clear" w:pos="2937"/>
        <w:tab w:val="left" w:pos="2943"/>
      </w:tabs>
      <w:spacing w:before="60"/>
      <w:ind w:left="2943" w:hanging="3425"/>
    </w:pPr>
  </w:style>
  <w:style w:type="paragraph" w:customStyle="1" w:styleId="PenaltySymb">
    <w:name w:val="Penalty Symb"/>
    <w:basedOn w:val="AmainreturnSymb"/>
    <w:rsid w:val="00E15EBB"/>
  </w:style>
  <w:style w:type="paragraph" w:customStyle="1" w:styleId="PenaltyParaSymb">
    <w:name w:val="PenaltyPara Symb"/>
    <w:basedOn w:val="Normal"/>
    <w:rsid w:val="00E15EBB"/>
    <w:pPr>
      <w:tabs>
        <w:tab w:val="right" w:pos="1360"/>
      </w:tabs>
      <w:spacing w:before="60"/>
      <w:ind w:left="1599" w:hanging="2081"/>
      <w:jc w:val="both"/>
    </w:pPr>
  </w:style>
  <w:style w:type="paragraph" w:customStyle="1" w:styleId="FormulaSymb">
    <w:name w:val="Formula Symb"/>
    <w:basedOn w:val="BillBasic"/>
    <w:rsid w:val="00E15EBB"/>
    <w:pPr>
      <w:tabs>
        <w:tab w:val="left" w:pos="-480"/>
      </w:tabs>
      <w:spacing w:line="260" w:lineRule="atLeast"/>
      <w:ind w:hanging="480"/>
      <w:jc w:val="center"/>
    </w:pPr>
  </w:style>
  <w:style w:type="paragraph" w:customStyle="1" w:styleId="NormalSymb">
    <w:name w:val="Normal Symb"/>
    <w:basedOn w:val="Normal"/>
    <w:qFormat/>
    <w:rsid w:val="00E15EBB"/>
    <w:pPr>
      <w:ind w:hanging="482"/>
    </w:pPr>
  </w:style>
  <w:style w:type="character" w:styleId="PlaceholderText">
    <w:name w:val="Placeholder Text"/>
    <w:basedOn w:val="DefaultParagraphFont"/>
    <w:uiPriority w:val="99"/>
    <w:semiHidden/>
    <w:rsid w:val="00E15EB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015800">
      <w:bodyDiv w:val="1"/>
      <w:marLeft w:val="0"/>
      <w:marRight w:val="0"/>
      <w:marTop w:val="0"/>
      <w:marBottom w:val="0"/>
      <w:divBdr>
        <w:top w:val="none" w:sz="0" w:space="0" w:color="auto"/>
        <w:left w:val="none" w:sz="0" w:space="0" w:color="auto"/>
        <w:bottom w:val="none" w:sz="0" w:space="0" w:color="auto"/>
        <w:right w:val="none" w:sz="0" w:space="0" w:color="auto"/>
      </w:divBdr>
    </w:div>
    <w:div w:id="510220144">
      <w:bodyDiv w:val="1"/>
      <w:marLeft w:val="0"/>
      <w:marRight w:val="0"/>
      <w:marTop w:val="0"/>
      <w:marBottom w:val="0"/>
      <w:divBdr>
        <w:top w:val="none" w:sz="0" w:space="0" w:color="auto"/>
        <w:left w:val="none" w:sz="0" w:space="0" w:color="auto"/>
        <w:bottom w:val="none" w:sz="0" w:space="0" w:color="auto"/>
        <w:right w:val="none" w:sz="0" w:space="0" w:color="auto"/>
      </w:divBdr>
    </w:div>
    <w:div w:id="938878656">
      <w:bodyDiv w:val="1"/>
      <w:marLeft w:val="0"/>
      <w:marRight w:val="0"/>
      <w:marTop w:val="0"/>
      <w:marBottom w:val="0"/>
      <w:divBdr>
        <w:top w:val="none" w:sz="0" w:space="0" w:color="auto"/>
        <w:left w:val="none" w:sz="0" w:space="0" w:color="auto"/>
        <w:bottom w:val="none" w:sz="0" w:space="0" w:color="auto"/>
        <w:right w:val="none" w:sz="0" w:space="0" w:color="auto"/>
      </w:divBdr>
    </w:div>
    <w:div w:id="1135492597">
      <w:bodyDiv w:val="1"/>
      <w:marLeft w:val="0"/>
      <w:marRight w:val="0"/>
      <w:marTop w:val="0"/>
      <w:marBottom w:val="0"/>
      <w:divBdr>
        <w:top w:val="none" w:sz="0" w:space="0" w:color="auto"/>
        <w:left w:val="none" w:sz="0" w:space="0" w:color="auto"/>
        <w:bottom w:val="none" w:sz="0" w:space="0" w:color="auto"/>
        <w:right w:val="none" w:sz="0" w:space="0" w:color="auto"/>
      </w:divBdr>
    </w:div>
    <w:div w:id="1670328762">
      <w:bodyDiv w:val="1"/>
      <w:marLeft w:val="0"/>
      <w:marRight w:val="0"/>
      <w:marTop w:val="0"/>
      <w:marBottom w:val="0"/>
      <w:divBdr>
        <w:top w:val="none" w:sz="0" w:space="0" w:color="auto"/>
        <w:left w:val="none" w:sz="0" w:space="0" w:color="auto"/>
        <w:bottom w:val="none" w:sz="0" w:space="0" w:color="auto"/>
        <w:right w:val="none" w:sz="0" w:space="0" w:color="auto"/>
      </w:divBdr>
    </w:div>
    <w:div w:id="200916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legislation.act.gov.au/a/2004-12" TargetMode="External"/><Relationship Id="rId26" Type="http://schemas.openxmlformats.org/officeDocument/2006/relationships/hyperlink" Target="http://www.legislation.act.gov.au/a/1900-40" TargetMode="External"/><Relationship Id="rId39"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www.legislation.act.gov.au/a/2005-58" TargetMode="External"/><Relationship Id="rId34" Type="http://schemas.openxmlformats.org/officeDocument/2006/relationships/hyperlink" Target="https://www.legislation.act.gov.au/a/2000-48" TargetMode="External"/><Relationship Id="rId42" Type="http://schemas.openxmlformats.org/officeDocument/2006/relationships/hyperlink" Target="http://www.legislation.act.gov.au" TargetMode="External"/><Relationship Id="rId47"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legislation.act.gov.au/a/2001-14" TargetMode="External"/><Relationship Id="rId25" Type="http://schemas.openxmlformats.org/officeDocument/2006/relationships/hyperlink" Target="https://www.legislation.act.gov.au/a/2000-48" TargetMode="External"/><Relationship Id="rId33" Type="http://schemas.openxmlformats.org/officeDocument/2006/relationships/hyperlink" Target="https://www.legislation.act.gov.au/a/2000-48" TargetMode="External"/><Relationship Id="rId38" Type="http://schemas.openxmlformats.org/officeDocument/2006/relationships/footer" Target="footer4.xml"/><Relationship Id="rId46"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yperlink" Target="http://www.legislation.act.gov.au/a/2001-14" TargetMode="External"/><Relationship Id="rId20" Type="http://schemas.openxmlformats.org/officeDocument/2006/relationships/hyperlink" Target="http://www.legislation.act.gov.au/a/1900-40" TargetMode="External"/><Relationship Id="rId29" Type="http://schemas.openxmlformats.org/officeDocument/2006/relationships/hyperlink" Target="https://www.legislation.act.gov.au/a/2004-12/" TargetMode="External"/><Relationship Id="rId41" Type="http://schemas.openxmlformats.org/officeDocument/2006/relationships/hyperlink" Target="http://www.legislation.act.gov.au/a/2001-1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legislation.act.gov.au/a/2000-48" TargetMode="External"/><Relationship Id="rId32" Type="http://schemas.openxmlformats.org/officeDocument/2006/relationships/hyperlink" Target="http://www.legislation.act.gov.au/a/2000-48" TargetMode="External"/><Relationship Id="rId37" Type="http://schemas.openxmlformats.org/officeDocument/2006/relationships/header" Target="header5.xml"/><Relationship Id="rId40" Type="http://schemas.openxmlformats.org/officeDocument/2006/relationships/footer" Target="footer6.xml"/><Relationship Id="rId45"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http://www.legislation.act.gov.au/a/2001-14" TargetMode="External"/><Relationship Id="rId23" Type="http://schemas.openxmlformats.org/officeDocument/2006/relationships/hyperlink" Target="http://www.legislation.act.gov.au/a/2000-48" TargetMode="External"/><Relationship Id="rId28" Type="http://schemas.openxmlformats.org/officeDocument/2006/relationships/hyperlink" Target="https://www.legislation.act.gov.au/a/2004-12/" TargetMode="External"/><Relationship Id="rId36" Type="http://schemas.openxmlformats.org/officeDocument/2006/relationships/header" Target="header4.xml"/><Relationship Id="rId49"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legislation.act.gov.au/sl/2004-36" TargetMode="External"/><Relationship Id="rId31" Type="http://schemas.openxmlformats.org/officeDocument/2006/relationships/hyperlink" Target="http://www.legislation.act.gov.au/a/2002-51" TargetMode="External"/><Relationship Id="rId44"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legislation.act.gov.au/a/2010-35" TargetMode="External"/><Relationship Id="rId27" Type="http://schemas.openxmlformats.org/officeDocument/2006/relationships/hyperlink" Target="http://www.legislation.act.gov.au/a/2001-14" TargetMode="External"/><Relationship Id="rId30" Type="http://schemas.openxmlformats.org/officeDocument/2006/relationships/hyperlink" Target="http://www.legislation.act.gov.au/a/2002-51" TargetMode="External"/><Relationship Id="rId35" Type="http://schemas.openxmlformats.org/officeDocument/2006/relationships/hyperlink" Target="http://www.legislation.act.gov.au/a/1900-40" TargetMode="External"/><Relationship Id="rId43" Type="http://schemas.openxmlformats.org/officeDocument/2006/relationships/header" Target="header6.xml"/><Relationship Id="rId48"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87234-B464-4ABA-BC45-D13776FAF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7338</Words>
  <Characters>36927</Characters>
  <Application>Microsoft Office Word</Application>
  <DocSecurity>0</DocSecurity>
  <Lines>1194</Lines>
  <Paragraphs>756</Paragraphs>
  <ScaleCrop>false</ScaleCrop>
  <HeadingPairs>
    <vt:vector size="2" baseType="variant">
      <vt:variant>
        <vt:lpstr>Title</vt:lpstr>
      </vt:variant>
      <vt:variant>
        <vt:i4>1</vt:i4>
      </vt:variant>
    </vt:vector>
  </HeadingPairs>
  <TitlesOfParts>
    <vt:vector size="1" baseType="lpstr">
      <vt:lpstr>Crimes (Disrupting Criminal Gangs) Legislation Amendment Act 2019</vt:lpstr>
    </vt:vector>
  </TitlesOfParts>
  <Manager>Section</Manager>
  <Company>Section</Company>
  <LinksUpToDate>false</LinksUpToDate>
  <CharactersWithSpaces>43862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Crimes (Disrupting Criminal Gangs) Legislation Amendment Act 2019</dc:title>
  <dc:subject>Amendment</dc:subject>
  <dc:creator>ACT Government</dc:creator>
  <cp:keywords>D21</cp:keywords>
  <dc:description>J2019-999</dc:description>
  <cp:lastModifiedBy>PCODCS</cp:lastModifiedBy>
  <cp:revision>4</cp:revision>
  <cp:lastPrinted>2019-12-01T22:31:00Z</cp:lastPrinted>
  <dcterms:created xsi:type="dcterms:W3CDTF">2019-12-04T22:12:00Z</dcterms:created>
  <dcterms:modified xsi:type="dcterms:W3CDTF">2019-12-04T22:12:00Z</dcterms:modified>
  <cp:category>A2019-43</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DrafterName">
    <vt:lpwstr>Mary Toohey</vt:lpwstr>
  </property>
  <property fmtid="{D5CDD505-2E9C-101B-9397-08002B2CF9AE}" pid="4" name="DrafterEmail">
    <vt:lpwstr>mary.toohey@act.gov.au</vt:lpwstr>
  </property>
  <property fmtid="{D5CDD505-2E9C-101B-9397-08002B2CF9AE}" pid="5" name="DrafterPh">
    <vt:lpwstr>62053490</vt:lpwstr>
  </property>
  <property fmtid="{D5CDD505-2E9C-101B-9397-08002B2CF9AE}" pid="6" name="SettlerName">
    <vt:lpwstr>Bianca Kimber</vt:lpwstr>
  </property>
  <property fmtid="{D5CDD505-2E9C-101B-9397-08002B2CF9AE}" pid="7" name="SettlerEmail">
    <vt:lpwstr>bianca.kimber@act.gov.au</vt:lpwstr>
  </property>
  <property fmtid="{D5CDD505-2E9C-101B-9397-08002B2CF9AE}" pid="8" name="SettlerPh">
    <vt:lpwstr>62053705</vt:lpwstr>
  </property>
  <property fmtid="{D5CDD505-2E9C-101B-9397-08002B2CF9AE}" pid="9" name="Client">
    <vt:lpwstr>Justice and Community Safety Directorate</vt:lpwstr>
  </property>
  <property fmtid="{D5CDD505-2E9C-101B-9397-08002B2CF9AE}" pid="10" name="ClientName1">
    <vt:lpwstr>Anita Axell</vt:lpwstr>
  </property>
  <property fmtid="{D5CDD505-2E9C-101B-9397-08002B2CF9AE}" pid="11" name="ClientEmail1">
    <vt:lpwstr>Anita.Axell@act.gov.au</vt:lpwstr>
  </property>
  <property fmtid="{D5CDD505-2E9C-101B-9397-08002B2CF9AE}" pid="12" name="ClientPh1">
    <vt:lpwstr>62054104</vt:lpwstr>
  </property>
  <property fmtid="{D5CDD505-2E9C-101B-9397-08002B2CF9AE}" pid="13" name="ClientName2">
    <vt:lpwstr>Megan Sparke</vt:lpwstr>
  </property>
  <property fmtid="{D5CDD505-2E9C-101B-9397-08002B2CF9AE}" pid="14" name="ClientEmail2">
    <vt:lpwstr>megan.sparke@act.gov.au</vt:lpwstr>
  </property>
  <property fmtid="{D5CDD505-2E9C-101B-9397-08002B2CF9AE}" pid="15" name="ClientPh2">
    <vt:lpwstr>62070580</vt:lpwstr>
  </property>
  <property fmtid="{D5CDD505-2E9C-101B-9397-08002B2CF9AE}" pid="16" name="jobType">
    <vt:lpwstr>Drafting</vt:lpwstr>
  </property>
  <property fmtid="{D5CDD505-2E9C-101B-9397-08002B2CF9AE}" pid="17" name="DMSID">
    <vt:lpwstr>1123104</vt:lpwstr>
  </property>
  <property fmtid="{D5CDD505-2E9C-101B-9397-08002B2CF9AE}" pid="18" name="JMSREQUIREDCHECKIN">
    <vt:lpwstr/>
  </property>
  <property fmtid="{D5CDD505-2E9C-101B-9397-08002B2CF9AE}" pid="19" name="CHECKEDOUTFROMJMS">
    <vt:lpwstr/>
  </property>
  <property fmtid="{D5CDD505-2E9C-101B-9397-08002B2CF9AE}" pid="20" name="Citation">
    <vt:lpwstr>Crimes (Disrupting Criminal Gangs) Legislation Amendment Bill 2019</vt:lpwstr>
  </property>
  <property fmtid="{D5CDD505-2E9C-101B-9397-08002B2CF9AE}" pid="21" name="AmCitation">
    <vt:lpwstr>Crimes Act 1900</vt:lpwstr>
  </property>
  <property fmtid="{D5CDD505-2E9C-101B-9397-08002B2CF9AE}" pid="22" name="ActName">
    <vt:lpwstr/>
  </property>
  <property fmtid="{D5CDD505-2E9C-101B-9397-08002B2CF9AE}" pid="23" name="Status">
    <vt:lpwstr> </vt:lpwstr>
  </property>
  <property fmtid="{D5CDD505-2E9C-101B-9397-08002B2CF9AE}" pid="24" name="Eff">
    <vt:lpwstr> </vt:lpwstr>
  </property>
  <property fmtid="{D5CDD505-2E9C-101B-9397-08002B2CF9AE}" pid="25" name="EndDt">
    <vt:lpwstr>  </vt:lpwstr>
  </property>
  <property fmtid="{D5CDD505-2E9C-101B-9397-08002B2CF9AE}" pid="26" name="RepubDt">
    <vt:lpwstr>  </vt:lpwstr>
  </property>
  <property fmtid="{D5CDD505-2E9C-101B-9397-08002B2CF9AE}" pid="27" name="StartDt">
    <vt:lpwstr>  </vt:lpwstr>
  </property>
</Properties>
</file>