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7C300" w14:textId="2A93BD87" w:rsidR="007776C5" w:rsidRPr="00CA266D" w:rsidRDefault="007776C5" w:rsidP="007776C5">
      <w:pPr>
        <w:spacing w:before="480"/>
        <w:jc w:val="center"/>
      </w:pPr>
      <w:bookmarkStart w:id="0" w:name="_GoBack"/>
      <w:bookmarkEnd w:id="0"/>
      <w:r w:rsidRPr="00CA266D">
        <w:rPr>
          <w:noProof/>
          <w:lang w:eastAsia="en-AU"/>
        </w:rPr>
        <w:drawing>
          <wp:inline distT="0" distB="0" distL="0" distR="0" wp14:anchorId="2130F7C4" wp14:editId="6E9DE9ED">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070C48C" w14:textId="77777777" w:rsidR="007776C5" w:rsidRPr="00CA266D" w:rsidRDefault="007776C5">
      <w:pPr>
        <w:jc w:val="center"/>
        <w:rPr>
          <w:rFonts w:ascii="Arial" w:hAnsi="Arial"/>
        </w:rPr>
      </w:pPr>
      <w:r w:rsidRPr="00CA266D">
        <w:rPr>
          <w:rFonts w:ascii="Arial" w:hAnsi="Arial"/>
        </w:rPr>
        <w:t>Australian Capital Territory</w:t>
      </w:r>
    </w:p>
    <w:p w14:paraId="0FD713EB" w14:textId="083377D4" w:rsidR="00D10E26" w:rsidRPr="00CA266D" w:rsidRDefault="002F6C24" w:rsidP="00D10E26">
      <w:pPr>
        <w:pStyle w:val="Billname1"/>
      </w:pPr>
      <w:r>
        <w:fldChar w:fldCharType="begin"/>
      </w:r>
      <w:r>
        <w:instrText xml:space="preserve"> REF Citation \*charformat  \* MERGEFORMAT </w:instrText>
      </w:r>
      <w:r>
        <w:fldChar w:fldCharType="separate"/>
      </w:r>
      <w:r w:rsidR="00727677" w:rsidRPr="00CA266D">
        <w:t>COVID-19 Emergency Response Legislation Amendment Act 2020</w:t>
      </w:r>
      <w:r>
        <w:fldChar w:fldCharType="end"/>
      </w:r>
    </w:p>
    <w:p w14:paraId="3CD1308A" w14:textId="4C521AD5" w:rsidR="00D10651" w:rsidRPr="00CA266D" w:rsidRDefault="002F6C24">
      <w:pPr>
        <w:pStyle w:val="ActNo"/>
      </w:pPr>
      <w:r>
        <w:fldChar w:fldCharType="begin"/>
      </w:r>
      <w:r>
        <w:instrText xml:space="preserve"> DOCPROPERTY "Category"  \* MERGEFORMAT </w:instrText>
      </w:r>
      <w:r>
        <w:fldChar w:fldCharType="separate"/>
      </w:r>
      <w:r w:rsidR="00727677">
        <w:t>A2020-14</w:t>
      </w:r>
      <w:r>
        <w:fldChar w:fldCharType="end"/>
      </w:r>
    </w:p>
    <w:p w14:paraId="403FE517" w14:textId="77777777" w:rsidR="00D10651" w:rsidRPr="00CA266D" w:rsidRDefault="00D10651">
      <w:pPr>
        <w:pStyle w:val="Placeholder"/>
      </w:pPr>
      <w:r w:rsidRPr="00CA266D">
        <w:rPr>
          <w:rStyle w:val="charContents"/>
          <w:sz w:val="16"/>
        </w:rPr>
        <w:t xml:space="preserve">  </w:t>
      </w:r>
      <w:r w:rsidRPr="00CA266D">
        <w:rPr>
          <w:rStyle w:val="charPage"/>
        </w:rPr>
        <w:t xml:space="preserve">  </w:t>
      </w:r>
    </w:p>
    <w:p w14:paraId="6E447DB7" w14:textId="77777777" w:rsidR="00D10651" w:rsidRPr="00CA266D" w:rsidRDefault="00D10651">
      <w:pPr>
        <w:pStyle w:val="N-TOCheading"/>
      </w:pPr>
      <w:r w:rsidRPr="00CA266D">
        <w:rPr>
          <w:rStyle w:val="charContents"/>
        </w:rPr>
        <w:t>Contents</w:t>
      </w:r>
    </w:p>
    <w:p w14:paraId="5497D7EE" w14:textId="77777777" w:rsidR="00D10651" w:rsidRPr="00CA266D" w:rsidRDefault="00D10651">
      <w:pPr>
        <w:pStyle w:val="N-9pt"/>
      </w:pPr>
      <w:r w:rsidRPr="00CA266D">
        <w:tab/>
      </w:r>
      <w:r w:rsidRPr="00CA266D">
        <w:rPr>
          <w:rStyle w:val="charPage"/>
        </w:rPr>
        <w:t>Page</w:t>
      </w:r>
    </w:p>
    <w:p w14:paraId="79E870A8" w14:textId="11083C75" w:rsidR="00DC40F1" w:rsidRDefault="00DC40F1">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9827177" w:history="1">
        <w:r w:rsidRPr="00FF659F">
          <w:t>1</w:t>
        </w:r>
        <w:r>
          <w:rPr>
            <w:rFonts w:asciiTheme="minorHAnsi" w:eastAsiaTheme="minorEastAsia" w:hAnsiTheme="minorHAnsi" w:cstheme="minorBidi"/>
            <w:sz w:val="22"/>
            <w:szCs w:val="22"/>
            <w:lang w:eastAsia="en-AU"/>
          </w:rPr>
          <w:tab/>
        </w:r>
        <w:r w:rsidRPr="00FF659F">
          <w:t>Name of Act</w:t>
        </w:r>
        <w:r>
          <w:tab/>
        </w:r>
        <w:r>
          <w:fldChar w:fldCharType="begin"/>
        </w:r>
        <w:r>
          <w:instrText xml:space="preserve"> PAGEREF _Toc39827177 \h </w:instrText>
        </w:r>
        <w:r>
          <w:fldChar w:fldCharType="separate"/>
        </w:r>
        <w:r w:rsidR="00727677">
          <w:t>2</w:t>
        </w:r>
        <w:r>
          <w:fldChar w:fldCharType="end"/>
        </w:r>
      </w:hyperlink>
    </w:p>
    <w:p w14:paraId="6536DEF4" w14:textId="292BDFEF" w:rsidR="00DC40F1" w:rsidRDefault="00DC40F1">
      <w:pPr>
        <w:pStyle w:val="TOC5"/>
        <w:rPr>
          <w:rFonts w:asciiTheme="minorHAnsi" w:eastAsiaTheme="minorEastAsia" w:hAnsiTheme="minorHAnsi" w:cstheme="minorBidi"/>
          <w:sz w:val="22"/>
          <w:szCs w:val="22"/>
          <w:lang w:eastAsia="en-AU"/>
        </w:rPr>
      </w:pPr>
      <w:r>
        <w:tab/>
      </w:r>
      <w:hyperlink w:anchor="_Toc39827178" w:history="1">
        <w:r w:rsidRPr="00FF659F">
          <w:t>2</w:t>
        </w:r>
        <w:r>
          <w:rPr>
            <w:rFonts w:asciiTheme="minorHAnsi" w:eastAsiaTheme="minorEastAsia" w:hAnsiTheme="minorHAnsi" w:cstheme="minorBidi"/>
            <w:sz w:val="22"/>
            <w:szCs w:val="22"/>
            <w:lang w:eastAsia="en-AU"/>
          </w:rPr>
          <w:tab/>
        </w:r>
        <w:r w:rsidRPr="00FF659F">
          <w:t>Commencement</w:t>
        </w:r>
        <w:r>
          <w:tab/>
        </w:r>
        <w:r>
          <w:fldChar w:fldCharType="begin"/>
        </w:r>
        <w:r>
          <w:instrText xml:space="preserve"> PAGEREF _Toc39827178 \h </w:instrText>
        </w:r>
        <w:r>
          <w:fldChar w:fldCharType="separate"/>
        </w:r>
        <w:r w:rsidR="00727677">
          <w:t>2</w:t>
        </w:r>
        <w:r>
          <w:fldChar w:fldCharType="end"/>
        </w:r>
      </w:hyperlink>
    </w:p>
    <w:p w14:paraId="051435A6" w14:textId="4D5BC1F9" w:rsidR="00DC40F1" w:rsidRDefault="00DC40F1">
      <w:pPr>
        <w:pStyle w:val="TOC5"/>
        <w:rPr>
          <w:rFonts w:asciiTheme="minorHAnsi" w:eastAsiaTheme="minorEastAsia" w:hAnsiTheme="minorHAnsi" w:cstheme="minorBidi"/>
          <w:sz w:val="22"/>
          <w:szCs w:val="22"/>
          <w:lang w:eastAsia="en-AU"/>
        </w:rPr>
      </w:pPr>
      <w:r>
        <w:tab/>
      </w:r>
      <w:hyperlink w:anchor="_Toc39827179" w:history="1">
        <w:r w:rsidRPr="00FF659F">
          <w:t>3</w:t>
        </w:r>
        <w:r>
          <w:rPr>
            <w:rFonts w:asciiTheme="minorHAnsi" w:eastAsiaTheme="minorEastAsia" w:hAnsiTheme="minorHAnsi" w:cstheme="minorBidi"/>
            <w:sz w:val="22"/>
            <w:szCs w:val="22"/>
            <w:lang w:eastAsia="en-AU"/>
          </w:rPr>
          <w:tab/>
        </w:r>
        <w:r w:rsidRPr="00FF659F">
          <w:t>Legislation amended—sch 1</w:t>
        </w:r>
        <w:r>
          <w:tab/>
        </w:r>
        <w:r>
          <w:fldChar w:fldCharType="begin"/>
        </w:r>
        <w:r>
          <w:instrText xml:space="preserve"> PAGEREF _Toc39827179 \h </w:instrText>
        </w:r>
        <w:r>
          <w:fldChar w:fldCharType="separate"/>
        </w:r>
        <w:r w:rsidR="00727677">
          <w:t>3</w:t>
        </w:r>
        <w:r>
          <w:fldChar w:fldCharType="end"/>
        </w:r>
      </w:hyperlink>
    </w:p>
    <w:p w14:paraId="735AD035" w14:textId="67C763C5" w:rsidR="00DC40F1" w:rsidRDefault="002F6C24">
      <w:pPr>
        <w:pStyle w:val="TOC6"/>
        <w:rPr>
          <w:rFonts w:asciiTheme="minorHAnsi" w:eastAsiaTheme="minorEastAsia" w:hAnsiTheme="minorHAnsi" w:cstheme="minorBidi"/>
          <w:b w:val="0"/>
          <w:sz w:val="22"/>
          <w:szCs w:val="22"/>
          <w:lang w:eastAsia="en-AU"/>
        </w:rPr>
      </w:pPr>
      <w:hyperlink w:anchor="_Toc39827180" w:history="1">
        <w:r w:rsidR="00DC40F1" w:rsidRPr="00FF659F">
          <w:t>Schedule 1</w:t>
        </w:r>
        <w:r w:rsidR="00DC40F1">
          <w:rPr>
            <w:rFonts w:asciiTheme="minorHAnsi" w:eastAsiaTheme="minorEastAsia" w:hAnsiTheme="minorHAnsi" w:cstheme="minorBidi"/>
            <w:b w:val="0"/>
            <w:sz w:val="22"/>
            <w:szCs w:val="22"/>
            <w:lang w:eastAsia="en-AU"/>
          </w:rPr>
          <w:tab/>
        </w:r>
        <w:r w:rsidR="00DC40F1" w:rsidRPr="00FF659F">
          <w:t>COVID-19 emergency response—Amendments</w:t>
        </w:r>
        <w:r w:rsidR="00DC40F1">
          <w:tab/>
        </w:r>
        <w:r w:rsidR="00DC40F1" w:rsidRPr="00DC40F1">
          <w:rPr>
            <w:b w:val="0"/>
            <w:sz w:val="20"/>
          </w:rPr>
          <w:fldChar w:fldCharType="begin"/>
        </w:r>
        <w:r w:rsidR="00DC40F1" w:rsidRPr="00DC40F1">
          <w:rPr>
            <w:b w:val="0"/>
            <w:sz w:val="20"/>
          </w:rPr>
          <w:instrText xml:space="preserve"> PAGEREF _Toc39827180 \h </w:instrText>
        </w:r>
        <w:r w:rsidR="00DC40F1" w:rsidRPr="00DC40F1">
          <w:rPr>
            <w:b w:val="0"/>
            <w:sz w:val="20"/>
          </w:rPr>
        </w:r>
        <w:r w:rsidR="00DC40F1" w:rsidRPr="00DC40F1">
          <w:rPr>
            <w:b w:val="0"/>
            <w:sz w:val="20"/>
          </w:rPr>
          <w:fldChar w:fldCharType="separate"/>
        </w:r>
        <w:r w:rsidR="00727677">
          <w:rPr>
            <w:b w:val="0"/>
            <w:sz w:val="20"/>
          </w:rPr>
          <w:t>4</w:t>
        </w:r>
        <w:r w:rsidR="00DC40F1" w:rsidRPr="00DC40F1">
          <w:rPr>
            <w:b w:val="0"/>
            <w:sz w:val="20"/>
          </w:rPr>
          <w:fldChar w:fldCharType="end"/>
        </w:r>
      </w:hyperlink>
    </w:p>
    <w:p w14:paraId="7DF27637" w14:textId="555A8A9C" w:rsidR="00DC40F1" w:rsidRDefault="002F6C24">
      <w:pPr>
        <w:pStyle w:val="TOC7"/>
        <w:rPr>
          <w:rFonts w:asciiTheme="minorHAnsi" w:eastAsiaTheme="minorEastAsia" w:hAnsiTheme="minorHAnsi" w:cstheme="minorBidi"/>
          <w:b w:val="0"/>
          <w:sz w:val="22"/>
          <w:szCs w:val="22"/>
          <w:lang w:eastAsia="en-AU"/>
        </w:rPr>
      </w:pPr>
      <w:hyperlink w:anchor="_Toc39827181" w:history="1">
        <w:r w:rsidR="00DC40F1" w:rsidRPr="00FF659F">
          <w:t>Part 1.1</w:t>
        </w:r>
        <w:r w:rsidR="00DC40F1">
          <w:rPr>
            <w:rFonts w:asciiTheme="minorHAnsi" w:eastAsiaTheme="minorEastAsia" w:hAnsiTheme="minorHAnsi" w:cstheme="minorBidi"/>
            <w:b w:val="0"/>
            <w:sz w:val="22"/>
            <w:szCs w:val="22"/>
            <w:lang w:eastAsia="en-AU"/>
          </w:rPr>
          <w:tab/>
        </w:r>
        <w:r w:rsidR="00DC40F1" w:rsidRPr="00FF659F">
          <w:t>Associations Incorporation Act 1991</w:t>
        </w:r>
        <w:r w:rsidR="00DC40F1">
          <w:tab/>
        </w:r>
        <w:r w:rsidR="00DC40F1" w:rsidRPr="00DC40F1">
          <w:rPr>
            <w:b w:val="0"/>
          </w:rPr>
          <w:fldChar w:fldCharType="begin"/>
        </w:r>
        <w:r w:rsidR="00DC40F1" w:rsidRPr="00DC40F1">
          <w:rPr>
            <w:b w:val="0"/>
          </w:rPr>
          <w:instrText xml:space="preserve"> PAGEREF _Toc39827181 \h </w:instrText>
        </w:r>
        <w:r w:rsidR="00DC40F1" w:rsidRPr="00DC40F1">
          <w:rPr>
            <w:b w:val="0"/>
          </w:rPr>
        </w:r>
        <w:r w:rsidR="00DC40F1" w:rsidRPr="00DC40F1">
          <w:rPr>
            <w:b w:val="0"/>
          </w:rPr>
          <w:fldChar w:fldCharType="separate"/>
        </w:r>
        <w:r w:rsidR="00727677">
          <w:rPr>
            <w:b w:val="0"/>
          </w:rPr>
          <w:t>4</w:t>
        </w:r>
        <w:r w:rsidR="00DC40F1" w:rsidRPr="00DC40F1">
          <w:rPr>
            <w:b w:val="0"/>
          </w:rPr>
          <w:fldChar w:fldCharType="end"/>
        </w:r>
      </w:hyperlink>
    </w:p>
    <w:p w14:paraId="700E763B" w14:textId="2A81B7E4" w:rsidR="00DC40F1" w:rsidRDefault="002F6C24">
      <w:pPr>
        <w:pStyle w:val="TOC7"/>
        <w:rPr>
          <w:rFonts w:asciiTheme="minorHAnsi" w:eastAsiaTheme="minorEastAsia" w:hAnsiTheme="minorHAnsi" w:cstheme="minorBidi"/>
          <w:b w:val="0"/>
          <w:sz w:val="22"/>
          <w:szCs w:val="22"/>
          <w:lang w:eastAsia="en-AU"/>
        </w:rPr>
      </w:pPr>
      <w:hyperlink w:anchor="_Toc39827184" w:history="1">
        <w:r w:rsidR="00DC40F1" w:rsidRPr="00FF659F">
          <w:t>Part 1.2</w:t>
        </w:r>
        <w:r w:rsidR="00DC40F1">
          <w:rPr>
            <w:rFonts w:asciiTheme="minorHAnsi" w:eastAsiaTheme="minorEastAsia" w:hAnsiTheme="minorHAnsi" w:cstheme="minorBidi"/>
            <w:b w:val="0"/>
            <w:sz w:val="22"/>
            <w:szCs w:val="22"/>
            <w:lang w:eastAsia="en-AU"/>
          </w:rPr>
          <w:tab/>
        </w:r>
        <w:r w:rsidR="00DC40F1" w:rsidRPr="00FF659F">
          <w:t>Bail Act 1992</w:t>
        </w:r>
        <w:r w:rsidR="00DC40F1">
          <w:tab/>
        </w:r>
        <w:r w:rsidR="00DC40F1" w:rsidRPr="00DC40F1">
          <w:rPr>
            <w:b w:val="0"/>
          </w:rPr>
          <w:fldChar w:fldCharType="begin"/>
        </w:r>
        <w:r w:rsidR="00DC40F1" w:rsidRPr="00DC40F1">
          <w:rPr>
            <w:b w:val="0"/>
          </w:rPr>
          <w:instrText xml:space="preserve"> PAGEREF _Toc39827184 \h </w:instrText>
        </w:r>
        <w:r w:rsidR="00DC40F1" w:rsidRPr="00DC40F1">
          <w:rPr>
            <w:b w:val="0"/>
          </w:rPr>
        </w:r>
        <w:r w:rsidR="00DC40F1" w:rsidRPr="00DC40F1">
          <w:rPr>
            <w:b w:val="0"/>
          </w:rPr>
          <w:fldChar w:fldCharType="separate"/>
        </w:r>
        <w:r w:rsidR="00727677">
          <w:rPr>
            <w:b w:val="0"/>
          </w:rPr>
          <w:t>6</w:t>
        </w:r>
        <w:r w:rsidR="00DC40F1" w:rsidRPr="00DC40F1">
          <w:rPr>
            <w:b w:val="0"/>
          </w:rPr>
          <w:fldChar w:fldCharType="end"/>
        </w:r>
      </w:hyperlink>
    </w:p>
    <w:p w14:paraId="5EBE6880" w14:textId="22003DB8" w:rsidR="00DC40F1" w:rsidRDefault="002F6C24">
      <w:pPr>
        <w:pStyle w:val="TOC7"/>
        <w:rPr>
          <w:rFonts w:asciiTheme="minorHAnsi" w:eastAsiaTheme="minorEastAsia" w:hAnsiTheme="minorHAnsi" w:cstheme="minorBidi"/>
          <w:b w:val="0"/>
          <w:sz w:val="22"/>
          <w:szCs w:val="22"/>
          <w:lang w:eastAsia="en-AU"/>
        </w:rPr>
      </w:pPr>
      <w:hyperlink w:anchor="_Toc39827189" w:history="1">
        <w:r w:rsidR="00DC40F1" w:rsidRPr="00FF659F">
          <w:t>Part 1.3</w:t>
        </w:r>
        <w:r w:rsidR="00DC40F1">
          <w:rPr>
            <w:rFonts w:asciiTheme="minorHAnsi" w:eastAsiaTheme="minorEastAsia" w:hAnsiTheme="minorHAnsi" w:cstheme="minorBidi"/>
            <w:b w:val="0"/>
            <w:sz w:val="22"/>
            <w:szCs w:val="22"/>
            <w:lang w:eastAsia="en-AU"/>
          </w:rPr>
          <w:tab/>
        </w:r>
        <w:r w:rsidR="00DC40F1" w:rsidRPr="00FF659F">
          <w:t>Children and Young People Act 2008</w:t>
        </w:r>
        <w:r w:rsidR="00DC40F1">
          <w:tab/>
        </w:r>
        <w:r w:rsidR="00DC40F1" w:rsidRPr="00DC40F1">
          <w:rPr>
            <w:b w:val="0"/>
          </w:rPr>
          <w:fldChar w:fldCharType="begin"/>
        </w:r>
        <w:r w:rsidR="00DC40F1" w:rsidRPr="00DC40F1">
          <w:rPr>
            <w:b w:val="0"/>
          </w:rPr>
          <w:instrText xml:space="preserve"> PAGEREF _Toc39827189 \h </w:instrText>
        </w:r>
        <w:r w:rsidR="00DC40F1" w:rsidRPr="00DC40F1">
          <w:rPr>
            <w:b w:val="0"/>
          </w:rPr>
        </w:r>
        <w:r w:rsidR="00DC40F1" w:rsidRPr="00DC40F1">
          <w:rPr>
            <w:b w:val="0"/>
          </w:rPr>
          <w:fldChar w:fldCharType="separate"/>
        </w:r>
        <w:r w:rsidR="00727677">
          <w:rPr>
            <w:b w:val="0"/>
          </w:rPr>
          <w:t>7</w:t>
        </w:r>
        <w:r w:rsidR="00DC40F1" w:rsidRPr="00DC40F1">
          <w:rPr>
            <w:b w:val="0"/>
          </w:rPr>
          <w:fldChar w:fldCharType="end"/>
        </w:r>
      </w:hyperlink>
    </w:p>
    <w:p w14:paraId="2A9E619A" w14:textId="57A4B3F3" w:rsidR="00DC40F1" w:rsidRDefault="002F6C24">
      <w:pPr>
        <w:pStyle w:val="TOC7"/>
        <w:rPr>
          <w:rFonts w:asciiTheme="minorHAnsi" w:eastAsiaTheme="minorEastAsia" w:hAnsiTheme="minorHAnsi" w:cstheme="minorBidi"/>
          <w:b w:val="0"/>
          <w:sz w:val="22"/>
          <w:szCs w:val="22"/>
          <w:lang w:eastAsia="en-AU"/>
        </w:rPr>
      </w:pPr>
      <w:hyperlink w:anchor="_Toc39827220" w:history="1">
        <w:r w:rsidR="00DC40F1" w:rsidRPr="00FF659F">
          <w:t>Part 1.4</w:t>
        </w:r>
        <w:r w:rsidR="00DC40F1">
          <w:rPr>
            <w:rFonts w:asciiTheme="minorHAnsi" w:eastAsiaTheme="minorEastAsia" w:hAnsiTheme="minorHAnsi" w:cstheme="minorBidi"/>
            <w:b w:val="0"/>
            <w:sz w:val="22"/>
            <w:szCs w:val="22"/>
            <w:lang w:eastAsia="en-AU"/>
          </w:rPr>
          <w:tab/>
        </w:r>
        <w:r w:rsidR="00DC40F1" w:rsidRPr="00FF659F">
          <w:t>Corrections Management Act 2007</w:t>
        </w:r>
        <w:r w:rsidR="00DC40F1">
          <w:tab/>
        </w:r>
        <w:r w:rsidR="00DC40F1" w:rsidRPr="00DC40F1">
          <w:rPr>
            <w:b w:val="0"/>
          </w:rPr>
          <w:fldChar w:fldCharType="begin"/>
        </w:r>
        <w:r w:rsidR="00DC40F1" w:rsidRPr="00DC40F1">
          <w:rPr>
            <w:b w:val="0"/>
          </w:rPr>
          <w:instrText xml:space="preserve"> PAGEREF _Toc39827220 \h </w:instrText>
        </w:r>
        <w:r w:rsidR="00DC40F1" w:rsidRPr="00DC40F1">
          <w:rPr>
            <w:b w:val="0"/>
          </w:rPr>
        </w:r>
        <w:r w:rsidR="00DC40F1" w:rsidRPr="00DC40F1">
          <w:rPr>
            <w:b w:val="0"/>
          </w:rPr>
          <w:fldChar w:fldCharType="separate"/>
        </w:r>
        <w:r w:rsidR="00727677">
          <w:rPr>
            <w:b w:val="0"/>
          </w:rPr>
          <w:t>16</w:t>
        </w:r>
        <w:r w:rsidR="00DC40F1" w:rsidRPr="00DC40F1">
          <w:rPr>
            <w:b w:val="0"/>
          </w:rPr>
          <w:fldChar w:fldCharType="end"/>
        </w:r>
      </w:hyperlink>
    </w:p>
    <w:p w14:paraId="7EE3ADDE" w14:textId="415891A4" w:rsidR="00DC40F1" w:rsidRDefault="002F6C24">
      <w:pPr>
        <w:pStyle w:val="TOC7"/>
        <w:rPr>
          <w:rFonts w:asciiTheme="minorHAnsi" w:eastAsiaTheme="minorEastAsia" w:hAnsiTheme="minorHAnsi" w:cstheme="minorBidi"/>
          <w:b w:val="0"/>
          <w:sz w:val="22"/>
          <w:szCs w:val="22"/>
          <w:lang w:eastAsia="en-AU"/>
        </w:rPr>
      </w:pPr>
      <w:hyperlink w:anchor="_Toc39827225" w:history="1">
        <w:r w:rsidR="00DC40F1" w:rsidRPr="00FF659F">
          <w:t>Part 1.5</w:t>
        </w:r>
        <w:r w:rsidR="00DC40F1">
          <w:rPr>
            <w:rFonts w:asciiTheme="minorHAnsi" w:eastAsiaTheme="minorEastAsia" w:hAnsiTheme="minorHAnsi" w:cstheme="minorBidi"/>
            <w:b w:val="0"/>
            <w:sz w:val="22"/>
            <w:szCs w:val="22"/>
            <w:lang w:eastAsia="en-AU"/>
          </w:rPr>
          <w:tab/>
        </w:r>
        <w:r w:rsidR="00DC40F1" w:rsidRPr="00FF659F">
          <w:t>Court Procedures Act 2004</w:t>
        </w:r>
        <w:r w:rsidR="00DC40F1">
          <w:tab/>
        </w:r>
        <w:r w:rsidR="00DC40F1" w:rsidRPr="00DC40F1">
          <w:rPr>
            <w:b w:val="0"/>
          </w:rPr>
          <w:fldChar w:fldCharType="begin"/>
        </w:r>
        <w:r w:rsidR="00DC40F1" w:rsidRPr="00DC40F1">
          <w:rPr>
            <w:b w:val="0"/>
          </w:rPr>
          <w:instrText xml:space="preserve"> PAGEREF _Toc39827225 \h </w:instrText>
        </w:r>
        <w:r w:rsidR="00DC40F1" w:rsidRPr="00DC40F1">
          <w:rPr>
            <w:b w:val="0"/>
          </w:rPr>
        </w:r>
        <w:r w:rsidR="00DC40F1" w:rsidRPr="00DC40F1">
          <w:rPr>
            <w:b w:val="0"/>
          </w:rPr>
          <w:fldChar w:fldCharType="separate"/>
        </w:r>
        <w:r w:rsidR="00727677">
          <w:rPr>
            <w:b w:val="0"/>
          </w:rPr>
          <w:t>23</w:t>
        </w:r>
        <w:r w:rsidR="00DC40F1" w:rsidRPr="00DC40F1">
          <w:rPr>
            <w:b w:val="0"/>
          </w:rPr>
          <w:fldChar w:fldCharType="end"/>
        </w:r>
      </w:hyperlink>
    </w:p>
    <w:p w14:paraId="2181FD89" w14:textId="64CB1FF1" w:rsidR="00DC40F1" w:rsidRDefault="002F6C24">
      <w:pPr>
        <w:pStyle w:val="TOC7"/>
        <w:rPr>
          <w:rFonts w:asciiTheme="minorHAnsi" w:eastAsiaTheme="minorEastAsia" w:hAnsiTheme="minorHAnsi" w:cstheme="minorBidi"/>
          <w:b w:val="0"/>
          <w:sz w:val="22"/>
          <w:szCs w:val="22"/>
          <w:lang w:eastAsia="en-AU"/>
        </w:rPr>
      </w:pPr>
      <w:hyperlink w:anchor="_Toc39827227" w:history="1">
        <w:r w:rsidR="00DC40F1" w:rsidRPr="00FF659F">
          <w:t>Part 1.6</w:t>
        </w:r>
        <w:r w:rsidR="00DC40F1">
          <w:rPr>
            <w:rFonts w:asciiTheme="minorHAnsi" w:eastAsiaTheme="minorEastAsia" w:hAnsiTheme="minorHAnsi" w:cstheme="minorBidi"/>
            <w:b w:val="0"/>
            <w:sz w:val="22"/>
            <w:szCs w:val="22"/>
            <w:lang w:eastAsia="en-AU"/>
          </w:rPr>
          <w:tab/>
        </w:r>
        <w:r w:rsidR="00DC40F1" w:rsidRPr="00FF659F">
          <w:t>COVID-19 Emergency Response Act 2020</w:t>
        </w:r>
        <w:r w:rsidR="00DC40F1">
          <w:tab/>
        </w:r>
        <w:r w:rsidR="00DC40F1" w:rsidRPr="00DC40F1">
          <w:rPr>
            <w:b w:val="0"/>
          </w:rPr>
          <w:fldChar w:fldCharType="begin"/>
        </w:r>
        <w:r w:rsidR="00DC40F1" w:rsidRPr="00DC40F1">
          <w:rPr>
            <w:b w:val="0"/>
          </w:rPr>
          <w:instrText xml:space="preserve"> PAGEREF _Toc39827227 \h </w:instrText>
        </w:r>
        <w:r w:rsidR="00DC40F1" w:rsidRPr="00DC40F1">
          <w:rPr>
            <w:b w:val="0"/>
          </w:rPr>
        </w:r>
        <w:r w:rsidR="00DC40F1" w:rsidRPr="00DC40F1">
          <w:rPr>
            <w:b w:val="0"/>
          </w:rPr>
          <w:fldChar w:fldCharType="separate"/>
        </w:r>
        <w:r w:rsidR="00727677">
          <w:rPr>
            <w:b w:val="0"/>
          </w:rPr>
          <w:t>24</w:t>
        </w:r>
        <w:r w:rsidR="00DC40F1" w:rsidRPr="00DC40F1">
          <w:rPr>
            <w:b w:val="0"/>
          </w:rPr>
          <w:fldChar w:fldCharType="end"/>
        </w:r>
      </w:hyperlink>
    </w:p>
    <w:p w14:paraId="1E696D83" w14:textId="7B835946" w:rsidR="00DC40F1" w:rsidRDefault="002F6C24">
      <w:pPr>
        <w:pStyle w:val="TOC7"/>
        <w:rPr>
          <w:rFonts w:asciiTheme="minorHAnsi" w:eastAsiaTheme="minorEastAsia" w:hAnsiTheme="minorHAnsi" w:cstheme="minorBidi"/>
          <w:b w:val="0"/>
          <w:sz w:val="22"/>
          <w:szCs w:val="22"/>
          <w:lang w:eastAsia="en-AU"/>
        </w:rPr>
      </w:pPr>
      <w:hyperlink w:anchor="_Toc39827232" w:history="1">
        <w:r w:rsidR="00DC40F1" w:rsidRPr="00FF659F">
          <w:t>Part 1.7</w:t>
        </w:r>
        <w:r w:rsidR="00DC40F1">
          <w:rPr>
            <w:rFonts w:asciiTheme="minorHAnsi" w:eastAsiaTheme="minorEastAsia" w:hAnsiTheme="minorHAnsi" w:cstheme="minorBidi"/>
            <w:b w:val="0"/>
            <w:sz w:val="22"/>
            <w:szCs w:val="22"/>
            <w:lang w:eastAsia="en-AU"/>
          </w:rPr>
          <w:tab/>
        </w:r>
        <w:r w:rsidR="00DC40F1" w:rsidRPr="00FF659F">
          <w:t>Crimes Act 1900</w:t>
        </w:r>
        <w:r w:rsidR="00DC40F1">
          <w:tab/>
        </w:r>
        <w:r w:rsidR="00DC40F1" w:rsidRPr="00DC40F1">
          <w:rPr>
            <w:b w:val="0"/>
          </w:rPr>
          <w:fldChar w:fldCharType="begin"/>
        </w:r>
        <w:r w:rsidR="00DC40F1" w:rsidRPr="00DC40F1">
          <w:rPr>
            <w:b w:val="0"/>
          </w:rPr>
          <w:instrText xml:space="preserve"> PAGEREF _Toc39827232 \h </w:instrText>
        </w:r>
        <w:r w:rsidR="00DC40F1" w:rsidRPr="00DC40F1">
          <w:rPr>
            <w:b w:val="0"/>
          </w:rPr>
        </w:r>
        <w:r w:rsidR="00DC40F1" w:rsidRPr="00DC40F1">
          <w:rPr>
            <w:b w:val="0"/>
          </w:rPr>
          <w:fldChar w:fldCharType="separate"/>
        </w:r>
        <w:r w:rsidR="00727677">
          <w:rPr>
            <w:b w:val="0"/>
          </w:rPr>
          <w:t>28</w:t>
        </w:r>
        <w:r w:rsidR="00DC40F1" w:rsidRPr="00DC40F1">
          <w:rPr>
            <w:b w:val="0"/>
          </w:rPr>
          <w:fldChar w:fldCharType="end"/>
        </w:r>
      </w:hyperlink>
    </w:p>
    <w:p w14:paraId="4CE245E1" w14:textId="45A1CA2C" w:rsidR="00DC40F1" w:rsidRDefault="002F6C24">
      <w:pPr>
        <w:pStyle w:val="TOC7"/>
        <w:rPr>
          <w:rFonts w:asciiTheme="minorHAnsi" w:eastAsiaTheme="minorEastAsia" w:hAnsiTheme="minorHAnsi" w:cstheme="minorBidi"/>
          <w:b w:val="0"/>
          <w:sz w:val="22"/>
          <w:szCs w:val="22"/>
          <w:lang w:eastAsia="en-AU"/>
        </w:rPr>
      </w:pPr>
      <w:hyperlink w:anchor="_Toc39827234" w:history="1">
        <w:r w:rsidR="00DC40F1" w:rsidRPr="00FF659F">
          <w:t>Part 1.8</w:t>
        </w:r>
        <w:r w:rsidR="00DC40F1">
          <w:rPr>
            <w:rFonts w:asciiTheme="minorHAnsi" w:eastAsiaTheme="minorEastAsia" w:hAnsiTheme="minorHAnsi" w:cstheme="minorBidi"/>
            <w:b w:val="0"/>
            <w:sz w:val="22"/>
            <w:szCs w:val="22"/>
            <w:lang w:eastAsia="en-AU"/>
          </w:rPr>
          <w:tab/>
        </w:r>
        <w:r w:rsidR="00DC40F1" w:rsidRPr="00FF659F">
          <w:t>Crimes (Sentence Administration) Act 2005</w:t>
        </w:r>
        <w:r w:rsidR="00DC40F1">
          <w:tab/>
        </w:r>
        <w:r w:rsidR="00DC40F1" w:rsidRPr="00DC40F1">
          <w:rPr>
            <w:b w:val="0"/>
          </w:rPr>
          <w:fldChar w:fldCharType="begin"/>
        </w:r>
        <w:r w:rsidR="00DC40F1" w:rsidRPr="00DC40F1">
          <w:rPr>
            <w:b w:val="0"/>
          </w:rPr>
          <w:instrText xml:space="preserve"> PAGEREF _Toc39827234 \h </w:instrText>
        </w:r>
        <w:r w:rsidR="00DC40F1" w:rsidRPr="00DC40F1">
          <w:rPr>
            <w:b w:val="0"/>
          </w:rPr>
        </w:r>
        <w:r w:rsidR="00DC40F1" w:rsidRPr="00DC40F1">
          <w:rPr>
            <w:b w:val="0"/>
          </w:rPr>
          <w:fldChar w:fldCharType="separate"/>
        </w:r>
        <w:r w:rsidR="00727677">
          <w:rPr>
            <w:b w:val="0"/>
          </w:rPr>
          <w:t>30</w:t>
        </w:r>
        <w:r w:rsidR="00DC40F1" w:rsidRPr="00DC40F1">
          <w:rPr>
            <w:b w:val="0"/>
          </w:rPr>
          <w:fldChar w:fldCharType="end"/>
        </w:r>
      </w:hyperlink>
    </w:p>
    <w:p w14:paraId="2794441F" w14:textId="286B547B" w:rsidR="00DC40F1" w:rsidRDefault="002F6C24">
      <w:pPr>
        <w:pStyle w:val="TOC7"/>
        <w:rPr>
          <w:rFonts w:asciiTheme="minorHAnsi" w:eastAsiaTheme="minorEastAsia" w:hAnsiTheme="minorHAnsi" w:cstheme="minorBidi"/>
          <w:b w:val="0"/>
          <w:sz w:val="22"/>
          <w:szCs w:val="22"/>
          <w:lang w:eastAsia="en-AU"/>
        </w:rPr>
      </w:pPr>
      <w:hyperlink w:anchor="_Toc39827244" w:history="1">
        <w:r w:rsidR="00DC40F1" w:rsidRPr="00FF659F">
          <w:t>Part 1.9</w:t>
        </w:r>
        <w:r w:rsidR="00DC40F1">
          <w:rPr>
            <w:rFonts w:asciiTheme="minorHAnsi" w:eastAsiaTheme="minorEastAsia" w:hAnsiTheme="minorHAnsi" w:cstheme="minorBidi"/>
            <w:b w:val="0"/>
            <w:sz w:val="22"/>
            <w:szCs w:val="22"/>
            <w:lang w:eastAsia="en-AU"/>
          </w:rPr>
          <w:tab/>
        </w:r>
        <w:r w:rsidR="00DC40F1" w:rsidRPr="00FF659F">
          <w:t>Crimes (Sentencing) Act 2005</w:t>
        </w:r>
        <w:r w:rsidR="00DC40F1">
          <w:tab/>
        </w:r>
        <w:r w:rsidR="00DC40F1" w:rsidRPr="00DC40F1">
          <w:rPr>
            <w:b w:val="0"/>
          </w:rPr>
          <w:fldChar w:fldCharType="begin"/>
        </w:r>
        <w:r w:rsidR="00DC40F1" w:rsidRPr="00DC40F1">
          <w:rPr>
            <w:b w:val="0"/>
          </w:rPr>
          <w:instrText xml:space="preserve"> PAGEREF _Toc39827244 \h </w:instrText>
        </w:r>
        <w:r w:rsidR="00DC40F1" w:rsidRPr="00DC40F1">
          <w:rPr>
            <w:b w:val="0"/>
          </w:rPr>
        </w:r>
        <w:r w:rsidR="00DC40F1" w:rsidRPr="00DC40F1">
          <w:rPr>
            <w:b w:val="0"/>
          </w:rPr>
          <w:fldChar w:fldCharType="separate"/>
        </w:r>
        <w:r w:rsidR="00727677">
          <w:rPr>
            <w:b w:val="0"/>
          </w:rPr>
          <w:t>38</w:t>
        </w:r>
        <w:r w:rsidR="00DC40F1" w:rsidRPr="00DC40F1">
          <w:rPr>
            <w:b w:val="0"/>
          </w:rPr>
          <w:fldChar w:fldCharType="end"/>
        </w:r>
      </w:hyperlink>
    </w:p>
    <w:p w14:paraId="45D853E8" w14:textId="3D4F1B2F" w:rsidR="00DC40F1" w:rsidRDefault="002F6C24">
      <w:pPr>
        <w:pStyle w:val="TOC7"/>
        <w:rPr>
          <w:rFonts w:asciiTheme="minorHAnsi" w:eastAsiaTheme="minorEastAsia" w:hAnsiTheme="minorHAnsi" w:cstheme="minorBidi"/>
          <w:b w:val="0"/>
          <w:sz w:val="22"/>
          <w:szCs w:val="22"/>
          <w:lang w:eastAsia="en-AU"/>
        </w:rPr>
      </w:pPr>
      <w:hyperlink w:anchor="_Toc39827247" w:history="1">
        <w:r w:rsidR="00DC40F1" w:rsidRPr="00FF659F">
          <w:t>Part 1.10</w:t>
        </w:r>
        <w:r w:rsidR="00DC40F1">
          <w:rPr>
            <w:rFonts w:asciiTheme="minorHAnsi" w:eastAsiaTheme="minorEastAsia" w:hAnsiTheme="minorHAnsi" w:cstheme="minorBidi"/>
            <w:b w:val="0"/>
            <w:sz w:val="22"/>
            <w:szCs w:val="22"/>
            <w:lang w:eastAsia="en-AU"/>
          </w:rPr>
          <w:tab/>
        </w:r>
        <w:r w:rsidR="00DC40F1" w:rsidRPr="00FF659F">
          <w:t>Drugs of Dependence Act 1989</w:t>
        </w:r>
        <w:r w:rsidR="00DC40F1">
          <w:tab/>
        </w:r>
        <w:r w:rsidR="00DC40F1" w:rsidRPr="00DC40F1">
          <w:rPr>
            <w:b w:val="0"/>
          </w:rPr>
          <w:fldChar w:fldCharType="begin"/>
        </w:r>
        <w:r w:rsidR="00DC40F1" w:rsidRPr="00DC40F1">
          <w:rPr>
            <w:b w:val="0"/>
          </w:rPr>
          <w:instrText xml:space="preserve"> PAGEREF _Toc39827247 \h </w:instrText>
        </w:r>
        <w:r w:rsidR="00DC40F1" w:rsidRPr="00DC40F1">
          <w:rPr>
            <w:b w:val="0"/>
          </w:rPr>
        </w:r>
        <w:r w:rsidR="00DC40F1" w:rsidRPr="00DC40F1">
          <w:rPr>
            <w:b w:val="0"/>
          </w:rPr>
          <w:fldChar w:fldCharType="separate"/>
        </w:r>
        <w:r w:rsidR="00727677">
          <w:rPr>
            <w:b w:val="0"/>
          </w:rPr>
          <w:t>39</w:t>
        </w:r>
        <w:r w:rsidR="00DC40F1" w:rsidRPr="00DC40F1">
          <w:rPr>
            <w:b w:val="0"/>
          </w:rPr>
          <w:fldChar w:fldCharType="end"/>
        </w:r>
      </w:hyperlink>
    </w:p>
    <w:p w14:paraId="071FDA5C" w14:textId="1213C34A" w:rsidR="00DC40F1" w:rsidRDefault="002F6C24">
      <w:pPr>
        <w:pStyle w:val="TOC7"/>
        <w:rPr>
          <w:rFonts w:asciiTheme="minorHAnsi" w:eastAsiaTheme="minorEastAsia" w:hAnsiTheme="minorHAnsi" w:cstheme="minorBidi"/>
          <w:b w:val="0"/>
          <w:sz w:val="22"/>
          <w:szCs w:val="22"/>
          <w:lang w:eastAsia="en-AU"/>
        </w:rPr>
      </w:pPr>
      <w:hyperlink w:anchor="_Toc39827249" w:history="1">
        <w:r w:rsidR="00DC40F1" w:rsidRPr="00FF659F">
          <w:t>Part 1.11</w:t>
        </w:r>
        <w:r w:rsidR="00DC40F1">
          <w:rPr>
            <w:rFonts w:asciiTheme="minorHAnsi" w:eastAsiaTheme="minorEastAsia" w:hAnsiTheme="minorHAnsi" w:cstheme="minorBidi"/>
            <w:b w:val="0"/>
            <w:sz w:val="22"/>
            <w:szCs w:val="22"/>
            <w:lang w:eastAsia="en-AU"/>
          </w:rPr>
          <w:tab/>
        </w:r>
        <w:r w:rsidR="00DC40F1" w:rsidRPr="00FF659F">
          <w:t>Education Act 2004</w:t>
        </w:r>
        <w:r w:rsidR="00DC40F1">
          <w:tab/>
        </w:r>
        <w:r w:rsidR="00DC40F1" w:rsidRPr="00DC40F1">
          <w:rPr>
            <w:b w:val="0"/>
          </w:rPr>
          <w:fldChar w:fldCharType="begin"/>
        </w:r>
        <w:r w:rsidR="00DC40F1" w:rsidRPr="00DC40F1">
          <w:rPr>
            <w:b w:val="0"/>
          </w:rPr>
          <w:instrText xml:space="preserve"> PAGEREF _Toc39827249 \h </w:instrText>
        </w:r>
        <w:r w:rsidR="00DC40F1" w:rsidRPr="00DC40F1">
          <w:rPr>
            <w:b w:val="0"/>
          </w:rPr>
        </w:r>
        <w:r w:rsidR="00DC40F1" w:rsidRPr="00DC40F1">
          <w:rPr>
            <w:b w:val="0"/>
          </w:rPr>
          <w:fldChar w:fldCharType="separate"/>
        </w:r>
        <w:r w:rsidR="00727677">
          <w:rPr>
            <w:b w:val="0"/>
          </w:rPr>
          <w:t>40</w:t>
        </w:r>
        <w:r w:rsidR="00DC40F1" w:rsidRPr="00DC40F1">
          <w:rPr>
            <w:b w:val="0"/>
          </w:rPr>
          <w:fldChar w:fldCharType="end"/>
        </w:r>
      </w:hyperlink>
    </w:p>
    <w:p w14:paraId="3F2687C0" w14:textId="41B18706" w:rsidR="00DC40F1" w:rsidRDefault="002F6C24">
      <w:pPr>
        <w:pStyle w:val="TOC7"/>
        <w:rPr>
          <w:rFonts w:asciiTheme="minorHAnsi" w:eastAsiaTheme="minorEastAsia" w:hAnsiTheme="minorHAnsi" w:cstheme="minorBidi"/>
          <w:b w:val="0"/>
          <w:sz w:val="22"/>
          <w:szCs w:val="22"/>
          <w:lang w:eastAsia="en-AU"/>
        </w:rPr>
      </w:pPr>
      <w:hyperlink w:anchor="_Toc39827253" w:history="1">
        <w:r w:rsidR="00DC40F1" w:rsidRPr="00FF659F">
          <w:t>Part 1.12</w:t>
        </w:r>
        <w:r w:rsidR="00DC40F1">
          <w:rPr>
            <w:rFonts w:asciiTheme="minorHAnsi" w:eastAsiaTheme="minorEastAsia" w:hAnsiTheme="minorHAnsi" w:cstheme="minorBidi"/>
            <w:b w:val="0"/>
            <w:sz w:val="22"/>
            <w:szCs w:val="22"/>
            <w:lang w:eastAsia="en-AU"/>
          </w:rPr>
          <w:tab/>
        </w:r>
        <w:r w:rsidR="00DC40F1" w:rsidRPr="00FF659F">
          <w:t>Evidence (Miscellaneous Provisions) Act 1991</w:t>
        </w:r>
        <w:r w:rsidR="00DC40F1">
          <w:tab/>
        </w:r>
        <w:r w:rsidR="00DC40F1" w:rsidRPr="00DC40F1">
          <w:rPr>
            <w:b w:val="0"/>
          </w:rPr>
          <w:fldChar w:fldCharType="begin"/>
        </w:r>
        <w:r w:rsidR="00DC40F1" w:rsidRPr="00DC40F1">
          <w:rPr>
            <w:b w:val="0"/>
          </w:rPr>
          <w:instrText xml:space="preserve"> PAGEREF _Toc39827253 \h </w:instrText>
        </w:r>
        <w:r w:rsidR="00DC40F1" w:rsidRPr="00DC40F1">
          <w:rPr>
            <w:b w:val="0"/>
          </w:rPr>
        </w:r>
        <w:r w:rsidR="00DC40F1" w:rsidRPr="00DC40F1">
          <w:rPr>
            <w:b w:val="0"/>
          </w:rPr>
          <w:fldChar w:fldCharType="separate"/>
        </w:r>
        <w:r w:rsidR="00727677">
          <w:rPr>
            <w:b w:val="0"/>
          </w:rPr>
          <w:t>43</w:t>
        </w:r>
        <w:r w:rsidR="00DC40F1" w:rsidRPr="00DC40F1">
          <w:rPr>
            <w:b w:val="0"/>
          </w:rPr>
          <w:fldChar w:fldCharType="end"/>
        </w:r>
      </w:hyperlink>
    </w:p>
    <w:p w14:paraId="4FD1FD10" w14:textId="56809D29" w:rsidR="00DC40F1" w:rsidRDefault="002F6C24">
      <w:pPr>
        <w:pStyle w:val="TOC7"/>
        <w:rPr>
          <w:rFonts w:asciiTheme="minorHAnsi" w:eastAsiaTheme="minorEastAsia" w:hAnsiTheme="minorHAnsi" w:cstheme="minorBidi"/>
          <w:b w:val="0"/>
          <w:sz w:val="22"/>
          <w:szCs w:val="22"/>
          <w:lang w:eastAsia="en-AU"/>
        </w:rPr>
      </w:pPr>
      <w:hyperlink w:anchor="_Toc39827256" w:history="1">
        <w:r w:rsidR="00DC40F1" w:rsidRPr="00FF659F">
          <w:t>Part 1.13</w:t>
        </w:r>
        <w:r w:rsidR="00DC40F1">
          <w:rPr>
            <w:rFonts w:asciiTheme="minorHAnsi" w:eastAsiaTheme="minorEastAsia" w:hAnsiTheme="minorHAnsi" w:cstheme="minorBidi"/>
            <w:b w:val="0"/>
            <w:sz w:val="22"/>
            <w:szCs w:val="22"/>
            <w:lang w:eastAsia="en-AU"/>
          </w:rPr>
          <w:tab/>
        </w:r>
        <w:r w:rsidR="00DC40F1" w:rsidRPr="00FF659F">
          <w:t>Financial Management Act 1996</w:t>
        </w:r>
        <w:r w:rsidR="00DC40F1">
          <w:tab/>
        </w:r>
        <w:r w:rsidR="00DC40F1" w:rsidRPr="00DC40F1">
          <w:rPr>
            <w:b w:val="0"/>
          </w:rPr>
          <w:fldChar w:fldCharType="begin"/>
        </w:r>
        <w:r w:rsidR="00DC40F1" w:rsidRPr="00DC40F1">
          <w:rPr>
            <w:b w:val="0"/>
          </w:rPr>
          <w:instrText xml:space="preserve"> PAGEREF _Toc39827256 \h </w:instrText>
        </w:r>
        <w:r w:rsidR="00DC40F1" w:rsidRPr="00DC40F1">
          <w:rPr>
            <w:b w:val="0"/>
          </w:rPr>
        </w:r>
        <w:r w:rsidR="00DC40F1" w:rsidRPr="00DC40F1">
          <w:rPr>
            <w:b w:val="0"/>
          </w:rPr>
          <w:fldChar w:fldCharType="separate"/>
        </w:r>
        <w:r w:rsidR="00727677">
          <w:rPr>
            <w:b w:val="0"/>
          </w:rPr>
          <w:t>44</w:t>
        </w:r>
        <w:r w:rsidR="00DC40F1" w:rsidRPr="00DC40F1">
          <w:rPr>
            <w:b w:val="0"/>
          </w:rPr>
          <w:fldChar w:fldCharType="end"/>
        </w:r>
      </w:hyperlink>
    </w:p>
    <w:p w14:paraId="0D9B04CC" w14:textId="479E66D4" w:rsidR="00DC40F1" w:rsidRDefault="002F6C24">
      <w:pPr>
        <w:pStyle w:val="TOC7"/>
        <w:rPr>
          <w:rFonts w:asciiTheme="minorHAnsi" w:eastAsiaTheme="minorEastAsia" w:hAnsiTheme="minorHAnsi" w:cstheme="minorBidi"/>
          <w:b w:val="0"/>
          <w:sz w:val="22"/>
          <w:szCs w:val="22"/>
          <w:lang w:eastAsia="en-AU"/>
        </w:rPr>
      </w:pPr>
      <w:hyperlink w:anchor="_Toc39827261" w:history="1">
        <w:r w:rsidR="00DC40F1" w:rsidRPr="00FF659F">
          <w:t>Part 1.14</w:t>
        </w:r>
        <w:r w:rsidR="00DC40F1">
          <w:rPr>
            <w:rFonts w:asciiTheme="minorHAnsi" w:eastAsiaTheme="minorEastAsia" w:hAnsiTheme="minorHAnsi" w:cstheme="minorBidi"/>
            <w:b w:val="0"/>
            <w:sz w:val="22"/>
            <w:szCs w:val="22"/>
            <w:lang w:eastAsia="en-AU"/>
          </w:rPr>
          <w:tab/>
        </w:r>
        <w:r w:rsidR="00DC40F1" w:rsidRPr="00FF659F">
          <w:t>Firearms Act 1996</w:t>
        </w:r>
        <w:r w:rsidR="00DC40F1">
          <w:tab/>
        </w:r>
        <w:r w:rsidR="00DC40F1" w:rsidRPr="00DC40F1">
          <w:rPr>
            <w:b w:val="0"/>
          </w:rPr>
          <w:fldChar w:fldCharType="begin"/>
        </w:r>
        <w:r w:rsidR="00DC40F1" w:rsidRPr="00DC40F1">
          <w:rPr>
            <w:b w:val="0"/>
          </w:rPr>
          <w:instrText xml:space="preserve"> PAGEREF _Toc39827261 \h </w:instrText>
        </w:r>
        <w:r w:rsidR="00DC40F1" w:rsidRPr="00DC40F1">
          <w:rPr>
            <w:b w:val="0"/>
          </w:rPr>
        </w:r>
        <w:r w:rsidR="00DC40F1" w:rsidRPr="00DC40F1">
          <w:rPr>
            <w:b w:val="0"/>
          </w:rPr>
          <w:fldChar w:fldCharType="separate"/>
        </w:r>
        <w:r w:rsidR="00727677">
          <w:rPr>
            <w:b w:val="0"/>
          </w:rPr>
          <w:t>46</w:t>
        </w:r>
        <w:r w:rsidR="00DC40F1" w:rsidRPr="00DC40F1">
          <w:rPr>
            <w:b w:val="0"/>
          </w:rPr>
          <w:fldChar w:fldCharType="end"/>
        </w:r>
      </w:hyperlink>
    </w:p>
    <w:p w14:paraId="73CE492B" w14:textId="5E60F7CD" w:rsidR="00DC40F1" w:rsidRDefault="002F6C24">
      <w:pPr>
        <w:pStyle w:val="TOC7"/>
        <w:rPr>
          <w:rFonts w:asciiTheme="minorHAnsi" w:eastAsiaTheme="minorEastAsia" w:hAnsiTheme="minorHAnsi" w:cstheme="minorBidi"/>
          <w:b w:val="0"/>
          <w:sz w:val="22"/>
          <w:szCs w:val="22"/>
          <w:lang w:eastAsia="en-AU"/>
        </w:rPr>
      </w:pPr>
      <w:hyperlink w:anchor="_Toc39827265" w:history="1">
        <w:r w:rsidR="00DC40F1" w:rsidRPr="00FF659F">
          <w:t>Part 1.15</w:t>
        </w:r>
        <w:r w:rsidR="00DC40F1">
          <w:rPr>
            <w:rFonts w:asciiTheme="minorHAnsi" w:eastAsiaTheme="minorEastAsia" w:hAnsiTheme="minorHAnsi" w:cstheme="minorBidi"/>
            <w:b w:val="0"/>
            <w:sz w:val="22"/>
            <w:szCs w:val="22"/>
            <w:lang w:eastAsia="en-AU"/>
          </w:rPr>
          <w:tab/>
        </w:r>
        <w:r w:rsidR="00DC40F1" w:rsidRPr="00FF659F">
          <w:t>Gaming Machine Act 2004</w:t>
        </w:r>
        <w:r w:rsidR="00DC40F1">
          <w:tab/>
        </w:r>
        <w:r w:rsidR="00DC40F1" w:rsidRPr="00DC40F1">
          <w:rPr>
            <w:b w:val="0"/>
          </w:rPr>
          <w:fldChar w:fldCharType="begin"/>
        </w:r>
        <w:r w:rsidR="00DC40F1" w:rsidRPr="00DC40F1">
          <w:rPr>
            <w:b w:val="0"/>
          </w:rPr>
          <w:instrText xml:space="preserve"> PAGEREF _Toc39827265 \h </w:instrText>
        </w:r>
        <w:r w:rsidR="00DC40F1" w:rsidRPr="00DC40F1">
          <w:rPr>
            <w:b w:val="0"/>
          </w:rPr>
        </w:r>
        <w:r w:rsidR="00DC40F1" w:rsidRPr="00DC40F1">
          <w:rPr>
            <w:b w:val="0"/>
          </w:rPr>
          <w:fldChar w:fldCharType="separate"/>
        </w:r>
        <w:r w:rsidR="00727677">
          <w:rPr>
            <w:b w:val="0"/>
          </w:rPr>
          <w:t>47</w:t>
        </w:r>
        <w:r w:rsidR="00DC40F1" w:rsidRPr="00DC40F1">
          <w:rPr>
            <w:b w:val="0"/>
          </w:rPr>
          <w:fldChar w:fldCharType="end"/>
        </w:r>
      </w:hyperlink>
    </w:p>
    <w:p w14:paraId="1D0B1033" w14:textId="6D602D59" w:rsidR="00DC40F1" w:rsidRDefault="002F6C24">
      <w:pPr>
        <w:pStyle w:val="TOC7"/>
        <w:rPr>
          <w:rFonts w:asciiTheme="minorHAnsi" w:eastAsiaTheme="minorEastAsia" w:hAnsiTheme="minorHAnsi" w:cstheme="minorBidi"/>
          <w:b w:val="0"/>
          <w:sz w:val="22"/>
          <w:szCs w:val="22"/>
          <w:lang w:eastAsia="en-AU"/>
        </w:rPr>
      </w:pPr>
      <w:hyperlink w:anchor="_Toc39827277" w:history="1">
        <w:r w:rsidR="00DC40F1" w:rsidRPr="00FF659F">
          <w:t>Part 1.16</w:t>
        </w:r>
        <w:r w:rsidR="00DC40F1">
          <w:rPr>
            <w:rFonts w:asciiTheme="minorHAnsi" w:eastAsiaTheme="minorEastAsia" w:hAnsiTheme="minorHAnsi" w:cstheme="minorBidi"/>
            <w:b w:val="0"/>
            <w:sz w:val="22"/>
            <w:szCs w:val="22"/>
            <w:lang w:eastAsia="en-AU"/>
          </w:rPr>
          <w:tab/>
        </w:r>
        <w:r w:rsidR="00DC40F1" w:rsidRPr="00FF659F">
          <w:t>Gaming Machine Regulation 2004</w:t>
        </w:r>
        <w:r w:rsidR="00DC40F1">
          <w:tab/>
        </w:r>
        <w:r w:rsidR="00DC40F1" w:rsidRPr="00DC40F1">
          <w:rPr>
            <w:b w:val="0"/>
          </w:rPr>
          <w:fldChar w:fldCharType="begin"/>
        </w:r>
        <w:r w:rsidR="00DC40F1" w:rsidRPr="00DC40F1">
          <w:rPr>
            <w:b w:val="0"/>
          </w:rPr>
          <w:instrText xml:space="preserve"> PAGEREF _Toc39827277 \h </w:instrText>
        </w:r>
        <w:r w:rsidR="00DC40F1" w:rsidRPr="00DC40F1">
          <w:rPr>
            <w:b w:val="0"/>
          </w:rPr>
        </w:r>
        <w:r w:rsidR="00DC40F1" w:rsidRPr="00DC40F1">
          <w:rPr>
            <w:b w:val="0"/>
          </w:rPr>
          <w:fldChar w:fldCharType="separate"/>
        </w:r>
        <w:r w:rsidR="00727677">
          <w:rPr>
            <w:b w:val="0"/>
          </w:rPr>
          <w:t>50</w:t>
        </w:r>
        <w:r w:rsidR="00DC40F1" w:rsidRPr="00DC40F1">
          <w:rPr>
            <w:b w:val="0"/>
          </w:rPr>
          <w:fldChar w:fldCharType="end"/>
        </w:r>
      </w:hyperlink>
    </w:p>
    <w:p w14:paraId="54D70603" w14:textId="51A0279A" w:rsidR="00DC40F1" w:rsidRDefault="002F6C24">
      <w:pPr>
        <w:pStyle w:val="TOC7"/>
        <w:rPr>
          <w:rFonts w:asciiTheme="minorHAnsi" w:eastAsiaTheme="minorEastAsia" w:hAnsiTheme="minorHAnsi" w:cstheme="minorBidi"/>
          <w:b w:val="0"/>
          <w:sz w:val="22"/>
          <w:szCs w:val="22"/>
          <w:lang w:eastAsia="en-AU"/>
        </w:rPr>
      </w:pPr>
      <w:hyperlink w:anchor="_Toc39827282" w:history="1">
        <w:r w:rsidR="00DC40F1" w:rsidRPr="00FF659F">
          <w:t>Part 1.17</w:t>
        </w:r>
        <w:r w:rsidR="00DC40F1">
          <w:rPr>
            <w:rFonts w:asciiTheme="minorHAnsi" w:eastAsiaTheme="minorEastAsia" w:hAnsiTheme="minorHAnsi" w:cstheme="minorBidi"/>
            <w:b w:val="0"/>
            <w:sz w:val="22"/>
            <w:szCs w:val="22"/>
            <w:lang w:eastAsia="en-AU"/>
          </w:rPr>
          <w:tab/>
        </w:r>
        <w:r w:rsidR="00DC40F1" w:rsidRPr="00FF659F">
          <w:t>Human Rights Commission Act 2005</w:t>
        </w:r>
        <w:r w:rsidR="00DC40F1">
          <w:tab/>
        </w:r>
        <w:r w:rsidR="00DC40F1" w:rsidRPr="00DC40F1">
          <w:rPr>
            <w:b w:val="0"/>
          </w:rPr>
          <w:fldChar w:fldCharType="begin"/>
        </w:r>
        <w:r w:rsidR="00DC40F1" w:rsidRPr="00DC40F1">
          <w:rPr>
            <w:b w:val="0"/>
          </w:rPr>
          <w:instrText xml:space="preserve"> PAGEREF _Toc39827282 \h </w:instrText>
        </w:r>
        <w:r w:rsidR="00DC40F1" w:rsidRPr="00DC40F1">
          <w:rPr>
            <w:b w:val="0"/>
          </w:rPr>
        </w:r>
        <w:r w:rsidR="00DC40F1" w:rsidRPr="00DC40F1">
          <w:rPr>
            <w:b w:val="0"/>
          </w:rPr>
          <w:fldChar w:fldCharType="separate"/>
        </w:r>
        <w:r w:rsidR="00727677">
          <w:rPr>
            <w:b w:val="0"/>
          </w:rPr>
          <w:t>51</w:t>
        </w:r>
        <w:r w:rsidR="00DC40F1" w:rsidRPr="00DC40F1">
          <w:rPr>
            <w:b w:val="0"/>
          </w:rPr>
          <w:fldChar w:fldCharType="end"/>
        </w:r>
      </w:hyperlink>
    </w:p>
    <w:p w14:paraId="4C2B0373" w14:textId="397102DF" w:rsidR="00DC40F1" w:rsidRDefault="002F6C24">
      <w:pPr>
        <w:pStyle w:val="TOC7"/>
        <w:rPr>
          <w:rFonts w:asciiTheme="minorHAnsi" w:eastAsiaTheme="minorEastAsia" w:hAnsiTheme="minorHAnsi" w:cstheme="minorBidi"/>
          <w:b w:val="0"/>
          <w:sz w:val="22"/>
          <w:szCs w:val="22"/>
          <w:lang w:eastAsia="en-AU"/>
        </w:rPr>
      </w:pPr>
      <w:hyperlink w:anchor="_Toc39827290" w:history="1">
        <w:r w:rsidR="00DC40F1" w:rsidRPr="00FF659F">
          <w:t>Part 1.18</w:t>
        </w:r>
        <w:r w:rsidR="00DC40F1">
          <w:rPr>
            <w:rFonts w:asciiTheme="minorHAnsi" w:eastAsiaTheme="minorEastAsia" w:hAnsiTheme="minorHAnsi" w:cstheme="minorBidi"/>
            <w:b w:val="0"/>
            <w:sz w:val="22"/>
            <w:szCs w:val="22"/>
            <w:lang w:eastAsia="en-AU"/>
          </w:rPr>
          <w:tab/>
        </w:r>
        <w:r w:rsidR="00DC40F1" w:rsidRPr="00FF659F">
          <w:t>Leases (Commercial and Retail) Act 2001</w:t>
        </w:r>
        <w:r w:rsidR="00DC40F1">
          <w:tab/>
        </w:r>
        <w:r w:rsidR="00DC40F1" w:rsidRPr="00DC40F1">
          <w:rPr>
            <w:b w:val="0"/>
          </w:rPr>
          <w:fldChar w:fldCharType="begin"/>
        </w:r>
        <w:r w:rsidR="00DC40F1" w:rsidRPr="00DC40F1">
          <w:rPr>
            <w:b w:val="0"/>
          </w:rPr>
          <w:instrText xml:space="preserve"> PAGEREF _Toc39827290 \h </w:instrText>
        </w:r>
        <w:r w:rsidR="00DC40F1" w:rsidRPr="00DC40F1">
          <w:rPr>
            <w:b w:val="0"/>
          </w:rPr>
        </w:r>
        <w:r w:rsidR="00DC40F1" w:rsidRPr="00DC40F1">
          <w:rPr>
            <w:b w:val="0"/>
          </w:rPr>
          <w:fldChar w:fldCharType="separate"/>
        </w:r>
        <w:r w:rsidR="00727677">
          <w:rPr>
            <w:b w:val="0"/>
          </w:rPr>
          <w:t>55</w:t>
        </w:r>
        <w:r w:rsidR="00DC40F1" w:rsidRPr="00DC40F1">
          <w:rPr>
            <w:b w:val="0"/>
          </w:rPr>
          <w:fldChar w:fldCharType="end"/>
        </w:r>
      </w:hyperlink>
    </w:p>
    <w:p w14:paraId="664D3901" w14:textId="602BD8A6" w:rsidR="00DC40F1" w:rsidRDefault="002F6C24">
      <w:pPr>
        <w:pStyle w:val="TOC7"/>
        <w:rPr>
          <w:rFonts w:asciiTheme="minorHAnsi" w:eastAsiaTheme="minorEastAsia" w:hAnsiTheme="minorHAnsi" w:cstheme="minorBidi"/>
          <w:b w:val="0"/>
          <w:sz w:val="22"/>
          <w:szCs w:val="22"/>
          <w:lang w:eastAsia="en-AU"/>
        </w:rPr>
      </w:pPr>
      <w:hyperlink w:anchor="_Toc39827295" w:history="1">
        <w:r w:rsidR="00DC40F1" w:rsidRPr="00FF659F">
          <w:t>Part 1.19</w:t>
        </w:r>
        <w:r w:rsidR="00DC40F1">
          <w:rPr>
            <w:rFonts w:asciiTheme="minorHAnsi" w:eastAsiaTheme="minorEastAsia" w:hAnsiTheme="minorHAnsi" w:cstheme="minorBidi"/>
            <w:b w:val="0"/>
            <w:sz w:val="22"/>
            <w:szCs w:val="22"/>
            <w:lang w:eastAsia="en-AU"/>
          </w:rPr>
          <w:tab/>
        </w:r>
        <w:r w:rsidR="00DC40F1" w:rsidRPr="00FF659F">
          <w:t>Long Service Leave Act 1976</w:t>
        </w:r>
        <w:r w:rsidR="00DC40F1">
          <w:tab/>
        </w:r>
        <w:r w:rsidR="00DC40F1" w:rsidRPr="00DC40F1">
          <w:rPr>
            <w:b w:val="0"/>
          </w:rPr>
          <w:fldChar w:fldCharType="begin"/>
        </w:r>
        <w:r w:rsidR="00DC40F1" w:rsidRPr="00DC40F1">
          <w:rPr>
            <w:b w:val="0"/>
          </w:rPr>
          <w:instrText xml:space="preserve"> PAGEREF _Toc39827295 \h </w:instrText>
        </w:r>
        <w:r w:rsidR="00DC40F1" w:rsidRPr="00DC40F1">
          <w:rPr>
            <w:b w:val="0"/>
          </w:rPr>
        </w:r>
        <w:r w:rsidR="00DC40F1" w:rsidRPr="00DC40F1">
          <w:rPr>
            <w:b w:val="0"/>
          </w:rPr>
          <w:fldChar w:fldCharType="separate"/>
        </w:r>
        <w:r w:rsidR="00727677">
          <w:rPr>
            <w:b w:val="0"/>
          </w:rPr>
          <w:t>56</w:t>
        </w:r>
        <w:r w:rsidR="00DC40F1" w:rsidRPr="00DC40F1">
          <w:rPr>
            <w:b w:val="0"/>
          </w:rPr>
          <w:fldChar w:fldCharType="end"/>
        </w:r>
      </w:hyperlink>
    </w:p>
    <w:p w14:paraId="3A3F3528" w14:textId="1D2A45E1" w:rsidR="00DC40F1" w:rsidRDefault="002F6C24">
      <w:pPr>
        <w:pStyle w:val="TOC7"/>
        <w:rPr>
          <w:rFonts w:asciiTheme="minorHAnsi" w:eastAsiaTheme="minorEastAsia" w:hAnsiTheme="minorHAnsi" w:cstheme="minorBidi"/>
          <w:b w:val="0"/>
          <w:sz w:val="22"/>
          <w:szCs w:val="22"/>
          <w:lang w:eastAsia="en-AU"/>
        </w:rPr>
      </w:pPr>
      <w:hyperlink w:anchor="_Toc39827297" w:history="1">
        <w:r w:rsidR="00DC40F1" w:rsidRPr="00FF659F">
          <w:t>Part 1.20</w:t>
        </w:r>
        <w:r w:rsidR="00DC40F1">
          <w:rPr>
            <w:rFonts w:asciiTheme="minorHAnsi" w:eastAsiaTheme="minorEastAsia" w:hAnsiTheme="minorHAnsi" w:cstheme="minorBidi"/>
            <w:b w:val="0"/>
            <w:sz w:val="22"/>
            <w:szCs w:val="22"/>
            <w:lang w:eastAsia="en-AU"/>
          </w:rPr>
          <w:tab/>
        </w:r>
        <w:r w:rsidR="00DC40F1" w:rsidRPr="00FF659F">
          <w:t>Long Service Leave (Portable Schemes) Act 2009</w:t>
        </w:r>
        <w:r w:rsidR="00DC40F1">
          <w:tab/>
        </w:r>
        <w:r w:rsidR="00DC40F1" w:rsidRPr="00DC40F1">
          <w:rPr>
            <w:b w:val="0"/>
          </w:rPr>
          <w:fldChar w:fldCharType="begin"/>
        </w:r>
        <w:r w:rsidR="00DC40F1" w:rsidRPr="00DC40F1">
          <w:rPr>
            <w:b w:val="0"/>
          </w:rPr>
          <w:instrText xml:space="preserve"> PAGEREF _Toc39827297 \h </w:instrText>
        </w:r>
        <w:r w:rsidR="00DC40F1" w:rsidRPr="00DC40F1">
          <w:rPr>
            <w:b w:val="0"/>
          </w:rPr>
        </w:r>
        <w:r w:rsidR="00DC40F1" w:rsidRPr="00DC40F1">
          <w:rPr>
            <w:b w:val="0"/>
          </w:rPr>
          <w:fldChar w:fldCharType="separate"/>
        </w:r>
        <w:r w:rsidR="00727677">
          <w:rPr>
            <w:b w:val="0"/>
          </w:rPr>
          <w:t>56</w:t>
        </w:r>
        <w:r w:rsidR="00DC40F1" w:rsidRPr="00DC40F1">
          <w:rPr>
            <w:b w:val="0"/>
          </w:rPr>
          <w:fldChar w:fldCharType="end"/>
        </w:r>
      </w:hyperlink>
    </w:p>
    <w:p w14:paraId="17F1655D" w14:textId="7725A26E" w:rsidR="00DC40F1" w:rsidRDefault="002F6C24">
      <w:pPr>
        <w:pStyle w:val="TOC7"/>
        <w:rPr>
          <w:rFonts w:asciiTheme="minorHAnsi" w:eastAsiaTheme="minorEastAsia" w:hAnsiTheme="minorHAnsi" w:cstheme="minorBidi"/>
          <w:b w:val="0"/>
          <w:sz w:val="22"/>
          <w:szCs w:val="22"/>
          <w:lang w:eastAsia="en-AU"/>
        </w:rPr>
      </w:pPr>
      <w:hyperlink w:anchor="_Toc39827307" w:history="1">
        <w:r w:rsidR="00DC40F1" w:rsidRPr="00FF659F">
          <w:t>Part 1.21</w:t>
        </w:r>
        <w:r w:rsidR="00DC40F1">
          <w:rPr>
            <w:rFonts w:asciiTheme="minorHAnsi" w:eastAsiaTheme="minorEastAsia" w:hAnsiTheme="minorHAnsi" w:cstheme="minorBidi"/>
            <w:b w:val="0"/>
            <w:sz w:val="22"/>
            <w:szCs w:val="22"/>
            <w:lang w:eastAsia="en-AU"/>
          </w:rPr>
          <w:tab/>
        </w:r>
        <w:r w:rsidR="00DC40F1" w:rsidRPr="00FF659F">
          <w:t>Payroll Tax Act 2011</w:t>
        </w:r>
        <w:r w:rsidR="00DC40F1">
          <w:tab/>
        </w:r>
        <w:r w:rsidR="00DC40F1" w:rsidRPr="00DC40F1">
          <w:rPr>
            <w:b w:val="0"/>
          </w:rPr>
          <w:fldChar w:fldCharType="begin"/>
        </w:r>
        <w:r w:rsidR="00DC40F1" w:rsidRPr="00DC40F1">
          <w:rPr>
            <w:b w:val="0"/>
          </w:rPr>
          <w:instrText xml:space="preserve"> PAGEREF _Toc39827307 \h </w:instrText>
        </w:r>
        <w:r w:rsidR="00DC40F1" w:rsidRPr="00DC40F1">
          <w:rPr>
            <w:b w:val="0"/>
          </w:rPr>
        </w:r>
        <w:r w:rsidR="00DC40F1" w:rsidRPr="00DC40F1">
          <w:rPr>
            <w:b w:val="0"/>
          </w:rPr>
          <w:fldChar w:fldCharType="separate"/>
        </w:r>
        <w:r w:rsidR="00727677">
          <w:rPr>
            <w:b w:val="0"/>
          </w:rPr>
          <w:t>68</w:t>
        </w:r>
        <w:r w:rsidR="00DC40F1" w:rsidRPr="00DC40F1">
          <w:rPr>
            <w:b w:val="0"/>
          </w:rPr>
          <w:fldChar w:fldCharType="end"/>
        </w:r>
      </w:hyperlink>
    </w:p>
    <w:p w14:paraId="40F81A20" w14:textId="0896982A" w:rsidR="00DC40F1" w:rsidRDefault="002F6C24">
      <w:pPr>
        <w:pStyle w:val="TOC7"/>
        <w:rPr>
          <w:rFonts w:asciiTheme="minorHAnsi" w:eastAsiaTheme="minorEastAsia" w:hAnsiTheme="minorHAnsi" w:cstheme="minorBidi"/>
          <w:b w:val="0"/>
          <w:sz w:val="22"/>
          <w:szCs w:val="22"/>
          <w:lang w:eastAsia="en-AU"/>
        </w:rPr>
      </w:pPr>
      <w:hyperlink w:anchor="_Toc39827311" w:history="1">
        <w:r w:rsidR="00DC40F1" w:rsidRPr="00FF659F">
          <w:t>Part 1.22</w:t>
        </w:r>
        <w:r w:rsidR="00DC40F1">
          <w:rPr>
            <w:rFonts w:asciiTheme="minorHAnsi" w:eastAsiaTheme="minorEastAsia" w:hAnsiTheme="minorHAnsi" w:cstheme="minorBidi"/>
            <w:b w:val="0"/>
            <w:sz w:val="22"/>
            <w:szCs w:val="22"/>
            <w:lang w:eastAsia="en-AU"/>
          </w:rPr>
          <w:tab/>
        </w:r>
        <w:r w:rsidR="00DC40F1" w:rsidRPr="00FF659F">
          <w:t>Powers of Attorney Act 2006</w:t>
        </w:r>
        <w:r w:rsidR="00DC40F1">
          <w:tab/>
        </w:r>
        <w:r w:rsidR="00DC40F1" w:rsidRPr="00DC40F1">
          <w:rPr>
            <w:b w:val="0"/>
          </w:rPr>
          <w:fldChar w:fldCharType="begin"/>
        </w:r>
        <w:r w:rsidR="00DC40F1" w:rsidRPr="00DC40F1">
          <w:rPr>
            <w:b w:val="0"/>
          </w:rPr>
          <w:instrText xml:space="preserve"> PAGEREF _Toc39827311 \h </w:instrText>
        </w:r>
        <w:r w:rsidR="00DC40F1" w:rsidRPr="00DC40F1">
          <w:rPr>
            <w:b w:val="0"/>
          </w:rPr>
        </w:r>
        <w:r w:rsidR="00DC40F1" w:rsidRPr="00DC40F1">
          <w:rPr>
            <w:b w:val="0"/>
          </w:rPr>
          <w:fldChar w:fldCharType="separate"/>
        </w:r>
        <w:r w:rsidR="00727677">
          <w:rPr>
            <w:b w:val="0"/>
          </w:rPr>
          <w:t>70</w:t>
        </w:r>
        <w:r w:rsidR="00DC40F1" w:rsidRPr="00DC40F1">
          <w:rPr>
            <w:b w:val="0"/>
          </w:rPr>
          <w:fldChar w:fldCharType="end"/>
        </w:r>
      </w:hyperlink>
    </w:p>
    <w:p w14:paraId="60390C3E" w14:textId="161EE8A5" w:rsidR="00DC40F1" w:rsidRDefault="002F6C24">
      <w:pPr>
        <w:pStyle w:val="TOC7"/>
        <w:rPr>
          <w:rFonts w:asciiTheme="minorHAnsi" w:eastAsiaTheme="minorEastAsia" w:hAnsiTheme="minorHAnsi" w:cstheme="minorBidi"/>
          <w:b w:val="0"/>
          <w:sz w:val="22"/>
          <w:szCs w:val="22"/>
          <w:lang w:eastAsia="en-AU"/>
        </w:rPr>
      </w:pPr>
      <w:hyperlink w:anchor="_Toc39827317" w:history="1">
        <w:r w:rsidR="00DC40F1" w:rsidRPr="00FF659F">
          <w:t>Part 1.23</w:t>
        </w:r>
        <w:r w:rsidR="00DC40F1">
          <w:rPr>
            <w:rFonts w:asciiTheme="minorHAnsi" w:eastAsiaTheme="minorEastAsia" w:hAnsiTheme="minorHAnsi" w:cstheme="minorBidi"/>
            <w:b w:val="0"/>
            <w:sz w:val="22"/>
            <w:szCs w:val="22"/>
            <w:lang w:eastAsia="en-AU"/>
          </w:rPr>
          <w:tab/>
        </w:r>
        <w:r w:rsidR="00DC40F1" w:rsidRPr="00FF659F">
          <w:t>Prohibited Weapons Act 1996</w:t>
        </w:r>
        <w:r w:rsidR="00DC40F1">
          <w:tab/>
        </w:r>
        <w:r w:rsidR="00DC40F1" w:rsidRPr="00DC40F1">
          <w:rPr>
            <w:b w:val="0"/>
          </w:rPr>
          <w:fldChar w:fldCharType="begin"/>
        </w:r>
        <w:r w:rsidR="00DC40F1" w:rsidRPr="00DC40F1">
          <w:rPr>
            <w:b w:val="0"/>
          </w:rPr>
          <w:instrText xml:space="preserve"> PAGEREF _Toc39827317 \h </w:instrText>
        </w:r>
        <w:r w:rsidR="00DC40F1" w:rsidRPr="00DC40F1">
          <w:rPr>
            <w:b w:val="0"/>
          </w:rPr>
        </w:r>
        <w:r w:rsidR="00DC40F1" w:rsidRPr="00DC40F1">
          <w:rPr>
            <w:b w:val="0"/>
          </w:rPr>
          <w:fldChar w:fldCharType="separate"/>
        </w:r>
        <w:r w:rsidR="00727677">
          <w:rPr>
            <w:b w:val="0"/>
          </w:rPr>
          <w:t>72</w:t>
        </w:r>
        <w:r w:rsidR="00DC40F1" w:rsidRPr="00DC40F1">
          <w:rPr>
            <w:b w:val="0"/>
          </w:rPr>
          <w:fldChar w:fldCharType="end"/>
        </w:r>
      </w:hyperlink>
    </w:p>
    <w:p w14:paraId="74ED4704" w14:textId="50667966" w:rsidR="00DC40F1" w:rsidRDefault="002F6C24">
      <w:pPr>
        <w:pStyle w:val="TOC7"/>
        <w:rPr>
          <w:rFonts w:asciiTheme="minorHAnsi" w:eastAsiaTheme="minorEastAsia" w:hAnsiTheme="minorHAnsi" w:cstheme="minorBidi"/>
          <w:b w:val="0"/>
          <w:sz w:val="22"/>
          <w:szCs w:val="22"/>
          <w:lang w:eastAsia="en-AU"/>
        </w:rPr>
      </w:pPr>
      <w:hyperlink w:anchor="_Toc39827321" w:history="1">
        <w:r w:rsidR="00DC40F1" w:rsidRPr="00FF659F">
          <w:t>Part 1.24</w:t>
        </w:r>
        <w:r w:rsidR="00DC40F1">
          <w:rPr>
            <w:rFonts w:asciiTheme="minorHAnsi" w:eastAsiaTheme="minorEastAsia" w:hAnsiTheme="minorHAnsi" w:cstheme="minorBidi"/>
            <w:b w:val="0"/>
            <w:sz w:val="22"/>
            <w:szCs w:val="22"/>
            <w:lang w:eastAsia="en-AU"/>
          </w:rPr>
          <w:tab/>
        </w:r>
        <w:r w:rsidR="00DC40F1" w:rsidRPr="00FF659F">
          <w:t>Public Health (Emergencies) Amendment Act 2020</w:t>
        </w:r>
        <w:r w:rsidR="00DC40F1">
          <w:tab/>
        </w:r>
        <w:r w:rsidR="00DC40F1" w:rsidRPr="00DC40F1">
          <w:rPr>
            <w:b w:val="0"/>
          </w:rPr>
          <w:fldChar w:fldCharType="begin"/>
        </w:r>
        <w:r w:rsidR="00DC40F1" w:rsidRPr="00DC40F1">
          <w:rPr>
            <w:b w:val="0"/>
          </w:rPr>
          <w:instrText xml:space="preserve"> PAGEREF _Toc39827321 \h </w:instrText>
        </w:r>
        <w:r w:rsidR="00DC40F1" w:rsidRPr="00DC40F1">
          <w:rPr>
            <w:b w:val="0"/>
          </w:rPr>
        </w:r>
        <w:r w:rsidR="00DC40F1" w:rsidRPr="00DC40F1">
          <w:rPr>
            <w:b w:val="0"/>
          </w:rPr>
          <w:fldChar w:fldCharType="separate"/>
        </w:r>
        <w:r w:rsidR="00727677">
          <w:rPr>
            <w:b w:val="0"/>
          </w:rPr>
          <w:t>73</w:t>
        </w:r>
        <w:r w:rsidR="00DC40F1" w:rsidRPr="00DC40F1">
          <w:rPr>
            <w:b w:val="0"/>
          </w:rPr>
          <w:fldChar w:fldCharType="end"/>
        </w:r>
      </w:hyperlink>
    </w:p>
    <w:p w14:paraId="692B0B46" w14:textId="33DB1439" w:rsidR="00DC40F1" w:rsidRDefault="002F6C24">
      <w:pPr>
        <w:pStyle w:val="TOC7"/>
        <w:rPr>
          <w:rFonts w:asciiTheme="minorHAnsi" w:eastAsiaTheme="minorEastAsia" w:hAnsiTheme="minorHAnsi" w:cstheme="minorBidi"/>
          <w:b w:val="0"/>
          <w:sz w:val="22"/>
          <w:szCs w:val="22"/>
          <w:lang w:eastAsia="en-AU"/>
        </w:rPr>
      </w:pPr>
      <w:hyperlink w:anchor="_Toc39827323" w:history="1">
        <w:r w:rsidR="00DC40F1" w:rsidRPr="00FF659F">
          <w:t>Part 1.25</w:t>
        </w:r>
        <w:r w:rsidR="00DC40F1">
          <w:rPr>
            <w:rFonts w:asciiTheme="minorHAnsi" w:eastAsiaTheme="minorEastAsia" w:hAnsiTheme="minorHAnsi" w:cstheme="minorBidi"/>
            <w:b w:val="0"/>
            <w:sz w:val="22"/>
            <w:szCs w:val="22"/>
            <w:lang w:eastAsia="en-AU"/>
          </w:rPr>
          <w:tab/>
        </w:r>
        <w:r w:rsidR="00DC40F1" w:rsidRPr="00FF659F">
          <w:t>Public Trustee and Guardian Act 1985</w:t>
        </w:r>
        <w:r w:rsidR="00DC40F1">
          <w:tab/>
        </w:r>
        <w:r w:rsidR="00DC40F1" w:rsidRPr="00DC40F1">
          <w:rPr>
            <w:b w:val="0"/>
          </w:rPr>
          <w:fldChar w:fldCharType="begin"/>
        </w:r>
        <w:r w:rsidR="00DC40F1" w:rsidRPr="00DC40F1">
          <w:rPr>
            <w:b w:val="0"/>
          </w:rPr>
          <w:instrText xml:space="preserve"> PAGEREF _Toc39827323 \h </w:instrText>
        </w:r>
        <w:r w:rsidR="00DC40F1" w:rsidRPr="00DC40F1">
          <w:rPr>
            <w:b w:val="0"/>
          </w:rPr>
        </w:r>
        <w:r w:rsidR="00DC40F1" w:rsidRPr="00DC40F1">
          <w:rPr>
            <w:b w:val="0"/>
          </w:rPr>
          <w:fldChar w:fldCharType="separate"/>
        </w:r>
        <w:r w:rsidR="00727677">
          <w:rPr>
            <w:b w:val="0"/>
          </w:rPr>
          <w:t>74</w:t>
        </w:r>
        <w:r w:rsidR="00DC40F1" w:rsidRPr="00DC40F1">
          <w:rPr>
            <w:b w:val="0"/>
          </w:rPr>
          <w:fldChar w:fldCharType="end"/>
        </w:r>
      </w:hyperlink>
    </w:p>
    <w:p w14:paraId="03A284A2" w14:textId="7C107C5C" w:rsidR="00DC40F1" w:rsidRDefault="002F6C24">
      <w:pPr>
        <w:pStyle w:val="TOC7"/>
        <w:rPr>
          <w:rFonts w:asciiTheme="minorHAnsi" w:eastAsiaTheme="minorEastAsia" w:hAnsiTheme="minorHAnsi" w:cstheme="minorBidi"/>
          <w:b w:val="0"/>
          <w:sz w:val="22"/>
          <w:szCs w:val="22"/>
          <w:lang w:eastAsia="en-AU"/>
        </w:rPr>
      </w:pPr>
      <w:hyperlink w:anchor="_Toc39827327" w:history="1">
        <w:r w:rsidR="00DC40F1" w:rsidRPr="00FF659F">
          <w:t>Part 1.26</w:t>
        </w:r>
        <w:r w:rsidR="00DC40F1">
          <w:rPr>
            <w:rFonts w:asciiTheme="minorHAnsi" w:eastAsiaTheme="minorEastAsia" w:hAnsiTheme="minorHAnsi" w:cstheme="minorBidi"/>
            <w:b w:val="0"/>
            <w:sz w:val="22"/>
            <w:szCs w:val="22"/>
            <w:lang w:eastAsia="en-AU"/>
          </w:rPr>
          <w:tab/>
        </w:r>
        <w:r w:rsidR="00DC40F1" w:rsidRPr="00FF659F">
          <w:t>Rates Act 2004</w:t>
        </w:r>
        <w:r w:rsidR="00DC40F1">
          <w:tab/>
        </w:r>
        <w:r w:rsidR="00DC40F1" w:rsidRPr="00DC40F1">
          <w:rPr>
            <w:b w:val="0"/>
          </w:rPr>
          <w:fldChar w:fldCharType="begin"/>
        </w:r>
        <w:r w:rsidR="00DC40F1" w:rsidRPr="00DC40F1">
          <w:rPr>
            <w:b w:val="0"/>
          </w:rPr>
          <w:instrText xml:space="preserve"> PAGEREF _Toc39827327 \h </w:instrText>
        </w:r>
        <w:r w:rsidR="00DC40F1" w:rsidRPr="00DC40F1">
          <w:rPr>
            <w:b w:val="0"/>
          </w:rPr>
        </w:r>
        <w:r w:rsidR="00DC40F1" w:rsidRPr="00DC40F1">
          <w:rPr>
            <w:b w:val="0"/>
          </w:rPr>
          <w:fldChar w:fldCharType="separate"/>
        </w:r>
        <w:r w:rsidR="00727677">
          <w:rPr>
            <w:b w:val="0"/>
          </w:rPr>
          <w:t>76</w:t>
        </w:r>
        <w:r w:rsidR="00DC40F1" w:rsidRPr="00DC40F1">
          <w:rPr>
            <w:b w:val="0"/>
          </w:rPr>
          <w:fldChar w:fldCharType="end"/>
        </w:r>
      </w:hyperlink>
    </w:p>
    <w:p w14:paraId="45C908AA" w14:textId="06A627B4" w:rsidR="00DC40F1" w:rsidRDefault="002F6C24">
      <w:pPr>
        <w:pStyle w:val="TOC7"/>
        <w:rPr>
          <w:rFonts w:asciiTheme="minorHAnsi" w:eastAsiaTheme="minorEastAsia" w:hAnsiTheme="minorHAnsi" w:cstheme="minorBidi"/>
          <w:b w:val="0"/>
          <w:sz w:val="22"/>
          <w:szCs w:val="22"/>
          <w:lang w:eastAsia="en-AU"/>
        </w:rPr>
      </w:pPr>
      <w:hyperlink w:anchor="_Toc39827329" w:history="1">
        <w:r w:rsidR="00DC40F1" w:rsidRPr="00FF659F">
          <w:t>Part 1.27</w:t>
        </w:r>
        <w:r w:rsidR="00DC40F1">
          <w:rPr>
            <w:rFonts w:asciiTheme="minorHAnsi" w:eastAsiaTheme="minorEastAsia" w:hAnsiTheme="minorHAnsi" w:cstheme="minorBidi"/>
            <w:b w:val="0"/>
            <w:sz w:val="22"/>
            <w:szCs w:val="22"/>
            <w:lang w:eastAsia="en-AU"/>
          </w:rPr>
          <w:tab/>
        </w:r>
        <w:r w:rsidR="00DC40F1" w:rsidRPr="00FF659F">
          <w:t>Residential Tenancies Act 1997</w:t>
        </w:r>
        <w:r w:rsidR="00DC40F1">
          <w:tab/>
        </w:r>
        <w:r w:rsidR="00DC40F1" w:rsidRPr="00DC40F1">
          <w:rPr>
            <w:b w:val="0"/>
          </w:rPr>
          <w:fldChar w:fldCharType="begin"/>
        </w:r>
        <w:r w:rsidR="00DC40F1" w:rsidRPr="00DC40F1">
          <w:rPr>
            <w:b w:val="0"/>
          </w:rPr>
          <w:instrText xml:space="preserve"> PAGEREF _Toc39827329 \h </w:instrText>
        </w:r>
        <w:r w:rsidR="00DC40F1" w:rsidRPr="00DC40F1">
          <w:rPr>
            <w:b w:val="0"/>
          </w:rPr>
        </w:r>
        <w:r w:rsidR="00DC40F1" w:rsidRPr="00DC40F1">
          <w:rPr>
            <w:b w:val="0"/>
          </w:rPr>
          <w:fldChar w:fldCharType="separate"/>
        </w:r>
        <w:r w:rsidR="00727677">
          <w:rPr>
            <w:b w:val="0"/>
          </w:rPr>
          <w:t>77</w:t>
        </w:r>
        <w:r w:rsidR="00DC40F1" w:rsidRPr="00DC40F1">
          <w:rPr>
            <w:b w:val="0"/>
          </w:rPr>
          <w:fldChar w:fldCharType="end"/>
        </w:r>
      </w:hyperlink>
    </w:p>
    <w:p w14:paraId="31491D5A" w14:textId="57A459BA" w:rsidR="00DC40F1" w:rsidRDefault="002F6C24">
      <w:pPr>
        <w:pStyle w:val="TOC7"/>
        <w:rPr>
          <w:rFonts w:asciiTheme="minorHAnsi" w:eastAsiaTheme="minorEastAsia" w:hAnsiTheme="minorHAnsi" w:cstheme="minorBidi"/>
          <w:b w:val="0"/>
          <w:sz w:val="22"/>
          <w:szCs w:val="22"/>
          <w:lang w:eastAsia="en-AU"/>
        </w:rPr>
      </w:pPr>
      <w:hyperlink w:anchor="_Toc39827333" w:history="1">
        <w:r w:rsidR="00DC40F1" w:rsidRPr="00FF659F">
          <w:t>Part 1.28</w:t>
        </w:r>
        <w:r w:rsidR="00DC40F1">
          <w:rPr>
            <w:rFonts w:asciiTheme="minorHAnsi" w:eastAsiaTheme="minorEastAsia" w:hAnsiTheme="minorHAnsi" w:cstheme="minorBidi"/>
            <w:b w:val="0"/>
            <w:sz w:val="22"/>
            <w:szCs w:val="22"/>
            <w:lang w:eastAsia="en-AU"/>
          </w:rPr>
          <w:tab/>
        </w:r>
        <w:r w:rsidR="00DC40F1" w:rsidRPr="00FF659F">
          <w:t>Retirement Villages Act 2012</w:t>
        </w:r>
        <w:r w:rsidR="00DC40F1">
          <w:tab/>
        </w:r>
        <w:r w:rsidR="00DC40F1" w:rsidRPr="00DC40F1">
          <w:rPr>
            <w:b w:val="0"/>
          </w:rPr>
          <w:fldChar w:fldCharType="begin"/>
        </w:r>
        <w:r w:rsidR="00DC40F1" w:rsidRPr="00DC40F1">
          <w:rPr>
            <w:b w:val="0"/>
          </w:rPr>
          <w:instrText xml:space="preserve"> PAGEREF _Toc39827333 \h </w:instrText>
        </w:r>
        <w:r w:rsidR="00DC40F1" w:rsidRPr="00DC40F1">
          <w:rPr>
            <w:b w:val="0"/>
          </w:rPr>
        </w:r>
        <w:r w:rsidR="00DC40F1" w:rsidRPr="00DC40F1">
          <w:rPr>
            <w:b w:val="0"/>
          </w:rPr>
          <w:fldChar w:fldCharType="separate"/>
        </w:r>
        <w:r w:rsidR="00727677">
          <w:rPr>
            <w:b w:val="0"/>
          </w:rPr>
          <w:t>78</w:t>
        </w:r>
        <w:r w:rsidR="00DC40F1" w:rsidRPr="00DC40F1">
          <w:rPr>
            <w:b w:val="0"/>
          </w:rPr>
          <w:fldChar w:fldCharType="end"/>
        </w:r>
      </w:hyperlink>
    </w:p>
    <w:p w14:paraId="5C90FA2B" w14:textId="10F185C2" w:rsidR="00DC40F1" w:rsidRDefault="002F6C24">
      <w:pPr>
        <w:pStyle w:val="TOC7"/>
        <w:rPr>
          <w:rFonts w:asciiTheme="minorHAnsi" w:eastAsiaTheme="minorEastAsia" w:hAnsiTheme="minorHAnsi" w:cstheme="minorBidi"/>
          <w:b w:val="0"/>
          <w:sz w:val="22"/>
          <w:szCs w:val="22"/>
          <w:lang w:eastAsia="en-AU"/>
        </w:rPr>
      </w:pPr>
      <w:hyperlink w:anchor="_Toc39827341" w:history="1">
        <w:r w:rsidR="00DC40F1" w:rsidRPr="00FF659F">
          <w:t>Part 1.29</w:t>
        </w:r>
        <w:r w:rsidR="00DC40F1">
          <w:rPr>
            <w:rFonts w:asciiTheme="minorHAnsi" w:eastAsiaTheme="minorEastAsia" w:hAnsiTheme="minorHAnsi" w:cstheme="minorBidi"/>
            <w:b w:val="0"/>
            <w:sz w:val="22"/>
            <w:szCs w:val="22"/>
            <w:lang w:eastAsia="en-AU"/>
          </w:rPr>
          <w:tab/>
        </w:r>
        <w:r w:rsidR="00DC40F1" w:rsidRPr="00FF659F">
          <w:t>Taxation Administration Act 1999</w:t>
        </w:r>
        <w:r w:rsidR="00DC40F1">
          <w:tab/>
        </w:r>
        <w:r w:rsidR="00DC40F1" w:rsidRPr="00DC40F1">
          <w:rPr>
            <w:b w:val="0"/>
          </w:rPr>
          <w:fldChar w:fldCharType="begin"/>
        </w:r>
        <w:r w:rsidR="00DC40F1" w:rsidRPr="00DC40F1">
          <w:rPr>
            <w:b w:val="0"/>
          </w:rPr>
          <w:instrText xml:space="preserve"> PAGEREF _Toc39827341 \h </w:instrText>
        </w:r>
        <w:r w:rsidR="00DC40F1" w:rsidRPr="00DC40F1">
          <w:rPr>
            <w:b w:val="0"/>
          </w:rPr>
        </w:r>
        <w:r w:rsidR="00DC40F1" w:rsidRPr="00DC40F1">
          <w:rPr>
            <w:b w:val="0"/>
          </w:rPr>
          <w:fldChar w:fldCharType="separate"/>
        </w:r>
        <w:r w:rsidR="00727677">
          <w:rPr>
            <w:b w:val="0"/>
          </w:rPr>
          <w:t>83</w:t>
        </w:r>
        <w:r w:rsidR="00DC40F1" w:rsidRPr="00DC40F1">
          <w:rPr>
            <w:b w:val="0"/>
          </w:rPr>
          <w:fldChar w:fldCharType="end"/>
        </w:r>
      </w:hyperlink>
    </w:p>
    <w:p w14:paraId="7A335001" w14:textId="07E0D89D" w:rsidR="00DC40F1" w:rsidRDefault="002F6C24">
      <w:pPr>
        <w:pStyle w:val="TOC7"/>
        <w:rPr>
          <w:rFonts w:asciiTheme="minorHAnsi" w:eastAsiaTheme="minorEastAsia" w:hAnsiTheme="minorHAnsi" w:cstheme="minorBidi"/>
          <w:b w:val="0"/>
          <w:sz w:val="22"/>
          <w:szCs w:val="22"/>
          <w:lang w:eastAsia="en-AU"/>
        </w:rPr>
      </w:pPr>
      <w:hyperlink w:anchor="_Toc39827344" w:history="1">
        <w:r w:rsidR="00DC40F1" w:rsidRPr="00FF659F">
          <w:t>Part 1.30</w:t>
        </w:r>
        <w:r w:rsidR="00DC40F1">
          <w:rPr>
            <w:rFonts w:asciiTheme="minorHAnsi" w:eastAsiaTheme="minorEastAsia" w:hAnsiTheme="minorHAnsi" w:cstheme="minorBidi"/>
            <w:b w:val="0"/>
            <w:sz w:val="22"/>
            <w:szCs w:val="22"/>
            <w:lang w:eastAsia="en-AU"/>
          </w:rPr>
          <w:tab/>
        </w:r>
        <w:r w:rsidR="00DC40F1" w:rsidRPr="00FF659F">
          <w:t>Terrorism (Extraordinary Temporary Powers) Act 2006</w:t>
        </w:r>
        <w:r w:rsidR="00DC40F1">
          <w:tab/>
        </w:r>
        <w:r w:rsidR="00DC40F1" w:rsidRPr="00DC40F1">
          <w:rPr>
            <w:b w:val="0"/>
          </w:rPr>
          <w:fldChar w:fldCharType="begin"/>
        </w:r>
        <w:r w:rsidR="00DC40F1" w:rsidRPr="00DC40F1">
          <w:rPr>
            <w:b w:val="0"/>
          </w:rPr>
          <w:instrText xml:space="preserve"> PAGEREF _Toc39827344 \h </w:instrText>
        </w:r>
        <w:r w:rsidR="00DC40F1" w:rsidRPr="00DC40F1">
          <w:rPr>
            <w:b w:val="0"/>
          </w:rPr>
        </w:r>
        <w:r w:rsidR="00DC40F1" w:rsidRPr="00DC40F1">
          <w:rPr>
            <w:b w:val="0"/>
          </w:rPr>
          <w:fldChar w:fldCharType="separate"/>
        </w:r>
        <w:r w:rsidR="00727677">
          <w:rPr>
            <w:b w:val="0"/>
          </w:rPr>
          <w:t>88</w:t>
        </w:r>
        <w:r w:rsidR="00DC40F1" w:rsidRPr="00DC40F1">
          <w:rPr>
            <w:b w:val="0"/>
          </w:rPr>
          <w:fldChar w:fldCharType="end"/>
        </w:r>
      </w:hyperlink>
    </w:p>
    <w:p w14:paraId="66742F98" w14:textId="2EF57C9E" w:rsidR="00DC40F1" w:rsidRDefault="002F6C24">
      <w:pPr>
        <w:pStyle w:val="TOC7"/>
        <w:rPr>
          <w:rFonts w:asciiTheme="minorHAnsi" w:eastAsiaTheme="minorEastAsia" w:hAnsiTheme="minorHAnsi" w:cstheme="minorBidi"/>
          <w:b w:val="0"/>
          <w:sz w:val="22"/>
          <w:szCs w:val="22"/>
          <w:lang w:eastAsia="en-AU"/>
        </w:rPr>
      </w:pPr>
      <w:hyperlink w:anchor="_Toc39827346" w:history="1">
        <w:r w:rsidR="00DC40F1" w:rsidRPr="00FF659F">
          <w:t>Part 1.31</w:t>
        </w:r>
        <w:r w:rsidR="00DC40F1">
          <w:rPr>
            <w:rFonts w:asciiTheme="minorHAnsi" w:eastAsiaTheme="minorEastAsia" w:hAnsiTheme="minorHAnsi" w:cstheme="minorBidi"/>
            <w:b w:val="0"/>
            <w:sz w:val="22"/>
            <w:szCs w:val="22"/>
            <w:lang w:eastAsia="en-AU"/>
          </w:rPr>
          <w:tab/>
        </w:r>
        <w:r w:rsidR="00DC40F1" w:rsidRPr="00FF659F">
          <w:t>University of Canberra Act 1989</w:t>
        </w:r>
        <w:r w:rsidR="00DC40F1">
          <w:tab/>
        </w:r>
        <w:r w:rsidR="00DC40F1" w:rsidRPr="00DC40F1">
          <w:rPr>
            <w:b w:val="0"/>
          </w:rPr>
          <w:fldChar w:fldCharType="begin"/>
        </w:r>
        <w:r w:rsidR="00DC40F1" w:rsidRPr="00DC40F1">
          <w:rPr>
            <w:b w:val="0"/>
          </w:rPr>
          <w:instrText xml:space="preserve"> PAGEREF _Toc39827346 \h </w:instrText>
        </w:r>
        <w:r w:rsidR="00DC40F1" w:rsidRPr="00DC40F1">
          <w:rPr>
            <w:b w:val="0"/>
          </w:rPr>
        </w:r>
        <w:r w:rsidR="00DC40F1" w:rsidRPr="00DC40F1">
          <w:rPr>
            <w:b w:val="0"/>
          </w:rPr>
          <w:fldChar w:fldCharType="separate"/>
        </w:r>
        <w:r w:rsidR="00727677">
          <w:rPr>
            <w:b w:val="0"/>
          </w:rPr>
          <w:t>88</w:t>
        </w:r>
        <w:r w:rsidR="00DC40F1" w:rsidRPr="00DC40F1">
          <w:rPr>
            <w:b w:val="0"/>
          </w:rPr>
          <w:fldChar w:fldCharType="end"/>
        </w:r>
      </w:hyperlink>
    </w:p>
    <w:p w14:paraId="5DA0DB85" w14:textId="7F87A12B" w:rsidR="00DC40F1" w:rsidRDefault="002F6C24">
      <w:pPr>
        <w:pStyle w:val="TOC7"/>
        <w:rPr>
          <w:rFonts w:asciiTheme="minorHAnsi" w:eastAsiaTheme="minorEastAsia" w:hAnsiTheme="minorHAnsi" w:cstheme="minorBidi"/>
          <w:b w:val="0"/>
          <w:sz w:val="22"/>
          <w:szCs w:val="22"/>
          <w:lang w:eastAsia="en-AU"/>
        </w:rPr>
      </w:pPr>
      <w:hyperlink w:anchor="_Toc39827349" w:history="1">
        <w:r w:rsidR="00DC40F1" w:rsidRPr="00FF659F">
          <w:t>Part 1.32</w:t>
        </w:r>
        <w:r w:rsidR="00DC40F1">
          <w:rPr>
            <w:rFonts w:asciiTheme="minorHAnsi" w:eastAsiaTheme="minorEastAsia" w:hAnsiTheme="minorHAnsi" w:cstheme="minorBidi"/>
            <w:b w:val="0"/>
            <w:sz w:val="22"/>
            <w:szCs w:val="22"/>
            <w:lang w:eastAsia="en-AU"/>
          </w:rPr>
          <w:tab/>
        </w:r>
        <w:r w:rsidR="00DC40F1" w:rsidRPr="00FF659F">
          <w:t>Working with Vulnerable People (Background Checking) Act 2011</w:t>
        </w:r>
        <w:r w:rsidR="00DC40F1">
          <w:tab/>
        </w:r>
        <w:r w:rsidR="00DC40F1" w:rsidRPr="00DC40F1">
          <w:rPr>
            <w:b w:val="0"/>
          </w:rPr>
          <w:fldChar w:fldCharType="begin"/>
        </w:r>
        <w:r w:rsidR="00DC40F1" w:rsidRPr="00DC40F1">
          <w:rPr>
            <w:b w:val="0"/>
          </w:rPr>
          <w:instrText xml:space="preserve"> PAGEREF _Toc39827349 \h </w:instrText>
        </w:r>
        <w:r w:rsidR="00DC40F1" w:rsidRPr="00DC40F1">
          <w:rPr>
            <w:b w:val="0"/>
          </w:rPr>
        </w:r>
        <w:r w:rsidR="00DC40F1" w:rsidRPr="00DC40F1">
          <w:rPr>
            <w:b w:val="0"/>
          </w:rPr>
          <w:fldChar w:fldCharType="separate"/>
        </w:r>
        <w:r w:rsidR="00727677">
          <w:rPr>
            <w:b w:val="0"/>
          </w:rPr>
          <w:t>89</w:t>
        </w:r>
        <w:r w:rsidR="00DC40F1" w:rsidRPr="00DC40F1">
          <w:rPr>
            <w:b w:val="0"/>
          </w:rPr>
          <w:fldChar w:fldCharType="end"/>
        </w:r>
      </w:hyperlink>
    </w:p>
    <w:p w14:paraId="3EFBB7E9" w14:textId="375CBAD1" w:rsidR="00DC40F1" w:rsidRDefault="002F6C24">
      <w:pPr>
        <w:pStyle w:val="TOC7"/>
        <w:rPr>
          <w:rFonts w:asciiTheme="minorHAnsi" w:eastAsiaTheme="minorEastAsia" w:hAnsiTheme="minorHAnsi" w:cstheme="minorBidi"/>
          <w:b w:val="0"/>
          <w:sz w:val="22"/>
          <w:szCs w:val="22"/>
          <w:lang w:eastAsia="en-AU"/>
        </w:rPr>
      </w:pPr>
      <w:hyperlink w:anchor="_Toc39827354" w:history="1">
        <w:r w:rsidR="00DC40F1" w:rsidRPr="00FF659F">
          <w:t>Part 1.33</w:t>
        </w:r>
        <w:r w:rsidR="00DC40F1">
          <w:rPr>
            <w:rFonts w:asciiTheme="minorHAnsi" w:eastAsiaTheme="minorEastAsia" w:hAnsiTheme="minorHAnsi" w:cstheme="minorBidi"/>
            <w:b w:val="0"/>
            <w:sz w:val="22"/>
            <w:szCs w:val="22"/>
            <w:lang w:eastAsia="en-AU"/>
          </w:rPr>
          <w:tab/>
        </w:r>
        <w:r w:rsidR="00DC40F1" w:rsidRPr="00FF659F">
          <w:t>Working with Vulnerable People (Background Checking) Amendment Act 2019</w:t>
        </w:r>
        <w:r w:rsidR="00DC40F1">
          <w:tab/>
        </w:r>
        <w:r w:rsidR="00DC40F1" w:rsidRPr="00DC40F1">
          <w:rPr>
            <w:b w:val="0"/>
          </w:rPr>
          <w:fldChar w:fldCharType="begin"/>
        </w:r>
        <w:r w:rsidR="00DC40F1" w:rsidRPr="00DC40F1">
          <w:rPr>
            <w:b w:val="0"/>
          </w:rPr>
          <w:instrText xml:space="preserve"> PAGEREF _Toc39827354 \h </w:instrText>
        </w:r>
        <w:r w:rsidR="00DC40F1" w:rsidRPr="00DC40F1">
          <w:rPr>
            <w:b w:val="0"/>
          </w:rPr>
        </w:r>
        <w:r w:rsidR="00DC40F1" w:rsidRPr="00DC40F1">
          <w:rPr>
            <w:b w:val="0"/>
          </w:rPr>
          <w:fldChar w:fldCharType="separate"/>
        </w:r>
        <w:r w:rsidR="00727677">
          <w:rPr>
            <w:b w:val="0"/>
          </w:rPr>
          <w:t>91</w:t>
        </w:r>
        <w:r w:rsidR="00DC40F1" w:rsidRPr="00DC40F1">
          <w:rPr>
            <w:b w:val="0"/>
          </w:rPr>
          <w:fldChar w:fldCharType="end"/>
        </w:r>
      </w:hyperlink>
    </w:p>
    <w:p w14:paraId="6043A871" w14:textId="65100C90" w:rsidR="00D10651" w:rsidRPr="00CA266D" w:rsidRDefault="00DC40F1">
      <w:pPr>
        <w:pStyle w:val="BillBasic"/>
      </w:pPr>
      <w:r>
        <w:fldChar w:fldCharType="end"/>
      </w:r>
    </w:p>
    <w:p w14:paraId="4269ED21" w14:textId="77777777" w:rsidR="00CA266D" w:rsidRDefault="00CA266D">
      <w:pPr>
        <w:pStyle w:val="01Contents"/>
        <w:sectPr w:rsidR="00CA266D" w:rsidSect="00223542">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4463F2BB" w14:textId="77777777" w:rsidR="007776C5" w:rsidRPr="00CA266D" w:rsidRDefault="007776C5" w:rsidP="007776C5">
      <w:pPr>
        <w:spacing w:before="480"/>
        <w:jc w:val="center"/>
      </w:pPr>
      <w:r w:rsidRPr="00CA266D">
        <w:rPr>
          <w:noProof/>
          <w:lang w:eastAsia="en-AU"/>
        </w:rPr>
        <w:lastRenderedPageBreak/>
        <w:drawing>
          <wp:inline distT="0" distB="0" distL="0" distR="0" wp14:anchorId="120FFBD3" wp14:editId="0A3C7EA9">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963BB29" w14:textId="77777777" w:rsidR="007776C5" w:rsidRPr="00CA266D" w:rsidRDefault="007776C5">
      <w:pPr>
        <w:jc w:val="center"/>
        <w:rPr>
          <w:rFonts w:ascii="Arial" w:hAnsi="Arial"/>
        </w:rPr>
      </w:pPr>
      <w:r w:rsidRPr="00CA266D">
        <w:rPr>
          <w:rFonts w:ascii="Arial" w:hAnsi="Arial"/>
        </w:rPr>
        <w:t>Australian Capital Territory</w:t>
      </w:r>
    </w:p>
    <w:p w14:paraId="5E9D6A6A" w14:textId="78935ABD" w:rsidR="00D10651" w:rsidRPr="00CA266D" w:rsidRDefault="007776C5">
      <w:pPr>
        <w:pStyle w:val="Billname"/>
      </w:pPr>
      <w:bookmarkStart w:id="1" w:name="citation"/>
      <w:r w:rsidRPr="00CA266D">
        <w:t>COVID-19 Emergency Response Legislation Amendment Act 2020</w:t>
      </w:r>
      <w:bookmarkEnd w:id="1"/>
    </w:p>
    <w:p w14:paraId="58084F0E" w14:textId="386D9FC5" w:rsidR="00D10651" w:rsidRPr="00CA266D" w:rsidRDefault="002F6C24">
      <w:pPr>
        <w:pStyle w:val="ActNo"/>
      </w:pPr>
      <w:r>
        <w:fldChar w:fldCharType="begin"/>
      </w:r>
      <w:r>
        <w:instrText xml:space="preserve"> DOCPROPERTY "Category"  \* MERGEFORMAT </w:instrText>
      </w:r>
      <w:r>
        <w:fldChar w:fldCharType="separate"/>
      </w:r>
      <w:r w:rsidR="00727677">
        <w:t>A2020-14</w:t>
      </w:r>
      <w:r>
        <w:fldChar w:fldCharType="end"/>
      </w:r>
    </w:p>
    <w:p w14:paraId="51CDB12A" w14:textId="77777777" w:rsidR="00D10651" w:rsidRPr="00CA266D" w:rsidRDefault="00D10651">
      <w:pPr>
        <w:pStyle w:val="N-line3"/>
      </w:pPr>
    </w:p>
    <w:p w14:paraId="6DE0D88E" w14:textId="5F64C5C4" w:rsidR="00D10651" w:rsidRPr="00CA266D" w:rsidRDefault="00D10651">
      <w:pPr>
        <w:pStyle w:val="LongTitle"/>
      </w:pPr>
      <w:r w:rsidRPr="00CA266D">
        <w:t xml:space="preserve">An Act to amend </w:t>
      </w:r>
      <w:r w:rsidR="00245F3D" w:rsidRPr="00CA266D">
        <w:t>legislation to provide for emergency measures in response to the COVID-19 emergency</w:t>
      </w:r>
      <w:r w:rsidR="009F2271" w:rsidRPr="00CA266D">
        <w:t>, and for other purposes</w:t>
      </w:r>
    </w:p>
    <w:p w14:paraId="65E09FA4" w14:textId="77777777" w:rsidR="00D10651" w:rsidRPr="00CA266D" w:rsidRDefault="00D10651">
      <w:pPr>
        <w:pStyle w:val="N-line3"/>
      </w:pPr>
    </w:p>
    <w:p w14:paraId="755951AF" w14:textId="77777777" w:rsidR="00D10651" w:rsidRPr="00CA266D" w:rsidRDefault="00D10651">
      <w:pPr>
        <w:pStyle w:val="Placeholder"/>
      </w:pPr>
      <w:r w:rsidRPr="00CA266D">
        <w:rPr>
          <w:rStyle w:val="charContents"/>
          <w:sz w:val="16"/>
        </w:rPr>
        <w:t xml:space="preserve">  </w:t>
      </w:r>
      <w:r w:rsidRPr="00CA266D">
        <w:rPr>
          <w:rStyle w:val="charPage"/>
        </w:rPr>
        <w:t xml:space="preserve">  </w:t>
      </w:r>
    </w:p>
    <w:p w14:paraId="7E9F911E" w14:textId="77777777" w:rsidR="00D10651" w:rsidRPr="00CA266D" w:rsidRDefault="00D10651">
      <w:pPr>
        <w:pStyle w:val="Placeholder"/>
      </w:pPr>
      <w:r w:rsidRPr="00CA266D">
        <w:rPr>
          <w:rStyle w:val="CharChapNo"/>
        </w:rPr>
        <w:t xml:space="preserve">  </w:t>
      </w:r>
      <w:r w:rsidRPr="00CA266D">
        <w:rPr>
          <w:rStyle w:val="CharChapText"/>
        </w:rPr>
        <w:t xml:space="preserve">  </w:t>
      </w:r>
    </w:p>
    <w:p w14:paraId="4A8F377D" w14:textId="77777777" w:rsidR="00D10651" w:rsidRPr="00CA266D" w:rsidRDefault="00D10651">
      <w:pPr>
        <w:pStyle w:val="Placeholder"/>
      </w:pPr>
      <w:r w:rsidRPr="00CA266D">
        <w:rPr>
          <w:rStyle w:val="CharPartNo"/>
        </w:rPr>
        <w:t xml:space="preserve">  </w:t>
      </w:r>
      <w:r w:rsidRPr="00CA266D">
        <w:rPr>
          <w:rStyle w:val="CharPartText"/>
        </w:rPr>
        <w:t xml:space="preserve">  </w:t>
      </w:r>
    </w:p>
    <w:p w14:paraId="73509F88" w14:textId="77777777" w:rsidR="00D10651" w:rsidRPr="00CA266D" w:rsidRDefault="00D10651">
      <w:pPr>
        <w:pStyle w:val="Placeholder"/>
      </w:pPr>
      <w:r w:rsidRPr="00CA266D">
        <w:rPr>
          <w:rStyle w:val="CharDivNo"/>
        </w:rPr>
        <w:t xml:space="preserve">  </w:t>
      </w:r>
      <w:r w:rsidRPr="00CA266D">
        <w:rPr>
          <w:rStyle w:val="CharDivText"/>
        </w:rPr>
        <w:t xml:space="preserve">  </w:t>
      </w:r>
    </w:p>
    <w:p w14:paraId="77051E89" w14:textId="77777777" w:rsidR="00D10651" w:rsidRPr="00CA266D" w:rsidRDefault="00D10651">
      <w:pPr>
        <w:pStyle w:val="Notified"/>
      </w:pPr>
    </w:p>
    <w:p w14:paraId="1A7170F9" w14:textId="77777777" w:rsidR="00D10651" w:rsidRPr="00CA266D" w:rsidRDefault="00D10651">
      <w:pPr>
        <w:pStyle w:val="EnactingWords"/>
      </w:pPr>
      <w:r w:rsidRPr="00CA266D">
        <w:t>The Legislative Assembly for the Australian Capital Territory enacts as follows:</w:t>
      </w:r>
    </w:p>
    <w:p w14:paraId="0D07B609" w14:textId="77777777" w:rsidR="00D10651" w:rsidRPr="00CA266D" w:rsidRDefault="00D10651">
      <w:pPr>
        <w:pStyle w:val="PageBreak"/>
      </w:pPr>
      <w:r w:rsidRPr="00CA266D">
        <w:br w:type="page"/>
      </w:r>
    </w:p>
    <w:p w14:paraId="7BDF25DF" w14:textId="50720D02" w:rsidR="00D10651" w:rsidRPr="00CA266D" w:rsidRDefault="00CA266D" w:rsidP="00CA266D">
      <w:pPr>
        <w:pStyle w:val="AH5Sec"/>
        <w:shd w:val="pct25" w:color="auto" w:fill="auto"/>
      </w:pPr>
      <w:bookmarkStart w:id="2" w:name="_Toc39827177"/>
      <w:r w:rsidRPr="00CA266D">
        <w:rPr>
          <w:rStyle w:val="CharSectNo"/>
        </w:rPr>
        <w:lastRenderedPageBreak/>
        <w:t>1</w:t>
      </w:r>
      <w:r w:rsidRPr="00CA266D">
        <w:tab/>
      </w:r>
      <w:r w:rsidR="00D10651" w:rsidRPr="00CA266D">
        <w:t>Name of Act</w:t>
      </w:r>
      <w:bookmarkEnd w:id="2"/>
    </w:p>
    <w:p w14:paraId="3ABCDB77" w14:textId="1DFC24E4" w:rsidR="00D10651" w:rsidRPr="00CA266D" w:rsidRDefault="00D10651">
      <w:pPr>
        <w:pStyle w:val="Amainreturn"/>
      </w:pPr>
      <w:r w:rsidRPr="00CA266D">
        <w:t xml:space="preserve">This Act is the </w:t>
      </w:r>
      <w:r w:rsidRPr="00CA266D">
        <w:rPr>
          <w:i/>
        </w:rPr>
        <w:fldChar w:fldCharType="begin"/>
      </w:r>
      <w:r w:rsidRPr="00CA266D">
        <w:rPr>
          <w:i/>
        </w:rPr>
        <w:instrText xml:space="preserve"> TITLE</w:instrText>
      </w:r>
      <w:r w:rsidRPr="00CA266D">
        <w:rPr>
          <w:i/>
        </w:rPr>
        <w:fldChar w:fldCharType="separate"/>
      </w:r>
      <w:r w:rsidR="00727677">
        <w:rPr>
          <w:i/>
        </w:rPr>
        <w:t>COVID-19 Emergency Response Legislation Amendment Act 2020</w:t>
      </w:r>
      <w:r w:rsidRPr="00CA266D">
        <w:rPr>
          <w:i/>
        </w:rPr>
        <w:fldChar w:fldCharType="end"/>
      </w:r>
      <w:r w:rsidRPr="00CA266D">
        <w:t>.</w:t>
      </w:r>
    </w:p>
    <w:p w14:paraId="7A3C3D04" w14:textId="365405DF" w:rsidR="00D10651" w:rsidRPr="00CA266D" w:rsidRDefault="00CA266D" w:rsidP="00CA266D">
      <w:pPr>
        <w:pStyle w:val="AH5Sec"/>
        <w:shd w:val="pct25" w:color="auto" w:fill="auto"/>
      </w:pPr>
      <w:bookmarkStart w:id="3" w:name="_Toc39827178"/>
      <w:r w:rsidRPr="00CA266D">
        <w:rPr>
          <w:rStyle w:val="CharSectNo"/>
        </w:rPr>
        <w:t>2</w:t>
      </w:r>
      <w:r w:rsidRPr="00CA266D">
        <w:tab/>
      </w:r>
      <w:r w:rsidR="00D10651" w:rsidRPr="00CA266D">
        <w:t>Commencement</w:t>
      </w:r>
      <w:bookmarkEnd w:id="3"/>
    </w:p>
    <w:p w14:paraId="2B04491B" w14:textId="345FB14E" w:rsidR="005141BB" w:rsidRPr="00CA266D" w:rsidRDefault="00CA266D" w:rsidP="00CA266D">
      <w:pPr>
        <w:pStyle w:val="Amain"/>
      </w:pPr>
      <w:r>
        <w:tab/>
      </w:r>
      <w:r w:rsidRPr="00CA266D">
        <w:t>(1)</w:t>
      </w:r>
      <w:r w:rsidRPr="00CA266D">
        <w:tab/>
      </w:r>
      <w:r w:rsidR="005141BB" w:rsidRPr="00CA266D">
        <w:t>This Act (other than the following provisions) commences on the day after its notification day:</w:t>
      </w:r>
    </w:p>
    <w:p w14:paraId="31694E15" w14:textId="10B12928" w:rsidR="008B4704" w:rsidRPr="00CA266D" w:rsidRDefault="00CA266D" w:rsidP="00CA266D">
      <w:pPr>
        <w:pStyle w:val="Amainbullet"/>
        <w:tabs>
          <w:tab w:val="left" w:pos="1500"/>
        </w:tabs>
      </w:pPr>
      <w:r w:rsidRPr="00CA266D">
        <w:rPr>
          <w:rFonts w:ascii="Symbol" w:hAnsi="Symbol"/>
          <w:sz w:val="20"/>
        </w:rPr>
        <w:t></w:t>
      </w:r>
      <w:r w:rsidRPr="00CA266D">
        <w:rPr>
          <w:rFonts w:ascii="Symbol" w:hAnsi="Symbol"/>
          <w:sz w:val="20"/>
        </w:rPr>
        <w:tab/>
      </w:r>
      <w:r w:rsidR="008B4704" w:rsidRPr="00CA266D">
        <w:t xml:space="preserve">section </w:t>
      </w:r>
      <w:r w:rsidR="00DD7476" w:rsidRPr="00CA266D">
        <w:t>3</w:t>
      </w:r>
    </w:p>
    <w:p w14:paraId="33B8C93F" w14:textId="4AA0AA46" w:rsidR="005E3653" w:rsidRPr="00CA266D" w:rsidRDefault="00CA266D" w:rsidP="00CA266D">
      <w:pPr>
        <w:pStyle w:val="Amainbullet"/>
        <w:tabs>
          <w:tab w:val="left" w:pos="1500"/>
        </w:tabs>
      </w:pPr>
      <w:r w:rsidRPr="00CA266D">
        <w:rPr>
          <w:rFonts w:ascii="Symbol" w:hAnsi="Symbol"/>
          <w:sz w:val="20"/>
        </w:rPr>
        <w:t></w:t>
      </w:r>
      <w:r w:rsidRPr="00CA266D">
        <w:rPr>
          <w:rFonts w:ascii="Symbol" w:hAnsi="Symbol"/>
          <w:sz w:val="20"/>
        </w:rPr>
        <w:tab/>
      </w:r>
      <w:r w:rsidR="005E3653" w:rsidRPr="00CA266D">
        <w:t xml:space="preserve">schedule 1, amendment </w:t>
      </w:r>
      <w:r w:rsidR="00DD7476" w:rsidRPr="00CA266D">
        <w:t>1.6</w:t>
      </w:r>
    </w:p>
    <w:p w14:paraId="2DA4B7C8" w14:textId="698C68E3" w:rsidR="00866209" w:rsidRPr="00CA266D" w:rsidRDefault="00CA266D" w:rsidP="00CA266D">
      <w:pPr>
        <w:pStyle w:val="Amainbullet"/>
        <w:tabs>
          <w:tab w:val="left" w:pos="1500"/>
        </w:tabs>
      </w:pPr>
      <w:r w:rsidRPr="00CA266D">
        <w:rPr>
          <w:rFonts w:ascii="Symbol" w:hAnsi="Symbol"/>
          <w:sz w:val="20"/>
        </w:rPr>
        <w:t></w:t>
      </w:r>
      <w:r w:rsidRPr="00CA266D">
        <w:rPr>
          <w:rFonts w:ascii="Symbol" w:hAnsi="Symbol"/>
          <w:sz w:val="20"/>
        </w:rPr>
        <w:tab/>
      </w:r>
      <w:r w:rsidR="00866209" w:rsidRPr="00CA266D">
        <w:t xml:space="preserve">schedule 1, </w:t>
      </w:r>
      <w:r w:rsidR="00375808" w:rsidRPr="00CA266D">
        <w:t>p</w:t>
      </w:r>
      <w:r w:rsidR="00DD7476" w:rsidRPr="00CA266D">
        <w:t>art</w:t>
      </w:r>
      <w:r w:rsidR="00375808" w:rsidRPr="00CA266D">
        <w:t>s</w:t>
      </w:r>
      <w:r w:rsidR="00DD7476" w:rsidRPr="00CA266D">
        <w:t xml:space="preserve"> 1.4</w:t>
      </w:r>
      <w:r w:rsidR="00843B31" w:rsidRPr="00CA266D">
        <w:t xml:space="preserve"> and </w:t>
      </w:r>
      <w:r w:rsidR="00DD7476" w:rsidRPr="00CA266D">
        <w:t>1.8</w:t>
      </w:r>
    </w:p>
    <w:p w14:paraId="4A6ABCF4" w14:textId="1CA7B9B7" w:rsidR="008B4704" w:rsidRPr="00CA266D" w:rsidRDefault="00CA266D" w:rsidP="00CA266D">
      <w:pPr>
        <w:pStyle w:val="Amainbullet"/>
        <w:tabs>
          <w:tab w:val="left" w:pos="1500"/>
        </w:tabs>
      </w:pPr>
      <w:r w:rsidRPr="00CA266D">
        <w:rPr>
          <w:rFonts w:ascii="Symbol" w:hAnsi="Symbol"/>
          <w:sz w:val="20"/>
        </w:rPr>
        <w:t></w:t>
      </w:r>
      <w:r w:rsidRPr="00CA266D">
        <w:rPr>
          <w:rFonts w:ascii="Symbol" w:hAnsi="Symbol"/>
          <w:sz w:val="20"/>
        </w:rPr>
        <w:tab/>
      </w:r>
      <w:r w:rsidR="008B4704" w:rsidRPr="00CA266D">
        <w:t>schedule 1, amendment</w:t>
      </w:r>
      <w:r w:rsidR="00843B31" w:rsidRPr="00CA266D">
        <w:t>s</w:t>
      </w:r>
      <w:r w:rsidR="008B4704" w:rsidRPr="00CA266D">
        <w:t xml:space="preserve"> </w:t>
      </w:r>
      <w:r w:rsidR="00DD7476" w:rsidRPr="00CA266D">
        <w:t>1.10</w:t>
      </w:r>
      <w:r w:rsidR="005868D6" w:rsidRPr="00CA266D">
        <w:t>7</w:t>
      </w:r>
      <w:r w:rsidR="00843B31" w:rsidRPr="00CA266D">
        <w:t xml:space="preserve"> and </w:t>
      </w:r>
      <w:r w:rsidR="00DD7476" w:rsidRPr="00CA266D">
        <w:t>1.10</w:t>
      </w:r>
      <w:r w:rsidR="005868D6" w:rsidRPr="00CA266D">
        <w:t>8</w:t>
      </w:r>
    </w:p>
    <w:p w14:paraId="70D269B8" w14:textId="4EEAB17C" w:rsidR="00497C63" w:rsidRPr="00CA266D" w:rsidRDefault="00CA266D" w:rsidP="00CA266D">
      <w:pPr>
        <w:pStyle w:val="Amainbullet"/>
        <w:tabs>
          <w:tab w:val="left" w:pos="1500"/>
        </w:tabs>
      </w:pPr>
      <w:r w:rsidRPr="00CA266D">
        <w:rPr>
          <w:rFonts w:ascii="Symbol" w:hAnsi="Symbol"/>
          <w:sz w:val="20"/>
        </w:rPr>
        <w:t></w:t>
      </w:r>
      <w:r w:rsidRPr="00CA266D">
        <w:rPr>
          <w:rFonts w:ascii="Symbol" w:hAnsi="Symbol"/>
          <w:sz w:val="20"/>
        </w:rPr>
        <w:tab/>
      </w:r>
      <w:r w:rsidR="00497C63" w:rsidRPr="00CA266D">
        <w:t>schedule 1, amendment</w:t>
      </w:r>
      <w:r w:rsidR="00843B31" w:rsidRPr="00CA266D">
        <w:t>s</w:t>
      </w:r>
      <w:r w:rsidR="00497C63" w:rsidRPr="00CA266D">
        <w:t xml:space="preserve"> </w:t>
      </w:r>
      <w:r w:rsidR="00DD7476" w:rsidRPr="00CA266D">
        <w:t>1.120</w:t>
      </w:r>
      <w:r w:rsidR="00843B31" w:rsidRPr="00CA266D">
        <w:t xml:space="preserve"> and </w:t>
      </w:r>
      <w:r w:rsidR="00DD7476" w:rsidRPr="00CA266D">
        <w:t>1.121</w:t>
      </w:r>
      <w:r w:rsidR="00497C63" w:rsidRPr="00CA266D">
        <w:t>.</w:t>
      </w:r>
    </w:p>
    <w:p w14:paraId="3A8809AC" w14:textId="5621BE13" w:rsidR="00845D0B" w:rsidRPr="00CA266D" w:rsidRDefault="00CA266D" w:rsidP="00CA266D">
      <w:pPr>
        <w:pStyle w:val="Amain"/>
      </w:pPr>
      <w:r>
        <w:tab/>
      </w:r>
      <w:r w:rsidRPr="00CA266D">
        <w:t>(2)</w:t>
      </w:r>
      <w:r w:rsidRPr="00CA266D">
        <w:tab/>
      </w:r>
      <w:r w:rsidR="00741766" w:rsidRPr="00CA266D">
        <w:t xml:space="preserve">Schedule 1, amendment </w:t>
      </w:r>
      <w:r w:rsidR="00DD7476" w:rsidRPr="00CA266D">
        <w:t>1.6</w:t>
      </w:r>
      <w:r w:rsidR="00845D0B" w:rsidRPr="00CA266D">
        <w:t xml:space="preserve"> commences 12 months after the day the </w:t>
      </w:r>
      <w:r w:rsidR="00170B4B" w:rsidRPr="00CA266D">
        <w:rPr>
          <w:rStyle w:val="charCitHyperlinkItal"/>
        </w:rPr>
        <w:t>COVID-19 Emergency Response Act 2020</w:t>
      </w:r>
      <w:r w:rsidR="00845D0B" w:rsidRPr="00CA266D">
        <w:t>, section 4 commenced.</w:t>
      </w:r>
    </w:p>
    <w:p w14:paraId="786AF52F" w14:textId="6785B657" w:rsidR="00697784" w:rsidRPr="00CA266D" w:rsidRDefault="00CA266D" w:rsidP="00CA266D">
      <w:pPr>
        <w:pStyle w:val="Amain"/>
      </w:pPr>
      <w:r>
        <w:tab/>
      </w:r>
      <w:r w:rsidRPr="00CA266D">
        <w:t>(3)</w:t>
      </w:r>
      <w:r w:rsidRPr="00CA266D">
        <w:tab/>
      </w:r>
      <w:r w:rsidR="00497C63" w:rsidRPr="00CA266D">
        <w:t xml:space="preserve">Section </w:t>
      </w:r>
      <w:r w:rsidR="00DD7476" w:rsidRPr="00CA266D">
        <w:t>3</w:t>
      </w:r>
      <w:r w:rsidR="00497C63" w:rsidRPr="00CA266D">
        <w:t xml:space="preserve"> and schedule 1, amendment</w:t>
      </w:r>
      <w:r w:rsidR="000712E2" w:rsidRPr="00CA266D">
        <w:t>s</w:t>
      </w:r>
      <w:r w:rsidR="00497C63" w:rsidRPr="00CA266D">
        <w:t xml:space="preserve"> </w:t>
      </w:r>
      <w:r w:rsidR="00DD7476" w:rsidRPr="00CA266D">
        <w:t>1.10</w:t>
      </w:r>
      <w:r w:rsidR="005868D6" w:rsidRPr="00CA266D">
        <w:t>7</w:t>
      </w:r>
      <w:r w:rsidR="00497C63" w:rsidRPr="00CA266D">
        <w:t xml:space="preserve"> and </w:t>
      </w:r>
      <w:r w:rsidR="00DD7476" w:rsidRPr="00CA266D">
        <w:t>1.10</w:t>
      </w:r>
      <w:r w:rsidR="005868D6" w:rsidRPr="00CA266D">
        <w:t>8</w:t>
      </w:r>
      <w:r w:rsidR="00497C63" w:rsidRPr="00CA266D">
        <w:t xml:space="preserve"> </w:t>
      </w:r>
      <w:r w:rsidR="00697784" w:rsidRPr="00CA266D">
        <w:t>are taken to have commenced on 30 March 2020.</w:t>
      </w:r>
    </w:p>
    <w:p w14:paraId="52167F43" w14:textId="0FB126D6" w:rsidR="00636071" w:rsidRPr="00CA266D" w:rsidRDefault="00CA266D" w:rsidP="00CA266D">
      <w:pPr>
        <w:pStyle w:val="Amain"/>
      </w:pPr>
      <w:r>
        <w:tab/>
      </w:r>
      <w:r w:rsidRPr="00CA266D">
        <w:t>(4)</w:t>
      </w:r>
      <w:r w:rsidRPr="00CA266D">
        <w:tab/>
      </w:r>
      <w:r w:rsidR="00E5573C" w:rsidRPr="00CA266D">
        <w:t>The following provisions commence on a day fixed by written notice by the Minister responsible for administering the Act amended by the provision:</w:t>
      </w:r>
    </w:p>
    <w:p w14:paraId="17FBEC8D" w14:textId="6C8A9346" w:rsidR="00E5573C" w:rsidRPr="00CA266D" w:rsidRDefault="00CA266D" w:rsidP="00CA266D">
      <w:pPr>
        <w:pStyle w:val="Amainbullet"/>
        <w:tabs>
          <w:tab w:val="left" w:pos="1500"/>
        </w:tabs>
      </w:pPr>
      <w:r w:rsidRPr="00CA266D">
        <w:rPr>
          <w:rFonts w:ascii="Symbol" w:hAnsi="Symbol"/>
          <w:sz w:val="20"/>
        </w:rPr>
        <w:t></w:t>
      </w:r>
      <w:r w:rsidRPr="00CA266D">
        <w:rPr>
          <w:rFonts w:ascii="Symbol" w:hAnsi="Symbol"/>
          <w:sz w:val="20"/>
        </w:rPr>
        <w:tab/>
      </w:r>
      <w:r w:rsidR="00E5573C" w:rsidRPr="00CA266D">
        <w:t xml:space="preserve">schedule 1, </w:t>
      </w:r>
      <w:r w:rsidR="00375808" w:rsidRPr="00CA266D">
        <w:t>p</w:t>
      </w:r>
      <w:r w:rsidR="00DD7476" w:rsidRPr="00CA266D">
        <w:t>art</w:t>
      </w:r>
      <w:r w:rsidR="00375808" w:rsidRPr="00CA266D">
        <w:t>s</w:t>
      </w:r>
      <w:r w:rsidR="00DD7476" w:rsidRPr="00CA266D">
        <w:t xml:space="preserve"> 1.4</w:t>
      </w:r>
      <w:r w:rsidR="00843B31" w:rsidRPr="00CA266D">
        <w:t xml:space="preserve"> and </w:t>
      </w:r>
      <w:r w:rsidR="00DD7476" w:rsidRPr="00CA266D">
        <w:t>1.8</w:t>
      </w:r>
    </w:p>
    <w:p w14:paraId="57E03396" w14:textId="3773B243" w:rsidR="001343C1" w:rsidRPr="00CA266D" w:rsidRDefault="00CA266D" w:rsidP="00CA266D">
      <w:pPr>
        <w:pStyle w:val="Amainbullet"/>
        <w:keepNext/>
        <w:tabs>
          <w:tab w:val="left" w:pos="1500"/>
        </w:tabs>
      </w:pPr>
      <w:r w:rsidRPr="00CA266D">
        <w:rPr>
          <w:rFonts w:ascii="Symbol" w:hAnsi="Symbol"/>
          <w:sz w:val="20"/>
        </w:rPr>
        <w:t></w:t>
      </w:r>
      <w:r w:rsidRPr="00CA266D">
        <w:rPr>
          <w:rFonts w:ascii="Symbol" w:hAnsi="Symbol"/>
          <w:sz w:val="20"/>
        </w:rPr>
        <w:tab/>
      </w:r>
      <w:r w:rsidR="001343C1" w:rsidRPr="00CA266D">
        <w:t>schedule 1, amendment</w:t>
      </w:r>
      <w:r w:rsidR="00843B31" w:rsidRPr="00CA266D">
        <w:t>s</w:t>
      </w:r>
      <w:r w:rsidR="001343C1" w:rsidRPr="00CA266D">
        <w:t xml:space="preserve"> </w:t>
      </w:r>
      <w:r w:rsidR="00DD7476" w:rsidRPr="00CA266D">
        <w:t>1.120</w:t>
      </w:r>
      <w:r w:rsidR="00843B31" w:rsidRPr="00CA266D">
        <w:t xml:space="preserve"> and </w:t>
      </w:r>
      <w:r w:rsidR="00DD7476" w:rsidRPr="00CA266D">
        <w:t>1.121</w:t>
      </w:r>
      <w:r w:rsidR="001343C1" w:rsidRPr="00CA266D">
        <w:t>.</w:t>
      </w:r>
    </w:p>
    <w:p w14:paraId="73516A7F" w14:textId="41D28DD6" w:rsidR="000712E2" w:rsidRPr="00CA266D" w:rsidRDefault="000712E2" w:rsidP="00CA266D">
      <w:pPr>
        <w:pStyle w:val="aNote"/>
        <w:keepNext/>
      </w:pPr>
      <w:r w:rsidRPr="00CA266D">
        <w:rPr>
          <w:rStyle w:val="charItals"/>
        </w:rPr>
        <w:t>Note 1</w:t>
      </w:r>
      <w:r w:rsidRPr="00CA266D">
        <w:rPr>
          <w:rStyle w:val="charItals"/>
        </w:rPr>
        <w:tab/>
      </w:r>
      <w:r w:rsidRPr="00CA266D">
        <w:t xml:space="preserve">A single day or time may be fixed, or different days or times may be fixed, for the commencement of different provisions (see </w:t>
      </w:r>
      <w:r w:rsidR="00170B4B" w:rsidRPr="00CA266D">
        <w:rPr>
          <w:rStyle w:val="charCitHyperlinkAbbrev"/>
        </w:rPr>
        <w:t>Legislation Act</w:t>
      </w:r>
      <w:r w:rsidRPr="00CA266D">
        <w:t>, s 77 (1)).</w:t>
      </w:r>
    </w:p>
    <w:p w14:paraId="156F8865" w14:textId="6D20027C" w:rsidR="000712E2" w:rsidRPr="00CA266D" w:rsidRDefault="000712E2">
      <w:pPr>
        <w:pStyle w:val="aNote"/>
      </w:pPr>
      <w:r w:rsidRPr="00CA266D">
        <w:rPr>
          <w:rStyle w:val="charItals"/>
        </w:rPr>
        <w:t>Note 2</w:t>
      </w:r>
      <w:r w:rsidRPr="00CA266D">
        <w:rPr>
          <w:rStyle w:val="charItals"/>
        </w:rPr>
        <w:tab/>
      </w:r>
      <w:r w:rsidR="004D2B21" w:rsidRPr="00CA266D">
        <w:rPr>
          <w:iCs/>
        </w:rPr>
        <w:t>If</w:t>
      </w:r>
      <w:r w:rsidR="00692E58" w:rsidRPr="00CA266D">
        <w:rPr>
          <w:iCs/>
        </w:rPr>
        <w:t xml:space="preserve"> schedule 1, amendments </w:t>
      </w:r>
      <w:r w:rsidR="00DD7476" w:rsidRPr="00CA266D">
        <w:rPr>
          <w:iCs/>
        </w:rPr>
        <w:t>1.120</w:t>
      </w:r>
      <w:r w:rsidR="00692E58" w:rsidRPr="00CA266D">
        <w:rPr>
          <w:iCs/>
        </w:rPr>
        <w:t xml:space="preserve"> </w:t>
      </w:r>
      <w:r w:rsidR="004D2B21" w:rsidRPr="00CA266D">
        <w:rPr>
          <w:iCs/>
        </w:rPr>
        <w:t>or</w:t>
      </w:r>
      <w:r w:rsidR="00692E58" w:rsidRPr="00CA266D">
        <w:rPr>
          <w:iCs/>
        </w:rPr>
        <w:t xml:space="preserve"> </w:t>
      </w:r>
      <w:r w:rsidR="00DD7476" w:rsidRPr="00CA266D">
        <w:rPr>
          <w:iCs/>
        </w:rPr>
        <w:t>1.121</w:t>
      </w:r>
      <w:r w:rsidR="004D2B21" w:rsidRPr="00CA266D">
        <w:rPr>
          <w:iCs/>
        </w:rPr>
        <w:t xml:space="preserve"> have</w:t>
      </w:r>
      <w:r w:rsidRPr="00CA266D">
        <w:t xml:space="preserve"> not commenced within 6 months beginning on </w:t>
      </w:r>
      <w:r w:rsidR="004D2B21" w:rsidRPr="00CA266D">
        <w:t>this Act’s</w:t>
      </w:r>
      <w:r w:rsidRPr="00CA266D">
        <w:t xml:space="preserve"> notification day, </w:t>
      </w:r>
      <w:r w:rsidR="004D2B21" w:rsidRPr="00CA266D">
        <w:t>they</w:t>
      </w:r>
      <w:r w:rsidRPr="00CA266D">
        <w:t xml:space="preserve"> automatically commence on the first day after that period (see </w:t>
      </w:r>
      <w:hyperlink r:id="rId15" w:tooltip="A2001-14" w:history="1">
        <w:r w:rsidR="00170B4B" w:rsidRPr="00CA266D">
          <w:rPr>
            <w:rStyle w:val="charCitHyperlinkAbbrev"/>
          </w:rPr>
          <w:t>Legislation Act</w:t>
        </w:r>
      </w:hyperlink>
      <w:r w:rsidRPr="00CA266D">
        <w:t>, s 79).</w:t>
      </w:r>
    </w:p>
    <w:p w14:paraId="59B9A741" w14:textId="000C5014" w:rsidR="00845D0B" w:rsidRPr="00CA266D" w:rsidRDefault="00CA266D" w:rsidP="00CA266D">
      <w:pPr>
        <w:pStyle w:val="Amain"/>
      </w:pPr>
      <w:r>
        <w:tab/>
      </w:r>
      <w:r w:rsidRPr="00CA266D">
        <w:t>(5)</w:t>
      </w:r>
      <w:r w:rsidRPr="00CA266D">
        <w:tab/>
      </w:r>
      <w:r w:rsidR="00845D0B" w:rsidRPr="00CA266D">
        <w:t xml:space="preserve">The </w:t>
      </w:r>
      <w:hyperlink r:id="rId16" w:tooltip="A2001-14" w:history="1">
        <w:r w:rsidR="00170B4B" w:rsidRPr="00CA266D">
          <w:rPr>
            <w:rStyle w:val="charCitHyperlinkAbbrev"/>
          </w:rPr>
          <w:t>Legislation Act</w:t>
        </w:r>
      </w:hyperlink>
      <w:r w:rsidR="00845D0B" w:rsidRPr="00CA266D">
        <w:t xml:space="preserve">, section 79 (Automatic commencement of postponed law) does not apply to </w:t>
      </w:r>
      <w:r w:rsidR="00692E58" w:rsidRPr="00CA266D">
        <w:t>schedule 1, parts 1.4 and 1.8</w:t>
      </w:r>
      <w:r w:rsidR="00845D0B" w:rsidRPr="00CA266D">
        <w:t>.</w:t>
      </w:r>
    </w:p>
    <w:p w14:paraId="3AF94583" w14:textId="5A7629C9" w:rsidR="00D10651" w:rsidRPr="00CA266D" w:rsidRDefault="00CA266D" w:rsidP="00CA266D">
      <w:pPr>
        <w:pStyle w:val="AH5Sec"/>
        <w:shd w:val="pct25" w:color="auto" w:fill="auto"/>
      </w:pPr>
      <w:bookmarkStart w:id="4" w:name="_Toc39827179"/>
      <w:r w:rsidRPr="00CA266D">
        <w:rPr>
          <w:rStyle w:val="CharSectNo"/>
        </w:rPr>
        <w:lastRenderedPageBreak/>
        <w:t>3</w:t>
      </w:r>
      <w:r w:rsidRPr="00CA266D">
        <w:tab/>
      </w:r>
      <w:r w:rsidR="00D10651" w:rsidRPr="00CA266D">
        <w:t>Legislation amended</w:t>
      </w:r>
      <w:r w:rsidR="006E4740" w:rsidRPr="00CA266D">
        <w:t>—sch 1</w:t>
      </w:r>
      <w:bookmarkEnd w:id="4"/>
    </w:p>
    <w:p w14:paraId="07EC8623" w14:textId="2035E756" w:rsidR="00D10651" w:rsidRPr="00CA266D" w:rsidRDefault="00D10651">
      <w:pPr>
        <w:pStyle w:val="Amainreturn"/>
      </w:pPr>
      <w:r w:rsidRPr="00CA266D">
        <w:t>This Act amends th</w:t>
      </w:r>
      <w:r w:rsidR="000B772A" w:rsidRPr="00CA266D">
        <w:t>e legislation mentioned in schedule 1</w:t>
      </w:r>
      <w:r w:rsidRPr="00CA266D">
        <w:t>.</w:t>
      </w:r>
    </w:p>
    <w:p w14:paraId="3ED413E7" w14:textId="77777777" w:rsidR="00CA266D" w:rsidRDefault="00CA266D">
      <w:pPr>
        <w:pStyle w:val="02Text"/>
        <w:sectPr w:rsidR="00CA266D" w:rsidSect="00CA266D">
          <w:headerReference w:type="even" r:id="rId17"/>
          <w:headerReference w:type="default" r:id="rId18"/>
          <w:footerReference w:type="even" r:id="rId19"/>
          <w:footerReference w:type="default" r:id="rId20"/>
          <w:footerReference w:type="first" r:id="rId21"/>
          <w:pgSz w:w="11907" w:h="16839" w:code="9"/>
          <w:pgMar w:top="3880" w:right="1900" w:bottom="3100" w:left="2300" w:header="2280" w:footer="1760" w:gutter="0"/>
          <w:pgNumType w:start="1"/>
          <w:cols w:space="720"/>
          <w:titlePg/>
          <w:docGrid w:linePitch="326"/>
        </w:sectPr>
      </w:pPr>
    </w:p>
    <w:p w14:paraId="1D2198B8" w14:textId="77777777" w:rsidR="00D10651" w:rsidRPr="00CA266D" w:rsidRDefault="00D10651">
      <w:pPr>
        <w:pStyle w:val="PageBreak"/>
      </w:pPr>
      <w:r w:rsidRPr="00CA266D">
        <w:br w:type="page"/>
      </w:r>
    </w:p>
    <w:p w14:paraId="2CEC8B82" w14:textId="23504BBC" w:rsidR="00D10651" w:rsidRPr="00CA266D" w:rsidRDefault="00CA266D" w:rsidP="00CA266D">
      <w:pPr>
        <w:pStyle w:val="Sched-heading"/>
      </w:pPr>
      <w:bookmarkStart w:id="5" w:name="_Toc39827180"/>
      <w:r w:rsidRPr="00CA266D">
        <w:rPr>
          <w:rStyle w:val="CharChapNo"/>
        </w:rPr>
        <w:lastRenderedPageBreak/>
        <w:t>Schedule 1</w:t>
      </w:r>
      <w:r w:rsidRPr="00CA266D">
        <w:tab/>
      </w:r>
      <w:r w:rsidR="0064520E" w:rsidRPr="00CA266D">
        <w:rPr>
          <w:rStyle w:val="CharChapText"/>
        </w:rPr>
        <w:t>COVID-19 emergency response—</w:t>
      </w:r>
      <w:r w:rsidR="00FF056B" w:rsidRPr="00CA266D">
        <w:rPr>
          <w:rStyle w:val="CharChapText"/>
        </w:rPr>
        <w:t>Amendments</w:t>
      </w:r>
      <w:bookmarkEnd w:id="5"/>
    </w:p>
    <w:p w14:paraId="09B0CAB4" w14:textId="2E781875" w:rsidR="00D10651" w:rsidRPr="00CA266D" w:rsidRDefault="00D10651">
      <w:pPr>
        <w:pStyle w:val="ref"/>
      </w:pPr>
      <w:r w:rsidRPr="00CA266D">
        <w:t xml:space="preserve">(see s </w:t>
      </w:r>
      <w:r w:rsidR="00FF056B" w:rsidRPr="00CA266D">
        <w:t>3</w:t>
      </w:r>
      <w:r w:rsidRPr="00CA266D">
        <w:t>)</w:t>
      </w:r>
    </w:p>
    <w:p w14:paraId="3B19937C" w14:textId="5132C22E" w:rsidR="00FF056B" w:rsidRPr="00CA266D" w:rsidRDefault="00CA266D" w:rsidP="00CA266D">
      <w:pPr>
        <w:pStyle w:val="Sched-Part"/>
      </w:pPr>
      <w:bookmarkStart w:id="6" w:name="_Toc39827181"/>
      <w:r w:rsidRPr="00CA266D">
        <w:rPr>
          <w:rStyle w:val="CharPartNo"/>
        </w:rPr>
        <w:t>Part 1.1</w:t>
      </w:r>
      <w:r w:rsidRPr="00CA266D">
        <w:tab/>
      </w:r>
      <w:r w:rsidR="00527241" w:rsidRPr="00CA266D">
        <w:rPr>
          <w:rStyle w:val="CharPartText"/>
        </w:rPr>
        <w:t>Associations Incorporation Act 1991</w:t>
      </w:r>
      <w:bookmarkEnd w:id="6"/>
    </w:p>
    <w:p w14:paraId="6EB6056C" w14:textId="74F40A0E" w:rsidR="003772E9" w:rsidRPr="00CA266D" w:rsidRDefault="00CA266D" w:rsidP="00CA266D">
      <w:pPr>
        <w:pStyle w:val="ShadedSchClause"/>
      </w:pPr>
      <w:bookmarkStart w:id="7" w:name="_Toc39827182"/>
      <w:r w:rsidRPr="00CA266D">
        <w:rPr>
          <w:rStyle w:val="CharSectNo"/>
        </w:rPr>
        <w:t>[1.1]</w:t>
      </w:r>
      <w:r w:rsidRPr="00CA266D">
        <w:tab/>
      </w:r>
      <w:r w:rsidR="003772E9" w:rsidRPr="00CA266D">
        <w:t>New section 70AA</w:t>
      </w:r>
      <w:bookmarkEnd w:id="7"/>
    </w:p>
    <w:p w14:paraId="57FB01DC" w14:textId="77777777" w:rsidR="003772E9" w:rsidRPr="00CA266D" w:rsidRDefault="003772E9" w:rsidP="003772E9">
      <w:pPr>
        <w:pStyle w:val="direction"/>
      </w:pPr>
      <w:r w:rsidRPr="00CA266D">
        <w:t>in division 4.4, insert</w:t>
      </w:r>
    </w:p>
    <w:p w14:paraId="5383380D" w14:textId="77777777" w:rsidR="003772E9" w:rsidRPr="00CA266D" w:rsidRDefault="003772E9" w:rsidP="003772E9">
      <w:pPr>
        <w:pStyle w:val="IH5Sec"/>
      </w:pPr>
      <w:r w:rsidRPr="00CA266D">
        <w:t>70AA</w:t>
      </w:r>
      <w:r w:rsidRPr="00CA266D">
        <w:tab/>
        <w:t>General meetings—procedure during COVID-19 emergency</w:t>
      </w:r>
    </w:p>
    <w:p w14:paraId="6C0A3079" w14:textId="77777777" w:rsidR="003772E9" w:rsidRPr="00CA266D" w:rsidRDefault="003772E9" w:rsidP="003772E9">
      <w:pPr>
        <w:pStyle w:val="IMain"/>
      </w:pPr>
      <w:r w:rsidRPr="00CA266D">
        <w:tab/>
        <w:t>(1)</w:t>
      </w:r>
      <w:r w:rsidRPr="00CA266D">
        <w:tab/>
        <w:t>This section applies to a general meeting held during a COVID-19 emergency.</w:t>
      </w:r>
    </w:p>
    <w:p w14:paraId="5DF2856C" w14:textId="77777777" w:rsidR="003772E9" w:rsidRPr="00CA266D" w:rsidRDefault="003772E9" w:rsidP="003772E9">
      <w:pPr>
        <w:pStyle w:val="IMain"/>
      </w:pPr>
      <w:r w:rsidRPr="00CA266D">
        <w:tab/>
        <w:t>(2)</w:t>
      </w:r>
      <w:r w:rsidRPr="00CA266D">
        <w:tab/>
        <w:t xml:space="preserve">The committee may authorise that the meeting be held using a method of communication, or a combination of methods of communication, that allows a member taking part to hear or otherwise know what each other member taking part says without the members being in each other’s presence. </w:t>
      </w:r>
    </w:p>
    <w:p w14:paraId="3BF556A1" w14:textId="77777777" w:rsidR="003772E9" w:rsidRPr="00CA266D" w:rsidRDefault="003772E9" w:rsidP="003772E9">
      <w:pPr>
        <w:pStyle w:val="aExamHdgss"/>
      </w:pPr>
      <w:r w:rsidRPr="00CA266D">
        <w:t>Examples</w:t>
      </w:r>
    </w:p>
    <w:p w14:paraId="4E092286" w14:textId="77777777" w:rsidR="003772E9" w:rsidRPr="00CA266D" w:rsidRDefault="003772E9" w:rsidP="003772E9">
      <w:pPr>
        <w:pStyle w:val="aExamss"/>
      </w:pPr>
      <w:r w:rsidRPr="00CA266D">
        <w:t xml:space="preserve">a phone link, a satellite link, an internet or intranet link, in writing </w:t>
      </w:r>
    </w:p>
    <w:p w14:paraId="4F7E45D2" w14:textId="77777777" w:rsidR="003772E9" w:rsidRPr="00CA266D" w:rsidRDefault="003772E9" w:rsidP="003772E9">
      <w:pPr>
        <w:pStyle w:val="IMain"/>
      </w:pPr>
      <w:r w:rsidRPr="00CA266D">
        <w:tab/>
        <w:t>(3)</w:t>
      </w:r>
      <w:r w:rsidRPr="00CA266D">
        <w:tab/>
        <w:t xml:space="preserve">A person who takes part in a meeting conducted under subsection (2) is taken, for all purposes, to be present at the meeting. </w:t>
      </w:r>
    </w:p>
    <w:p w14:paraId="3A496CA5" w14:textId="77777777" w:rsidR="003772E9" w:rsidRPr="00CA266D" w:rsidRDefault="003772E9" w:rsidP="003772E9">
      <w:pPr>
        <w:pStyle w:val="IMain"/>
      </w:pPr>
      <w:r w:rsidRPr="00CA266D">
        <w:tab/>
        <w:t>(4)</w:t>
      </w:r>
      <w:r w:rsidRPr="00CA266D">
        <w:tab/>
        <w:t xml:space="preserve">A member may vote by proxy at a meeting. </w:t>
      </w:r>
    </w:p>
    <w:p w14:paraId="2DD9CA3D" w14:textId="77777777" w:rsidR="003772E9" w:rsidRPr="00CA266D" w:rsidRDefault="003772E9" w:rsidP="003772E9">
      <w:pPr>
        <w:pStyle w:val="IMain"/>
      </w:pPr>
      <w:r w:rsidRPr="00CA266D">
        <w:tab/>
        <w:t>(5)</w:t>
      </w:r>
      <w:r w:rsidRPr="00CA266D">
        <w:tab/>
        <w:t>If an association’s rules are inconsistent with this provision, the rules have no effect to the extent of the inconsistency.</w:t>
      </w:r>
    </w:p>
    <w:p w14:paraId="173046E7" w14:textId="77777777" w:rsidR="003772E9" w:rsidRPr="00CA266D" w:rsidRDefault="003772E9" w:rsidP="00184DEE">
      <w:pPr>
        <w:pStyle w:val="IMain"/>
        <w:keepNext/>
      </w:pPr>
      <w:r w:rsidRPr="00CA266D">
        <w:lastRenderedPageBreak/>
        <w:tab/>
        <w:t>(6)</w:t>
      </w:r>
      <w:r w:rsidRPr="00CA266D">
        <w:tab/>
        <w:t>In this section:</w:t>
      </w:r>
    </w:p>
    <w:p w14:paraId="321CBCFF" w14:textId="497B1EE3" w:rsidR="003772E9" w:rsidRPr="00CA266D" w:rsidRDefault="003772E9" w:rsidP="00CA266D">
      <w:pPr>
        <w:pStyle w:val="aDef"/>
        <w:keepNext/>
      </w:pPr>
      <w:r w:rsidRPr="00CA266D">
        <w:rPr>
          <w:rStyle w:val="charBoldItals"/>
        </w:rPr>
        <w:t>COVID-19 emergency</w:t>
      </w:r>
      <w:r w:rsidRPr="00CA266D">
        <w:rPr>
          <w:bCs/>
          <w:iCs/>
        </w:rPr>
        <w:t xml:space="preserve"> means—</w:t>
      </w:r>
    </w:p>
    <w:p w14:paraId="138B5B81" w14:textId="7368BAA5" w:rsidR="003772E9" w:rsidRPr="00CA266D" w:rsidRDefault="003772E9" w:rsidP="003772E9">
      <w:pPr>
        <w:pStyle w:val="Idefpara"/>
      </w:pPr>
      <w:r w:rsidRPr="00CA266D">
        <w:tab/>
        <w:t>(a)</w:t>
      </w:r>
      <w:r w:rsidRPr="00CA266D">
        <w:tab/>
        <w:t xml:space="preserve">a state of emergency declared under the </w:t>
      </w:r>
      <w:hyperlink r:id="rId22"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w:t>
      </w:r>
      <w:r w:rsidR="001B0CD5" w:rsidRPr="00CA266D">
        <w:t>or</w:t>
      </w:r>
    </w:p>
    <w:p w14:paraId="644227AC" w14:textId="13CD52AB" w:rsidR="003772E9" w:rsidRPr="00CA266D" w:rsidRDefault="003772E9" w:rsidP="003772E9">
      <w:pPr>
        <w:pStyle w:val="Ipara"/>
      </w:pPr>
      <w:r w:rsidRPr="00CA266D">
        <w:tab/>
        <w:t>(b)</w:t>
      </w:r>
      <w:r w:rsidRPr="00CA266D">
        <w:tab/>
        <w:t xml:space="preserve">an emergency declared under the </w:t>
      </w:r>
      <w:hyperlink r:id="rId23"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58F8DA15" w14:textId="46E91BA6" w:rsidR="003772E9" w:rsidRPr="00CA266D" w:rsidRDefault="003772E9" w:rsidP="003772E9">
      <w:pPr>
        <w:pStyle w:val="IMain"/>
      </w:pPr>
      <w:r w:rsidRPr="00CA266D">
        <w:tab/>
        <w:t>(</w:t>
      </w:r>
      <w:r w:rsidR="006B7D47" w:rsidRPr="00CA266D">
        <w:t>7</w:t>
      </w:r>
      <w:r w:rsidRPr="00CA266D">
        <w:t>)</w:t>
      </w:r>
      <w:r w:rsidRPr="00CA266D">
        <w:tab/>
        <w:t xml:space="preserve">This section expires 12 months after the day the </w:t>
      </w:r>
      <w:hyperlink r:id="rId24" w:tooltip="A2020-11" w:history="1">
        <w:r w:rsidR="00170B4B" w:rsidRPr="00CA266D">
          <w:rPr>
            <w:rStyle w:val="charCitHyperlinkItal"/>
          </w:rPr>
          <w:t>COVID-19 Emergency Response Act 2020</w:t>
        </w:r>
      </w:hyperlink>
      <w:r w:rsidRPr="00CA266D">
        <w:t>, section 4 commenced.</w:t>
      </w:r>
    </w:p>
    <w:p w14:paraId="5DD34758" w14:textId="4407A93B" w:rsidR="003772E9" w:rsidRPr="00CA266D" w:rsidRDefault="00CA266D" w:rsidP="00CA266D">
      <w:pPr>
        <w:pStyle w:val="ShadedSchClause"/>
      </w:pPr>
      <w:bookmarkStart w:id="8" w:name="_Toc39827183"/>
      <w:r w:rsidRPr="00CA266D">
        <w:rPr>
          <w:rStyle w:val="CharSectNo"/>
        </w:rPr>
        <w:t>[1.2]</w:t>
      </w:r>
      <w:r w:rsidRPr="00CA266D">
        <w:tab/>
      </w:r>
      <w:r w:rsidR="003772E9" w:rsidRPr="00CA266D">
        <w:t>New section 120 (3) to (6)</w:t>
      </w:r>
      <w:bookmarkEnd w:id="8"/>
    </w:p>
    <w:p w14:paraId="0D64F481" w14:textId="77777777" w:rsidR="003772E9" w:rsidRPr="00CA266D" w:rsidRDefault="003772E9" w:rsidP="003772E9">
      <w:pPr>
        <w:keepNext/>
        <w:spacing w:before="140"/>
        <w:ind w:left="1100"/>
        <w:jc w:val="both"/>
        <w:rPr>
          <w:rStyle w:val="charItals"/>
          <w:sz w:val="20"/>
        </w:rPr>
      </w:pPr>
      <w:r w:rsidRPr="00CA266D">
        <w:rPr>
          <w:rStyle w:val="charItals"/>
          <w:sz w:val="20"/>
        </w:rPr>
        <w:t>insert</w:t>
      </w:r>
    </w:p>
    <w:p w14:paraId="7504C42A" w14:textId="77777777" w:rsidR="003772E9" w:rsidRPr="00CA266D" w:rsidRDefault="003772E9" w:rsidP="003772E9">
      <w:pPr>
        <w:pStyle w:val="IMain"/>
      </w:pPr>
      <w:r w:rsidRPr="00CA266D">
        <w:tab/>
        <w:t>(3)</w:t>
      </w:r>
      <w:r w:rsidRPr="00CA266D">
        <w:tab/>
        <w:t>Also, the registrar-general may declare a general extension of a period of time prescribed by this Act if satisfied it is appropriate because of a COVID-19 emergency.</w:t>
      </w:r>
    </w:p>
    <w:p w14:paraId="52E66E27" w14:textId="77777777" w:rsidR="003772E9" w:rsidRPr="00CA266D" w:rsidRDefault="003772E9" w:rsidP="00CA266D">
      <w:pPr>
        <w:pStyle w:val="IMain"/>
        <w:keepNext/>
      </w:pPr>
      <w:r w:rsidRPr="00CA266D">
        <w:tab/>
        <w:t>(4)</w:t>
      </w:r>
      <w:r w:rsidRPr="00CA266D">
        <w:tab/>
        <w:t>A declaration is a notifiable instrument.</w:t>
      </w:r>
    </w:p>
    <w:p w14:paraId="6D1CA169" w14:textId="77D68B9D" w:rsidR="003772E9" w:rsidRPr="00CA266D" w:rsidRDefault="003772E9" w:rsidP="003772E9">
      <w:pPr>
        <w:pStyle w:val="aNote"/>
      </w:pPr>
      <w:r w:rsidRPr="00CA266D">
        <w:rPr>
          <w:rStyle w:val="charItals"/>
        </w:rPr>
        <w:t>Note</w:t>
      </w:r>
      <w:r w:rsidRPr="00CA266D">
        <w:rPr>
          <w:rStyle w:val="charItals"/>
        </w:rPr>
        <w:tab/>
      </w:r>
      <w:r w:rsidRPr="00CA266D">
        <w:t xml:space="preserve">A notifiable instrument must be notified under the </w:t>
      </w:r>
      <w:hyperlink r:id="rId25" w:tooltip="A2001-14" w:history="1">
        <w:r w:rsidR="00170B4B" w:rsidRPr="00CA266D">
          <w:rPr>
            <w:rStyle w:val="charCitHyperlinkAbbrev"/>
          </w:rPr>
          <w:t>Legislation Act</w:t>
        </w:r>
      </w:hyperlink>
      <w:r w:rsidRPr="00CA266D">
        <w:t>.</w:t>
      </w:r>
    </w:p>
    <w:p w14:paraId="7E6931C7" w14:textId="77777777" w:rsidR="003772E9" w:rsidRPr="00CA266D" w:rsidRDefault="003772E9" w:rsidP="003772E9">
      <w:pPr>
        <w:pStyle w:val="IMain"/>
      </w:pPr>
      <w:r w:rsidRPr="00CA266D">
        <w:tab/>
        <w:t>(5)</w:t>
      </w:r>
      <w:r w:rsidRPr="00CA266D">
        <w:tab/>
        <w:t>In this section:</w:t>
      </w:r>
    </w:p>
    <w:p w14:paraId="24A78A38" w14:textId="77777777" w:rsidR="003772E9" w:rsidRPr="00CA266D" w:rsidRDefault="003772E9" w:rsidP="00CA266D">
      <w:pPr>
        <w:pStyle w:val="aDef"/>
      </w:pPr>
      <w:r w:rsidRPr="00CA266D">
        <w:rPr>
          <w:rStyle w:val="charBoldItals"/>
        </w:rPr>
        <w:t>COVID-19 emergency</w:t>
      </w:r>
      <w:r w:rsidRPr="00CA266D">
        <w:rPr>
          <w:bCs/>
          <w:iCs/>
        </w:rPr>
        <w:t xml:space="preserve"> means—</w:t>
      </w:r>
    </w:p>
    <w:p w14:paraId="4A6E419D" w14:textId="7CB6FDD8" w:rsidR="003772E9" w:rsidRPr="00CA266D" w:rsidRDefault="003772E9" w:rsidP="003772E9">
      <w:pPr>
        <w:pStyle w:val="Idefpara"/>
      </w:pPr>
      <w:r w:rsidRPr="00CA266D">
        <w:tab/>
        <w:t>(a)</w:t>
      </w:r>
      <w:r w:rsidRPr="00CA266D">
        <w:tab/>
        <w:t xml:space="preserve">a state of emergency declared under the </w:t>
      </w:r>
      <w:hyperlink r:id="rId26"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w:t>
      </w:r>
      <w:r w:rsidR="001B0CD5" w:rsidRPr="00CA266D">
        <w:t>or</w:t>
      </w:r>
    </w:p>
    <w:p w14:paraId="02D7F184" w14:textId="13353265" w:rsidR="003772E9" w:rsidRPr="00CA266D" w:rsidRDefault="003772E9" w:rsidP="003772E9">
      <w:pPr>
        <w:pStyle w:val="Idefpara"/>
      </w:pPr>
      <w:r w:rsidRPr="00CA266D">
        <w:tab/>
        <w:t>(b)</w:t>
      </w:r>
      <w:r w:rsidRPr="00CA266D">
        <w:tab/>
        <w:t xml:space="preserve">an emergency declared under the </w:t>
      </w:r>
      <w:hyperlink r:id="rId27"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31590163" w14:textId="7ADB07F5" w:rsidR="003772E9" w:rsidRPr="00CA266D" w:rsidRDefault="003772E9" w:rsidP="003772E9">
      <w:pPr>
        <w:pStyle w:val="IMain"/>
      </w:pPr>
      <w:r w:rsidRPr="00CA266D">
        <w:tab/>
        <w:t>(6)</w:t>
      </w:r>
      <w:r w:rsidRPr="00CA266D">
        <w:tab/>
        <w:t xml:space="preserve">This subsection and subsections (3) to (5) expire 12 months after the day the </w:t>
      </w:r>
      <w:hyperlink r:id="rId28" w:tooltip="A2020-11" w:history="1">
        <w:r w:rsidR="00170B4B" w:rsidRPr="00CA266D">
          <w:rPr>
            <w:rStyle w:val="charCitHyperlinkItal"/>
          </w:rPr>
          <w:t>COVID-19 Emergency Response Act 2020</w:t>
        </w:r>
      </w:hyperlink>
      <w:r w:rsidRPr="00CA266D">
        <w:t>, section 4 commenced.</w:t>
      </w:r>
    </w:p>
    <w:p w14:paraId="21070331" w14:textId="051CFC4C" w:rsidR="00FF056B" w:rsidRPr="00CA266D" w:rsidRDefault="00CA266D" w:rsidP="00CA266D">
      <w:pPr>
        <w:pStyle w:val="Sched-Part"/>
      </w:pPr>
      <w:bookmarkStart w:id="9" w:name="_Toc39827184"/>
      <w:r w:rsidRPr="00CA266D">
        <w:rPr>
          <w:rStyle w:val="CharPartNo"/>
        </w:rPr>
        <w:lastRenderedPageBreak/>
        <w:t>Part 1.2</w:t>
      </w:r>
      <w:r w:rsidRPr="00CA266D">
        <w:tab/>
      </w:r>
      <w:r w:rsidR="00527241" w:rsidRPr="00CA266D">
        <w:rPr>
          <w:rStyle w:val="CharPartText"/>
        </w:rPr>
        <w:t>Bail Act 1992</w:t>
      </w:r>
      <w:bookmarkEnd w:id="9"/>
    </w:p>
    <w:p w14:paraId="4B06695F" w14:textId="0F6DDF52" w:rsidR="00114BE5" w:rsidRPr="00CA266D" w:rsidRDefault="00CA266D" w:rsidP="00CA266D">
      <w:pPr>
        <w:pStyle w:val="ShadedSchClause"/>
      </w:pPr>
      <w:bookmarkStart w:id="10" w:name="_Toc39827185"/>
      <w:r w:rsidRPr="00CA266D">
        <w:rPr>
          <w:rStyle w:val="CharSectNo"/>
        </w:rPr>
        <w:t>[1.3]</w:t>
      </w:r>
      <w:r w:rsidRPr="00CA266D">
        <w:tab/>
      </w:r>
      <w:r w:rsidR="00114BE5" w:rsidRPr="00CA266D">
        <w:t>New section 28 (2A)</w:t>
      </w:r>
      <w:bookmarkEnd w:id="10"/>
    </w:p>
    <w:p w14:paraId="50054876" w14:textId="77777777" w:rsidR="00114BE5" w:rsidRPr="00CA266D" w:rsidRDefault="00114BE5" w:rsidP="00114BE5">
      <w:pPr>
        <w:pStyle w:val="direction"/>
      </w:pPr>
      <w:r w:rsidRPr="00CA266D">
        <w:t>insert</w:t>
      </w:r>
    </w:p>
    <w:p w14:paraId="75B9C6BB" w14:textId="77777777" w:rsidR="00114BE5" w:rsidRPr="00CA266D" w:rsidRDefault="00114BE5" w:rsidP="00114BE5">
      <w:pPr>
        <w:pStyle w:val="IMain"/>
      </w:pPr>
      <w:r w:rsidRPr="00CA266D">
        <w:tab/>
        <w:t>(2A)</w:t>
      </w:r>
      <w:r w:rsidRPr="00CA266D">
        <w:tab/>
        <w:t xml:space="preserve">During a COVID-19 emergency, an undertaking— </w:t>
      </w:r>
    </w:p>
    <w:p w14:paraId="7309FB67" w14:textId="77777777" w:rsidR="00114BE5" w:rsidRPr="00CA266D" w:rsidRDefault="00114BE5" w:rsidP="00114BE5">
      <w:pPr>
        <w:pStyle w:val="Ipara"/>
      </w:pPr>
      <w:r w:rsidRPr="00CA266D">
        <w:tab/>
        <w:t>(a)</w:t>
      </w:r>
      <w:r w:rsidRPr="00CA266D">
        <w:tab/>
        <w:t xml:space="preserve">may be in writing or given before the court; and </w:t>
      </w:r>
    </w:p>
    <w:p w14:paraId="60FE87D7" w14:textId="77777777" w:rsidR="00114BE5" w:rsidRPr="00CA266D" w:rsidRDefault="00114BE5" w:rsidP="00114BE5">
      <w:pPr>
        <w:pStyle w:val="Ipara"/>
      </w:pPr>
      <w:r w:rsidRPr="00CA266D">
        <w:tab/>
        <w:t>(b)</w:t>
      </w:r>
      <w:r w:rsidRPr="00CA266D">
        <w:tab/>
        <w:t xml:space="preserve">if given before the court, must be recorded by the court. </w:t>
      </w:r>
    </w:p>
    <w:p w14:paraId="1FAE32D3" w14:textId="31FB4409" w:rsidR="00114BE5" w:rsidRPr="00CA266D" w:rsidRDefault="00CA266D" w:rsidP="00CA266D">
      <w:pPr>
        <w:pStyle w:val="ShadedSchClause"/>
      </w:pPr>
      <w:bookmarkStart w:id="11" w:name="_Toc39827186"/>
      <w:r w:rsidRPr="00CA266D">
        <w:rPr>
          <w:rStyle w:val="CharSectNo"/>
        </w:rPr>
        <w:t>[1.4]</w:t>
      </w:r>
      <w:r w:rsidRPr="00CA266D">
        <w:tab/>
      </w:r>
      <w:r w:rsidR="00114BE5" w:rsidRPr="00CA266D">
        <w:t>New section 28 (6) and (7)</w:t>
      </w:r>
      <w:bookmarkEnd w:id="11"/>
      <w:r w:rsidR="00114BE5" w:rsidRPr="00CA266D">
        <w:t xml:space="preserve"> </w:t>
      </w:r>
    </w:p>
    <w:p w14:paraId="78E09BD2" w14:textId="77777777" w:rsidR="00114BE5" w:rsidRPr="00CA266D" w:rsidRDefault="00114BE5" w:rsidP="00114BE5">
      <w:pPr>
        <w:pStyle w:val="direction"/>
      </w:pPr>
      <w:r w:rsidRPr="00CA266D">
        <w:t>insert</w:t>
      </w:r>
    </w:p>
    <w:p w14:paraId="5BC6B8F4" w14:textId="77777777" w:rsidR="00114BE5" w:rsidRPr="00CA266D" w:rsidRDefault="00114BE5" w:rsidP="00114BE5">
      <w:pPr>
        <w:pStyle w:val="IMain"/>
      </w:pPr>
      <w:r w:rsidRPr="00CA266D">
        <w:tab/>
        <w:t>(6)</w:t>
      </w:r>
      <w:r w:rsidRPr="00CA266D">
        <w:tab/>
        <w:t xml:space="preserve">In this section: </w:t>
      </w:r>
    </w:p>
    <w:p w14:paraId="71B2579B" w14:textId="77777777" w:rsidR="00114BE5" w:rsidRPr="00CA266D" w:rsidRDefault="00114BE5" w:rsidP="00CA266D">
      <w:pPr>
        <w:pStyle w:val="aDef"/>
      </w:pPr>
      <w:r w:rsidRPr="00CA266D">
        <w:rPr>
          <w:rStyle w:val="charBoldItals"/>
        </w:rPr>
        <w:t>COVID-19 emergency</w:t>
      </w:r>
      <w:r w:rsidRPr="00CA266D">
        <w:t xml:space="preserve"> means— </w:t>
      </w:r>
    </w:p>
    <w:p w14:paraId="61D7D5E2" w14:textId="3FCD35D8" w:rsidR="00114BE5" w:rsidRPr="00CA266D" w:rsidRDefault="00114BE5" w:rsidP="00114BE5">
      <w:pPr>
        <w:pStyle w:val="Ipara"/>
      </w:pPr>
      <w:r w:rsidRPr="00CA266D">
        <w:tab/>
        <w:t>(a)</w:t>
      </w:r>
      <w:r w:rsidRPr="00CA266D">
        <w:tab/>
        <w:t xml:space="preserve">a state of emergency declared under the </w:t>
      </w:r>
      <w:hyperlink r:id="rId29"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or </w:t>
      </w:r>
    </w:p>
    <w:p w14:paraId="3035339E" w14:textId="3E97726A" w:rsidR="00114BE5" w:rsidRPr="00CA266D" w:rsidRDefault="00114BE5" w:rsidP="00114BE5">
      <w:pPr>
        <w:pStyle w:val="Ipara"/>
      </w:pPr>
      <w:r w:rsidRPr="00CA266D">
        <w:tab/>
        <w:t>(b)</w:t>
      </w:r>
      <w:r w:rsidRPr="00CA266D">
        <w:tab/>
        <w:t xml:space="preserve">an emergency declared under the </w:t>
      </w:r>
      <w:hyperlink r:id="rId30"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0409F930" w14:textId="530D2945" w:rsidR="00114BE5" w:rsidRPr="00CA266D" w:rsidRDefault="00114BE5" w:rsidP="00114BE5">
      <w:pPr>
        <w:pStyle w:val="IMain"/>
      </w:pPr>
      <w:r w:rsidRPr="00CA266D">
        <w:tab/>
        <w:t>(7)</w:t>
      </w:r>
      <w:r w:rsidRPr="00CA266D">
        <w:tab/>
        <w:t xml:space="preserve">This subsection and subsections (2A) and (6) expire 12 months after the day the </w:t>
      </w:r>
      <w:hyperlink r:id="rId31" w:tooltip="A2020-11" w:history="1">
        <w:r w:rsidR="00170B4B" w:rsidRPr="00CA266D">
          <w:rPr>
            <w:rStyle w:val="charCitHyperlinkItal"/>
          </w:rPr>
          <w:t>COVID-19 Emergency Response Act 2020</w:t>
        </w:r>
      </w:hyperlink>
      <w:r w:rsidRPr="00CA266D">
        <w:t xml:space="preserve">, section 4 commenced. </w:t>
      </w:r>
    </w:p>
    <w:p w14:paraId="0DA9502D" w14:textId="7F9C8084" w:rsidR="00114BE5" w:rsidRPr="00CA266D" w:rsidRDefault="00CA266D" w:rsidP="00CA266D">
      <w:pPr>
        <w:pStyle w:val="ShadedSchClause"/>
        <w:rPr>
          <w:rStyle w:val="charItals"/>
        </w:rPr>
      </w:pPr>
      <w:bookmarkStart w:id="12" w:name="_Toc39827187"/>
      <w:r w:rsidRPr="00CA266D">
        <w:rPr>
          <w:rStyle w:val="CharSectNo"/>
        </w:rPr>
        <w:t>[1.5]</w:t>
      </w:r>
      <w:r w:rsidRPr="00CA266D">
        <w:rPr>
          <w:rStyle w:val="charItals"/>
          <w:i w:val="0"/>
        </w:rPr>
        <w:tab/>
      </w:r>
      <w:r w:rsidR="00114BE5" w:rsidRPr="00CA266D">
        <w:t xml:space="preserve">Dictionary, definition of </w:t>
      </w:r>
      <w:r w:rsidR="00114BE5" w:rsidRPr="00CA266D">
        <w:rPr>
          <w:rStyle w:val="charItals"/>
        </w:rPr>
        <w:t>undertaking to appear</w:t>
      </w:r>
      <w:bookmarkEnd w:id="12"/>
    </w:p>
    <w:p w14:paraId="3375887E" w14:textId="77777777" w:rsidR="00114BE5" w:rsidRPr="00CA266D" w:rsidRDefault="00114BE5" w:rsidP="00114BE5">
      <w:pPr>
        <w:pStyle w:val="direction"/>
      </w:pPr>
      <w:r w:rsidRPr="00CA266D">
        <w:t>after</w:t>
      </w:r>
    </w:p>
    <w:p w14:paraId="3F0221D1" w14:textId="77777777" w:rsidR="00114BE5" w:rsidRPr="00CA266D" w:rsidRDefault="00114BE5" w:rsidP="00114BE5">
      <w:pPr>
        <w:pStyle w:val="Amainreturn"/>
      </w:pPr>
      <w:r w:rsidRPr="00CA266D">
        <w:t>section 28 (1)</w:t>
      </w:r>
    </w:p>
    <w:p w14:paraId="4FD812CF" w14:textId="77777777" w:rsidR="00114BE5" w:rsidRPr="00CA266D" w:rsidRDefault="00114BE5" w:rsidP="00114BE5">
      <w:pPr>
        <w:pStyle w:val="direction"/>
      </w:pPr>
      <w:r w:rsidRPr="00CA266D">
        <w:t>insert</w:t>
      </w:r>
    </w:p>
    <w:p w14:paraId="2F567EC5" w14:textId="77777777" w:rsidR="00114BE5" w:rsidRPr="00CA266D" w:rsidRDefault="00114BE5" w:rsidP="00114BE5">
      <w:pPr>
        <w:pStyle w:val="Amainreturn"/>
      </w:pPr>
      <w:r w:rsidRPr="00CA266D">
        <w:t>or (2A)</w:t>
      </w:r>
    </w:p>
    <w:p w14:paraId="244A10CD" w14:textId="14258CF0" w:rsidR="00114BE5" w:rsidRPr="00CA266D" w:rsidRDefault="00CA266D" w:rsidP="00CA266D">
      <w:pPr>
        <w:pStyle w:val="ShadedSchClause"/>
        <w:rPr>
          <w:rStyle w:val="charItals"/>
        </w:rPr>
      </w:pPr>
      <w:bookmarkStart w:id="13" w:name="_Toc39827188"/>
      <w:r w:rsidRPr="00CA266D">
        <w:rPr>
          <w:rStyle w:val="CharSectNo"/>
        </w:rPr>
        <w:lastRenderedPageBreak/>
        <w:t>[1.6]</w:t>
      </w:r>
      <w:r w:rsidRPr="00CA266D">
        <w:rPr>
          <w:rStyle w:val="charItals"/>
          <w:i w:val="0"/>
        </w:rPr>
        <w:tab/>
      </w:r>
      <w:r w:rsidR="00114BE5" w:rsidRPr="00CA266D">
        <w:t xml:space="preserve">Dictionary, definition of </w:t>
      </w:r>
      <w:r w:rsidR="00114BE5" w:rsidRPr="00CA266D">
        <w:rPr>
          <w:rStyle w:val="charItals"/>
        </w:rPr>
        <w:t>undertaking to appear</w:t>
      </w:r>
      <w:bookmarkEnd w:id="13"/>
    </w:p>
    <w:p w14:paraId="48735C04" w14:textId="77777777" w:rsidR="00114BE5" w:rsidRPr="00CA266D" w:rsidRDefault="00114BE5" w:rsidP="00114BE5">
      <w:pPr>
        <w:pStyle w:val="direction"/>
      </w:pPr>
      <w:r w:rsidRPr="00CA266D">
        <w:t>omit</w:t>
      </w:r>
    </w:p>
    <w:p w14:paraId="0C9DF39A" w14:textId="77777777" w:rsidR="00114BE5" w:rsidRPr="00CA266D" w:rsidRDefault="00114BE5" w:rsidP="00114BE5">
      <w:pPr>
        <w:pStyle w:val="Amainreturn"/>
      </w:pPr>
      <w:r w:rsidRPr="00CA266D">
        <w:t>or (2A)</w:t>
      </w:r>
    </w:p>
    <w:p w14:paraId="35A4AEB3" w14:textId="1CC3872D" w:rsidR="00FF056B" w:rsidRPr="00CA266D" w:rsidRDefault="00CA266D" w:rsidP="00CA266D">
      <w:pPr>
        <w:pStyle w:val="Sched-Part"/>
      </w:pPr>
      <w:bookmarkStart w:id="14" w:name="_Toc39827189"/>
      <w:r w:rsidRPr="00CA266D">
        <w:rPr>
          <w:rStyle w:val="CharPartNo"/>
        </w:rPr>
        <w:t>Part 1.3</w:t>
      </w:r>
      <w:r w:rsidRPr="00CA266D">
        <w:tab/>
      </w:r>
      <w:r w:rsidR="00527241" w:rsidRPr="00CA266D">
        <w:rPr>
          <w:rStyle w:val="CharPartText"/>
        </w:rPr>
        <w:t>Children and Young People Act 2008</w:t>
      </w:r>
      <w:bookmarkEnd w:id="14"/>
    </w:p>
    <w:p w14:paraId="266ECCFE" w14:textId="3F4031CE" w:rsidR="00C3038E" w:rsidRPr="00CA266D" w:rsidRDefault="00CA266D" w:rsidP="00CA266D">
      <w:pPr>
        <w:pStyle w:val="ShadedSchClause"/>
      </w:pPr>
      <w:bookmarkStart w:id="15" w:name="_Toc39827190"/>
      <w:r w:rsidRPr="00CA266D">
        <w:rPr>
          <w:rStyle w:val="CharSectNo"/>
        </w:rPr>
        <w:t>[1.7]</w:t>
      </w:r>
      <w:r w:rsidRPr="00CA266D">
        <w:tab/>
      </w:r>
      <w:r w:rsidR="00C3038E" w:rsidRPr="00CA266D">
        <w:t>Section 241A (1)</w:t>
      </w:r>
      <w:bookmarkEnd w:id="15"/>
    </w:p>
    <w:p w14:paraId="03BAFD93" w14:textId="77777777" w:rsidR="00C3038E" w:rsidRPr="00CA266D" w:rsidRDefault="00C3038E" w:rsidP="00C3038E">
      <w:pPr>
        <w:pStyle w:val="direction"/>
      </w:pPr>
      <w:r w:rsidRPr="00CA266D">
        <w:t>omit</w:t>
      </w:r>
    </w:p>
    <w:p w14:paraId="379EA6F3" w14:textId="77777777" w:rsidR="00C3038E" w:rsidRPr="00CA266D" w:rsidRDefault="00C3038E" w:rsidP="00C3038E">
      <w:pPr>
        <w:pStyle w:val="Amainreturn"/>
      </w:pPr>
      <w:r w:rsidRPr="00CA266D">
        <w:t>the COVID</w:t>
      </w:r>
      <w:r w:rsidRPr="00CA266D">
        <w:noBreakHyphen/>
        <w:t>19 emergency period</w:t>
      </w:r>
    </w:p>
    <w:p w14:paraId="5C779B1B" w14:textId="77777777" w:rsidR="00C3038E" w:rsidRPr="00CA266D" w:rsidRDefault="00C3038E" w:rsidP="00C3038E">
      <w:pPr>
        <w:pStyle w:val="direction"/>
      </w:pPr>
      <w:r w:rsidRPr="00CA266D">
        <w:t>substitute</w:t>
      </w:r>
    </w:p>
    <w:p w14:paraId="73864B0C" w14:textId="77777777" w:rsidR="00C3038E" w:rsidRPr="00CA266D" w:rsidRDefault="00C3038E" w:rsidP="00C3038E">
      <w:pPr>
        <w:pStyle w:val="Amainreturn"/>
      </w:pPr>
      <w:r w:rsidRPr="00CA266D">
        <w:t>a COVID</w:t>
      </w:r>
      <w:r w:rsidRPr="00CA266D">
        <w:noBreakHyphen/>
        <w:t>19 emergency period</w:t>
      </w:r>
    </w:p>
    <w:p w14:paraId="01FA0F50" w14:textId="7222E1E0" w:rsidR="00C3038E" w:rsidRPr="00CA266D" w:rsidRDefault="00CA266D" w:rsidP="00CA266D">
      <w:pPr>
        <w:pStyle w:val="ShadedSchClause"/>
      </w:pPr>
      <w:bookmarkStart w:id="16" w:name="_Toc39827191"/>
      <w:r w:rsidRPr="00CA266D">
        <w:rPr>
          <w:rStyle w:val="CharSectNo"/>
        </w:rPr>
        <w:t>[1.8]</w:t>
      </w:r>
      <w:r w:rsidRPr="00CA266D">
        <w:tab/>
      </w:r>
      <w:r w:rsidR="00C3038E" w:rsidRPr="00CA266D">
        <w:t>Section 241A (6)</w:t>
      </w:r>
      <w:bookmarkEnd w:id="16"/>
    </w:p>
    <w:p w14:paraId="712A1E97" w14:textId="77777777" w:rsidR="00C3038E" w:rsidRPr="00CA266D" w:rsidRDefault="00C3038E" w:rsidP="00C3038E">
      <w:pPr>
        <w:pStyle w:val="direction"/>
      </w:pPr>
      <w:r w:rsidRPr="00CA266D">
        <w:t>substitute</w:t>
      </w:r>
    </w:p>
    <w:p w14:paraId="77E47F57" w14:textId="77777777" w:rsidR="00C3038E" w:rsidRPr="00CA266D" w:rsidRDefault="00C3038E" w:rsidP="00184DEE">
      <w:pPr>
        <w:pStyle w:val="IMain"/>
        <w:keepNext/>
      </w:pPr>
      <w:r w:rsidRPr="00CA266D">
        <w:tab/>
        <w:t>(6)</w:t>
      </w:r>
      <w:r w:rsidRPr="00CA266D">
        <w:tab/>
        <w:t>In this section:</w:t>
      </w:r>
    </w:p>
    <w:p w14:paraId="13F62086" w14:textId="77777777" w:rsidR="00C3038E" w:rsidRPr="00CA266D" w:rsidRDefault="00C3038E" w:rsidP="00CA266D">
      <w:pPr>
        <w:pStyle w:val="aDef"/>
        <w:keepNext/>
        <w:rPr>
          <w:sz w:val="20"/>
        </w:rPr>
      </w:pPr>
      <w:r w:rsidRPr="00CA266D">
        <w:rPr>
          <w:rStyle w:val="charBoldItals"/>
        </w:rPr>
        <w:t>COVID</w:t>
      </w:r>
      <w:r w:rsidRPr="00CA266D">
        <w:rPr>
          <w:rStyle w:val="charBoldItals"/>
        </w:rPr>
        <w:noBreakHyphen/>
        <w:t xml:space="preserve">19 emergency </w:t>
      </w:r>
      <w:r w:rsidRPr="00CA266D">
        <w:t>means—</w:t>
      </w:r>
    </w:p>
    <w:p w14:paraId="644A6827" w14:textId="3AF510F6" w:rsidR="00C3038E" w:rsidRPr="00CA266D" w:rsidRDefault="00C3038E" w:rsidP="00C3038E">
      <w:pPr>
        <w:pStyle w:val="Idefpara"/>
      </w:pPr>
      <w:r w:rsidRPr="00CA266D">
        <w:tab/>
        <w:t>(a)</w:t>
      </w:r>
      <w:r w:rsidRPr="00CA266D">
        <w:tab/>
        <w:t xml:space="preserve">a state of emergency declared under the </w:t>
      </w:r>
      <w:hyperlink r:id="rId32" w:tooltip="A2004-28" w:history="1">
        <w:r w:rsidRPr="00CA266D">
          <w:rPr>
            <w:rStyle w:val="charCitHyperlinkItal"/>
          </w:rPr>
          <w:t>Emergencies Act 2004</w:t>
        </w:r>
      </w:hyperlink>
      <w:r w:rsidRPr="00CA266D">
        <w:t>, section 156 because of the coronavirus disease 2019 (COVID</w:t>
      </w:r>
      <w:r w:rsidRPr="00CA266D">
        <w:noBreakHyphen/>
        <w:t>19); or</w:t>
      </w:r>
    </w:p>
    <w:p w14:paraId="158A9835" w14:textId="66987F7D" w:rsidR="00C3038E" w:rsidRPr="00CA266D" w:rsidRDefault="00C3038E" w:rsidP="00C3038E">
      <w:pPr>
        <w:pStyle w:val="Idefpara"/>
      </w:pPr>
      <w:r w:rsidRPr="00CA266D">
        <w:tab/>
        <w:t>(b)</w:t>
      </w:r>
      <w:r w:rsidRPr="00CA266D">
        <w:tab/>
        <w:t xml:space="preserve">an emergency declared under the </w:t>
      </w:r>
      <w:hyperlink r:id="rId33"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00FDDC49" w14:textId="77777777" w:rsidR="00C3038E" w:rsidRPr="00CA266D" w:rsidRDefault="00C3038E" w:rsidP="00CA266D">
      <w:pPr>
        <w:pStyle w:val="aDef"/>
      </w:pPr>
      <w:r w:rsidRPr="00CA266D">
        <w:rPr>
          <w:rStyle w:val="charBoldItals"/>
        </w:rPr>
        <w:t>COVID</w:t>
      </w:r>
      <w:r w:rsidRPr="00CA266D">
        <w:rPr>
          <w:rStyle w:val="charBoldItals"/>
        </w:rPr>
        <w:noBreakHyphen/>
        <w:t xml:space="preserve">19 emergency period </w:t>
      </w:r>
      <w:r w:rsidRPr="00CA266D">
        <w:t>means a period during which a COVID</w:t>
      </w:r>
      <w:r w:rsidRPr="00CA266D">
        <w:noBreakHyphen/>
        <w:t>19 emergency is in force.</w:t>
      </w:r>
    </w:p>
    <w:p w14:paraId="25F88462" w14:textId="65C282DA" w:rsidR="00C3038E" w:rsidRPr="00CA266D" w:rsidRDefault="00CA266D" w:rsidP="00CA266D">
      <w:pPr>
        <w:pStyle w:val="ShadedSchClause"/>
      </w:pPr>
      <w:bookmarkStart w:id="17" w:name="_Toc39827192"/>
      <w:r w:rsidRPr="00CA266D">
        <w:rPr>
          <w:rStyle w:val="CharSectNo"/>
        </w:rPr>
        <w:lastRenderedPageBreak/>
        <w:t>[1.9]</w:t>
      </w:r>
      <w:r w:rsidRPr="00CA266D">
        <w:tab/>
      </w:r>
      <w:r w:rsidR="00C3038E" w:rsidRPr="00CA266D">
        <w:t>Section 241A (7)</w:t>
      </w:r>
      <w:bookmarkEnd w:id="17"/>
    </w:p>
    <w:p w14:paraId="49FB6F5B" w14:textId="77777777" w:rsidR="00C3038E" w:rsidRPr="00CA266D" w:rsidRDefault="00C3038E" w:rsidP="00C3038E">
      <w:pPr>
        <w:pStyle w:val="direction"/>
      </w:pPr>
      <w:r w:rsidRPr="00CA266D">
        <w:t>omit</w:t>
      </w:r>
    </w:p>
    <w:p w14:paraId="4DEBCD89" w14:textId="77777777" w:rsidR="00C3038E" w:rsidRPr="00CA266D" w:rsidRDefault="00C3038E" w:rsidP="00D575C5">
      <w:pPr>
        <w:pStyle w:val="Amainreturn"/>
      </w:pPr>
      <w:r w:rsidRPr="00CA266D">
        <w:t>7 days after the day the COVID</w:t>
      </w:r>
      <w:r w:rsidRPr="00CA266D">
        <w:noBreakHyphen/>
        <w:t>19 emergency period ends</w:t>
      </w:r>
    </w:p>
    <w:p w14:paraId="6A38F043" w14:textId="77777777" w:rsidR="00C3038E" w:rsidRPr="00CA266D" w:rsidRDefault="00C3038E" w:rsidP="00C3038E">
      <w:pPr>
        <w:pStyle w:val="direction"/>
      </w:pPr>
      <w:r w:rsidRPr="00CA266D">
        <w:t>substitute</w:t>
      </w:r>
    </w:p>
    <w:p w14:paraId="25661EF8" w14:textId="77777777" w:rsidR="00C3038E" w:rsidRPr="00CA266D" w:rsidRDefault="00C3038E" w:rsidP="00C3038E">
      <w:pPr>
        <w:pStyle w:val="Amainreturn"/>
      </w:pPr>
      <w:r w:rsidRPr="00CA266D">
        <w:t>at the end of a 7</w:t>
      </w:r>
      <w:r w:rsidRPr="00CA266D">
        <w:noBreakHyphen/>
        <w:t>day period during which no COVID</w:t>
      </w:r>
      <w:r w:rsidRPr="00CA266D">
        <w:noBreakHyphen/>
        <w:t>19 emergency has been in force</w:t>
      </w:r>
    </w:p>
    <w:p w14:paraId="59BEE7C2" w14:textId="2F6F8EB5" w:rsidR="00C3038E" w:rsidRPr="00CA266D" w:rsidRDefault="00CA266D" w:rsidP="00CA266D">
      <w:pPr>
        <w:pStyle w:val="ShadedSchClause"/>
      </w:pPr>
      <w:bookmarkStart w:id="18" w:name="_Toc39827193"/>
      <w:r w:rsidRPr="00CA266D">
        <w:rPr>
          <w:rStyle w:val="CharSectNo"/>
        </w:rPr>
        <w:t>[1.10]</w:t>
      </w:r>
      <w:r w:rsidRPr="00CA266D">
        <w:tab/>
      </w:r>
      <w:r w:rsidR="00C3038E" w:rsidRPr="00CA266D">
        <w:t>Section 242 (3A)</w:t>
      </w:r>
      <w:bookmarkEnd w:id="18"/>
    </w:p>
    <w:p w14:paraId="0BCDEB40" w14:textId="77777777" w:rsidR="00C3038E" w:rsidRPr="00CA266D" w:rsidRDefault="00C3038E" w:rsidP="00C3038E">
      <w:pPr>
        <w:pStyle w:val="direction"/>
      </w:pPr>
      <w:r w:rsidRPr="00CA266D">
        <w:t>omit</w:t>
      </w:r>
    </w:p>
    <w:p w14:paraId="75C6ADB2" w14:textId="77777777" w:rsidR="00C3038E" w:rsidRPr="00CA266D" w:rsidRDefault="00C3038E" w:rsidP="00C3038E">
      <w:pPr>
        <w:pStyle w:val="Amainreturn"/>
      </w:pPr>
      <w:r w:rsidRPr="00CA266D">
        <w:t>during the COVID</w:t>
      </w:r>
      <w:r w:rsidRPr="00CA266D">
        <w:noBreakHyphen/>
        <w:t>19 emergency period</w:t>
      </w:r>
    </w:p>
    <w:p w14:paraId="62026F63" w14:textId="77777777" w:rsidR="00C3038E" w:rsidRPr="00CA266D" w:rsidRDefault="00C3038E" w:rsidP="00C3038E">
      <w:pPr>
        <w:pStyle w:val="direction"/>
      </w:pPr>
      <w:r w:rsidRPr="00CA266D">
        <w:t>substitute</w:t>
      </w:r>
    </w:p>
    <w:p w14:paraId="12780E32" w14:textId="77777777" w:rsidR="00C3038E" w:rsidRPr="00CA266D" w:rsidRDefault="00C3038E" w:rsidP="00C3038E">
      <w:pPr>
        <w:pStyle w:val="Amainreturn"/>
      </w:pPr>
      <w:r w:rsidRPr="00CA266D">
        <w:t>during a COVID</w:t>
      </w:r>
      <w:r w:rsidRPr="00CA266D">
        <w:noBreakHyphen/>
        <w:t>19 emergency period</w:t>
      </w:r>
    </w:p>
    <w:p w14:paraId="22C556DA" w14:textId="44A956B1" w:rsidR="00C3038E" w:rsidRPr="00CA266D" w:rsidRDefault="00CA266D" w:rsidP="00CA266D">
      <w:pPr>
        <w:pStyle w:val="ShadedSchClause"/>
      </w:pPr>
      <w:bookmarkStart w:id="19" w:name="_Toc39827194"/>
      <w:r w:rsidRPr="00CA266D">
        <w:rPr>
          <w:rStyle w:val="CharSectNo"/>
        </w:rPr>
        <w:t>[1.11]</w:t>
      </w:r>
      <w:r w:rsidRPr="00CA266D">
        <w:tab/>
      </w:r>
      <w:r w:rsidR="00C3038E" w:rsidRPr="00CA266D">
        <w:t>Section 242 (6A)</w:t>
      </w:r>
      <w:bookmarkEnd w:id="19"/>
    </w:p>
    <w:p w14:paraId="07A1B600" w14:textId="77777777" w:rsidR="00C3038E" w:rsidRPr="00CA266D" w:rsidRDefault="00C3038E" w:rsidP="00C3038E">
      <w:pPr>
        <w:pStyle w:val="direction"/>
      </w:pPr>
      <w:r w:rsidRPr="00CA266D">
        <w:t>omit</w:t>
      </w:r>
    </w:p>
    <w:p w14:paraId="61CFD871" w14:textId="77777777" w:rsidR="00C3038E" w:rsidRPr="00CA266D" w:rsidRDefault="00C3038E" w:rsidP="00C3038E">
      <w:pPr>
        <w:pStyle w:val="Amainreturn"/>
      </w:pPr>
      <w:r w:rsidRPr="00CA266D">
        <w:t>the COVID</w:t>
      </w:r>
      <w:r w:rsidRPr="00CA266D">
        <w:noBreakHyphen/>
        <w:t>19 emergency period</w:t>
      </w:r>
    </w:p>
    <w:p w14:paraId="7DAF5AF6" w14:textId="77777777" w:rsidR="00C3038E" w:rsidRPr="00CA266D" w:rsidRDefault="00C3038E" w:rsidP="00C3038E">
      <w:pPr>
        <w:pStyle w:val="direction"/>
      </w:pPr>
      <w:r w:rsidRPr="00CA266D">
        <w:t>substitute</w:t>
      </w:r>
    </w:p>
    <w:p w14:paraId="4B418F7F" w14:textId="77777777" w:rsidR="00C3038E" w:rsidRPr="00CA266D" w:rsidRDefault="00C3038E" w:rsidP="00C3038E">
      <w:pPr>
        <w:pStyle w:val="Amainreturn"/>
      </w:pPr>
      <w:r w:rsidRPr="00CA266D">
        <w:t>a COVID</w:t>
      </w:r>
      <w:r w:rsidRPr="00CA266D">
        <w:noBreakHyphen/>
        <w:t>19 emergency period</w:t>
      </w:r>
    </w:p>
    <w:p w14:paraId="2D2AC5FE" w14:textId="01416416" w:rsidR="00C3038E" w:rsidRPr="00CA266D" w:rsidRDefault="00CA266D" w:rsidP="00CA266D">
      <w:pPr>
        <w:pStyle w:val="ShadedSchClause"/>
      </w:pPr>
      <w:bookmarkStart w:id="20" w:name="_Toc39827195"/>
      <w:r w:rsidRPr="00CA266D">
        <w:rPr>
          <w:rStyle w:val="CharSectNo"/>
        </w:rPr>
        <w:t>[1.12]</w:t>
      </w:r>
      <w:r w:rsidRPr="00CA266D">
        <w:tab/>
      </w:r>
      <w:r w:rsidR="00C3038E" w:rsidRPr="00CA266D">
        <w:t>Section 242 (7A) (a)</w:t>
      </w:r>
      <w:bookmarkEnd w:id="20"/>
    </w:p>
    <w:p w14:paraId="5CFA665B" w14:textId="77777777" w:rsidR="00C3038E" w:rsidRPr="00CA266D" w:rsidRDefault="00C3038E" w:rsidP="00C3038E">
      <w:pPr>
        <w:pStyle w:val="direction"/>
      </w:pPr>
      <w:r w:rsidRPr="00CA266D">
        <w:t>omit</w:t>
      </w:r>
    </w:p>
    <w:p w14:paraId="0D359D09" w14:textId="77777777" w:rsidR="00C3038E" w:rsidRPr="00CA266D" w:rsidRDefault="00C3038E" w:rsidP="00C3038E">
      <w:pPr>
        <w:pStyle w:val="Amainreturn"/>
      </w:pPr>
      <w:r w:rsidRPr="00CA266D">
        <w:t>the COVID</w:t>
      </w:r>
      <w:r w:rsidRPr="00CA266D">
        <w:noBreakHyphen/>
        <w:t>19 emergency period</w:t>
      </w:r>
    </w:p>
    <w:p w14:paraId="5CD60BEE" w14:textId="77777777" w:rsidR="00C3038E" w:rsidRPr="00CA266D" w:rsidRDefault="00C3038E" w:rsidP="00C3038E">
      <w:pPr>
        <w:pStyle w:val="direction"/>
      </w:pPr>
      <w:r w:rsidRPr="00CA266D">
        <w:t>substitute</w:t>
      </w:r>
    </w:p>
    <w:p w14:paraId="1A948301" w14:textId="77777777" w:rsidR="00C3038E" w:rsidRPr="00CA266D" w:rsidRDefault="00C3038E" w:rsidP="00C3038E">
      <w:pPr>
        <w:pStyle w:val="Amainreturn"/>
      </w:pPr>
      <w:r w:rsidRPr="00CA266D">
        <w:t>a COVID</w:t>
      </w:r>
      <w:r w:rsidRPr="00CA266D">
        <w:noBreakHyphen/>
        <w:t>19 emergency period</w:t>
      </w:r>
    </w:p>
    <w:p w14:paraId="4E727329" w14:textId="2704E13B" w:rsidR="00C3038E" w:rsidRPr="00CA266D" w:rsidRDefault="00CA266D" w:rsidP="00CA266D">
      <w:pPr>
        <w:pStyle w:val="ShadedSchClause"/>
      </w:pPr>
      <w:bookmarkStart w:id="21" w:name="_Toc39827196"/>
      <w:r w:rsidRPr="00CA266D">
        <w:rPr>
          <w:rStyle w:val="CharSectNo"/>
        </w:rPr>
        <w:lastRenderedPageBreak/>
        <w:t>[1.13]</w:t>
      </w:r>
      <w:r w:rsidRPr="00CA266D">
        <w:tab/>
      </w:r>
      <w:r w:rsidR="00C3038E" w:rsidRPr="00CA266D">
        <w:t>Section 242 (9)</w:t>
      </w:r>
      <w:bookmarkEnd w:id="21"/>
    </w:p>
    <w:p w14:paraId="17B8D5C5" w14:textId="77777777" w:rsidR="00C3038E" w:rsidRPr="00CA266D" w:rsidRDefault="00C3038E" w:rsidP="00C3038E">
      <w:pPr>
        <w:pStyle w:val="direction"/>
      </w:pPr>
      <w:r w:rsidRPr="00CA266D">
        <w:t>substitute</w:t>
      </w:r>
    </w:p>
    <w:p w14:paraId="28EDB34B" w14:textId="77777777" w:rsidR="00C3038E" w:rsidRPr="00CA266D" w:rsidRDefault="00C3038E" w:rsidP="00C3038E">
      <w:pPr>
        <w:pStyle w:val="IMain"/>
      </w:pPr>
      <w:r w:rsidRPr="00CA266D">
        <w:tab/>
        <w:t>(9)</w:t>
      </w:r>
      <w:r w:rsidRPr="00CA266D">
        <w:tab/>
        <w:t>In this section:</w:t>
      </w:r>
    </w:p>
    <w:p w14:paraId="42041E16"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330303AA" w14:textId="035FBB40" w:rsidR="00C3038E" w:rsidRPr="00CA266D" w:rsidRDefault="00C3038E" w:rsidP="00C3038E">
      <w:pPr>
        <w:pStyle w:val="Idefpara"/>
      </w:pPr>
      <w:r w:rsidRPr="00CA266D">
        <w:tab/>
        <w:t>(a)</w:t>
      </w:r>
      <w:r w:rsidRPr="00CA266D">
        <w:tab/>
        <w:t xml:space="preserve">a state of emergency declared under the </w:t>
      </w:r>
      <w:hyperlink r:id="rId34" w:tooltip="A2004-28" w:history="1">
        <w:r w:rsidRPr="00CA266D">
          <w:rPr>
            <w:rStyle w:val="charCitHyperlinkItal"/>
          </w:rPr>
          <w:t>Emergencies Act 2004</w:t>
        </w:r>
      </w:hyperlink>
      <w:r w:rsidRPr="00CA266D">
        <w:t>, section 156 because of the coronavirus disease 2019 (COVID</w:t>
      </w:r>
      <w:r w:rsidRPr="00CA266D">
        <w:noBreakHyphen/>
        <w:t>19); or</w:t>
      </w:r>
    </w:p>
    <w:p w14:paraId="15B06A26" w14:textId="0A9F3BC1" w:rsidR="00C3038E" w:rsidRPr="00CA266D" w:rsidRDefault="00C3038E" w:rsidP="00C3038E">
      <w:pPr>
        <w:pStyle w:val="Idefpara"/>
      </w:pPr>
      <w:r w:rsidRPr="00CA266D">
        <w:tab/>
        <w:t>(b)</w:t>
      </w:r>
      <w:r w:rsidRPr="00CA266D">
        <w:tab/>
        <w:t xml:space="preserve">an emergency declared under the </w:t>
      </w:r>
      <w:hyperlink r:id="rId35"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2BE50208" w14:textId="77777777" w:rsidR="00C3038E" w:rsidRPr="00CA266D" w:rsidRDefault="00C3038E" w:rsidP="00CA266D">
      <w:pPr>
        <w:pStyle w:val="aDef"/>
      </w:pPr>
      <w:r w:rsidRPr="00CA266D">
        <w:rPr>
          <w:rStyle w:val="charBoldItals"/>
        </w:rPr>
        <w:t>COVID</w:t>
      </w:r>
      <w:r w:rsidRPr="00CA266D">
        <w:rPr>
          <w:rStyle w:val="charBoldItals"/>
        </w:rPr>
        <w:noBreakHyphen/>
        <w:t xml:space="preserve">19 emergency period </w:t>
      </w:r>
      <w:r w:rsidRPr="00CA266D">
        <w:t>means a period during which a COVID</w:t>
      </w:r>
      <w:r w:rsidRPr="00CA266D">
        <w:noBreakHyphen/>
        <w:t>19 emergency is in force.</w:t>
      </w:r>
    </w:p>
    <w:p w14:paraId="0B8BB8AA" w14:textId="4837FD80" w:rsidR="00C3038E" w:rsidRPr="00CA266D" w:rsidRDefault="00CA266D" w:rsidP="00CA266D">
      <w:pPr>
        <w:pStyle w:val="ShadedSchClause"/>
      </w:pPr>
      <w:bookmarkStart w:id="22" w:name="_Toc39827197"/>
      <w:r w:rsidRPr="00CA266D">
        <w:rPr>
          <w:rStyle w:val="CharSectNo"/>
        </w:rPr>
        <w:t>[1.14]</w:t>
      </w:r>
      <w:r w:rsidRPr="00CA266D">
        <w:tab/>
      </w:r>
      <w:r w:rsidR="00C3038E" w:rsidRPr="00CA266D">
        <w:t>Section 242 (10)</w:t>
      </w:r>
      <w:bookmarkEnd w:id="22"/>
    </w:p>
    <w:p w14:paraId="0A37F760" w14:textId="77777777" w:rsidR="00C3038E" w:rsidRPr="00CA266D" w:rsidRDefault="00C3038E" w:rsidP="00C3038E">
      <w:pPr>
        <w:pStyle w:val="direction"/>
      </w:pPr>
      <w:r w:rsidRPr="00CA266D">
        <w:t>omit</w:t>
      </w:r>
    </w:p>
    <w:p w14:paraId="2019D865" w14:textId="77777777" w:rsidR="00C3038E" w:rsidRPr="00CA266D" w:rsidRDefault="00C3038E" w:rsidP="005254C3">
      <w:pPr>
        <w:pStyle w:val="Amainreturn"/>
      </w:pPr>
      <w:r w:rsidRPr="00CA266D">
        <w:t>7 days after the day the COVID</w:t>
      </w:r>
      <w:r w:rsidRPr="00CA266D">
        <w:noBreakHyphen/>
        <w:t>19 emergency period ends</w:t>
      </w:r>
    </w:p>
    <w:p w14:paraId="1A8F6F37" w14:textId="77777777" w:rsidR="00C3038E" w:rsidRPr="00CA266D" w:rsidRDefault="00C3038E" w:rsidP="00C3038E">
      <w:pPr>
        <w:pStyle w:val="direction"/>
      </w:pPr>
      <w:r w:rsidRPr="00CA266D">
        <w:t>substitute</w:t>
      </w:r>
    </w:p>
    <w:p w14:paraId="0BAA4044" w14:textId="77777777" w:rsidR="00C3038E" w:rsidRPr="00CA266D" w:rsidRDefault="00C3038E" w:rsidP="00C3038E">
      <w:pPr>
        <w:pStyle w:val="Amainreturn"/>
      </w:pPr>
      <w:r w:rsidRPr="00CA266D">
        <w:t>at the end of a 7</w:t>
      </w:r>
      <w:r w:rsidRPr="00CA266D">
        <w:noBreakHyphen/>
        <w:t>day period during which no COVID</w:t>
      </w:r>
      <w:r w:rsidRPr="00CA266D">
        <w:noBreakHyphen/>
        <w:t>19 emergency has been in force</w:t>
      </w:r>
    </w:p>
    <w:p w14:paraId="1D70156C" w14:textId="0B3D42CA" w:rsidR="00C3038E" w:rsidRPr="00CA266D" w:rsidRDefault="00CA266D" w:rsidP="00CA266D">
      <w:pPr>
        <w:pStyle w:val="ShadedSchClause"/>
      </w:pPr>
      <w:bookmarkStart w:id="23" w:name="_Toc39827198"/>
      <w:r w:rsidRPr="00CA266D">
        <w:rPr>
          <w:rStyle w:val="CharSectNo"/>
        </w:rPr>
        <w:t>[1.15]</w:t>
      </w:r>
      <w:r w:rsidRPr="00CA266D">
        <w:tab/>
      </w:r>
      <w:r w:rsidR="00C3038E" w:rsidRPr="00CA266D">
        <w:t>New section 245 (1) (</w:t>
      </w:r>
      <w:proofErr w:type="spellStart"/>
      <w:r w:rsidR="00C3038E" w:rsidRPr="00CA266D">
        <w:t>ba</w:t>
      </w:r>
      <w:proofErr w:type="spellEnd"/>
      <w:r w:rsidR="00C3038E" w:rsidRPr="00CA266D">
        <w:t>)</w:t>
      </w:r>
      <w:bookmarkEnd w:id="23"/>
    </w:p>
    <w:p w14:paraId="6FF283DB" w14:textId="77777777" w:rsidR="00C3038E" w:rsidRPr="00CA266D" w:rsidRDefault="00C3038E" w:rsidP="00C3038E">
      <w:pPr>
        <w:pStyle w:val="direction"/>
      </w:pPr>
      <w:r w:rsidRPr="00CA266D">
        <w:t>insert</w:t>
      </w:r>
    </w:p>
    <w:p w14:paraId="45B96E88" w14:textId="77777777" w:rsidR="00C3038E" w:rsidRPr="00CA266D" w:rsidRDefault="00C3038E" w:rsidP="00C3038E">
      <w:pPr>
        <w:pStyle w:val="Ipara"/>
      </w:pPr>
      <w:r w:rsidRPr="00CA266D">
        <w:tab/>
        <w:t>(</w:t>
      </w:r>
      <w:proofErr w:type="spellStart"/>
      <w:r w:rsidRPr="00CA266D">
        <w:t>ba</w:t>
      </w:r>
      <w:proofErr w:type="spellEnd"/>
      <w:r w:rsidRPr="00CA266D">
        <w:t>)</w:t>
      </w:r>
      <w:r w:rsidRPr="00CA266D">
        <w:tab/>
        <w:t>a COVID</w:t>
      </w:r>
      <w:r w:rsidRPr="00CA266D">
        <w:noBreakHyphen/>
        <w:t>19 local leave permit under section 241A;</w:t>
      </w:r>
    </w:p>
    <w:p w14:paraId="75D2288D" w14:textId="55BE93E9" w:rsidR="00C3038E" w:rsidRPr="00CA266D" w:rsidRDefault="00CA266D" w:rsidP="00CA266D">
      <w:pPr>
        <w:pStyle w:val="ShadedSchClause"/>
      </w:pPr>
      <w:bookmarkStart w:id="24" w:name="_Toc39827199"/>
      <w:r w:rsidRPr="00CA266D">
        <w:rPr>
          <w:rStyle w:val="CharSectNo"/>
        </w:rPr>
        <w:t>[1.16]</w:t>
      </w:r>
      <w:r w:rsidRPr="00CA266D">
        <w:tab/>
      </w:r>
      <w:r w:rsidR="00C3038E" w:rsidRPr="00CA266D">
        <w:t>New section 245 (5)</w:t>
      </w:r>
      <w:bookmarkEnd w:id="24"/>
    </w:p>
    <w:p w14:paraId="1A6A9E90" w14:textId="77777777" w:rsidR="00C3038E" w:rsidRPr="00CA266D" w:rsidRDefault="00C3038E" w:rsidP="00C3038E">
      <w:pPr>
        <w:pStyle w:val="direction"/>
      </w:pPr>
      <w:r w:rsidRPr="00CA266D">
        <w:t>insert</w:t>
      </w:r>
    </w:p>
    <w:p w14:paraId="0751BF2D" w14:textId="77777777" w:rsidR="00C3038E" w:rsidRPr="00CA266D" w:rsidRDefault="00C3038E" w:rsidP="00C3038E">
      <w:pPr>
        <w:pStyle w:val="IMain"/>
      </w:pPr>
      <w:r w:rsidRPr="00CA266D">
        <w:tab/>
        <w:t>(5)</w:t>
      </w:r>
      <w:r w:rsidRPr="00CA266D">
        <w:tab/>
        <w:t>This subsection and subsection (1) (</w:t>
      </w:r>
      <w:proofErr w:type="spellStart"/>
      <w:r w:rsidRPr="00CA266D">
        <w:t>ba</w:t>
      </w:r>
      <w:proofErr w:type="spellEnd"/>
      <w:r w:rsidRPr="00CA266D">
        <w:t>) expire at the end of a 7</w:t>
      </w:r>
      <w:r w:rsidRPr="00CA266D">
        <w:noBreakHyphen/>
        <w:t>day period during which no COVID</w:t>
      </w:r>
      <w:r w:rsidRPr="00CA266D">
        <w:noBreakHyphen/>
        <w:t>19 emergency has been in force.</w:t>
      </w:r>
    </w:p>
    <w:p w14:paraId="661FD20D" w14:textId="2A59E54D" w:rsidR="00C3038E" w:rsidRPr="00CA266D" w:rsidRDefault="00CA266D" w:rsidP="00CA266D">
      <w:pPr>
        <w:pStyle w:val="ShadedSchClause"/>
      </w:pPr>
      <w:bookmarkStart w:id="25" w:name="_Toc39827200"/>
      <w:r w:rsidRPr="00CA266D">
        <w:rPr>
          <w:rStyle w:val="CharSectNo"/>
        </w:rPr>
        <w:lastRenderedPageBreak/>
        <w:t>[1.17]</w:t>
      </w:r>
      <w:r w:rsidRPr="00CA266D">
        <w:tab/>
      </w:r>
      <w:r w:rsidR="00C3038E" w:rsidRPr="00CA266D">
        <w:t>New section 287 (1) (</w:t>
      </w:r>
      <w:proofErr w:type="spellStart"/>
      <w:r w:rsidR="00C3038E" w:rsidRPr="00CA266D">
        <w:t>sa</w:t>
      </w:r>
      <w:proofErr w:type="spellEnd"/>
      <w:r w:rsidR="00C3038E" w:rsidRPr="00CA266D">
        <w:t>)</w:t>
      </w:r>
      <w:bookmarkEnd w:id="25"/>
    </w:p>
    <w:p w14:paraId="6DCA191B" w14:textId="77777777" w:rsidR="00C3038E" w:rsidRPr="00CA266D" w:rsidRDefault="00C3038E" w:rsidP="00C3038E">
      <w:pPr>
        <w:pStyle w:val="direction"/>
      </w:pPr>
      <w:r w:rsidRPr="00CA266D">
        <w:t>insert</w:t>
      </w:r>
    </w:p>
    <w:p w14:paraId="7D321F95" w14:textId="77777777" w:rsidR="00C3038E" w:rsidRPr="00CA266D" w:rsidRDefault="00C3038E" w:rsidP="00C3038E">
      <w:pPr>
        <w:pStyle w:val="Ipara"/>
      </w:pPr>
      <w:r w:rsidRPr="00CA266D">
        <w:tab/>
        <w:t>(</w:t>
      </w:r>
      <w:proofErr w:type="spellStart"/>
      <w:r w:rsidRPr="00CA266D">
        <w:t>sa</w:t>
      </w:r>
      <w:proofErr w:type="spellEnd"/>
      <w:r w:rsidRPr="00CA266D">
        <w:t>)</w:t>
      </w:r>
      <w:r w:rsidRPr="00CA266D">
        <w:tab/>
        <w:t>contravening a condition of a COVID</w:t>
      </w:r>
      <w:r w:rsidRPr="00CA266D">
        <w:noBreakHyphen/>
        <w:t>19 local leave permit under section 241A;</w:t>
      </w:r>
    </w:p>
    <w:p w14:paraId="06F2A439" w14:textId="4F3B207B" w:rsidR="00C3038E" w:rsidRPr="00CA266D" w:rsidRDefault="00CA266D" w:rsidP="00CA266D">
      <w:pPr>
        <w:pStyle w:val="ShadedSchClause"/>
      </w:pPr>
      <w:bookmarkStart w:id="26" w:name="_Toc39827201"/>
      <w:r w:rsidRPr="00CA266D">
        <w:rPr>
          <w:rStyle w:val="CharSectNo"/>
        </w:rPr>
        <w:t>[1.18]</w:t>
      </w:r>
      <w:r w:rsidRPr="00CA266D">
        <w:tab/>
      </w:r>
      <w:r w:rsidR="00C3038E" w:rsidRPr="00CA266D">
        <w:t>New section 287 (3)</w:t>
      </w:r>
      <w:bookmarkEnd w:id="26"/>
    </w:p>
    <w:p w14:paraId="2592D362" w14:textId="77777777" w:rsidR="00C3038E" w:rsidRPr="00CA266D" w:rsidRDefault="00C3038E" w:rsidP="00C3038E">
      <w:pPr>
        <w:pStyle w:val="direction"/>
      </w:pPr>
      <w:r w:rsidRPr="00CA266D">
        <w:t>insert</w:t>
      </w:r>
    </w:p>
    <w:p w14:paraId="0CC424AE" w14:textId="77777777" w:rsidR="00C3038E" w:rsidRPr="00CA266D" w:rsidRDefault="00C3038E" w:rsidP="00C3038E">
      <w:pPr>
        <w:pStyle w:val="IMain"/>
      </w:pPr>
      <w:r w:rsidRPr="00CA266D">
        <w:tab/>
        <w:t>(3)</w:t>
      </w:r>
      <w:r w:rsidRPr="00CA266D">
        <w:tab/>
        <w:t>This subsection and subsection (1) (</w:t>
      </w:r>
      <w:proofErr w:type="spellStart"/>
      <w:r w:rsidRPr="00CA266D">
        <w:t>sa</w:t>
      </w:r>
      <w:proofErr w:type="spellEnd"/>
      <w:r w:rsidRPr="00CA266D">
        <w:t>) expire at the end of a 7</w:t>
      </w:r>
      <w:r w:rsidRPr="00CA266D">
        <w:noBreakHyphen/>
        <w:t>day period during which no COVID</w:t>
      </w:r>
      <w:r w:rsidRPr="00CA266D">
        <w:noBreakHyphen/>
        <w:t>19 emergency has been in force.</w:t>
      </w:r>
    </w:p>
    <w:p w14:paraId="5BBFE507" w14:textId="36394C91" w:rsidR="00C3038E" w:rsidRPr="00CA266D" w:rsidRDefault="00CA266D" w:rsidP="00CA266D">
      <w:pPr>
        <w:pStyle w:val="ShadedSchClause"/>
      </w:pPr>
      <w:bookmarkStart w:id="27" w:name="_Toc39827202"/>
      <w:r w:rsidRPr="00CA266D">
        <w:rPr>
          <w:rStyle w:val="CharSectNo"/>
        </w:rPr>
        <w:t>[1.19]</w:t>
      </w:r>
      <w:r w:rsidRPr="00CA266D">
        <w:tab/>
      </w:r>
      <w:r w:rsidR="00C3038E" w:rsidRPr="00CA266D">
        <w:t>Section 384 (3)</w:t>
      </w:r>
      <w:bookmarkEnd w:id="27"/>
    </w:p>
    <w:p w14:paraId="6BC211C3" w14:textId="77777777" w:rsidR="00C3038E" w:rsidRPr="00CA266D" w:rsidRDefault="00C3038E" w:rsidP="00C3038E">
      <w:pPr>
        <w:pStyle w:val="direction"/>
      </w:pPr>
      <w:r w:rsidRPr="00CA266D">
        <w:t>omit</w:t>
      </w:r>
    </w:p>
    <w:p w14:paraId="0F3045FA" w14:textId="77777777" w:rsidR="00C3038E" w:rsidRPr="00CA266D" w:rsidRDefault="00C3038E" w:rsidP="00C3038E">
      <w:pPr>
        <w:pStyle w:val="Amainreturn"/>
      </w:pPr>
      <w:r w:rsidRPr="00CA266D">
        <w:t>during the COVID</w:t>
      </w:r>
      <w:r w:rsidRPr="00CA266D">
        <w:noBreakHyphen/>
        <w:t>19 emergency period</w:t>
      </w:r>
    </w:p>
    <w:p w14:paraId="49F93D18" w14:textId="77777777" w:rsidR="00C3038E" w:rsidRPr="00CA266D" w:rsidRDefault="00C3038E" w:rsidP="00C3038E">
      <w:pPr>
        <w:pStyle w:val="direction"/>
      </w:pPr>
      <w:r w:rsidRPr="00CA266D">
        <w:t>substitute</w:t>
      </w:r>
    </w:p>
    <w:p w14:paraId="79A9A12D" w14:textId="77777777" w:rsidR="00C3038E" w:rsidRPr="00CA266D" w:rsidRDefault="00C3038E" w:rsidP="00C3038E">
      <w:pPr>
        <w:pStyle w:val="Amainreturn"/>
      </w:pPr>
      <w:r w:rsidRPr="00CA266D">
        <w:t>during a COVID</w:t>
      </w:r>
      <w:r w:rsidRPr="00CA266D">
        <w:noBreakHyphen/>
        <w:t>19 emergency</w:t>
      </w:r>
    </w:p>
    <w:p w14:paraId="7B9924EB" w14:textId="17DA8BFE" w:rsidR="00C3038E" w:rsidRPr="00CA266D" w:rsidRDefault="00CA266D" w:rsidP="00CA266D">
      <w:pPr>
        <w:pStyle w:val="ShadedSchClause"/>
        <w:rPr>
          <w:rStyle w:val="charItals"/>
        </w:rPr>
      </w:pPr>
      <w:bookmarkStart w:id="28" w:name="_Toc39827203"/>
      <w:r w:rsidRPr="00CA266D">
        <w:rPr>
          <w:rStyle w:val="CharSectNo"/>
        </w:rPr>
        <w:t>[1.20]</w:t>
      </w:r>
      <w:r w:rsidRPr="00CA266D">
        <w:rPr>
          <w:rStyle w:val="charItals"/>
          <w:i w:val="0"/>
        </w:rPr>
        <w:tab/>
      </w:r>
      <w:r w:rsidR="00C3038E" w:rsidRPr="00CA266D">
        <w:t>Section 384 (4)</w:t>
      </w:r>
      <w:bookmarkEnd w:id="28"/>
    </w:p>
    <w:p w14:paraId="3D2A4907" w14:textId="77777777" w:rsidR="00C3038E" w:rsidRPr="00CA266D" w:rsidRDefault="00C3038E" w:rsidP="00C3038E">
      <w:pPr>
        <w:pStyle w:val="direction"/>
      </w:pPr>
      <w:r w:rsidRPr="00CA266D">
        <w:t>substitute</w:t>
      </w:r>
    </w:p>
    <w:p w14:paraId="1A405C8C" w14:textId="77777777" w:rsidR="00C3038E" w:rsidRPr="00CA266D" w:rsidRDefault="00C3038E" w:rsidP="00C3038E">
      <w:pPr>
        <w:pStyle w:val="IMain"/>
      </w:pPr>
      <w:r w:rsidRPr="00CA266D">
        <w:tab/>
        <w:t>(4)</w:t>
      </w:r>
      <w:r w:rsidRPr="00CA266D">
        <w:tab/>
        <w:t>In this section:</w:t>
      </w:r>
    </w:p>
    <w:p w14:paraId="322B39E2"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3F585078" w14:textId="0FAA5CF7" w:rsidR="00C3038E" w:rsidRPr="00CA266D" w:rsidRDefault="00C3038E" w:rsidP="00C3038E">
      <w:pPr>
        <w:pStyle w:val="Idefpara"/>
      </w:pPr>
      <w:r w:rsidRPr="00CA266D">
        <w:tab/>
        <w:t>(a)</w:t>
      </w:r>
      <w:r w:rsidRPr="00CA266D">
        <w:tab/>
        <w:t xml:space="preserve">a state of emergency declared under the </w:t>
      </w:r>
      <w:hyperlink r:id="rId36" w:tooltip="A2004-28" w:history="1">
        <w:hyperlink r:id="rId37"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3A13DC5E" w14:textId="15BD21B6" w:rsidR="00C3038E" w:rsidRPr="00CA266D" w:rsidRDefault="00C3038E" w:rsidP="00C3038E">
      <w:pPr>
        <w:pStyle w:val="Idefpara"/>
      </w:pPr>
      <w:r w:rsidRPr="00CA266D">
        <w:tab/>
        <w:t>(b)</w:t>
      </w:r>
      <w:r w:rsidRPr="00CA266D">
        <w:tab/>
        <w:t xml:space="preserve">an emergency declared under the </w:t>
      </w:r>
      <w:hyperlink r:id="rId38"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26F9D4A5" w14:textId="605E2C68" w:rsidR="00C3038E" w:rsidRPr="00CA266D" w:rsidRDefault="00CA266D" w:rsidP="00CA266D">
      <w:pPr>
        <w:pStyle w:val="ShadedSchClause"/>
      </w:pPr>
      <w:bookmarkStart w:id="29" w:name="_Toc39827204"/>
      <w:r w:rsidRPr="00CA266D">
        <w:rPr>
          <w:rStyle w:val="CharSectNo"/>
        </w:rPr>
        <w:lastRenderedPageBreak/>
        <w:t>[1.21]</w:t>
      </w:r>
      <w:r w:rsidRPr="00CA266D">
        <w:tab/>
      </w:r>
      <w:r w:rsidR="00C3038E" w:rsidRPr="00CA266D">
        <w:t>Section 384 (5)</w:t>
      </w:r>
      <w:bookmarkEnd w:id="29"/>
    </w:p>
    <w:p w14:paraId="595F9741" w14:textId="77777777" w:rsidR="00C3038E" w:rsidRPr="00CA266D" w:rsidRDefault="00C3038E" w:rsidP="00C3038E">
      <w:pPr>
        <w:pStyle w:val="direction"/>
      </w:pPr>
      <w:r w:rsidRPr="00CA266D">
        <w:t>omit</w:t>
      </w:r>
    </w:p>
    <w:p w14:paraId="433A863C" w14:textId="77777777" w:rsidR="00C3038E" w:rsidRPr="00CA266D" w:rsidRDefault="00C3038E" w:rsidP="00C3038E">
      <w:pPr>
        <w:pStyle w:val="Amainreturn"/>
      </w:pPr>
      <w:r w:rsidRPr="00CA266D">
        <w:t>6 months after the day the COVID</w:t>
      </w:r>
      <w:r w:rsidRPr="00CA266D">
        <w:noBreakHyphen/>
        <w:t>19 emergency period ends</w:t>
      </w:r>
    </w:p>
    <w:p w14:paraId="373C7BAC" w14:textId="77777777" w:rsidR="00C3038E" w:rsidRPr="00CA266D" w:rsidRDefault="00C3038E" w:rsidP="00C3038E">
      <w:pPr>
        <w:pStyle w:val="direction"/>
      </w:pPr>
      <w:r w:rsidRPr="00CA266D">
        <w:t>substitute</w:t>
      </w:r>
    </w:p>
    <w:p w14:paraId="26614117" w14:textId="77777777" w:rsidR="00C3038E" w:rsidRPr="00CA266D" w:rsidRDefault="00C3038E" w:rsidP="00C3038E">
      <w:pPr>
        <w:pStyle w:val="Amainreturn"/>
      </w:pPr>
      <w:r w:rsidRPr="00CA266D">
        <w:t>at the end of a 6</w:t>
      </w:r>
      <w:r w:rsidRPr="00CA266D">
        <w:noBreakHyphen/>
        <w:t>month period during which no COVID</w:t>
      </w:r>
      <w:r w:rsidRPr="00CA266D">
        <w:noBreakHyphen/>
        <w:t>19 emergency has been in force</w:t>
      </w:r>
    </w:p>
    <w:p w14:paraId="7C0ACD65" w14:textId="6F2E5ACC" w:rsidR="00C3038E" w:rsidRPr="00CA266D" w:rsidRDefault="00CA266D" w:rsidP="00CA266D">
      <w:pPr>
        <w:pStyle w:val="ShadedSchClause"/>
      </w:pPr>
      <w:bookmarkStart w:id="30" w:name="_Toc39827205"/>
      <w:r w:rsidRPr="00CA266D">
        <w:rPr>
          <w:rStyle w:val="CharSectNo"/>
        </w:rPr>
        <w:t>[1.22]</w:t>
      </w:r>
      <w:r w:rsidRPr="00CA266D">
        <w:tab/>
      </w:r>
      <w:r w:rsidR="00C3038E" w:rsidRPr="00CA266D">
        <w:t>Section 400A (1)</w:t>
      </w:r>
      <w:bookmarkEnd w:id="30"/>
    </w:p>
    <w:p w14:paraId="457684D1" w14:textId="77777777" w:rsidR="00C3038E" w:rsidRPr="00CA266D" w:rsidRDefault="00C3038E" w:rsidP="00C3038E">
      <w:pPr>
        <w:pStyle w:val="direction"/>
      </w:pPr>
      <w:r w:rsidRPr="00CA266D">
        <w:t>omit</w:t>
      </w:r>
    </w:p>
    <w:p w14:paraId="6ED219C5" w14:textId="77777777" w:rsidR="00C3038E" w:rsidRPr="00CA266D" w:rsidRDefault="00C3038E" w:rsidP="00184DEE">
      <w:pPr>
        <w:pStyle w:val="Amainreturn"/>
        <w:keepNext/>
      </w:pPr>
      <w:r w:rsidRPr="00CA266D">
        <w:t>the COVID</w:t>
      </w:r>
      <w:r w:rsidRPr="00CA266D">
        <w:noBreakHyphen/>
        <w:t>19 emergency period</w:t>
      </w:r>
    </w:p>
    <w:p w14:paraId="0D337E39" w14:textId="77777777" w:rsidR="00C3038E" w:rsidRPr="00CA266D" w:rsidRDefault="00C3038E" w:rsidP="00C3038E">
      <w:pPr>
        <w:pStyle w:val="direction"/>
      </w:pPr>
      <w:r w:rsidRPr="00CA266D">
        <w:t>substitute</w:t>
      </w:r>
    </w:p>
    <w:p w14:paraId="0B7E1AAA" w14:textId="77777777" w:rsidR="00C3038E" w:rsidRPr="00CA266D" w:rsidRDefault="00C3038E" w:rsidP="00C3038E">
      <w:pPr>
        <w:pStyle w:val="Amainreturn"/>
      </w:pPr>
      <w:r w:rsidRPr="00CA266D">
        <w:t>a COVID</w:t>
      </w:r>
      <w:r w:rsidRPr="00CA266D">
        <w:noBreakHyphen/>
        <w:t>19 emergency period</w:t>
      </w:r>
    </w:p>
    <w:p w14:paraId="7FD1A9F2" w14:textId="32332565" w:rsidR="00C3038E" w:rsidRPr="00CA266D" w:rsidRDefault="00CA266D" w:rsidP="00CA266D">
      <w:pPr>
        <w:pStyle w:val="ShadedSchClause"/>
        <w:rPr>
          <w:rStyle w:val="charItals"/>
        </w:rPr>
      </w:pPr>
      <w:bookmarkStart w:id="31" w:name="_Toc39827206"/>
      <w:r w:rsidRPr="00CA266D">
        <w:rPr>
          <w:rStyle w:val="CharSectNo"/>
        </w:rPr>
        <w:t>[1.23]</w:t>
      </w:r>
      <w:r w:rsidRPr="00CA266D">
        <w:rPr>
          <w:rStyle w:val="charItals"/>
          <w:i w:val="0"/>
        </w:rPr>
        <w:tab/>
      </w:r>
      <w:r w:rsidR="00C3038E" w:rsidRPr="00CA266D">
        <w:t>Section 400A (4)</w:t>
      </w:r>
      <w:bookmarkEnd w:id="31"/>
    </w:p>
    <w:p w14:paraId="29719FFA" w14:textId="77777777" w:rsidR="00C3038E" w:rsidRPr="00CA266D" w:rsidRDefault="00C3038E" w:rsidP="00C3038E">
      <w:pPr>
        <w:pStyle w:val="direction"/>
      </w:pPr>
      <w:r w:rsidRPr="00CA266D">
        <w:t>substitute</w:t>
      </w:r>
    </w:p>
    <w:p w14:paraId="0713056D" w14:textId="77777777" w:rsidR="00C3038E" w:rsidRPr="00CA266D" w:rsidRDefault="00C3038E" w:rsidP="00C3038E">
      <w:pPr>
        <w:pStyle w:val="IMain"/>
      </w:pPr>
      <w:r w:rsidRPr="00CA266D">
        <w:tab/>
        <w:t>(4)</w:t>
      </w:r>
      <w:r w:rsidRPr="00CA266D">
        <w:tab/>
        <w:t>In this section:</w:t>
      </w:r>
    </w:p>
    <w:p w14:paraId="7FC3E4A2"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19272A58" w14:textId="3A5E0CAD" w:rsidR="00C3038E" w:rsidRPr="00CA266D" w:rsidRDefault="00C3038E" w:rsidP="00C3038E">
      <w:pPr>
        <w:pStyle w:val="Idefpara"/>
      </w:pPr>
      <w:r w:rsidRPr="00CA266D">
        <w:tab/>
        <w:t>(a)</w:t>
      </w:r>
      <w:r w:rsidRPr="00CA266D">
        <w:tab/>
        <w:t xml:space="preserve">a state of emergency declared under the </w:t>
      </w:r>
      <w:hyperlink r:id="rId39" w:tooltip="A2004-28" w:history="1">
        <w:hyperlink r:id="rId40"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0E901F74" w14:textId="45190F94" w:rsidR="00C3038E" w:rsidRPr="00CA266D" w:rsidRDefault="00C3038E" w:rsidP="00C3038E">
      <w:pPr>
        <w:pStyle w:val="Idefpara"/>
      </w:pPr>
      <w:r w:rsidRPr="00CA266D">
        <w:tab/>
        <w:t>(b)</w:t>
      </w:r>
      <w:r w:rsidRPr="00CA266D">
        <w:tab/>
        <w:t xml:space="preserve">an emergency declared under the </w:t>
      </w:r>
      <w:hyperlink r:id="rId41"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4A13626F" w14:textId="77777777" w:rsidR="00C3038E" w:rsidRPr="00CA266D" w:rsidRDefault="00C3038E" w:rsidP="00CA266D">
      <w:pPr>
        <w:pStyle w:val="aDef"/>
      </w:pPr>
      <w:r w:rsidRPr="00CA266D">
        <w:rPr>
          <w:rStyle w:val="charBoldItals"/>
        </w:rPr>
        <w:t>COVID</w:t>
      </w:r>
      <w:r w:rsidRPr="00CA266D">
        <w:rPr>
          <w:rStyle w:val="charBoldItals"/>
        </w:rPr>
        <w:noBreakHyphen/>
        <w:t xml:space="preserve">19 emergency period </w:t>
      </w:r>
      <w:r w:rsidRPr="00CA266D">
        <w:t>means a period during which a COVID</w:t>
      </w:r>
      <w:r w:rsidRPr="00CA266D">
        <w:noBreakHyphen/>
        <w:t>19 emergency is in force.</w:t>
      </w:r>
    </w:p>
    <w:p w14:paraId="64B40620" w14:textId="4A943146" w:rsidR="00C3038E" w:rsidRPr="00CA266D" w:rsidRDefault="00CA266D" w:rsidP="00CA266D">
      <w:pPr>
        <w:pStyle w:val="ShadedSchClause"/>
      </w:pPr>
      <w:bookmarkStart w:id="32" w:name="_Toc39827207"/>
      <w:r w:rsidRPr="00CA266D">
        <w:rPr>
          <w:rStyle w:val="CharSectNo"/>
        </w:rPr>
        <w:lastRenderedPageBreak/>
        <w:t>[1.24]</w:t>
      </w:r>
      <w:r w:rsidRPr="00CA266D">
        <w:tab/>
      </w:r>
      <w:r w:rsidR="00C3038E" w:rsidRPr="00CA266D">
        <w:t>Section 400A (5)</w:t>
      </w:r>
      <w:bookmarkEnd w:id="32"/>
    </w:p>
    <w:p w14:paraId="695BF69A" w14:textId="77777777" w:rsidR="00C3038E" w:rsidRPr="00CA266D" w:rsidRDefault="00C3038E" w:rsidP="00C3038E">
      <w:pPr>
        <w:pStyle w:val="direction"/>
      </w:pPr>
      <w:r w:rsidRPr="00CA266D">
        <w:t>omit</w:t>
      </w:r>
    </w:p>
    <w:p w14:paraId="08107141" w14:textId="77777777" w:rsidR="00C3038E" w:rsidRPr="00CA266D" w:rsidRDefault="00C3038E" w:rsidP="00C3038E">
      <w:pPr>
        <w:pStyle w:val="Amainreturn"/>
      </w:pPr>
      <w:r w:rsidRPr="00CA266D">
        <w:t>3 months after the day the COVID</w:t>
      </w:r>
      <w:r w:rsidRPr="00CA266D">
        <w:noBreakHyphen/>
        <w:t>19 emergency period ends</w:t>
      </w:r>
    </w:p>
    <w:p w14:paraId="79D56F06" w14:textId="77777777" w:rsidR="00C3038E" w:rsidRPr="00CA266D" w:rsidRDefault="00C3038E" w:rsidP="00C3038E">
      <w:pPr>
        <w:pStyle w:val="direction"/>
      </w:pPr>
      <w:r w:rsidRPr="00CA266D">
        <w:t>substitute</w:t>
      </w:r>
    </w:p>
    <w:p w14:paraId="0C114406" w14:textId="77777777" w:rsidR="00C3038E" w:rsidRPr="00CA266D" w:rsidRDefault="00C3038E" w:rsidP="00C3038E">
      <w:pPr>
        <w:pStyle w:val="Amainreturn"/>
      </w:pPr>
      <w:r w:rsidRPr="00CA266D">
        <w:t>at the end of a 3</w:t>
      </w:r>
      <w:r w:rsidRPr="00CA266D">
        <w:noBreakHyphen/>
        <w:t>month period during which no COVID</w:t>
      </w:r>
      <w:r w:rsidRPr="00CA266D">
        <w:noBreakHyphen/>
        <w:t>19 emergency has been in force</w:t>
      </w:r>
    </w:p>
    <w:p w14:paraId="0D6B63FD" w14:textId="30E133FD" w:rsidR="00C3038E" w:rsidRPr="00CA266D" w:rsidRDefault="00CA266D" w:rsidP="00CA266D">
      <w:pPr>
        <w:pStyle w:val="ShadedSchClause"/>
      </w:pPr>
      <w:bookmarkStart w:id="33" w:name="_Toc39827208"/>
      <w:r w:rsidRPr="00CA266D">
        <w:rPr>
          <w:rStyle w:val="CharSectNo"/>
        </w:rPr>
        <w:t>[1.25]</w:t>
      </w:r>
      <w:r w:rsidRPr="00CA266D">
        <w:tab/>
      </w:r>
      <w:r w:rsidR="00C3038E" w:rsidRPr="00CA266D">
        <w:t>Section 410 (2) (a) (</w:t>
      </w:r>
      <w:proofErr w:type="spellStart"/>
      <w:r w:rsidR="00C3038E" w:rsidRPr="00CA266D">
        <w:t>i</w:t>
      </w:r>
      <w:proofErr w:type="spellEnd"/>
      <w:r w:rsidR="00C3038E" w:rsidRPr="00CA266D">
        <w:t>) and (ii)</w:t>
      </w:r>
      <w:bookmarkEnd w:id="33"/>
    </w:p>
    <w:p w14:paraId="6BE79129" w14:textId="77777777" w:rsidR="00C3038E" w:rsidRPr="00CA266D" w:rsidRDefault="00C3038E" w:rsidP="00C3038E">
      <w:pPr>
        <w:pStyle w:val="direction"/>
      </w:pPr>
      <w:r w:rsidRPr="00CA266D">
        <w:t>omit</w:t>
      </w:r>
    </w:p>
    <w:p w14:paraId="2DB8D133" w14:textId="77777777" w:rsidR="00C3038E" w:rsidRPr="00CA266D" w:rsidRDefault="00C3038E" w:rsidP="00C3038E">
      <w:pPr>
        <w:pStyle w:val="Amainreturn"/>
      </w:pPr>
      <w:r w:rsidRPr="00CA266D">
        <w:t>the COVID</w:t>
      </w:r>
      <w:r w:rsidRPr="00CA266D">
        <w:noBreakHyphen/>
        <w:t>19 emergency period</w:t>
      </w:r>
    </w:p>
    <w:p w14:paraId="263E5C62" w14:textId="77777777" w:rsidR="00C3038E" w:rsidRPr="00CA266D" w:rsidRDefault="00C3038E" w:rsidP="00C3038E">
      <w:pPr>
        <w:pStyle w:val="direction"/>
      </w:pPr>
      <w:r w:rsidRPr="00CA266D">
        <w:t>substitute</w:t>
      </w:r>
    </w:p>
    <w:p w14:paraId="416AE0B0" w14:textId="77777777" w:rsidR="00C3038E" w:rsidRPr="00CA266D" w:rsidRDefault="00C3038E" w:rsidP="00C3038E">
      <w:pPr>
        <w:pStyle w:val="Amainreturn"/>
      </w:pPr>
      <w:r w:rsidRPr="00CA266D">
        <w:t>a COVID</w:t>
      </w:r>
      <w:r w:rsidRPr="00CA266D">
        <w:noBreakHyphen/>
        <w:t>19 emergency</w:t>
      </w:r>
    </w:p>
    <w:p w14:paraId="3C3A858C" w14:textId="089AACBB" w:rsidR="00C3038E" w:rsidRPr="00CA266D" w:rsidRDefault="00CA266D" w:rsidP="00CA266D">
      <w:pPr>
        <w:pStyle w:val="ShadedSchClause"/>
        <w:rPr>
          <w:rStyle w:val="charItals"/>
        </w:rPr>
      </w:pPr>
      <w:bookmarkStart w:id="34" w:name="_Toc39827209"/>
      <w:r w:rsidRPr="00CA266D">
        <w:rPr>
          <w:rStyle w:val="CharSectNo"/>
        </w:rPr>
        <w:t>[1.26]</w:t>
      </w:r>
      <w:r w:rsidRPr="00CA266D">
        <w:rPr>
          <w:rStyle w:val="charItals"/>
          <w:i w:val="0"/>
        </w:rPr>
        <w:tab/>
      </w:r>
      <w:r w:rsidR="00C3038E" w:rsidRPr="00CA266D">
        <w:t>Section 410 (4)</w:t>
      </w:r>
      <w:bookmarkEnd w:id="34"/>
    </w:p>
    <w:p w14:paraId="2C221BE2" w14:textId="77777777" w:rsidR="00C3038E" w:rsidRPr="00CA266D" w:rsidRDefault="00C3038E" w:rsidP="00C3038E">
      <w:pPr>
        <w:pStyle w:val="direction"/>
      </w:pPr>
      <w:r w:rsidRPr="00CA266D">
        <w:t>substitute</w:t>
      </w:r>
    </w:p>
    <w:p w14:paraId="339486A4" w14:textId="77777777" w:rsidR="00C3038E" w:rsidRPr="00CA266D" w:rsidRDefault="00C3038E" w:rsidP="00C3038E">
      <w:pPr>
        <w:pStyle w:val="IMain"/>
      </w:pPr>
      <w:r w:rsidRPr="00CA266D">
        <w:tab/>
        <w:t>(4)</w:t>
      </w:r>
      <w:r w:rsidRPr="00CA266D">
        <w:tab/>
        <w:t>In this section:</w:t>
      </w:r>
    </w:p>
    <w:p w14:paraId="63FE1DBD"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26C7C589" w14:textId="1E593EF2" w:rsidR="00C3038E" w:rsidRPr="00CA266D" w:rsidRDefault="00C3038E" w:rsidP="00C3038E">
      <w:pPr>
        <w:pStyle w:val="Idefpara"/>
      </w:pPr>
      <w:r w:rsidRPr="00CA266D">
        <w:tab/>
        <w:t>(a)</w:t>
      </w:r>
      <w:r w:rsidRPr="00CA266D">
        <w:tab/>
        <w:t xml:space="preserve">a state of emergency declared under the </w:t>
      </w:r>
      <w:hyperlink r:id="rId42" w:tooltip="A2004-28" w:history="1">
        <w:hyperlink r:id="rId43"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58F1E57F" w14:textId="60D0857B" w:rsidR="00C3038E" w:rsidRPr="00CA266D" w:rsidRDefault="00C3038E" w:rsidP="00C3038E">
      <w:pPr>
        <w:pStyle w:val="Idefpara"/>
      </w:pPr>
      <w:r w:rsidRPr="00CA266D">
        <w:tab/>
        <w:t>(b)</w:t>
      </w:r>
      <w:r w:rsidRPr="00CA266D">
        <w:tab/>
        <w:t xml:space="preserve">an emergency declared under the </w:t>
      </w:r>
      <w:hyperlink r:id="rId44"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52FE12FA" w14:textId="170A7E44" w:rsidR="00C3038E" w:rsidRPr="00CA266D" w:rsidRDefault="00CA266D" w:rsidP="00CA266D">
      <w:pPr>
        <w:pStyle w:val="ShadedSchClause"/>
      </w:pPr>
      <w:bookmarkStart w:id="35" w:name="_Toc39827210"/>
      <w:r w:rsidRPr="00CA266D">
        <w:rPr>
          <w:rStyle w:val="CharSectNo"/>
        </w:rPr>
        <w:lastRenderedPageBreak/>
        <w:t>[1.27]</w:t>
      </w:r>
      <w:r w:rsidRPr="00CA266D">
        <w:tab/>
      </w:r>
      <w:r w:rsidR="00C3038E" w:rsidRPr="00CA266D">
        <w:t>Section 410 (5)</w:t>
      </w:r>
      <w:bookmarkEnd w:id="35"/>
    </w:p>
    <w:p w14:paraId="782AD27D" w14:textId="77777777" w:rsidR="00C3038E" w:rsidRPr="00CA266D" w:rsidRDefault="00C3038E" w:rsidP="00C3038E">
      <w:pPr>
        <w:pStyle w:val="direction"/>
      </w:pPr>
      <w:r w:rsidRPr="00CA266D">
        <w:t>omit</w:t>
      </w:r>
    </w:p>
    <w:p w14:paraId="1DDA052A" w14:textId="77777777" w:rsidR="00C3038E" w:rsidRPr="00CA266D" w:rsidRDefault="00C3038E" w:rsidP="006031C9">
      <w:pPr>
        <w:pStyle w:val="Amainreturn"/>
        <w:keepNext/>
      </w:pPr>
      <w:r w:rsidRPr="00CA266D">
        <w:t>6 months after the day the COVID</w:t>
      </w:r>
      <w:r w:rsidRPr="00CA266D">
        <w:noBreakHyphen/>
        <w:t>19 emergency period ends</w:t>
      </w:r>
    </w:p>
    <w:p w14:paraId="5004EA8F" w14:textId="77777777" w:rsidR="00C3038E" w:rsidRPr="00CA266D" w:rsidRDefault="00C3038E" w:rsidP="00C3038E">
      <w:pPr>
        <w:pStyle w:val="direction"/>
      </w:pPr>
      <w:r w:rsidRPr="00CA266D">
        <w:t>substitute</w:t>
      </w:r>
    </w:p>
    <w:p w14:paraId="67A742AB" w14:textId="77777777" w:rsidR="00C3038E" w:rsidRPr="00CA266D" w:rsidRDefault="00C3038E" w:rsidP="00C3038E">
      <w:pPr>
        <w:pStyle w:val="Amainreturn"/>
      </w:pPr>
      <w:r w:rsidRPr="00CA266D">
        <w:t>at the end of a 6</w:t>
      </w:r>
      <w:r w:rsidRPr="00CA266D">
        <w:noBreakHyphen/>
        <w:t>month period during which no COVID</w:t>
      </w:r>
      <w:r w:rsidRPr="00CA266D">
        <w:noBreakHyphen/>
        <w:t>19 emergency has been in force</w:t>
      </w:r>
    </w:p>
    <w:p w14:paraId="16B58858" w14:textId="4C092CDA" w:rsidR="00C3038E" w:rsidRPr="00CA266D" w:rsidRDefault="00CA266D" w:rsidP="00CA266D">
      <w:pPr>
        <w:pStyle w:val="ShadedSchClause"/>
      </w:pPr>
      <w:bookmarkStart w:id="36" w:name="_Toc39827211"/>
      <w:r w:rsidRPr="00CA266D">
        <w:rPr>
          <w:rStyle w:val="CharSectNo"/>
        </w:rPr>
        <w:t>[1.28]</w:t>
      </w:r>
      <w:r w:rsidRPr="00CA266D">
        <w:tab/>
      </w:r>
      <w:r w:rsidR="00C3038E" w:rsidRPr="00CA266D">
        <w:t>Section 423 (2) (a) (</w:t>
      </w:r>
      <w:proofErr w:type="spellStart"/>
      <w:r w:rsidR="00C3038E" w:rsidRPr="00CA266D">
        <w:t>i</w:t>
      </w:r>
      <w:proofErr w:type="spellEnd"/>
      <w:r w:rsidR="00C3038E" w:rsidRPr="00CA266D">
        <w:t>) and (ii)</w:t>
      </w:r>
      <w:bookmarkEnd w:id="36"/>
    </w:p>
    <w:p w14:paraId="4D3C52DD" w14:textId="77777777" w:rsidR="00C3038E" w:rsidRPr="00CA266D" w:rsidRDefault="00C3038E" w:rsidP="00C3038E">
      <w:pPr>
        <w:pStyle w:val="direction"/>
      </w:pPr>
      <w:r w:rsidRPr="00CA266D">
        <w:t>omit</w:t>
      </w:r>
    </w:p>
    <w:p w14:paraId="1E43B949" w14:textId="77777777" w:rsidR="00C3038E" w:rsidRPr="00CA266D" w:rsidRDefault="00C3038E" w:rsidP="00184DEE">
      <w:pPr>
        <w:pStyle w:val="Amainreturn"/>
        <w:keepNext/>
      </w:pPr>
      <w:r w:rsidRPr="00CA266D">
        <w:t>the COVID</w:t>
      </w:r>
      <w:r w:rsidRPr="00CA266D">
        <w:noBreakHyphen/>
        <w:t>19 emergency period</w:t>
      </w:r>
    </w:p>
    <w:p w14:paraId="2727E68F" w14:textId="77777777" w:rsidR="00C3038E" w:rsidRPr="00CA266D" w:rsidRDefault="00C3038E" w:rsidP="00C3038E">
      <w:pPr>
        <w:pStyle w:val="direction"/>
      </w:pPr>
      <w:r w:rsidRPr="00CA266D">
        <w:t>substitute</w:t>
      </w:r>
    </w:p>
    <w:p w14:paraId="40C4C8E7" w14:textId="77777777" w:rsidR="00C3038E" w:rsidRPr="00CA266D" w:rsidRDefault="00C3038E" w:rsidP="00C3038E">
      <w:pPr>
        <w:pStyle w:val="Amainreturn"/>
      </w:pPr>
      <w:r w:rsidRPr="00CA266D">
        <w:t>a COVID</w:t>
      </w:r>
      <w:r w:rsidRPr="00CA266D">
        <w:noBreakHyphen/>
        <w:t>19 emergency</w:t>
      </w:r>
    </w:p>
    <w:p w14:paraId="585C0E4C" w14:textId="0793CC16" w:rsidR="00C3038E" w:rsidRPr="00CA266D" w:rsidRDefault="00CA266D" w:rsidP="00CA266D">
      <w:pPr>
        <w:pStyle w:val="ShadedSchClause"/>
        <w:rPr>
          <w:rStyle w:val="charItals"/>
        </w:rPr>
      </w:pPr>
      <w:bookmarkStart w:id="37" w:name="_Toc39827212"/>
      <w:r w:rsidRPr="00CA266D">
        <w:rPr>
          <w:rStyle w:val="CharSectNo"/>
        </w:rPr>
        <w:t>[1.29]</w:t>
      </w:r>
      <w:r w:rsidRPr="00CA266D">
        <w:rPr>
          <w:rStyle w:val="charItals"/>
          <w:i w:val="0"/>
        </w:rPr>
        <w:tab/>
      </w:r>
      <w:r w:rsidR="00C3038E" w:rsidRPr="00CA266D">
        <w:t>Section 423 (3)</w:t>
      </w:r>
      <w:bookmarkEnd w:id="37"/>
    </w:p>
    <w:p w14:paraId="5E9D6548" w14:textId="77777777" w:rsidR="00C3038E" w:rsidRPr="00CA266D" w:rsidRDefault="00C3038E" w:rsidP="00C3038E">
      <w:pPr>
        <w:pStyle w:val="direction"/>
      </w:pPr>
      <w:r w:rsidRPr="00CA266D">
        <w:t>substitute</w:t>
      </w:r>
    </w:p>
    <w:p w14:paraId="574355AB" w14:textId="77777777" w:rsidR="00C3038E" w:rsidRPr="00CA266D" w:rsidRDefault="00C3038E" w:rsidP="00C3038E">
      <w:pPr>
        <w:pStyle w:val="IMain"/>
      </w:pPr>
      <w:r w:rsidRPr="00CA266D">
        <w:tab/>
        <w:t>(3)</w:t>
      </w:r>
      <w:r w:rsidRPr="00CA266D">
        <w:tab/>
        <w:t>In this section:</w:t>
      </w:r>
    </w:p>
    <w:p w14:paraId="4D3A6B25"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552D451B" w14:textId="4D6A8095" w:rsidR="00C3038E" w:rsidRPr="00CA266D" w:rsidRDefault="00C3038E" w:rsidP="00C3038E">
      <w:pPr>
        <w:pStyle w:val="Idefpara"/>
      </w:pPr>
      <w:r w:rsidRPr="00CA266D">
        <w:tab/>
        <w:t>(a)</w:t>
      </w:r>
      <w:r w:rsidRPr="00CA266D">
        <w:tab/>
        <w:t xml:space="preserve">a state of emergency declared under the </w:t>
      </w:r>
      <w:hyperlink r:id="rId45" w:tooltip="A2004-28" w:history="1">
        <w:hyperlink r:id="rId46"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44C0EE68" w14:textId="09D3A475" w:rsidR="00C3038E" w:rsidRPr="00CA266D" w:rsidRDefault="00C3038E" w:rsidP="00C3038E">
      <w:pPr>
        <w:pStyle w:val="Idefpara"/>
      </w:pPr>
      <w:r w:rsidRPr="00CA266D">
        <w:tab/>
        <w:t>(b)</w:t>
      </w:r>
      <w:r w:rsidRPr="00CA266D">
        <w:tab/>
        <w:t xml:space="preserve">an emergency declared under the </w:t>
      </w:r>
      <w:hyperlink r:id="rId47"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3886DE34" w14:textId="6F4D67CB" w:rsidR="00C3038E" w:rsidRPr="00CA266D" w:rsidRDefault="00CA266D" w:rsidP="00CA266D">
      <w:pPr>
        <w:pStyle w:val="ShadedSchClause"/>
      </w:pPr>
      <w:bookmarkStart w:id="38" w:name="_Toc39827213"/>
      <w:r w:rsidRPr="00CA266D">
        <w:rPr>
          <w:rStyle w:val="CharSectNo"/>
        </w:rPr>
        <w:lastRenderedPageBreak/>
        <w:t>[1.30]</w:t>
      </w:r>
      <w:r w:rsidRPr="00CA266D">
        <w:tab/>
      </w:r>
      <w:r w:rsidR="00C3038E" w:rsidRPr="00CA266D">
        <w:t>Section 423 (4)</w:t>
      </w:r>
      <w:bookmarkEnd w:id="38"/>
    </w:p>
    <w:p w14:paraId="2907433D" w14:textId="77777777" w:rsidR="00C3038E" w:rsidRPr="00CA266D" w:rsidRDefault="00C3038E" w:rsidP="00C3038E">
      <w:pPr>
        <w:pStyle w:val="direction"/>
      </w:pPr>
      <w:r w:rsidRPr="00CA266D">
        <w:t>omit</w:t>
      </w:r>
    </w:p>
    <w:p w14:paraId="16AB468A" w14:textId="77777777" w:rsidR="00C3038E" w:rsidRPr="00CA266D" w:rsidRDefault="00C3038E" w:rsidP="006031C9">
      <w:pPr>
        <w:pStyle w:val="Amainreturn"/>
        <w:keepNext/>
      </w:pPr>
      <w:r w:rsidRPr="00CA266D">
        <w:t>3 months after the day the COVID</w:t>
      </w:r>
      <w:r w:rsidRPr="00CA266D">
        <w:noBreakHyphen/>
        <w:t>19 emergency period ends</w:t>
      </w:r>
    </w:p>
    <w:p w14:paraId="43BDEBA2" w14:textId="77777777" w:rsidR="00C3038E" w:rsidRPr="00CA266D" w:rsidRDefault="00C3038E" w:rsidP="00C3038E">
      <w:pPr>
        <w:pStyle w:val="direction"/>
      </w:pPr>
      <w:r w:rsidRPr="00CA266D">
        <w:t>substitute</w:t>
      </w:r>
    </w:p>
    <w:p w14:paraId="680574F9" w14:textId="77777777" w:rsidR="00C3038E" w:rsidRPr="00CA266D" w:rsidRDefault="00C3038E" w:rsidP="00C3038E">
      <w:pPr>
        <w:pStyle w:val="Amainreturn"/>
      </w:pPr>
      <w:r w:rsidRPr="00CA266D">
        <w:t>at the end of a 3</w:t>
      </w:r>
      <w:r w:rsidRPr="00CA266D">
        <w:noBreakHyphen/>
        <w:t>month period during which no COVID</w:t>
      </w:r>
      <w:r w:rsidRPr="00CA266D">
        <w:noBreakHyphen/>
        <w:t>19 emergency has been in force</w:t>
      </w:r>
    </w:p>
    <w:p w14:paraId="34656D78" w14:textId="1DC37ADE" w:rsidR="00C3038E" w:rsidRPr="00CA266D" w:rsidRDefault="00CA266D" w:rsidP="00CA266D">
      <w:pPr>
        <w:pStyle w:val="ShadedSchClause"/>
      </w:pPr>
      <w:bookmarkStart w:id="39" w:name="_Toc39827214"/>
      <w:r w:rsidRPr="00CA266D">
        <w:rPr>
          <w:rStyle w:val="CharSectNo"/>
        </w:rPr>
        <w:t>[1.31]</w:t>
      </w:r>
      <w:r w:rsidRPr="00CA266D">
        <w:tab/>
      </w:r>
      <w:r w:rsidR="00C3038E" w:rsidRPr="00CA266D">
        <w:t>Section 454 (3)</w:t>
      </w:r>
      <w:bookmarkEnd w:id="39"/>
    </w:p>
    <w:p w14:paraId="3225557C" w14:textId="77777777" w:rsidR="00C3038E" w:rsidRPr="00CA266D" w:rsidRDefault="00C3038E" w:rsidP="00C3038E">
      <w:pPr>
        <w:pStyle w:val="direction"/>
      </w:pPr>
      <w:r w:rsidRPr="00CA266D">
        <w:t>omit</w:t>
      </w:r>
    </w:p>
    <w:p w14:paraId="5D4D350F" w14:textId="77777777" w:rsidR="00C3038E" w:rsidRPr="00CA266D" w:rsidRDefault="00C3038E" w:rsidP="00184DEE">
      <w:pPr>
        <w:pStyle w:val="Amainreturn"/>
        <w:keepNext/>
      </w:pPr>
      <w:r w:rsidRPr="00CA266D">
        <w:t>the COVID</w:t>
      </w:r>
      <w:r w:rsidRPr="00CA266D">
        <w:noBreakHyphen/>
        <w:t>19 emergency period</w:t>
      </w:r>
    </w:p>
    <w:p w14:paraId="75F9776F" w14:textId="77777777" w:rsidR="00C3038E" w:rsidRPr="00CA266D" w:rsidRDefault="00C3038E" w:rsidP="00C3038E">
      <w:pPr>
        <w:pStyle w:val="direction"/>
      </w:pPr>
      <w:r w:rsidRPr="00CA266D">
        <w:t>substitute</w:t>
      </w:r>
    </w:p>
    <w:p w14:paraId="7E67C83E" w14:textId="77777777" w:rsidR="00C3038E" w:rsidRPr="00CA266D" w:rsidRDefault="00C3038E" w:rsidP="00C3038E">
      <w:pPr>
        <w:pStyle w:val="Amainreturn"/>
      </w:pPr>
      <w:r w:rsidRPr="00CA266D">
        <w:t>a COVID</w:t>
      </w:r>
      <w:r w:rsidRPr="00CA266D">
        <w:noBreakHyphen/>
        <w:t>19 emergency</w:t>
      </w:r>
    </w:p>
    <w:p w14:paraId="6E79FA84" w14:textId="17CC902B" w:rsidR="00C3038E" w:rsidRPr="00CA266D" w:rsidRDefault="00CA266D" w:rsidP="00CA266D">
      <w:pPr>
        <w:pStyle w:val="ShadedSchClause"/>
        <w:rPr>
          <w:rStyle w:val="charItals"/>
        </w:rPr>
      </w:pPr>
      <w:bookmarkStart w:id="40" w:name="_Toc39827215"/>
      <w:r w:rsidRPr="00CA266D">
        <w:rPr>
          <w:rStyle w:val="CharSectNo"/>
        </w:rPr>
        <w:t>[1.32]</w:t>
      </w:r>
      <w:r w:rsidRPr="00CA266D">
        <w:rPr>
          <w:rStyle w:val="charItals"/>
          <w:i w:val="0"/>
        </w:rPr>
        <w:tab/>
      </w:r>
      <w:r w:rsidR="00C3038E" w:rsidRPr="00CA266D">
        <w:t>Section 454 (4)</w:t>
      </w:r>
      <w:bookmarkEnd w:id="40"/>
    </w:p>
    <w:p w14:paraId="588C8DDE" w14:textId="77777777" w:rsidR="00C3038E" w:rsidRPr="00CA266D" w:rsidRDefault="00C3038E" w:rsidP="00C3038E">
      <w:pPr>
        <w:pStyle w:val="direction"/>
      </w:pPr>
      <w:r w:rsidRPr="00CA266D">
        <w:t>substitute</w:t>
      </w:r>
    </w:p>
    <w:p w14:paraId="232B577D" w14:textId="77777777" w:rsidR="00C3038E" w:rsidRPr="00CA266D" w:rsidRDefault="00C3038E" w:rsidP="00C3038E">
      <w:pPr>
        <w:pStyle w:val="IMain"/>
      </w:pPr>
      <w:r w:rsidRPr="00CA266D">
        <w:tab/>
        <w:t>(4)</w:t>
      </w:r>
      <w:r w:rsidRPr="00CA266D">
        <w:tab/>
        <w:t>In this section:</w:t>
      </w:r>
    </w:p>
    <w:p w14:paraId="50C82815"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29B68705" w14:textId="4391B47A" w:rsidR="00C3038E" w:rsidRPr="00CA266D" w:rsidRDefault="00C3038E" w:rsidP="00C3038E">
      <w:pPr>
        <w:pStyle w:val="Idefpara"/>
      </w:pPr>
      <w:r w:rsidRPr="00CA266D">
        <w:tab/>
        <w:t>(a)</w:t>
      </w:r>
      <w:r w:rsidRPr="00CA266D">
        <w:tab/>
        <w:t xml:space="preserve">a state of emergency declared under the </w:t>
      </w:r>
      <w:hyperlink r:id="rId48" w:tooltip="A2004-28" w:history="1">
        <w:hyperlink r:id="rId49"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5A66990A" w14:textId="47C597B1" w:rsidR="00C3038E" w:rsidRPr="00CA266D" w:rsidRDefault="00C3038E" w:rsidP="00C3038E">
      <w:pPr>
        <w:pStyle w:val="Idefpara"/>
      </w:pPr>
      <w:r w:rsidRPr="00CA266D">
        <w:tab/>
        <w:t>(b)</w:t>
      </w:r>
      <w:r w:rsidRPr="00CA266D">
        <w:tab/>
        <w:t xml:space="preserve">an emergency declared under the </w:t>
      </w:r>
      <w:hyperlink r:id="rId50"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2D0A06C0" w14:textId="184B3212" w:rsidR="00C3038E" w:rsidRPr="00CA266D" w:rsidRDefault="00CA266D" w:rsidP="00CA266D">
      <w:pPr>
        <w:pStyle w:val="ShadedSchClause"/>
      </w:pPr>
      <w:bookmarkStart w:id="41" w:name="_Toc39827216"/>
      <w:r w:rsidRPr="00CA266D">
        <w:rPr>
          <w:rStyle w:val="CharSectNo"/>
        </w:rPr>
        <w:lastRenderedPageBreak/>
        <w:t>[1.33]</w:t>
      </w:r>
      <w:r w:rsidRPr="00CA266D">
        <w:tab/>
      </w:r>
      <w:r w:rsidR="00C3038E" w:rsidRPr="00CA266D">
        <w:t>Section 454 (5)</w:t>
      </w:r>
      <w:bookmarkEnd w:id="41"/>
    </w:p>
    <w:p w14:paraId="74B1BFB9" w14:textId="77777777" w:rsidR="00C3038E" w:rsidRPr="00CA266D" w:rsidRDefault="00C3038E" w:rsidP="00C3038E">
      <w:pPr>
        <w:pStyle w:val="direction"/>
      </w:pPr>
      <w:r w:rsidRPr="00CA266D">
        <w:t>omit</w:t>
      </w:r>
    </w:p>
    <w:p w14:paraId="62152373" w14:textId="77777777" w:rsidR="00C3038E" w:rsidRPr="00CA266D" w:rsidRDefault="00C3038E" w:rsidP="004C55D2">
      <w:pPr>
        <w:pStyle w:val="Amainreturn"/>
        <w:keepNext/>
      </w:pPr>
      <w:r w:rsidRPr="00CA266D">
        <w:t>6 months after the day the COVID</w:t>
      </w:r>
      <w:r w:rsidRPr="00CA266D">
        <w:noBreakHyphen/>
        <w:t>19 emergency period ends</w:t>
      </w:r>
    </w:p>
    <w:p w14:paraId="5FFDEDBC" w14:textId="77777777" w:rsidR="00C3038E" w:rsidRPr="00CA266D" w:rsidRDefault="00C3038E" w:rsidP="00C3038E">
      <w:pPr>
        <w:pStyle w:val="direction"/>
      </w:pPr>
      <w:r w:rsidRPr="00CA266D">
        <w:t>substitute</w:t>
      </w:r>
    </w:p>
    <w:p w14:paraId="2B9621E9" w14:textId="77777777" w:rsidR="00C3038E" w:rsidRPr="00CA266D" w:rsidRDefault="00C3038E" w:rsidP="00C3038E">
      <w:pPr>
        <w:pStyle w:val="Amainreturn"/>
      </w:pPr>
      <w:r w:rsidRPr="00CA266D">
        <w:t>at the end of a 6</w:t>
      </w:r>
      <w:r w:rsidRPr="00CA266D">
        <w:noBreakHyphen/>
        <w:t>month period during which no COVID</w:t>
      </w:r>
      <w:r w:rsidRPr="00CA266D">
        <w:noBreakHyphen/>
        <w:t>19 emergency has been in force</w:t>
      </w:r>
    </w:p>
    <w:p w14:paraId="399FAE9A" w14:textId="46FDF921" w:rsidR="00C3038E" w:rsidRPr="00CA266D" w:rsidRDefault="00CA266D" w:rsidP="00CA266D">
      <w:pPr>
        <w:pStyle w:val="ShadedSchClause"/>
      </w:pPr>
      <w:bookmarkStart w:id="42" w:name="_Toc39827217"/>
      <w:r w:rsidRPr="00CA266D">
        <w:rPr>
          <w:rStyle w:val="CharSectNo"/>
        </w:rPr>
        <w:t>[1.34]</w:t>
      </w:r>
      <w:r w:rsidRPr="00CA266D">
        <w:tab/>
      </w:r>
      <w:r w:rsidR="00C3038E" w:rsidRPr="00CA266D">
        <w:t>Section 514EAA (1) (a) and (b)</w:t>
      </w:r>
      <w:bookmarkEnd w:id="42"/>
    </w:p>
    <w:p w14:paraId="3DFA244F" w14:textId="77777777" w:rsidR="00C3038E" w:rsidRPr="00CA266D" w:rsidRDefault="00C3038E" w:rsidP="00C3038E">
      <w:pPr>
        <w:pStyle w:val="direction"/>
      </w:pPr>
      <w:r w:rsidRPr="00CA266D">
        <w:t>omit</w:t>
      </w:r>
    </w:p>
    <w:p w14:paraId="404FC6C9" w14:textId="77777777" w:rsidR="00C3038E" w:rsidRPr="00CA266D" w:rsidRDefault="00C3038E" w:rsidP="00184DEE">
      <w:pPr>
        <w:pStyle w:val="Amainreturn"/>
        <w:keepNext/>
      </w:pPr>
      <w:r w:rsidRPr="00CA266D">
        <w:t>the COVID</w:t>
      </w:r>
      <w:r w:rsidRPr="00CA266D">
        <w:noBreakHyphen/>
        <w:t>19 emergency period</w:t>
      </w:r>
    </w:p>
    <w:p w14:paraId="4F89EFED" w14:textId="77777777" w:rsidR="00C3038E" w:rsidRPr="00CA266D" w:rsidRDefault="00C3038E" w:rsidP="00C3038E">
      <w:pPr>
        <w:pStyle w:val="direction"/>
      </w:pPr>
      <w:r w:rsidRPr="00CA266D">
        <w:t>substitute</w:t>
      </w:r>
    </w:p>
    <w:p w14:paraId="79C627F1" w14:textId="77777777" w:rsidR="00C3038E" w:rsidRPr="00CA266D" w:rsidRDefault="00C3038E" w:rsidP="00C3038E">
      <w:pPr>
        <w:pStyle w:val="Amainreturn"/>
      </w:pPr>
      <w:r w:rsidRPr="00CA266D">
        <w:t>a COVID</w:t>
      </w:r>
      <w:r w:rsidRPr="00CA266D">
        <w:noBreakHyphen/>
        <w:t>19 emergency period</w:t>
      </w:r>
    </w:p>
    <w:p w14:paraId="41F74861" w14:textId="1D6501AD" w:rsidR="00C3038E" w:rsidRPr="00CA266D" w:rsidRDefault="00CA266D" w:rsidP="00CA266D">
      <w:pPr>
        <w:pStyle w:val="ShadedSchClause"/>
      </w:pPr>
      <w:bookmarkStart w:id="43" w:name="_Toc39827218"/>
      <w:r w:rsidRPr="00CA266D">
        <w:rPr>
          <w:rStyle w:val="CharSectNo"/>
        </w:rPr>
        <w:t>[1.35]</w:t>
      </w:r>
      <w:r w:rsidRPr="00CA266D">
        <w:tab/>
      </w:r>
      <w:r w:rsidR="00C3038E" w:rsidRPr="00CA266D">
        <w:t>Section 514EAA (3)</w:t>
      </w:r>
      <w:bookmarkEnd w:id="43"/>
    </w:p>
    <w:p w14:paraId="46A08695" w14:textId="77777777" w:rsidR="00C3038E" w:rsidRPr="00CA266D" w:rsidRDefault="00C3038E" w:rsidP="00C3038E">
      <w:pPr>
        <w:pStyle w:val="direction"/>
      </w:pPr>
      <w:r w:rsidRPr="00CA266D">
        <w:t>substitute</w:t>
      </w:r>
    </w:p>
    <w:p w14:paraId="1757D7B3" w14:textId="77777777" w:rsidR="00C3038E" w:rsidRPr="00CA266D" w:rsidRDefault="00C3038E" w:rsidP="00C3038E">
      <w:pPr>
        <w:pStyle w:val="IMain"/>
      </w:pPr>
      <w:r w:rsidRPr="00CA266D">
        <w:tab/>
        <w:t>(3)</w:t>
      </w:r>
      <w:r w:rsidRPr="00CA266D">
        <w:tab/>
        <w:t>In this section:</w:t>
      </w:r>
    </w:p>
    <w:p w14:paraId="1FFAB224"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6F90C6D2" w14:textId="35EAF27B" w:rsidR="00C3038E" w:rsidRPr="00CA266D" w:rsidRDefault="00C3038E" w:rsidP="00C3038E">
      <w:pPr>
        <w:pStyle w:val="Idefpara"/>
      </w:pPr>
      <w:r w:rsidRPr="00CA266D">
        <w:tab/>
        <w:t>(a)</w:t>
      </w:r>
      <w:r w:rsidRPr="00CA266D">
        <w:tab/>
        <w:t xml:space="preserve">a state of emergency declared under the </w:t>
      </w:r>
      <w:hyperlink r:id="rId51" w:tooltip="A2004-28" w:history="1">
        <w:hyperlink r:id="rId52"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20286BE3" w14:textId="116531DB" w:rsidR="00C3038E" w:rsidRPr="00CA266D" w:rsidRDefault="00C3038E" w:rsidP="00C3038E">
      <w:pPr>
        <w:pStyle w:val="Idefpara"/>
      </w:pPr>
      <w:r w:rsidRPr="00CA266D">
        <w:tab/>
        <w:t>(b)</w:t>
      </w:r>
      <w:r w:rsidRPr="00CA266D">
        <w:tab/>
        <w:t xml:space="preserve">an emergency declared under the </w:t>
      </w:r>
      <w:hyperlink r:id="rId53"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49BFB835" w14:textId="77777777" w:rsidR="00C3038E" w:rsidRPr="00CA266D" w:rsidRDefault="00C3038E" w:rsidP="00CA266D">
      <w:pPr>
        <w:pStyle w:val="aDef"/>
      </w:pPr>
      <w:r w:rsidRPr="00CA266D">
        <w:rPr>
          <w:rStyle w:val="charBoldItals"/>
        </w:rPr>
        <w:t>COVID</w:t>
      </w:r>
      <w:r w:rsidRPr="00CA266D">
        <w:rPr>
          <w:rStyle w:val="charBoldItals"/>
        </w:rPr>
        <w:noBreakHyphen/>
        <w:t xml:space="preserve">19 emergency period </w:t>
      </w:r>
      <w:r w:rsidRPr="00CA266D">
        <w:t>means a period during which a COVID</w:t>
      </w:r>
      <w:r w:rsidRPr="00CA266D">
        <w:noBreakHyphen/>
        <w:t>19 emergency is in force.</w:t>
      </w:r>
    </w:p>
    <w:p w14:paraId="5B0AB3CD" w14:textId="6B50FF74" w:rsidR="00C3038E" w:rsidRPr="00CA266D" w:rsidRDefault="00CA266D" w:rsidP="00CA266D">
      <w:pPr>
        <w:pStyle w:val="ShadedSchClause"/>
      </w:pPr>
      <w:bookmarkStart w:id="44" w:name="_Toc39827219"/>
      <w:r w:rsidRPr="00CA266D">
        <w:rPr>
          <w:rStyle w:val="CharSectNo"/>
        </w:rPr>
        <w:lastRenderedPageBreak/>
        <w:t>[1.36]</w:t>
      </w:r>
      <w:r w:rsidRPr="00CA266D">
        <w:tab/>
      </w:r>
      <w:r w:rsidR="00C3038E" w:rsidRPr="00CA266D">
        <w:t>Section 514EAA (4)</w:t>
      </w:r>
      <w:bookmarkEnd w:id="44"/>
    </w:p>
    <w:p w14:paraId="44A0A48D" w14:textId="77777777" w:rsidR="00C3038E" w:rsidRPr="00CA266D" w:rsidRDefault="00C3038E" w:rsidP="00C3038E">
      <w:pPr>
        <w:pStyle w:val="direction"/>
      </w:pPr>
      <w:r w:rsidRPr="00CA266D">
        <w:t>omit</w:t>
      </w:r>
    </w:p>
    <w:p w14:paraId="61D59055" w14:textId="77777777" w:rsidR="00C3038E" w:rsidRPr="00CA266D" w:rsidRDefault="00C3038E" w:rsidP="00C3038E">
      <w:pPr>
        <w:pStyle w:val="Amainreturn"/>
      </w:pPr>
      <w:r w:rsidRPr="00CA266D">
        <w:t>6 months after the day the COVID</w:t>
      </w:r>
      <w:r w:rsidRPr="00CA266D">
        <w:noBreakHyphen/>
        <w:t>19 emergency period ends</w:t>
      </w:r>
    </w:p>
    <w:p w14:paraId="590F0849" w14:textId="77777777" w:rsidR="00C3038E" w:rsidRPr="00CA266D" w:rsidRDefault="00C3038E" w:rsidP="00C3038E">
      <w:pPr>
        <w:pStyle w:val="direction"/>
      </w:pPr>
      <w:r w:rsidRPr="00CA266D">
        <w:t>substitute</w:t>
      </w:r>
    </w:p>
    <w:p w14:paraId="30BDB894" w14:textId="77777777" w:rsidR="00C3038E" w:rsidRPr="00CA266D" w:rsidRDefault="00C3038E" w:rsidP="00C3038E">
      <w:pPr>
        <w:pStyle w:val="Amainreturn"/>
      </w:pPr>
      <w:r w:rsidRPr="00CA266D">
        <w:t>at the end of a 6</w:t>
      </w:r>
      <w:r w:rsidRPr="00CA266D">
        <w:noBreakHyphen/>
        <w:t>month period during which no COVID</w:t>
      </w:r>
      <w:r w:rsidRPr="00CA266D">
        <w:noBreakHyphen/>
        <w:t>19 emergency has been in force</w:t>
      </w:r>
    </w:p>
    <w:p w14:paraId="03D7BF67" w14:textId="2D63DE39" w:rsidR="00FF056B" w:rsidRPr="00CA266D" w:rsidRDefault="00CA266D" w:rsidP="00CA266D">
      <w:pPr>
        <w:pStyle w:val="Sched-Part"/>
      </w:pPr>
      <w:bookmarkStart w:id="45" w:name="_Toc39827220"/>
      <w:r w:rsidRPr="00CA266D">
        <w:rPr>
          <w:rStyle w:val="CharPartNo"/>
        </w:rPr>
        <w:t>Part 1.4</w:t>
      </w:r>
      <w:r w:rsidRPr="00CA266D">
        <w:tab/>
      </w:r>
      <w:r w:rsidR="00527241" w:rsidRPr="00CA266D">
        <w:rPr>
          <w:rStyle w:val="CharPartText"/>
        </w:rPr>
        <w:t>Corrections Management Act 2007</w:t>
      </w:r>
      <w:bookmarkEnd w:id="45"/>
    </w:p>
    <w:p w14:paraId="0A3582F2" w14:textId="70CE1761" w:rsidR="00114BE5" w:rsidRPr="00CA266D" w:rsidRDefault="00CA266D" w:rsidP="00CA266D">
      <w:pPr>
        <w:pStyle w:val="ShadedSchClause"/>
      </w:pPr>
      <w:bookmarkStart w:id="46" w:name="_Toc39827221"/>
      <w:r w:rsidRPr="00CA266D">
        <w:rPr>
          <w:rStyle w:val="CharSectNo"/>
        </w:rPr>
        <w:t>[1.37]</w:t>
      </w:r>
      <w:r w:rsidRPr="00CA266D">
        <w:tab/>
      </w:r>
      <w:r w:rsidR="00114BE5" w:rsidRPr="00CA266D">
        <w:t>New section 30 (2A)</w:t>
      </w:r>
      <w:bookmarkEnd w:id="46"/>
    </w:p>
    <w:p w14:paraId="41ED28B3" w14:textId="77777777" w:rsidR="00114BE5" w:rsidRPr="00CA266D" w:rsidRDefault="00114BE5" w:rsidP="00114BE5">
      <w:pPr>
        <w:pStyle w:val="direction"/>
      </w:pPr>
      <w:r w:rsidRPr="00CA266D">
        <w:t>insert</w:t>
      </w:r>
    </w:p>
    <w:p w14:paraId="423F2A01" w14:textId="77777777" w:rsidR="00114BE5" w:rsidRPr="00CA266D" w:rsidRDefault="00114BE5" w:rsidP="00114BE5">
      <w:pPr>
        <w:pStyle w:val="IMain"/>
      </w:pPr>
      <w:r w:rsidRPr="00CA266D">
        <w:tab/>
        <w:t>(2A)</w:t>
      </w:r>
      <w:r w:rsidRPr="00CA266D">
        <w:tab/>
        <w:t xml:space="preserve">Despite subsection (2) (a), during a COVID-19 emergency, a detainee (other than a young detainee) may be detained continuously at a police cell for a period not longer than 48 hours (the </w:t>
      </w:r>
      <w:r w:rsidRPr="00CA266D">
        <w:rPr>
          <w:rStyle w:val="charBoldItals"/>
        </w:rPr>
        <w:t>allowed period</w:t>
      </w:r>
      <w:r w:rsidRPr="00CA266D">
        <w:t>).</w:t>
      </w:r>
    </w:p>
    <w:p w14:paraId="0C3B2D13" w14:textId="1E7E5D4D" w:rsidR="00114BE5" w:rsidRPr="00CA266D" w:rsidRDefault="00CA266D" w:rsidP="00CA266D">
      <w:pPr>
        <w:pStyle w:val="ShadedSchClause"/>
      </w:pPr>
      <w:bookmarkStart w:id="47" w:name="_Toc39827222"/>
      <w:r w:rsidRPr="00CA266D">
        <w:rPr>
          <w:rStyle w:val="CharSectNo"/>
        </w:rPr>
        <w:t>[1.38]</w:t>
      </w:r>
      <w:r w:rsidRPr="00CA266D">
        <w:tab/>
      </w:r>
      <w:r w:rsidR="00114BE5" w:rsidRPr="00CA266D">
        <w:t>New section 30 (6) and (7)</w:t>
      </w:r>
      <w:bookmarkEnd w:id="47"/>
    </w:p>
    <w:p w14:paraId="553CFB08" w14:textId="77777777" w:rsidR="00114BE5" w:rsidRPr="00CA266D" w:rsidRDefault="00114BE5" w:rsidP="00114BE5">
      <w:pPr>
        <w:pStyle w:val="direction"/>
      </w:pPr>
      <w:r w:rsidRPr="00CA266D">
        <w:t>insert</w:t>
      </w:r>
    </w:p>
    <w:p w14:paraId="1F77468A" w14:textId="77777777" w:rsidR="00114BE5" w:rsidRPr="00CA266D" w:rsidRDefault="00114BE5" w:rsidP="00114BE5">
      <w:pPr>
        <w:pStyle w:val="IMain"/>
      </w:pPr>
      <w:r w:rsidRPr="00CA266D">
        <w:tab/>
        <w:t>(6)</w:t>
      </w:r>
      <w:r w:rsidRPr="00CA266D">
        <w:tab/>
        <w:t xml:space="preserve">In this section: </w:t>
      </w:r>
    </w:p>
    <w:p w14:paraId="3DD9CD70" w14:textId="77777777" w:rsidR="00114BE5" w:rsidRPr="00CA266D" w:rsidRDefault="00114BE5" w:rsidP="00CA266D">
      <w:pPr>
        <w:pStyle w:val="aDef"/>
      </w:pPr>
      <w:r w:rsidRPr="00CA266D">
        <w:rPr>
          <w:rStyle w:val="charBoldItals"/>
        </w:rPr>
        <w:t>COVID-19 emergency</w:t>
      </w:r>
      <w:r w:rsidRPr="00CA266D">
        <w:t xml:space="preserve"> means— </w:t>
      </w:r>
    </w:p>
    <w:p w14:paraId="67AB0918" w14:textId="72364884" w:rsidR="00114BE5" w:rsidRPr="00CA266D" w:rsidRDefault="00114BE5" w:rsidP="00114BE5">
      <w:pPr>
        <w:pStyle w:val="Ipara"/>
      </w:pPr>
      <w:r w:rsidRPr="00CA266D">
        <w:tab/>
        <w:t>(a)</w:t>
      </w:r>
      <w:r w:rsidRPr="00CA266D">
        <w:tab/>
        <w:t xml:space="preserve">a state of emergency declared under the </w:t>
      </w:r>
      <w:hyperlink r:id="rId54"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or </w:t>
      </w:r>
    </w:p>
    <w:p w14:paraId="2788BB88" w14:textId="2788E55E" w:rsidR="00114BE5" w:rsidRPr="00CA266D" w:rsidRDefault="00114BE5" w:rsidP="00114BE5">
      <w:pPr>
        <w:pStyle w:val="Ipara"/>
      </w:pPr>
      <w:r w:rsidRPr="00CA266D">
        <w:tab/>
        <w:t>(b)</w:t>
      </w:r>
      <w:r w:rsidRPr="00CA266D">
        <w:tab/>
        <w:t xml:space="preserve">an emergency declared under the </w:t>
      </w:r>
      <w:hyperlink r:id="rId55"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438F13C4" w14:textId="49D412E7" w:rsidR="00114BE5" w:rsidRPr="00CA266D" w:rsidRDefault="00114BE5" w:rsidP="00114BE5">
      <w:pPr>
        <w:pStyle w:val="IMain"/>
      </w:pPr>
      <w:r w:rsidRPr="00CA266D">
        <w:lastRenderedPageBreak/>
        <w:tab/>
        <w:t>(7)</w:t>
      </w:r>
      <w:r w:rsidRPr="00CA266D">
        <w:tab/>
        <w:t xml:space="preserve">This subsection and subsections (2A) and (6) expire 12 months after the day the </w:t>
      </w:r>
      <w:hyperlink r:id="rId56" w:tooltip="A2020-11" w:history="1">
        <w:r w:rsidR="00170B4B" w:rsidRPr="00CA266D">
          <w:rPr>
            <w:rStyle w:val="charCitHyperlinkItal"/>
          </w:rPr>
          <w:t>COVID-19 Emergency Response Act 2020</w:t>
        </w:r>
      </w:hyperlink>
      <w:r w:rsidRPr="00CA266D">
        <w:t xml:space="preserve">, section 4 commenced. </w:t>
      </w:r>
    </w:p>
    <w:p w14:paraId="62F62B5B" w14:textId="46D618B3" w:rsidR="00114BE5" w:rsidRPr="00CA266D" w:rsidRDefault="00CA266D" w:rsidP="00CA266D">
      <w:pPr>
        <w:pStyle w:val="ShadedSchClause"/>
      </w:pPr>
      <w:bookmarkStart w:id="48" w:name="_Toc39827223"/>
      <w:r w:rsidRPr="00CA266D">
        <w:rPr>
          <w:rStyle w:val="CharSectNo"/>
        </w:rPr>
        <w:t>[1.39]</w:t>
      </w:r>
      <w:r w:rsidRPr="00CA266D">
        <w:tab/>
      </w:r>
      <w:r w:rsidR="00114BE5" w:rsidRPr="00CA266D">
        <w:t>New part 12.3</w:t>
      </w:r>
      <w:bookmarkEnd w:id="48"/>
    </w:p>
    <w:p w14:paraId="18EA2424" w14:textId="77777777" w:rsidR="00114BE5" w:rsidRPr="00CA266D" w:rsidRDefault="00114BE5" w:rsidP="00114BE5">
      <w:pPr>
        <w:pStyle w:val="direction"/>
      </w:pPr>
      <w:r w:rsidRPr="00CA266D">
        <w:t>insert</w:t>
      </w:r>
    </w:p>
    <w:p w14:paraId="69794A00" w14:textId="77777777" w:rsidR="00114BE5" w:rsidRPr="00CA266D" w:rsidRDefault="00114BE5" w:rsidP="00114BE5">
      <w:pPr>
        <w:pStyle w:val="IH2Part"/>
      </w:pPr>
      <w:r w:rsidRPr="00CA266D">
        <w:t>Part 12.3</w:t>
      </w:r>
      <w:r w:rsidRPr="00CA266D">
        <w:tab/>
        <w:t>COVID-19 leave</w:t>
      </w:r>
    </w:p>
    <w:p w14:paraId="6D18C26E" w14:textId="77777777" w:rsidR="00114BE5" w:rsidRPr="00CA266D" w:rsidRDefault="00114BE5" w:rsidP="00114BE5">
      <w:pPr>
        <w:pStyle w:val="IH5Sec"/>
      </w:pPr>
      <w:r w:rsidRPr="00CA266D">
        <w:t>216A</w:t>
      </w:r>
      <w:r w:rsidRPr="00CA266D">
        <w:tab/>
        <w:t>Application—</w:t>
      </w:r>
      <w:proofErr w:type="spellStart"/>
      <w:r w:rsidRPr="00CA266D">
        <w:t>pt</w:t>
      </w:r>
      <w:proofErr w:type="spellEnd"/>
      <w:r w:rsidRPr="00CA266D">
        <w:t xml:space="preserve"> 12.3</w:t>
      </w:r>
    </w:p>
    <w:p w14:paraId="69E7ED65" w14:textId="77777777" w:rsidR="00114BE5" w:rsidRPr="00CA266D" w:rsidRDefault="00114BE5" w:rsidP="00114BE5">
      <w:pPr>
        <w:pStyle w:val="IMain"/>
      </w:pPr>
      <w:r w:rsidRPr="00CA266D">
        <w:tab/>
        <w:t>(1)</w:t>
      </w:r>
      <w:r w:rsidRPr="00CA266D">
        <w:tab/>
        <w:t>This part applies to a full-time detainee—</w:t>
      </w:r>
    </w:p>
    <w:p w14:paraId="018B2A37" w14:textId="77777777" w:rsidR="00114BE5" w:rsidRPr="00CA266D" w:rsidRDefault="00114BE5" w:rsidP="00114BE5">
      <w:pPr>
        <w:tabs>
          <w:tab w:val="right" w:pos="1400"/>
          <w:tab w:val="left" w:pos="1600"/>
        </w:tabs>
        <w:spacing w:before="140"/>
        <w:ind w:left="1600" w:hanging="1600"/>
        <w:jc w:val="both"/>
      </w:pPr>
      <w:r w:rsidRPr="00CA266D">
        <w:tab/>
        <w:t>(a)</w:t>
      </w:r>
      <w:r w:rsidRPr="00CA266D">
        <w:tab/>
        <w:t>if the detainee is serving a sentence of imprisonment for a relevant offence; and</w:t>
      </w:r>
    </w:p>
    <w:p w14:paraId="52DF3062" w14:textId="77777777" w:rsidR="00114BE5" w:rsidRPr="00CA266D" w:rsidRDefault="00114BE5" w:rsidP="00114BE5">
      <w:pPr>
        <w:pStyle w:val="Ipara"/>
      </w:pPr>
      <w:r w:rsidRPr="00CA266D">
        <w:tab/>
        <w:t>(b)</w:t>
      </w:r>
      <w:r w:rsidRPr="00CA266D">
        <w:tab/>
        <w:t xml:space="preserve">if a </w:t>
      </w:r>
      <w:proofErr w:type="spellStart"/>
      <w:r w:rsidRPr="00CA266D">
        <w:t>nonparole</w:t>
      </w:r>
      <w:proofErr w:type="spellEnd"/>
      <w:r w:rsidRPr="00CA266D">
        <w:t xml:space="preserve"> period has been set for the detainee—whether or not the </w:t>
      </w:r>
      <w:proofErr w:type="spellStart"/>
      <w:r w:rsidRPr="00CA266D">
        <w:t>nonparole</w:t>
      </w:r>
      <w:proofErr w:type="spellEnd"/>
      <w:r w:rsidRPr="00CA266D">
        <w:t xml:space="preserve"> period has ended.</w:t>
      </w:r>
    </w:p>
    <w:p w14:paraId="5750067A" w14:textId="77777777" w:rsidR="00114BE5" w:rsidRPr="00CA266D" w:rsidRDefault="00114BE5" w:rsidP="00114BE5">
      <w:pPr>
        <w:pStyle w:val="IMain"/>
      </w:pPr>
      <w:r w:rsidRPr="00CA266D">
        <w:tab/>
        <w:t>(2)</w:t>
      </w:r>
      <w:r w:rsidRPr="00CA266D">
        <w:tab/>
        <w:t>In this section:</w:t>
      </w:r>
    </w:p>
    <w:p w14:paraId="34156AAF" w14:textId="67E5F3E5" w:rsidR="00114BE5" w:rsidRPr="00CA266D" w:rsidRDefault="00114BE5" w:rsidP="002F6C24">
      <w:pPr>
        <w:spacing w:before="140"/>
        <w:ind w:left="1100"/>
        <w:jc w:val="both"/>
      </w:pPr>
      <w:r w:rsidRPr="00CA266D">
        <w:rPr>
          <w:rStyle w:val="charBoldItals"/>
        </w:rPr>
        <w:t>family violence offence</w:t>
      </w:r>
      <w:r w:rsidRPr="00CA266D">
        <w:rPr>
          <w:sz w:val="23"/>
          <w:szCs w:val="23"/>
        </w:rPr>
        <w:t xml:space="preserve">—see the </w:t>
      </w:r>
      <w:hyperlink r:id="rId57" w:tooltip="A2016-42" w:history="1">
        <w:r w:rsidR="00170B4B" w:rsidRPr="00CA266D">
          <w:rPr>
            <w:rStyle w:val="charCitHyperlinkItal"/>
          </w:rPr>
          <w:t>Family Violence Act 2016</w:t>
        </w:r>
      </w:hyperlink>
      <w:r w:rsidRPr="00CA266D">
        <w:rPr>
          <w:sz w:val="23"/>
          <w:szCs w:val="23"/>
        </w:rPr>
        <w:t xml:space="preserve">, dictionary. </w:t>
      </w:r>
    </w:p>
    <w:p w14:paraId="34AA98C9" w14:textId="7BCA7912" w:rsidR="00114BE5" w:rsidRPr="00CA266D" w:rsidRDefault="00114BE5" w:rsidP="00CA266D">
      <w:pPr>
        <w:pStyle w:val="aDef"/>
      </w:pPr>
      <w:proofErr w:type="spellStart"/>
      <w:r w:rsidRPr="00CA266D">
        <w:rPr>
          <w:rStyle w:val="charBoldItals"/>
        </w:rPr>
        <w:t>nonparole</w:t>
      </w:r>
      <w:proofErr w:type="spellEnd"/>
      <w:r w:rsidRPr="00CA266D">
        <w:rPr>
          <w:rStyle w:val="charBoldItals"/>
        </w:rPr>
        <w:t xml:space="preserve"> period</w:t>
      </w:r>
      <w:r w:rsidRPr="00CA266D">
        <w:rPr>
          <w:bCs/>
          <w:iCs/>
        </w:rPr>
        <w:t xml:space="preserve">—see the </w:t>
      </w:r>
      <w:hyperlink r:id="rId58" w:tooltip="A2005-59" w:history="1">
        <w:r w:rsidR="00170B4B" w:rsidRPr="00CA266D">
          <w:rPr>
            <w:rStyle w:val="charCitHyperlinkItal"/>
          </w:rPr>
          <w:t>Crimes (Sentence Administration) Act 2005</w:t>
        </w:r>
      </w:hyperlink>
      <w:r w:rsidRPr="00CA266D">
        <w:rPr>
          <w:bCs/>
          <w:iCs/>
        </w:rPr>
        <w:t>, dictionary.</w:t>
      </w:r>
      <w:r w:rsidRPr="00CA266D">
        <w:t xml:space="preserve"> </w:t>
      </w:r>
    </w:p>
    <w:p w14:paraId="0FB42F5D" w14:textId="77777777" w:rsidR="00114BE5" w:rsidRPr="00CA266D" w:rsidRDefault="00114BE5" w:rsidP="00CA266D">
      <w:pPr>
        <w:pStyle w:val="aDef"/>
      </w:pPr>
      <w:r w:rsidRPr="00CA266D">
        <w:rPr>
          <w:rStyle w:val="charBoldItals"/>
        </w:rPr>
        <w:t>relevant offence</w:t>
      </w:r>
      <w:r w:rsidRPr="00CA266D">
        <w:rPr>
          <w:bCs/>
          <w:iCs/>
        </w:rPr>
        <w:t xml:space="preserve"> means an offence other than the following:</w:t>
      </w:r>
    </w:p>
    <w:p w14:paraId="0E89BC2F" w14:textId="77777777" w:rsidR="00114BE5" w:rsidRPr="00CA266D" w:rsidRDefault="00114BE5" w:rsidP="00114BE5">
      <w:pPr>
        <w:tabs>
          <w:tab w:val="right" w:pos="1400"/>
          <w:tab w:val="left" w:pos="1600"/>
        </w:tabs>
        <w:spacing w:before="140"/>
        <w:ind w:left="1600" w:hanging="1600"/>
        <w:jc w:val="both"/>
      </w:pPr>
      <w:r w:rsidRPr="00CA266D">
        <w:tab/>
        <w:t>(a)</w:t>
      </w:r>
      <w:r w:rsidRPr="00CA266D">
        <w:tab/>
        <w:t>a serious violent offence;</w:t>
      </w:r>
    </w:p>
    <w:p w14:paraId="55050FCB" w14:textId="77777777" w:rsidR="00114BE5" w:rsidRPr="00CA266D" w:rsidRDefault="00114BE5" w:rsidP="00114BE5">
      <w:pPr>
        <w:tabs>
          <w:tab w:val="right" w:pos="1400"/>
          <w:tab w:val="left" w:pos="1600"/>
        </w:tabs>
        <w:spacing w:before="140"/>
        <w:ind w:left="1600" w:hanging="1600"/>
        <w:jc w:val="both"/>
      </w:pPr>
      <w:r w:rsidRPr="00CA266D">
        <w:tab/>
        <w:t>(b)</w:t>
      </w:r>
      <w:r w:rsidRPr="00CA266D">
        <w:tab/>
        <w:t>a sexual offence;</w:t>
      </w:r>
    </w:p>
    <w:p w14:paraId="3E3BCBD8" w14:textId="77777777" w:rsidR="00114BE5" w:rsidRPr="00CA266D" w:rsidRDefault="00114BE5" w:rsidP="00114BE5">
      <w:pPr>
        <w:pStyle w:val="Ipara"/>
      </w:pPr>
      <w:r w:rsidRPr="00CA266D">
        <w:tab/>
        <w:t>(c)</w:t>
      </w:r>
      <w:r w:rsidRPr="00CA266D">
        <w:tab/>
        <w:t>a family violence offence.</w:t>
      </w:r>
    </w:p>
    <w:p w14:paraId="1707E2EE" w14:textId="77777777" w:rsidR="00114BE5" w:rsidRPr="00CA266D" w:rsidRDefault="00114BE5" w:rsidP="00223542">
      <w:pPr>
        <w:pStyle w:val="aDef"/>
        <w:keepNext/>
      </w:pPr>
      <w:r w:rsidRPr="00CA266D">
        <w:rPr>
          <w:rStyle w:val="charBoldItals"/>
        </w:rPr>
        <w:lastRenderedPageBreak/>
        <w:t xml:space="preserve">serious violent offence </w:t>
      </w:r>
      <w:r w:rsidRPr="00CA266D">
        <w:t xml:space="preserve">means an offence against— </w:t>
      </w:r>
    </w:p>
    <w:p w14:paraId="2499868D" w14:textId="2193A26C" w:rsidR="00114BE5" w:rsidRPr="00CA266D" w:rsidRDefault="00114BE5" w:rsidP="00223542">
      <w:pPr>
        <w:pStyle w:val="Idefpara"/>
        <w:keepNext/>
      </w:pPr>
      <w:r w:rsidRPr="00CA266D">
        <w:tab/>
        <w:t>(a)</w:t>
      </w:r>
      <w:r w:rsidRPr="00CA266D">
        <w:tab/>
        <w:t xml:space="preserve">any of the following provisions of the </w:t>
      </w:r>
      <w:hyperlink r:id="rId59" w:tooltip="A1900-40" w:history="1">
        <w:r w:rsidR="00170B4B" w:rsidRPr="00CA266D">
          <w:rPr>
            <w:rStyle w:val="charCitHyperlinkItal"/>
          </w:rPr>
          <w:t>Crimes Act 1900</w:t>
        </w:r>
      </w:hyperlink>
      <w:r w:rsidRPr="00CA266D">
        <w:t xml:space="preserve">, punishable by a maximum term of imprisonment of 10 years or more: </w:t>
      </w:r>
    </w:p>
    <w:p w14:paraId="30CB8AA4" w14:textId="77777777" w:rsidR="00114BE5" w:rsidRPr="00CA266D" w:rsidRDefault="00114BE5" w:rsidP="00114BE5">
      <w:pPr>
        <w:pStyle w:val="Idefsubpara"/>
      </w:pPr>
      <w:r w:rsidRPr="00CA266D">
        <w:tab/>
        <w:t>(</w:t>
      </w:r>
      <w:proofErr w:type="spellStart"/>
      <w:r w:rsidRPr="00CA266D">
        <w:t>i</w:t>
      </w:r>
      <w:proofErr w:type="spellEnd"/>
      <w:r w:rsidRPr="00CA266D">
        <w:t>)</w:t>
      </w:r>
      <w:r w:rsidRPr="00CA266D">
        <w:tab/>
        <w:t xml:space="preserve">part 2 (Offences against the person); </w:t>
      </w:r>
    </w:p>
    <w:p w14:paraId="0B9290FF" w14:textId="77777777" w:rsidR="00114BE5" w:rsidRPr="00CA266D" w:rsidRDefault="00114BE5" w:rsidP="00114BE5">
      <w:pPr>
        <w:pStyle w:val="Idefsubpara"/>
      </w:pPr>
      <w:r w:rsidRPr="00CA266D">
        <w:tab/>
        <w:t>(ii)</w:t>
      </w:r>
      <w:r w:rsidRPr="00CA266D">
        <w:tab/>
        <w:t xml:space="preserve">part 2A (Industrial manslaughter); or </w:t>
      </w:r>
    </w:p>
    <w:p w14:paraId="10D12AD5" w14:textId="37CADEE1" w:rsidR="00114BE5" w:rsidRPr="00CA266D" w:rsidRDefault="00114BE5" w:rsidP="00114BE5">
      <w:pPr>
        <w:pStyle w:val="Idefpara"/>
      </w:pPr>
      <w:r w:rsidRPr="00CA266D">
        <w:tab/>
        <w:t>(b)</w:t>
      </w:r>
      <w:r w:rsidRPr="00CA266D">
        <w:tab/>
        <w:t xml:space="preserve">the </w:t>
      </w:r>
      <w:hyperlink r:id="rId60" w:tooltip="A2002-51" w:history="1">
        <w:r w:rsidR="00170B4B" w:rsidRPr="00CA266D">
          <w:rPr>
            <w:rStyle w:val="charCitHyperlinkAbbrev"/>
          </w:rPr>
          <w:t>Criminal Code</w:t>
        </w:r>
      </w:hyperlink>
      <w:r w:rsidRPr="00CA266D">
        <w:t xml:space="preserve">, section 310 (Aggravated robbery). </w:t>
      </w:r>
    </w:p>
    <w:p w14:paraId="4364D697" w14:textId="7CD528D0" w:rsidR="00114BE5" w:rsidRPr="00CA266D" w:rsidRDefault="00114BE5" w:rsidP="00CA266D">
      <w:pPr>
        <w:pStyle w:val="aDef"/>
      </w:pPr>
      <w:r w:rsidRPr="00CA266D">
        <w:rPr>
          <w:rStyle w:val="charBoldItals"/>
        </w:rPr>
        <w:t xml:space="preserve">sexual offence </w:t>
      </w:r>
      <w:r w:rsidRPr="00CA266D">
        <w:t xml:space="preserve">means an offence against any of the following provisions of the </w:t>
      </w:r>
      <w:hyperlink r:id="rId61" w:tooltip="A1900-40" w:history="1">
        <w:r w:rsidR="00170B4B" w:rsidRPr="00CA266D">
          <w:rPr>
            <w:rStyle w:val="charCitHyperlinkItal"/>
          </w:rPr>
          <w:t>Crimes Act 1900</w:t>
        </w:r>
      </w:hyperlink>
      <w:r w:rsidRPr="00CA266D">
        <w:t xml:space="preserve">: </w:t>
      </w:r>
    </w:p>
    <w:p w14:paraId="0E8934F4" w14:textId="77777777" w:rsidR="00114BE5" w:rsidRPr="00CA266D" w:rsidRDefault="00114BE5" w:rsidP="00114BE5">
      <w:pPr>
        <w:pStyle w:val="Idefpara"/>
      </w:pPr>
      <w:r w:rsidRPr="00CA266D">
        <w:tab/>
        <w:t>(a)</w:t>
      </w:r>
      <w:r w:rsidRPr="00CA266D">
        <w:tab/>
        <w:t xml:space="preserve">part 3 (Sexual offences); </w:t>
      </w:r>
    </w:p>
    <w:p w14:paraId="40C11CCD" w14:textId="77777777" w:rsidR="00114BE5" w:rsidRPr="00CA266D" w:rsidRDefault="00114BE5" w:rsidP="00114BE5">
      <w:pPr>
        <w:pStyle w:val="Idefpara"/>
      </w:pPr>
      <w:r w:rsidRPr="00CA266D">
        <w:tab/>
        <w:t>(b)</w:t>
      </w:r>
      <w:r w:rsidRPr="00CA266D">
        <w:tab/>
        <w:t xml:space="preserve">part 4 (Female genital mutilation); </w:t>
      </w:r>
    </w:p>
    <w:p w14:paraId="4B7ACC19" w14:textId="7C3A9DE6" w:rsidR="00114BE5" w:rsidRPr="00CA266D" w:rsidRDefault="000601C3" w:rsidP="000601C3">
      <w:pPr>
        <w:pStyle w:val="Idefpara"/>
      </w:pPr>
      <w:r w:rsidRPr="00CA266D">
        <w:tab/>
      </w:r>
      <w:r w:rsidR="00114BE5" w:rsidRPr="00CA266D">
        <w:t>(c)</w:t>
      </w:r>
      <w:r w:rsidR="00114BE5" w:rsidRPr="00CA266D">
        <w:tab/>
        <w:t>part 5 (Sexual servitude).</w:t>
      </w:r>
    </w:p>
    <w:p w14:paraId="40F4BCF0" w14:textId="77777777" w:rsidR="00114BE5" w:rsidRPr="00CA266D" w:rsidRDefault="00114BE5" w:rsidP="00114BE5">
      <w:pPr>
        <w:pStyle w:val="IH5Sec"/>
      </w:pPr>
      <w:r w:rsidRPr="00CA266D">
        <w:t>216B</w:t>
      </w:r>
      <w:r w:rsidRPr="00CA266D">
        <w:tab/>
        <w:t>Definitions—</w:t>
      </w:r>
      <w:proofErr w:type="spellStart"/>
      <w:r w:rsidRPr="00CA266D">
        <w:t>pt</w:t>
      </w:r>
      <w:proofErr w:type="spellEnd"/>
      <w:r w:rsidRPr="00CA266D">
        <w:t xml:space="preserve"> 12.3</w:t>
      </w:r>
    </w:p>
    <w:p w14:paraId="08012592" w14:textId="77777777" w:rsidR="00114BE5" w:rsidRPr="00CA266D" w:rsidRDefault="00114BE5" w:rsidP="00114BE5">
      <w:pPr>
        <w:pStyle w:val="Amainreturn"/>
      </w:pPr>
      <w:r w:rsidRPr="00CA266D">
        <w:t>In this part:</w:t>
      </w:r>
    </w:p>
    <w:p w14:paraId="2F0B1879" w14:textId="77777777" w:rsidR="00114BE5" w:rsidRPr="00CA266D" w:rsidRDefault="00114BE5" w:rsidP="00CA266D">
      <w:pPr>
        <w:pStyle w:val="aDef"/>
      </w:pPr>
      <w:r w:rsidRPr="00CA266D">
        <w:rPr>
          <w:rStyle w:val="charBoldItals"/>
        </w:rPr>
        <w:t>COVID-19 emergency</w:t>
      </w:r>
      <w:r w:rsidRPr="00CA266D">
        <w:t xml:space="preserve"> means— </w:t>
      </w:r>
    </w:p>
    <w:p w14:paraId="57B6A9E8" w14:textId="188BB3EB" w:rsidR="00114BE5" w:rsidRPr="00CA266D" w:rsidRDefault="00114BE5" w:rsidP="00114BE5">
      <w:pPr>
        <w:pStyle w:val="Ipara"/>
      </w:pPr>
      <w:r w:rsidRPr="00CA266D">
        <w:tab/>
        <w:t>(a)</w:t>
      </w:r>
      <w:r w:rsidRPr="00CA266D">
        <w:tab/>
        <w:t xml:space="preserve">a state of emergency declared under the </w:t>
      </w:r>
      <w:hyperlink r:id="rId62"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or </w:t>
      </w:r>
    </w:p>
    <w:p w14:paraId="15A0FBDB" w14:textId="4281F7B1" w:rsidR="00114BE5" w:rsidRPr="00CA266D" w:rsidRDefault="00114BE5" w:rsidP="00114BE5">
      <w:pPr>
        <w:pStyle w:val="Ipara"/>
      </w:pPr>
      <w:r w:rsidRPr="00CA266D">
        <w:tab/>
        <w:t>(b)</w:t>
      </w:r>
      <w:r w:rsidRPr="00CA266D">
        <w:tab/>
        <w:t xml:space="preserve">an emergency declared under the </w:t>
      </w:r>
      <w:hyperlink r:id="rId63"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5BEABA7A" w14:textId="77777777" w:rsidR="00114BE5" w:rsidRPr="00CA266D" w:rsidRDefault="00114BE5" w:rsidP="00CA266D">
      <w:pPr>
        <w:pStyle w:val="aDef"/>
      </w:pPr>
      <w:r w:rsidRPr="00CA266D">
        <w:rPr>
          <w:rStyle w:val="charBoldItals"/>
        </w:rPr>
        <w:t>COVID-19 leave permit</w:t>
      </w:r>
      <w:r w:rsidRPr="00CA266D">
        <w:rPr>
          <w:bCs/>
          <w:iCs/>
        </w:rPr>
        <w:t>—see section 216C (1).</w:t>
      </w:r>
      <w:r w:rsidRPr="00CA266D">
        <w:t xml:space="preserve"> </w:t>
      </w:r>
    </w:p>
    <w:p w14:paraId="5700C3D1" w14:textId="77777777" w:rsidR="00114BE5" w:rsidRPr="00CA266D" w:rsidRDefault="00114BE5" w:rsidP="00114BE5">
      <w:pPr>
        <w:pStyle w:val="IH5Sec"/>
      </w:pPr>
      <w:r w:rsidRPr="00CA266D">
        <w:t>216C</w:t>
      </w:r>
      <w:r w:rsidRPr="00CA266D">
        <w:tab/>
        <w:t>COVID-19 leave permit</w:t>
      </w:r>
    </w:p>
    <w:p w14:paraId="53651F89" w14:textId="77777777" w:rsidR="00114BE5" w:rsidRPr="00CA266D" w:rsidRDefault="00114BE5" w:rsidP="00114BE5">
      <w:pPr>
        <w:pStyle w:val="IMain"/>
      </w:pPr>
      <w:r w:rsidRPr="00CA266D">
        <w:tab/>
        <w:t>(1)</w:t>
      </w:r>
      <w:r w:rsidRPr="00CA266D">
        <w:tab/>
        <w:t xml:space="preserve">The director-general may, during a COVID-19 emergency, give the detainee a written permit (a </w:t>
      </w:r>
      <w:r w:rsidRPr="00CA266D">
        <w:rPr>
          <w:rStyle w:val="charBoldItals"/>
        </w:rPr>
        <w:t>COVID-19 leave permit</w:t>
      </w:r>
      <w:r w:rsidRPr="00CA266D">
        <w:t>) to be absent from the correctional centre.</w:t>
      </w:r>
    </w:p>
    <w:p w14:paraId="6977B936" w14:textId="77777777" w:rsidR="00114BE5" w:rsidRPr="00CA266D" w:rsidRDefault="00114BE5" w:rsidP="00114BE5">
      <w:pPr>
        <w:pStyle w:val="IMain"/>
      </w:pPr>
      <w:r w:rsidRPr="00CA266D">
        <w:lastRenderedPageBreak/>
        <w:tab/>
        <w:t>(2)</w:t>
      </w:r>
      <w:r w:rsidRPr="00CA266D">
        <w:tab/>
        <w:t>However, the director-general must only give a COVID-19 leave permit to a detainee if—</w:t>
      </w:r>
    </w:p>
    <w:p w14:paraId="310942C8" w14:textId="77777777" w:rsidR="00114BE5" w:rsidRPr="00CA266D" w:rsidRDefault="00114BE5" w:rsidP="00114BE5">
      <w:pPr>
        <w:pStyle w:val="Ipara"/>
      </w:pPr>
      <w:r w:rsidRPr="00CA266D">
        <w:tab/>
        <w:t>(a)</w:t>
      </w:r>
      <w:r w:rsidRPr="00CA266D">
        <w:tab/>
        <w:t>the director</w:t>
      </w:r>
      <w:r w:rsidRPr="00CA266D">
        <w:noBreakHyphen/>
        <w:t>general considers that giving the permit—</w:t>
      </w:r>
    </w:p>
    <w:p w14:paraId="4B53B74A" w14:textId="77777777" w:rsidR="00114BE5" w:rsidRPr="00CA266D" w:rsidRDefault="00114BE5" w:rsidP="00114BE5">
      <w:pPr>
        <w:pStyle w:val="Isubpara"/>
      </w:pPr>
      <w:r w:rsidRPr="00CA266D">
        <w:tab/>
        <w:t>(</w:t>
      </w:r>
      <w:proofErr w:type="spellStart"/>
      <w:r w:rsidRPr="00CA266D">
        <w:t>i</w:t>
      </w:r>
      <w:proofErr w:type="spellEnd"/>
      <w:r w:rsidRPr="00CA266D">
        <w:t>)</w:t>
      </w:r>
      <w:r w:rsidRPr="00CA266D">
        <w:tab/>
        <w:t>would support the security and good order of the correctional centre; and</w:t>
      </w:r>
    </w:p>
    <w:p w14:paraId="65AB7A68" w14:textId="77777777" w:rsidR="00114BE5" w:rsidRPr="00CA266D" w:rsidRDefault="00114BE5" w:rsidP="00114BE5">
      <w:pPr>
        <w:pStyle w:val="Isubpara"/>
      </w:pPr>
      <w:r w:rsidRPr="00CA266D">
        <w:tab/>
        <w:t>(ii)</w:t>
      </w:r>
      <w:r w:rsidRPr="00CA266D">
        <w:tab/>
        <w:t>would reduce the likelihood of an outbreak or spread of the coronavirus disease 2019 (COVID-19) in the correctional centre; and</w:t>
      </w:r>
    </w:p>
    <w:p w14:paraId="7E83D087" w14:textId="77777777" w:rsidR="00114BE5" w:rsidRPr="00CA266D" w:rsidRDefault="00114BE5" w:rsidP="00114BE5">
      <w:pPr>
        <w:pStyle w:val="Isubpara"/>
      </w:pPr>
      <w:r w:rsidRPr="00CA266D">
        <w:tab/>
        <w:t>(iii)</w:t>
      </w:r>
      <w:r w:rsidRPr="00CA266D">
        <w:tab/>
        <w:t>is otherwise appropriate; and</w:t>
      </w:r>
    </w:p>
    <w:p w14:paraId="21E3C8B3" w14:textId="77777777" w:rsidR="00114BE5" w:rsidRPr="00CA266D" w:rsidRDefault="00114BE5" w:rsidP="00114BE5">
      <w:pPr>
        <w:pStyle w:val="Ipara"/>
      </w:pPr>
      <w:r w:rsidRPr="00CA266D">
        <w:tab/>
        <w:t>(b)</w:t>
      </w:r>
      <w:r w:rsidRPr="00CA266D">
        <w:tab/>
        <w:t xml:space="preserve">the detainee agrees in writing to the permit and any conditions to which the permit is subject. </w:t>
      </w:r>
    </w:p>
    <w:p w14:paraId="3A974608" w14:textId="77777777" w:rsidR="00114BE5" w:rsidRPr="00CA266D" w:rsidRDefault="00114BE5" w:rsidP="00114BE5">
      <w:pPr>
        <w:pStyle w:val="IMain"/>
      </w:pPr>
      <w:r w:rsidRPr="00CA266D">
        <w:tab/>
        <w:t>(3)</w:t>
      </w:r>
      <w:r w:rsidRPr="00CA266D">
        <w:tab/>
        <w:t>In considering the matters mentioned in subsection (2) (a), the director</w:t>
      </w:r>
      <w:r w:rsidRPr="00CA266D">
        <w:noBreakHyphen/>
        <w:t>general must have regard to—</w:t>
      </w:r>
    </w:p>
    <w:p w14:paraId="586673ED" w14:textId="4D86022C" w:rsidR="00114BE5" w:rsidRPr="00CA266D" w:rsidRDefault="00114BE5" w:rsidP="00114BE5">
      <w:pPr>
        <w:pStyle w:val="Ipara"/>
      </w:pPr>
      <w:r w:rsidRPr="00CA266D">
        <w:tab/>
        <w:t>(a)</w:t>
      </w:r>
      <w:r w:rsidRPr="00CA266D">
        <w:tab/>
        <w:t>any guidelines under section 216</w:t>
      </w:r>
      <w:r w:rsidR="008F7036" w:rsidRPr="00CA266D">
        <w:t>G</w:t>
      </w:r>
      <w:r w:rsidRPr="00CA266D">
        <w:t>; and</w:t>
      </w:r>
    </w:p>
    <w:p w14:paraId="6D7A2ED3" w14:textId="77777777" w:rsidR="00114BE5" w:rsidRPr="00CA266D" w:rsidRDefault="00114BE5" w:rsidP="00114BE5">
      <w:pPr>
        <w:pStyle w:val="Ipara"/>
      </w:pPr>
      <w:r w:rsidRPr="00CA266D">
        <w:tab/>
        <w:t>(b)</w:t>
      </w:r>
      <w:r w:rsidRPr="00CA266D">
        <w:tab/>
        <w:t>in relation to subsection (2) (a) (iii)—the following matters:</w:t>
      </w:r>
    </w:p>
    <w:p w14:paraId="03634BCB" w14:textId="77777777" w:rsidR="00114BE5" w:rsidRPr="00CA266D" w:rsidRDefault="00114BE5" w:rsidP="00114BE5">
      <w:pPr>
        <w:pStyle w:val="Isubpara"/>
      </w:pPr>
      <w:r w:rsidRPr="00CA266D">
        <w:tab/>
        <w:t>(</w:t>
      </w:r>
      <w:proofErr w:type="spellStart"/>
      <w:r w:rsidRPr="00CA266D">
        <w:t>i</w:t>
      </w:r>
      <w:proofErr w:type="spellEnd"/>
      <w:r w:rsidRPr="00CA266D">
        <w:t>)</w:t>
      </w:r>
      <w:r w:rsidRPr="00CA266D">
        <w:tab/>
        <w:t>the likelihood that any victim of the detainee, or the victim’s family, will be subject to violence or harassment by the detainee, having regard to the detainee’s conduct while serving their sentence of imprisonment;</w:t>
      </w:r>
    </w:p>
    <w:p w14:paraId="135F5708" w14:textId="77777777" w:rsidR="00114BE5" w:rsidRPr="00CA266D" w:rsidRDefault="00114BE5" w:rsidP="00114BE5">
      <w:pPr>
        <w:pStyle w:val="Isubpara"/>
      </w:pPr>
      <w:r w:rsidRPr="00CA266D">
        <w:tab/>
        <w:t>(ii)</w:t>
      </w:r>
      <w:r w:rsidRPr="00CA266D">
        <w:tab/>
        <w:t>whether, if given a COVID-19 leave permit, the detainee will have a suitable place to stay during their absence from the correctional centre.</w:t>
      </w:r>
    </w:p>
    <w:p w14:paraId="4B9A8ECB" w14:textId="77777777" w:rsidR="00114BE5" w:rsidRPr="00CA266D" w:rsidRDefault="00114BE5" w:rsidP="00114BE5">
      <w:pPr>
        <w:pStyle w:val="IMain"/>
      </w:pPr>
      <w:r w:rsidRPr="00CA266D">
        <w:tab/>
        <w:t>(4)</w:t>
      </w:r>
      <w:r w:rsidRPr="00CA266D">
        <w:tab/>
        <w:t>For subsection (3), the director-general may have regard to any information available to the director-general in relation to the detainee and any victim of the detainee, including any victim impact statement.</w:t>
      </w:r>
    </w:p>
    <w:p w14:paraId="0364E721" w14:textId="77777777" w:rsidR="00114BE5" w:rsidRPr="00CA266D" w:rsidRDefault="00114BE5" w:rsidP="00114BE5">
      <w:pPr>
        <w:pStyle w:val="IMain"/>
      </w:pPr>
      <w:r w:rsidRPr="00CA266D">
        <w:tab/>
        <w:t>(5)</w:t>
      </w:r>
      <w:r w:rsidRPr="00CA266D">
        <w:tab/>
        <w:t>If the director-general gives a COVID-19 leave permit to a detainee, the director-general must take reasonable steps to give written notice of the permit to a victim of the detainee.</w:t>
      </w:r>
    </w:p>
    <w:p w14:paraId="5103873F" w14:textId="77777777" w:rsidR="00114BE5" w:rsidRPr="00CA266D" w:rsidRDefault="00114BE5" w:rsidP="00114BE5">
      <w:pPr>
        <w:pStyle w:val="IMain"/>
      </w:pPr>
      <w:r w:rsidRPr="00CA266D">
        <w:lastRenderedPageBreak/>
        <w:tab/>
        <w:t>(6)</w:t>
      </w:r>
      <w:r w:rsidRPr="00CA266D">
        <w:tab/>
        <w:t>In this section:</w:t>
      </w:r>
    </w:p>
    <w:p w14:paraId="0F6866D0" w14:textId="77777777" w:rsidR="00114BE5" w:rsidRPr="00CA266D" w:rsidRDefault="00114BE5" w:rsidP="00CA266D">
      <w:pPr>
        <w:pStyle w:val="aDef"/>
      </w:pPr>
      <w:r w:rsidRPr="00CA266D">
        <w:rPr>
          <w:rStyle w:val="charBoldItals"/>
        </w:rPr>
        <w:t>victim</w:t>
      </w:r>
      <w:r w:rsidRPr="00CA266D">
        <w:t>, of a detainee, means a person who suffers harm because of an offence by the detainee.</w:t>
      </w:r>
    </w:p>
    <w:p w14:paraId="333CF4C2" w14:textId="77777777" w:rsidR="00114BE5" w:rsidRPr="00CA266D" w:rsidRDefault="00114BE5" w:rsidP="00114BE5">
      <w:pPr>
        <w:pStyle w:val="IH5Sec"/>
      </w:pPr>
      <w:r w:rsidRPr="00CA266D">
        <w:t>216D</w:t>
      </w:r>
      <w:r w:rsidRPr="00CA266D">
        <w:tab/>
        <w:t>COVID-19 leave permit—duration</w:t>
      </w:r>
    </w:p>
    <w:p w14:paraId="44867CFC" w14:textId="77777777" w:rsidR="00114BE5" w:rsidRPr="00CA266D" w:rsidRDefault="00114BE5" w:rsidP="00114BE5">
      <w:pPr>
        <w:pStyle w:val="IMain"/>
      </w:pPr>
      <w:r w:rsidRPr="00CA266D">
        <w:tab/>
        <w:t>(1)</w:t>
      </w:r>
      <w:r w:rsidRPr="00CA266D">
        <w:tab/>
        <w:t>A COVID-19 leave permit may be given for the period the director</w:t>
      </w:r>
      <w:r w:rsidRPr="00CA266D">
        <w:noBreakHyphen/>
        <w:t xml:space="preserve">general considers appropriate. </w:t>
      </w:r>
    </w:p>
    <w:p w14:paraId="7675A676" w14:textId="77777777" w:rsidR="00114BE5" w:rsidRPr="00CA266D" w:rsidRDefault="00114BE5" w:rsidP="00114BE5">
      <w:pPr>
        <w:pStyle w:val="IMain"/>
      </w:pPr>
      <w:r w:rsidRPr="00CA266D">
        <w:tab/>
        <w:t>(2)</w:t>
      </w:r>
      <w:r w:rsidRPr="00CA266D">
        <w:tab/>
        <w:t>However, the period must not begin earlier than—</w:t>
      </w:r>
    </w:p>
    <w:p w14:paraId="1A7FF1AF" w14:textId="77777777" w:rsidR="00114BE5" w:rsidRPr="00CA266D" w:rsidRDefault="00114BE5" w:rsidP="00114BE5">
      <w:pPr>
        <w:pStyle w:val="Ipara"/>
      </w:pPr>
      <w:r w:rsidRPr="00CA266D">
        <w:tab/>
        <w:t>(a)</w:t>
      </w:r>
      <w:r w:rsidRPr="00CA266D">
        <w:tab/>
        <w:t>if the detainee’s sentence of imprisonment is shorter than 1 year—60 days before the day the term of the detainee’s sentence ends; or</w:t>
      </w:r>
    </w:p>
    <w:p w14:paraId="396780F2" w14:textId="77777777" w:rsidR="00114BE5" w:rsidRPr="00CA266D" w:rsidRDefault="00114BE5" w:rsidP="00114BE5">
      <w:pPr>
        <w:pStyle w:val="Ipara"/>
      </w:pPr>
      <w:r w:rsidRPr="00CA266D">
        <w:tab/>
        <w:t>(b)</w:t>
      </w:r>
      <w:r w:rsidRPr="00CA266D">
        <w:tab/>
        <w:t>if the detainee’s sentence of imprisonment is 1 year or longer—120 days before the day the term of the detainee’s sentence ends.</w:t>
      </w:r>
    </w:p>
    <w:p w14:paraId="52CA8A7F" w14:textId="77777777" w:rsidR="00114BE5" w:rsidRPr="00CA266D" w:rsidRDefault="00114BE5" w:rsidP="00114BE5">
      <w:pPr>
        <w:pStyle w:val="IH5Sec"/>
      </w:pPr>
      <w:r w:rsidRPr="00CA266D">
        <w:t>216E</w:t>
      </w:r>
      <w:r w:rsidRPr="00CA266D">
        <w:tab/>
        <w:t>COVID-19 leave permit—content</w:t>
      </w:r>
    </w:p>
    <w:p w14:paraId="3F300806" w14:textId="77777777" w:rsidR="00114BE5" w:rsidRPr="00CA266D" w:rsidRDefault="00114BE5" w:rsidP="00114BE5">
      <w:pPr>
        <w:pStyle w:val="Amainreturn"/>
      </w:pPr>
      <w:r w:rsidRPr="00CA266D">
        <w:t>A COVID-19 leave permit must state the following:</w:t>
      </w:r>
    </w:p>
    <w:p w14:paraId="30B09883" w14:textId="77777777" w:rsidR="00114BE5" w:rsidRPr="00CA266D" w:rsidRDefault="00114BE5" w:rsidP="00114BE5">
      <w:pPr>
        <w:pStyle w:val="Ipara"/>
      </w:pPr>
      <w:r w:rsidRPr="00CA266D">
        <w:tab/>
        <w:t>(a)</w:t>
      </w:r>
      <w:r w:rsidRPr="00CA266D">
        <w:tab/>
        <w:t>that the permit is given because of a COVID-19 emergency;</w:t>
      </w:r>
    </w:p>
    <w:p w14:paraId="01D79443" w14:textId="77777777" w:rsidR="00114BE5" w:rsidRPr="00CA266D" w:rsidRDefault="00114BE5" w:rsidP="00114BE5">
      <w:pPr>
        <w:pStyle w:val="Ipara"/>
      </w:pPr>
      <w:r w:rsidRPr="00CA266D">
        <w:tab/>
        <w:t>(b)</w:t>
      </w:r>
      <w:r w:rsidRPr="00CA266D">
        <w:tab/>
        <w:t>the period for which the leave is granted;</w:t>
      </w:r>
    </w:p>
    <w:p w14:paraId="465F8A6F" w14:textId="77777777" w:rsidR="00114BE5" w:rsidRPr="00CA266D" w:rsidRDefault="00114BE5" w:rsidP="00114BE5">
      <w:pPr>
        <w:pStyle w:val="Ipara"/>
      </w:pPr>
      <w:r w:rsidRPr="00CA266D">
        <w:tab/>
        <w:t>(c)</w:t>
      </w:r>
      <w:r w:rsidRPr="00CA266D">
        <w:tab/>
        <w:t>any conditions to which the leave is subject;</w:t>
      </w:r>
    </w:p>
    <w:p w14:paraId="5A4E91BA" w14:textId="77777777" w:rsidR="00114BE5" w:rsidRPr="00CA266D" w:rsidRDefault="00114BE5" w:rsidP="00114BE5">
      <w:pPr>
        <w:pStyle w:val="Ipara"/>
      </w:pPr>
      <w:r w:rsidRPr="00CA266D">
        <w:tab/>
        <w:t>(d)</w:t>
      </w:r>
      <w:r w:rsidRPr="00CA266D">
        <w:tab/>
        <w:t>that, if the permit is cancelled for breach of a condition, the detainee may be arrested without warrant.</w:t>
      </w:r>
    </w:p>
    <w:p w14:paraId="13396F67" w14:textId="0F08196B" w:rsidR="00114BE5" w:rsidRPr="00CA266D" w:rsidRDefault="00114BE5" w:rsidP="00114BE5">
      <w:pPr>
        <w:pStyle w:val="aNotepar"/>
      </w:pPr>
      <w:r w:rsidRPr="00CA266D">
        <w:rPr>
          <w:rStyle w:val="charItals"/>
        </w:rPr>
        <w:t>Note</w:t>
      </w:r>
      <w:r w:rsidRPr="00CA266D">
        <w:rPr>
          <w:rStyle w:val="charItals"/>
        </w:rPr>
        <w:tab/>
      </w:r>
      <w:r w:rsidRPr="00CA266D">
        <w:t xml:space="preserve">A police officer may, without warrant, arrest a person who is a prisoner unlawfully at large (see </w:t>
      </w:r>
      <w:hyperlink r:id="rId64" w:tooltip="A1900-40" w:history="1">
        <w:r w:rsidR="00170B4B" w:rsidRPr="00CA266D">
          <w:rPr>
            <w:rStyle w:val="charCitHyperlinkItal"/>
          </w:rPr>
          <w:t>Crimes Act 1900</w:t>
        </w:r>
      </w:hyperlink>
      <w:r w:rsidRPr="00CA266D">
        <w:t xml:space="preserve">, s 214). </w:t>
      </w:r>
    </w:p>
    <w:p w14:paraId="1D738C4D" w14:textId="77777777" w:rsidR="00114BE5" w:rsidRPr="00CA266D" w:rsidRDefault="00114BE5" w:rsidP="00114BE5">
      <w:pPr>
        <w:pStyle w:val="IH5Sec"/>
      </w:pPr>
      <w:r w:rsidRPr="00CA266D">
        <w:t>216F</w:t>
      </w:r>
      <w:r w:rsidRPr="00CA266D">
        <w:tab/>
        <w:t>COVID-19 leave permit—conditions</w:t>
      </w:r>
    </w:p>
    <w:p w14:paraId="74DA1D31" w14:textId="77777777" w:rsidR="00114BE5" w:rsidRPr="00CA266D" w:rsidRDefault="00114BE5" w:rsidP="00114BE5">
      <w:pPr>
        <w:pStyle w:val="IMain"/>
      </w:pPr>
      <w:r w:rsidRPr="00CA266D">
        <w:tab/>
        <w:t>(1)</w:t>
      </w:r>
      <w:r w:rsidRPr="00CA266D">
        <w:tab/>
        <w:t>A COVID-19</w:t>
      </w:r>
      <w:r w:rsidRPr="00CA266D">
        <w:rPr>
          <w:bCs/>
          <w:iCs/>
        </w:rPr>
        <w:t xml:space="preserve"> leave permit </w:t>
      </w:r>
      <w:r w:rsidRPr="00CA266D">
        <w:t>is subject to the following conditions:</w:t>
      </w:r>
    </w:p>
    <w:p w14:paraId="6E9EDBFB" w14:textId="77777777" w:rsidR="00114BE5" w:rsidRPr="00CA266D" w:rsidRDefault="00114BE5" w:rsidP="00114BE5">
      <w:pPr>
        <w:tabs>
          <w:tab w:val="right" w:pos="1400"/>
          <w:tab w:val="left" w:pos="1600"/>
        </w:tabs>
        <w:spacing w:before="140"/>
        <w:ind w:left="1600" w:hanging="1600"/>
        <w:jc w:val="both"/>
      </w:pPr>
      <w:r w:rsidRPr="00CA266D">
        <w:tab/>
        <w:t>(a)</w:t>
      </w:r>
      <w:r w:rsidRPr="00CA266D">
        <w:tab/>
        <w:t>that the detainee live at a stated place;</w:t>
      </w:r>
    </w:p>
    <w:p w14:paraId="5F6A1DB3" w14:textId="77777777" w:rsidR="00114BE5" w:rsidRPr="00CA266D" w:rsidRDefault="00114BE5" w:rsidP="00223542">
      <w:pPr>
        <w:pStyle w:val="Ipara"/>
        <w:keepNext/>
      </w:pPr>
      <w:r w:rsidRPr="00CA266D">
        <w:lastRenderedPageBreak/>
        <w:tab/>
        <w:t>(b)</w:t>
      </w:r>
      <w:r w:rsidRPr="00CA266D">
        <w:tab/>
        <w:t xml:space="preserve">that the detainee must not commit— </w:t>
      </w:r>
    </w:p>
    <w:p w14:paraId="05023D10" w14:textId="77777777" w:rsidR="00114BE5" w:rsidRPr="00CA266D" w:rsidRDefault="00114BE5" w:rsidP="00114BE5">
      <w:pPr>
        <w:pStyle w:val="Isubpara"/>
      </w:pPr>
      <w:r w:rsidRPr="00CA266D">
        <w:tab/>
        <w:t>(</w:t>
      </w:r>
      <w:proofErr w:type="spellStart"/>
      <w:r w:rsidRPr="00CA266D">
        <w:t>i</w:t>
      </w:r>
      <w:proofErr w:type="spellEnd"/>
      <w:r w:rsidRPr="00CA266D">
        <w:t>)</w:t>
      </w:r>
      <w:r w:rsidRPr="00CA266D">
        <w:tab/>
        <w:t xml:space="preserve">an offence against a territory law, or a law of the Commonwealth, a State or another Territory, that is punishable by imprisonment; or </w:t>
      </w:r>
    </w:p>
    <w:p w14:paraId="41ED4AE8" w14:textId="77777777" w:rsidR="00114BE5" w:rsidRPr="00CA266D" w:rsidRDefault="00114BE5" w:rsidP="00114BE5">
      <w:pPr>
        <w:pStyle w:val="Isubpara"/>
      </w:pPr>
      <w:r w:rsidRPr="00CA266D">
        <w:tab/>
        <w:t>(ii)</w:t>
      </w:r>
      <w:r w:rsidRPr="00CA266D">
        <w:tab/>
        <w:t xml:space="preserve">an offence outside Australia against a law of a place outside Australia that, if it had been committed in Australia, would be punishable by imprisonment; </w:t>
      </w:r>
    </w:p>
    <w:p w14:paraId="475F73AF" w14:textId="77777777" w:rsidR="00114BE5" w:rsidRPr="00CA266D" w:rsidRDefault="00114BE5" w:rsidP="00114BE5">
      <w:pPr>
        <w:pStyle w:val="Ipara"/>
      </w:pPr>
      <w:r w:rsidRPr="00CA266D">
        <w:tab/>
        <w:t>(c)</w:t>
      </w:r>
      <w:r w:rsidRPr="00CA266D">
        <w:tab/>
        <w:t xml:space="preserve">that the detainee comply with any reasonable direction given to them by the director-general; </w:t>
      </w:r>
    </w:p>
    <w:p w14:paraId="33E5CC67" w14:textId="77777777" w:rsidR="00114BE5" w:rsidRPr="00CA266D" w:rsidRDefault="00114BE5" w:rsidP="00114BE5">
      <w:pPr>
        <w:pStyle w:val="Ipara"/>
      </w:pPr>
      <w:r w:rsidRPr="00CA266D">
        <w:tab/>
        <w:t>(d)</w:t>
      </w:r>
      <w:r w:rsidRPr="00CA266D">
        <w:tab/>
        <w:t>that the detainee otherwise be of good behaviour;</w:t>
      </w:r>
    </w:p>
    <w:p w14:paraId="11DF5E5E" w14:textId="77777777" w:rsidR="00114BE5" w:rsidRPr="00CA266D" w:rsidRDefault="00114BE5" w:rsidP="00114BE5">
      <w:pPr>
        <w:pStyle w:val="Ipara"/>
      </w:pPr>
      <w:r w:rsidRPr="00CA266D">
        <w:tab/>
        <w:t>(e)</w:t>
      </w:r>
      <w:r w:rsidRPr="00CA266D">
        <w:tab/>
        <w:t>any condition prescribed by regulation;</w:t>
      </w:r>
    </w:p>
    <w:p w14:paraId="4133F28C" w14:textId="77777777" w:rsidR="00114BE5" w:rsidRPr="00CA266D" w:rsidRDefault="00114BE5" w:rsidP="00114BE5">
      <w:pPr>
        <w:tabs>
          <w:tab w:val="right" w:pos="1400"/>
          <w:tab w:val="left" w:pos="1600"/>
        </w:tabs>
        <w:spacing w:before="140"/>
        <w:ind w:left="1600" w:hanging="1600"/>
        <w:jc w:val="both"/>
      </w:pPr>
      <w:r w:rsidRPr="00CA266D">
        <w:tab/>
        <w:t>(f)</w:t>
      </w:r>
      <w:r w:rsidRPr="00CA266D">
        <w:tab/>
        <w:t>any other condition, consistent with the conditions (if any) prescribed by regulation , that—</w:t>
      </w:r>
    </w:p>
    <w:p w14:paraId="00ECB9C2" w14:textId="77777777" w:rsidR="00114BE5" w:rsidRPr="00CA266D" w:rsidRDefault="00114BE5" w:rsidP="00114BE5">
      <w:pPr>
        <w:tabs>
          <w:tab w:val="right" w:pos="1940"/>
          <w:tab w:val="left" w:pos="2140"/>
        </w:tabs>
        <w:spacing w:before="140"/>
        <w:ind w:left="2140" w:hanging="2140"/>
        <w:jc w:val="both"/>
      </w:pPr>
      <w:r w:rsidRPr="00CA266D">
        <w:tab/>
        <w:t>(</w:t>
      </w:r>
      <w:proofErr w:type="spellStart"/>
      <w:r w:rsidRPr="00CA266D">
        <w:t>i</w:t>
      </w:r>
      <w:proofErr w:type="spellEnd"/>
      <w:r w:rsidRPr="00CA266D">
        <w:t>)</w:t>
      </w:r>
      <w:r w:rsidRPr="00CA266D">
        <w:tab/>
        <w:t>the director</w:t>
      </w:r>
      <w:r w:rsidRPr="00CA266D">
        <w:noBreakHyphen/>
        <w:t>general believes on reasonable grounds is necessary and reasonable; and</w:t>
      </w:r>
    </w:p>
    <w:p w14:paraId="149EF33D" w14:textId="77777777" w:rsidR="00114BE5" w:rsidRPr="00CA266D" w:rsidRDefault="00114BE5" w:rsidP="00114BE5">
      <w:pPr>
        <w:tabs>
          <w:tab w:val="right" w:pos="1940"/>
          <w:tab w:val="left" w:pos="2140"/>
        </w:tabs>
        <w:spacing w:before="140"/>
        <w:ind w:left="2140" w:hanging="2140"/>
        <w:jc w:val="both"/>
      </w:pPr>
      <w:r w:rsidRPr="00CA266D">
        <w:tab/>
        <w:t>(ii)</w:t>
      </w:r>
      <w:r w:rsidRPr="00CA266D">
        <w:tab/>
        <w:t>is stated in the permit.</w:t>
      </w:r>
    </w:p>
    <w:p w14:paraId="30E621A3" w14:textId="77777777" w:rsidR="00114BE5" w:rsidRPr="00CA266D" w:rsidRDefault="00114BE5" w:rsidP="00114BE5">
      <w:pPr>
        <w:keepNext/>
        <w:spacing w:before="140"/>
        <w:ind w:left="2140"/>
        <w:rPr>
          <w:rFonts w:ascii="Arial" w:hAnsi="Arial"/>
          <w:b/>
          <w:sz w:val="18"/>
        </w:rPr>
      </w:pPr>
      <w:r w:rsidRPr="00CA266D">
        <w:rPr>
          <w:rFonts w:ascii="Arial" w:hAnsi="Arial"/>
          <w:b/>
          <w:sz w:val="18"/>
        </w:rPr>
        <w:t>Example—condition stated in permit</w:t>
      </w:r>
    </w:p>
    <w:p w14:paraId="07A52B38" w14:textId="77777777" w:rsidR="00114BE5" w:rsidRPr="00CA266D" w:rsidRDefault="00114BE5" w:rsidP="00114BE5">
      <w:pPr>
        <w:pStyle w:val="aExamsubpar"/>
      </w:pPr>
      <w:r w:rsidRPr="00CA266D">
        <w:t>a condition prohibiting association with a particular person or being near a particular place</w:t>
      </w:r>
    </w:p>
    <w:p w14:paraId="6677B9A1" w14:textId="77777777" w:rsidR="00114BE5" w:rsidRPr="00CA266D" w:rsidRDefault="00114BE5" w:rsidP="00114BE5">
      <w:pPr>
        <w:pStyle w:val="IMain"/>
        <w:rPr>
          <w:sz w:val="23"/>
          <w:szCs w:val="23"/>
        </w:rPr>
      </w:pPr>
      <w:r w:rsidRPr="00CA266D">
        <w:tab/>
        <w:t>(2)</w:t>
      </w:r>
      <w:r w:rsidRPr="00CA266D">
        <w:tab/>
        <w:t xml:space="preserve">The director-general may cancel a detainee’s COVID-19 leave permit if the director-general believes on reasonable grounds that </w:t>
      </w:r>
      <w:r w:rsidRPr="00CA266D">
        <w:rPr>
          <w:sz w:val="23"/>
          <w:szCs w:val="23"/>
        </w:rPr>
        <w:t>the detainee has breached a condition of the permit.</w:t>
      </w:r>
    </w:p>
    <w:p w14:paraId="1A19331D" w14:textId="77777777" w:rsidR="00114BE5" w:rsidRPr="00CA266D" w:rsidRDefault="00114BE5" w:rsidP="00114BE5">
      <w:pPr>
        <w:pStyle w:val="IH5Sec"/>
      </w:pPr>
      <w:r w:rsidRPr="00CA266D">
        <w:t>216G</w:t>
      </w:r>
      <w:r w:rsidRPr="00CA266D">
        <w:tab/>
        <w:t>Guidelines for COVID-19 leave permits</w:t>
      </w:r>
    </w:p>
    <w:p w14:paraId="53CAA49E" w14:textId="77777777" w:rsidR="00114BE5" w:rsidRPr="00CA266D" w:rsidRDefault="00114BE5" w:rsidP="00114BE5">
      <w:pPr>
        <w:pStyle w:val="IMain"/>
      </w:pPr>
      <w:r w:rsidRPr="00CA266D">
        <w:tab/>
        <w:t>(1)</w:t>
      </w:r>
      <w:r w:rsidRPr="00CA266D">
        <w:tab/>
        <w:t xml:space="preserve">The director-general must make guidelines in relation to the operation of this part. </w:t>
      </w:r>
    </w:p>
    <w:p w14:paraId="201A2D5F" w14:textId="77777777" w:rsidR="00114BE5" w:rsidRPr="00CA266D" w:rsidRDefault="00114BE5" w:rsidP="00114BE5">
      <w:pPr>
        <w:pStyle w:val="IMain"/>
      </w:pPr>
      <w:r w:rsidRPr="00CA266D">
        <w:tab/>
        <w:t>(2)</w:t>
      </w:r>
      <w:r w:rsidRPr="00CA266D">
        <w:tab/>
        <w:t>A guideline must include a statement that human rights have been considered in making the guideline.</w:t>
      </w:r>
    </w:p>
    <w:p w14:paraId="274B6589" w14:textId="77777777" w:rsidR="00114BE5" w:rsidRPr="00CA266D" w:rsidRDefault="00114BE5" w:rsidP="00223542">
      <w:pPr>
        <w:pStyle w:val="IMain"/>
        <w:keepNext/>
      </w:pPr>
      <w:r w:rsidRPr="00CA266D">
        <w:lastRenderedPageBreak/>
        <w:tab/>
        <w:t>(3)</w:t>
      </w:r>
      <w:r w:rsidRPr="00CA266D">
        <w:tab/>
        <w:t>A guideline—</w:t>
      </w:r>
    </w:p>
    <w:p w14:paraId="12831250" w14:textId="77777777" w:rsidR="00114BE5" w:rsidRPr="00CA266D" w:rsidRDefault="00114BE5" w:rsidP="00114BE5">
      <w:pPr>
        <w:pStyle w:val="Ipara"/>
      </w:pPr>
      <w:r w:rsidRPr="00CA266D">
        <w:tab/>
        <w:t>(a)</w:t>
      </w:r>
      <w:r w:rsidRPr="00CA266D">
        <w:tab/>
        <w:t xml:space="preserve">must be available for inspection by anyone at each correctional centre; and </w:t>
      </w:r>
    </w:p>
    <w:p w14:paraId="49623CDC" w14:textId="77777777" w:rsidR="00114BE5" w:rsidRPr="00CA266D" w:rsidRDefault="00114BE5" w:rsidP="00114BE5">
      <w:pPr>
        <w:pStyle w:val="Ipara"/>
      </w:pPr>
      <w:r w:rsidRPr="00CA266D">
        <w:tab/>
        <w:t>(b)</w:t>
      </w:r>
      <w:r w:rsidRPr="00CA266D">
        <w:tab/>
        <w:t xml:space="preserve">may be made available for inspection at any other place decided by the director-general. </w:t>
      </w:r>
    </w:p>
    <w:p w14:paraId="58C5ADCB" w14:textId="5D9924AA" w:rsidR="00114BE5" w:rsidRPr="00CA266D" w:rsidRDefault="00114BE5" w:rsidP="00CA266D">
      <w:pPr>
        <w:pStyle w:val="IMain"/>
        <w:keepNext/>
      </w:pPr>
      <w:r w:rsidRPr="00CA266D">
        <w:tab/>
        <w:t>(4)</w:t>
      </w:r>
      <w:r w:rsidRPr="00CA266D">
        <w:tab/>
        <w:t xml:space="preserve">A guideline is a </w:t>
      </w:r>
      <w:r w:rsidR="00974B46" w:rsidRPr="00CA266D">
        <w:t>notifiable</w:t>
      </w:r>
      <w:r w:rsidRPr="00CA266D">
        <w:t xml:space="preserve"> instrument.</w:t>
      </w:r>
    </w:p>
    <w:p w14:paraId="12F68CF5" w14:textId="44C3E8B9" w:rsidR="00974B46" w:rsidRPr="00CA266D" w:rsidRDefault="00974B46">
      <w:pPr>
        <w:pStyle w:val="aNote"/>
      </w:pPr>
      <w:r w:rsidRPr="00CA266D">
        <w:rPr>
          <w:i/>
        </w:rPr>
        <w:t>Note</w:t>
      </w:r>
      <w:r w:rsidRPr="00CA266D">
        <w:rPr>
          <w:i/>
        </w:rPr>
        <w:tab/>
      </w:r>
      <w:r w:rsidRPr="00CA266D">
        <w:t xml:space="preserve">A notifiable instrument must be notified under the </w:t>
      </w:r>
      <w:hyperlink r:id="rId65" w:tooltip="A2001-14" w:history="1">
        <w:r w:rsidRPr="00CA266D">
          <w:rPr>
            <w:rStyle w:val="charCitHyperlinkAbbrev"/>
          </w:rPr>
          <w:t>Legislation Act</w:t>
        </w:r>
      </w:hyperlink>
      <w:r w:rsidRPr="00CA266D">
        <w:t>.</w:t>
      </w:r>
    </w:p>
    <w:p w14:paraId="20CFE695" w14:textId="3FC2B6E6" w:rsidR="00114BE5" w:rsidRPr="00CA266D" w:rsidRDefault="00114BE5" w:rsidP="00114BE5">
      <w:pPr>
        <w:pStyle w:val="IH5Sec"/>
      </w:pPr>
      <w:r w:rsidRPr="00CA266D">
        <w:t>216H</w:t>
      </w:r>
      <w:r w:rsidRPr="00CA266D">
        <w:tab/>
        <w:t>Effect</w:t>
      </w:r>
      <w:r w:rsidR="008F7036" w:rsidRPr="00CA266D">
        <w:t>—</w:t>
      </w:r>
      <w:proofErr w:type="spellStart"/>
      <w:r w:rsidRPr="00CA266D">
        <w:t>pt</w:t>
      </w:r>
      <w:proofErr w:type="spellEnd"/>
      <w:r w:rsidRPr="00CA266D">
        <w:t xml:space="preserve"> 12.3</w:t>
      </w:r>
    </w:p>
    <w:p w14:paraId="62CDB3CD" w14:textId="77777777" w:rsidR="00114BE5" w:rsidRPr="00CA266D" w:rsidRDefault="00114BE5" w:rsidP="00114BE5">
      <w:pPr>
        <w:pStyle w:val="Amainreturn"/>
      </w:pPr>
      <w:r w:rsidRPr="00CA266D">
        <w:t>Nothing in this part—</w:t>
      </w:r>
    </w:p>
    <w:p w14:paraId="087798DE" w14:textId="77777777" w:rsidR="00114BE5" w:rsidRPr="00CA266D" w:rsidRDefault="00114BE5" w:rsidP="00114BE5">
      <w:pPr>
        <w:pStyle w:val="Ipara"/>
      </w:pPr>
      <w:r w:rsidRPr="00CA266D">
        <w:tab/>
        <w:t>(a)</w:t>
      </w:r>
      <w:r w:rsidRPr="00CA266D">
        <w:tab/>
        <w:t>requires the director-general to consider giving a COVID-19 leave permit in relation to a detainee; or</w:t>
      </w:r>
    </w:p>
    <w:p w14:paraId="6F302482" w14:textId="2AC3ECA8" w:rsidR="00114BE5" w:rsidRPr="00CA266D" w:rsidRDefault="00114BE5" w:rsidP="00114BE5">
      <w:pPr>
        <w:pStyle w:val="Ipara"/>
      </w:pPr>
      <w:r w:rsidRPr="00CA266D">
        <w:tab/>
        <w:t>(b)</w:t>
      </w:r>
      <w:r w:rsidRPr="00CA266D">
        <w:tab/>
        <w:t xml:space="preserve">prevents a detainee from applying for, or being granted, a parole order under the </w:t>
      </w:r>
      <w:hyperlink r:id="rId66" w:tooltip="A2005-59" w:history="1">
        <w:r w:rsidR="00170B4B" w:rsidRPr="00CA266D">
          <w:rPr>
            <w:rStyle w:val="charCitHyperlinkItal"/>
          </w:rPr>
          <w:t>Crimes (Sentence Administration) Act 2005</w:t>
        </w:r>
      </w:hyperlink>
      <w:r w:rsidRPr="00CA266D">
        <w:t>.</w:t>
      </w:r>
    </w:p>
    <w:p w14:paraId="24F58158" w14:textId="77777777" w:rsidR="00114BE5" w:rsidRPr="00CA266D" w:rsidRDefault="00114BE5" w:rsidP="00114BE5">
      <w:pPr>
        <w:pStyle w:val="IH5Sec"/>
      </w:pPr>
      <w:r w:rsidRPr="00CA266D">
        <w:t>216I</w:t>
      </w:r>
      <w:r w:rsidRPr="00CA266D">
        <w:tab/>
        <w:t>Expiry—</w:t>
      </w:r>
      <w:proofErr w:type="spellStart"/>
      <w:r w:rsidRPr="00CA266D">
        <w:t>pt</w:t>
      </w:r>
      <w:proofErr w:type="spellEnd"/>
      <w:r w:rsidRPr="00CA266D">
        <w:t xml:space="preserve"> 12.3</w:t>
      </w:r>
    </w:p>
    <w:p w14:paraId="796FD905" w14:textId="395AAEA4" w:rsidR="00114BE5" w:rsidRPr="00CA266D" w:rsidRDefault="00114BE5" w:rsidP="00114BE5">
      <w:pPr>
        <w:pStyle w:val="Amainreturn"/>
      </w:pPr>
      <w:r w:rsidRPr="00CA266D">
        <w:t xml:space="preserve">The following provisions expire 120 days after the day the </w:t>
      </w:r>
      <w:hyperlink r:id="rId67" w:tooltip="A2020-11" w:history="1">
        <w:r w:rsidR="00170B4B" w:rsidRPr="00CA266D">
          <w:rPr>
            <w:rStyle w:val="charCitHyperlinkItal"/>
          </w:rPr>
          <w:t>COVID</w:t>
        </w:r>
        <w:r w:rsidR="00170B4B" w:rsidRPr="00CA266D">
          <w:rPr>
            <w:rStyle w:val="charCitHyperlinkItal"/>
          </w:rPr>
          <w:noBreakHyphen/>
          <w:t>19 Emergency Response Act 2020</w:t>
        </w:r>
      </w:hyperlink>
      <w:r w:rsidRPr="00CA266D">
        <w:t xml:space="preserve"> expires:</w:t>
      </w:r>
    </w:p>
    <w:p w14:paraId="52E57CAB" w14:textId="77777777" w:rsidR="00114BE5" w:rsidRPr="00CA266D" w:rsidRDefault="00114BE5" w:rsidP="00114BE5">
      <w:pPr>
        <w:pStyle w:val="Ipara"/>
      </w:pPr>
      <w:r w:rsidRPr="00CA266D">
        <w:tab/>
        <w:t>(a)</w:t>
      </w:r>
      <w:r w:rsidRPr="00CA266D">
        <w:tab/>
        <w:t>this part;</w:t>
      </w:r>
    </w:p>
    <w:p w14:paraId="48EC7CAB" w14:textId="117A22E7" w:rsidR="00114BE5" w:rsidRPr="00CA266D" w:rsidRDefault="00114BE5" w:rsidP="00114BE5">
      <w:pPr>
        <w:pStyle w:val="Ipara"/>
      </w:pPr>
      <w:r w:rsidRPr="00CA266D">
        <w:tab/>
        <w:t>(b)</w:t>
      </w:r>
      <w:r w:rsidRPr="00CA266D">
        <w:tab/>
        <w:t xml:space="preserve">dictionary, definitions of </w:t>
      </w:r>
      <w:r w:rsidRPr="00CA266D">
        <w:rPr>
          <w:rStyle w:val="charBoldItals"/>
        </w:rPr>
        <w:t>COVID-19 emergency</w:t>
      </w:r>
      <w:r w:rsidRPr="00CA266D">
        <w:t xml:space="preserve"> and </w:t>
      </w:r>
      <w:r w:rsidRPr="00CA266D">
        <w:rPr>
          <w:rStyle w:val="charBoldItals"/>
        </w:rPr>
        <w:t>COVID</w:t>
      </w:r>
      <w:r w:rsidRPr="00CA266D">
        <w:rPr>
          <w:rStyle w:val="charBoldItals"/>
        </w:rPr>
        <w:noBreakHyphen/>
        <w:t>19 leave permit</w:t>
      </w:r>
      <w:r w:rsidRPr="00CA266D">
        <w:t>.</w:t>
      </w:r>
    </w:p>
    <w:p w14:paraId="33779014" w14:textId="4F889C04" w:rsidR="00114BE5" w:rsidRPr="00CA266D" w:rsidRDefault="00CA266D" w:rsidP="00CA266D">
      <w:pPr>
        <w:pStyle w:val="ShadedSchClause"/>
      </w:pPr>
      <w:bookmarkStart w:id="49" w:name="_Toc39827224"/>
      <w:r w:rsidRPr="00CA266D">
        <w:rPr>
          <w:rStyle w:val="CharSectNo"/>
        </w:rPr>
        <w:t>[1.40]</w:t>
      </w:r>
      <w:r w:rsidRPr="00CA266D">
        <w:tab/>
      </w:r>
      <w:r w:rsidR="00114BE5" w:rsidRPr="00CA266D">
        <w:t>Dictionary, new definitions</w:t>
      </w:r>
      <w:bookmarkEnd w:id="49"/>
    </w:p>
    <w:p w14:paraId="0CDF0E95" w14:textId="77777777" w:rsidR="00114BE5" w:rsidRPr="00CA266D" w:rsidRDefault="00114BE5" w:rsidP="00114BE5">
      <w:pPr>
        <w:pStyle w:val="direction"/>
      </w:pPr>
      <w:r w:rsidRPr="00CA266D">
        <w:t>insert</w:t>
      </w:r>
    </w:p>
    <w:p w14:paraId="643F3043" w14:textId="77777777" w:rsidR="00114BE5" w:rsidRPr="00CA266D" w:rsidRDefault="00114BE5" w:rsidP="00CA266D">
      <w:pPr>
        <w:pStyle w:val="aDef"/>
      </w:pPr>
      <w:r w:rsidRPr="00CA266D">
        <w:rPr>
          <w:rStyle w:val="charBoldItals"/>
        </w:rPr>
        <w:t>COVID-19 emergency</w:t>
      </w:r>
      <w:r w:rsidRPr="00CA266D">
        <w:rPr>
          <w:bCs/>
          <w:iCs/>
        </w:rPr>
        <w:t>, for part 12.3 (</w:t>
      </w:r>
      <w:r w:rsidRPr="00CA266D">
        <w:t>COVID-19 leave)—see section 216B.</w:t>
      </w:r>
    </w:p>
    <w:p w14:paraId="672B54C7" w14:textId="77777777" w:rsidR="00114BE5" w:rsidRPr="00CA266D" w:rsidRDefault="00114BE5" w:rsidP="00CA266D">
      <w:pPr>
        <w:pStyle w:val="aDef"/>
      </w:pPr>
      <w:r w:rsidRPr="00CA266D">
        <w:rPr>
          <w:rStyle w:val="charBoldItals"/>
        </w:rPr>
        <w:t>COVID-19 leave permit</w:t>
      </w:r>
      <w:r w:rsidRPr="00CA266D">
        <w:rPr>
          <w:bCs/>
          <w:iCs/>
        </w:rPr>
        <w:t>, for part 12.3 (</w:t>
      </w:r>
      <w:r w:rsidRPr="00CA266D">
        <w:t>COVID-19 leave)—see section 216C (1).</w:t>
      </w:r>
    </w:p>
    <w:p w14:paraId="60967EB7" w14:textId="6DBB8FCD" w:rsidR="00FF056B" w:rsidRPr="00CA266D" w:rsidRDefault="00CA266D" w:rsidP="00CA266D">
      <w:pPr>
        <w:pStyle w:val="Sched-Part"/>
      </w:pPr>
      <w:bookmarkStart w:id="50" w:name="_Toc39827225"/>
      <w:r w:rsidRPr="00CA266D">
        <w:rPr>
          <w:rStyle w:val="CharPartNo"/>
        </w:rPr>
        <w:lastRenderedPageBreak/>
        <w:t>Part 1.5</w:t>
      </w:r>
      <w:r w:rsidRPr="00CA266D">
        <w:tab/>
      </w:r>
      <w:r w:rsidR="003D4A23" w:rsidRPr="00CA266D">
        <w:rPr>
          <w:rStyle w:val="CharPartText"/>
        </w:rPr>
        <w:t xml:space="preserve">Court Procedures Act </w:t>
      </w:r>
      <w:r w:rsidR="00527241" w:rsidRPr="00CA266D">
        <w:rPr>
          <w:rStyle w:val="CharPartText"/>
        </w:rPr>
        <w:t>2004</w:t>
      </w:r>
      <w:bookmarkEnd w:id="50"/>
    </w:p>
    <w:p w14:paraId="7656317C" w14:textId="3AFF4309" w:rsidR="009E18B2" w:rsidRPr="00CA266D" w:rsidRDefault="00CA266D" w:rsidP="00CA266D">
      <w:pPr>
        <w:pStyle w:val="ShadedSchClause"/>
      </w:pPr>
      <w:bookmarkStart w:id="51" w:name="_Toc39827226"/>
      <w:r w:rsidRPr="00CA266D">
        <w:rPr>
          <w:rStyle w:val="CharSectNo"/>
        </w:rPr>
        <w:t>[1.41]</w:t>
      </w:r>
      <w:r w:rsidRPr="00CA266D">
        <w:tab/>
      </w:r>
      <w:r w:rsidR="009E18B2" w:rsidRPr="00CA266D">
        <w:t>New section 74LA</w:t>
      </w:r>
      <w:bookmarkEnd w:id="51"/>
    </w:p>
    <w:p w14:paraId="63B56578" w14:textId="77777777" w:rsidR="009E18B2" w:rsidRPr="00CA266D" w:rsidRDefault="009E18B2" w:rsidP="009E18B2">
      <w:pPr>
        <w:pStyle w:val="direction"/>
      </w:pPr>
      <w:r w:rsidRPr="00CA266D">
        <w:t>insert</w:t>
      </w:r>
    </w:p>
    <w:p w14:paraId="41029D83" w14:textId="77777777" w:rsidR="009E18B2" w:rsidRPr="00CA266D" w:rsidRDefault="009E18B2" w:rsidP="009E18B2">
      <w:pPr>
        <w:pStyle w:val="IH5Sec"/>
      </w:pPr>
      <w:r w:rsidRPr="00CA266D">
        <w:t>74LA</w:t>
      </w:r>
      <w:r w:rsidRPr="00CA266D">
        <w:tab/>
        <w:t>Alteration of time periods during COVID-19 emergency</w:t>
      </w:r>
    </w:p>
    <w:p w14:paraId="1C617A2B" w14:textId="77777777" w:rsidR="009E18B2" w:rsidRPr="00CA266D" w:rsidRDefault="009E18B2" w:rsidP="009E18B2">
      <w:pPr>
        <w:pStyle w:val="IMain"/>
      </w:pPr>
      <w:r w:rsidRPr="00CA266D">
        <w:tab/>
        <w:t>(1)</w:t>
      </w:r>
      <w:r w:rsidRPr="00CA266D">
        <w:tab/>
        <w:t>This section applies during a COVID-19 emergency period.</w:t>
      </w:r>
    </w:p>
    <w:p w14:paraId="62987359" w14:textId="77777777" w:rsidR="009E18B2" w:rsidRPr="00CA266D" w:rsidRDefault="009E18B2" w:rsidP="009E18B2">
      <w:pPr>
        <w:pStyle w:val="IMain"/>
      </w:pPr>
      <w:r w:rsidRPr="00CA266D">
        <w:tab/>
        <w:t>(2)</w:t>
      </w:r>
      <w:r w:rsidRPr="00CA266D">
        <w:tab/>
        <w:t>For section 74K (1) (b), the court may adjourn the proceeding for a period longer than 15 days if the court considers it appropriate in the circumstances.</w:t>
      </w:r>
    </w:p>
    <w:p w14:paraId="0D8E1239" w14:textId="77777777" w:rsidR="009E18B2" w:rsidRPr="00CA266D" w:rsidRDefault="009E18B2" w:rsidP="009E18B2">
      <w:pPr>
        <w:pStyle w:val="IMain"/>
      </w:pPr>
      <w:r w:rsidRPr="00CA266D">
        <w:tab/>
        <w:t>(3)</w:t>
      </w:r>
      <w:r w:rsidRPr="00CA266D">
        <w:tab/>
        <w:t>For section 74K (2), the period of 2 working days does not apply but the court must give a statement of reasons as soon as practicable in the circumstances.</w:t>
      </w:r>
    </w:p>
    <w:p w14:paraId="1E5DD5F9" w14:textId="77777777" w:rsidR="009E18B2" w:rsidRPr="00CA266D" w:rsidRDefault="009E18B2" w:rsidP="009E18B2">
      <w:pPr>
        <w:pStyle w:val="IMain"/>
      </w:pPr>
      <w:r w:rsidRPr="00CA266D">
        <w:tab/>
        <w:t>(4)</w:t>
      </w:r>
      <w:r w:rsidRPr="00CA266D">
        <w:tab/>
        <w:t>For section 74L (2), the court may determine a period longer than 15 days for the director-general to tell the public advocate and the court about action taken or proposed (or that no action is proposed) if the court considers it appropriate in the circumstances.</w:t>
      </w:r>
    </w:p>
    <w:p w14:paraId="10E66CF4" w14:textId="77777777" w:rsidR="009E18B2" w:rsidRPr="00CA266D" w:rsidRDefault="009E18B2" w:rsidP="009E18B2">
      <w:pPr>
        <w:pStyle w:val="IMain"/>
      </w:pPr>
      <w:r w:rsidRPr="00CA266D">
        <w:tab/>
        <w:t>(5)</w:t>
      </w:r>
      <w:r w:rsidRPr="00CA266D">
        <w:tab/>
        <w:t>In this section:</w:t>
      </w:r>
    </w:p>
    <w:p w14:paraId="72EE88A8" w14:textId="77777777" w:rsidR="009E18B2" w:rsidRPr="00CA266D" w:rsidRDefault="009E18B2" w:rsidP="009E18B2">
      <w:pPr>
        <w:pStyle w:val="aDef"/>
      </w:pPr>
      <w:r w:rsidRPr="00CA266D">
        <w:rPr>
          <w:rStyle w:val="charBoldItals"/>
        </w:rPr>
        <w:t xml:space="preserve">COVID-19 emergency </w:t>
      </w:r>
      <w:r w:rsidRPr="00CA266D">
        <w:t>means—</w:t>
      </w:r>
    </w:p>
    <w:p w14:paraId="43FD81D4" w14:textId="66EA9999" w:rsidR="009E18B2" w:rsidRPr="00CA266D" w:rsidRDefault="009E18B2" w:rsidP="009E18B2">
      <w:pPr>
        <w:pStyle w:val="Idefpara"/>
      </w:pPr>
      <w:r w:rsidRPr="00CA266D">
        <w:tab/>
        <w:t>(a)</w:t>
      </w:r>
      <w:r w:rsidRPr="00CA266D">
        <w:tab/>
        <w:t xml:space="preserve">a </w:t>
      </w:r>
      <w:r w:rsidR="008F7036" w:rsidRPr="00CA266D">
        <w:t xml:space="preserve">state of </w:t>
      </w:r>
      <w:r w:rsidRPr="00CA266D">
        <w:t xml:space="preserve">emergency declared under the </w:t>
      </w:r>
      <w:hyperlink r:id="rId68"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6F6A71F6" w14:textId="5113827C" w:rsidR="009E18B2" w:rsidRPr="00CA266D" w:rsidRDefault="009E18B2" w:rsidP="009E18B2">
      <w:pPr>
        <w:pStyle w:val="Idefpara"/>
      </w:pPr>
      <w:r w:rsidRPr="00CA266D">
        <w:tab/>
        <w:t>(b)</w:t>
      </w:r>
      <w:r w:rsidRPr="00CA266D">
        <w:tab/>
        <w:t xml:space="preserve">an emergency declared under the </w:t>
      </w:r>
      <w:hyperlink r:id="rId69"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61A2E34D" w14:textId="77777777" w:rsidR="009E18B2" w:rsidRPr="00CA266D" w:rsidRDefault="009E18B2" w:rsidP="009E18B2">
      <w:pPr>
        <w:pStyle w:val="aDef"/>
      </w:pPr>
      <w:r w:rsidRPr="00CA266D">
        <w:rPr>
          <w:rStyle w:val="charBoldItals"/>
        </w:rPr>
        <w:t xml:space="preserve">COVID-19 emergency period </w:t>
      </w:r>
      <w:r w:rsidRPr="00CA266D">
        <w:t>means the period—</w:t>
      </w:r>
    </w:p>
    <w:p w14:paraId="40F6E168" w14:textId="77777777" w:rsidR="009E18B2" w:rsidRPr="00CA266D" w:rsidRDefault="009E18B2" w:rsidP="009E18B2">
      <w:pPr>
        <w:pStyle w:val="Idefpara"/>
      </w:pPr>
      <w:r w:rsidRPr="00CA266D">
        <w:tab/>
        <w:t>(a)</w:t>
      </w:r>
      <w:r w:rsidRPr="00CA266D">
        <w:tab/>
        <w:t>beginning on the day this section commences; and</w:t>
      </w:r>
    </w:p>
    <w:p w14:paraId="5A3223DA" w14:textId="77777777" w:rsidR="009E18B2" w:rsidRPr="00CA266D" w:rsidRDefault="009E18B2" w:rsidP="009E18B2">
      <w:pPr>
        <w:pStyle w:val="Idefpara"/>
      </w:pPr>
      <w:r w:rsidRPr="00CA266D">
        <w:tab/>
        <w:t>(b)</w:t>
      </w:r>
      <w:r w:rsidRPr="00CA266D">
        <w:tab/>
        <w:t>ending at the end of a 1-month period when no COVID-19 emergency has been in force.</w:t>
      </w:r>
    </w:p>
    <w:p w14:paraId="50965090" w14:textId="77777777" w:rsidR="009E18B2" w:rsidRPr="00CA266D" w:rsidRDefault="009E18B2" w:rsidP="009E18B2">
      <w:pPr>
        <w:pStyle w:val="IMain"/>
      </w:pPr>
      <w:r w:rsidRPr="00CA266D">
        <w:lastRenderedPageBreak/>
        <w:tab/>
        <w:t>(6)</w:t>
      </w:r>
      <w:r w:rsidRPr="00CA266D">
        <w:tab/>
        <w:t>This section expires at the end of the COVID-19 emergency period.</w:t>
      </w:r>
    </w:p>
    <w:p w14:paraId="3906F672" w14:textId="6C0FF38C" w:rsidR="00FF056B" w:rsidRPr="00CA266D" w:rsidRDefault="00CA266D" w:rsidP="00CA266D">
      <w:pPr>
        <w:pStyle w:val="Sched-Part"/>
      </w:pPr>
      <w:bookmarkStart w:id="52" w:name="_Toc39827227"/>
      <w:r w:rsidRPr="00CA266D">
        <w:rPr>
          <w:rStyle w:val="CharPartNo"/>
        </w:rPr>
        <w:t>Part 1.6</w:t>
      </w:r>
      <w:r w:rsidRPr="00CA266D">
        <w:tab/>
      </w:r>
      <w:r w:rsidR="003D4A23" w:rsidRPr="00CA266D">
        <w:rPr>
          <w:rStyle w:val="CharPartText"/>
        </w:rPr>
        <w:t>COVID-19 Emergency Response Act 2020</w:t>
      </w:r>
      <w:bookmarkEnd w:id="52"/>
    </w:p>
    <w:p w14:paraId="2A6B29C3" w14:textId="121C8B12" w:rsidR="00EE3BA0" w:rsidRPr="00CA266D" w:rsidRDefault="00CA266D" w:rsidP="00CA266D">
      <w:pPr>
        <w:pStyle w:val="ShadedSchClause"/>
        <w:rPr>
          <w:rStyle w:val="charItals"/>
        </w:rPr>
      </w:pPr>
      <w:bookmarkStart w:id="53" w:name="_Toc39827228"/>
      <w:r w:rsidRPr="00CA266D">
        <w:rPr>
          <w:rStyle w:val="CharSectNo"/>
        </w:rPr>
        <w:t>[1.42]</w:t>
      </w:r>
      <w:r w:rsidRPr="00CA266D">
        <w:rPr>
          <w:rStyle w:val="charItals"/>
          <w:i w:val="0"/>
        </w:rPr>
        <w:tab/>
      </w:r>
      <w:r w:rsidR="00EE3BA0" w:rsidRPr="00CA266D">
        <w:t xml:space="preserve">Section 3 (4), new definition of </w:t>
      </w:r>
      <w:r w:rsidR="00EE3BA0" w:rsidRPr="00CA266D">
        <w:rPr>
          <w:rStyle w:val="charItals"/>
        </w:rPr>
        <w:t>COVID-19 declaration</w:t>
      </w:r>
      <w:bookmarkEnd w:id="53"/>
    </w:p>
    <w:p w14:paraId="6C2DD655" w14:textId="77777777" w:rsidR="00EE3BA0" w:rsidRPr="00CA266D" w:rsidRDefault="00EE3BA0" w:rsidP="00EE3BA0">
      <w:pPr>
        <w:pStyle w:val="direction"/>
      </w:pPr>
      <w:r w:rsidRPr="00CA266D">
        <w:t>insert</w:t>
      </w:r>
    </w:p>
    <w:p w14:paraId="3584796F" w14:textId="77777777" w:rsidR="00EE3BA0" w:rsidRPr="00CA266D" w:rsidRDefault="00EE3BA0" w:rsidP="00CA266D">
      <w:pPr>
        <w:pStyle w:val="aDef"/>
      </w:pPr>
      <w:r w:rsidRPr="00CA266D">
        <w:rPr>
          <w:rStyle w:val="charBoldItals"/>
        </w:rPr>
        <w:t>COVID-19 declaration</w:t>
      </w:r>
      <w:r w:rsidRPr="00CA266D">
        <w:t xml:space="preserve"> means—</w:t>
      </w:r>
    </w:p>
    <w:p w14:paraId="36336939" w14:textId="7481AB35" w:rsidR="00EE3BA0" w:rsidRPr="00CA266D" w:rsidRDefault="00EE3BA0" w:rsidP="00EE3BA0">
      <w:pPr>
        <w:pStyle w:val="Idefpara"/>
      </w:pPr>
      <w:r w:rsidRPr="00CA266D">
        <w:tab/>
        <w:t>(a)</w:t>
      </w:r>
      <w:r w:rsidRPr="00CA266D">
        <w:tab/>
        <w:t xml:space="preserve">a declaration of a state of emergency under the </w:t>
      </w:r>
      <w:hyperlink r:id="rId70" w:tooltip="A2004-28" w:history="1">
        <w:r w:rsidR="00170B4B" w:rsidRPr="00CA266D">
          <w:rPr>
            <w:rStyle w:val="charCitHyperlinkItal"/>
          </w:rPr>
          <w:t>Emergencies Act</w:t>
        </w:r>
        <w:r w:rsidR="00532B4F" w:rsidRPr="00CA266D">
          <w:rPr>
            <w:rStyle w:val="charCitHyperlinkItal"/>
          </w:rPr>
          <w:t> </w:t>
        </w:r>
        <w:r w:rsidR="00170B4B" w:rsidRPr="00CA266D">
          <w:rPr>
            <w:rStyle w:val="charCitHyperlinkItal"/>
          </w:rPr>
          <w:t>2004</w:t>
        </w:r>
      </w:hyperlink>
      <w:r w:rsidRPr="00CA266D">
        <w:t>, section 156 because of the coronavirus disease 2019 (COVID</w:t>
      </w:r>
      <w:r w:rsidRPr="00CA266D">
        <w:noBreakHyphen/>
        <w:t>19); or</w:t>
      </w:r>
    </w:p>
    <w:p w14:paraId="6D5877A3" w14:textId="2D91FA21" w:rsidR="00EE3BA0" w:rsidRPr="00CA266D" w:rsidRDefault="00EE3BA0" w:rsidP="00EE3BA0">
      <w:pPr>
        <w:pStyle w:val="Idefpara"/>
      </w:pPr>
      <w:r w:rsidRPr="00CA266D">
        <w:tab/>
        <w:t>(b)</w:t>
      </w:r>
      <w:r w:rsidRPr="00CA266D">
        <w:tab/>
        <w:t xml:space="preserve">a declaration of an emergency under the </w:t>
      </w:r>
      <w:hyperlink r:id="rId71"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75F29070" w14:textId="2EA1D95D" w:rsidR="00EE3BA0" w:rsidRPr="00CA266D" w:rsidRDefault="00CA266D" w:rsidP="00CA266D">
      <w:pPr>
        <w:pStyle w:val="ShadedSchClause"/>
      </w:pPr>
      <w:bookmarkStart w:id="54" w:name="_Toc39827229"/>
      <w:r w:rsidRPr="00CA266D">
        <w:rPr>
          <w:rStyle w:val="CharSectNo"/>
        </w:rPr>
        <w:t>[1.43]</w:t>
      </w:r>
      <w:r w:rsidRPr="00CA266D">
        <w:tab/>
      </w:r>
      <w:r w:rsidR="00EE3BA0" w:rsidRPr="00CA266D">
        <w:t xml:space="preserve">Section 3 (4), definition of </w:t>
      </w:r>
      <w:r w:rsidR="00EE3BA0" w:rsidRPr="00CA266D">
        <w:rPr>
          <w:rStyle w:val="charItals"/>
        </w:rPr>
        <w:t>COVID-19 measure</w:t>
      </w:r>
      <w:bookmarkEnd w:id="54"/>
    </w:p>
    <w:p w14:paraId="759C0C00" w14:textId="77777777" w:rsidR="00EE3BA0" w:rsidRPr="00CA266D" w:rsidRDefault="00EE3BA0" w:rsidP="00EE3BA0">
      <w:pPr>
        <w:pStyle w:val="direction"/>
      </w:pPr>
      <w:r w:rsidRPr="00CA266D">
        <w:t>substitute</w:t>
      </w:r>
    </w:p>
    <w:p w14:paraId="7E854AD1" w14:textId="77777777" w:rsidR="00EE3BA0" w:rsidRPr="00CA266D" w:rsidRDefault="00EE3BA0" w:rsidP="00CA266D">
      <w:pPr>
        <w:pStyle w:val="aDef"/>
      </w:pPr>
      <w:r w:rsidRPr="00CA266D">
        <w:rPr>
          <w:rStyle w:val="charBoldItals"/>
        </w:rPr>
        <w:t>COVID-19 measure</w:t>
      </w:r>
      <w:r w:rsidRPr="00CA266D">
        <w:t xml:space="preserve">—each of the following is a </w:t>
      </w:r>
      <w:r w:rsidRPr="00CA266D">
        <w:rPr>
          <w:rStyle w:val="charBoldItals"/>
        </w:rPr>
        <w:t>COVID-19 measure</w:t>
      </w:r>
      <w:r w:rsidRPr="00CA266D">
        <w:t>:</w:t>
      </w:r>
    </w:p>
    <w:p w14:paraId="5A9426A4" w14:textId="77777777" w:rsidR="00EE3BA0" w:rsidRPr="00CA266D" w:rsidRDefault="00EE3BA0" w:rsidP="00EE3BA0">
      <w:pPr>
        <w:pStyle w:val="Idefpara"/>
      </w:pPr>
      <w:r w:rsidRPr="00CA266D">
        <w:tab/>
        <w:t>(a)</w:t>
      </w:r>
      <w:r w:rsidRPr="00CA266D">
        <w:tab/>
        <w:t xml:space="preserve">an amendment of another Act or regulation made by this Act; </w:t>
      </w:r>
    </w:p>
    <w:p w14:paraId="009B3F05" w14:textId="543590CA" w:rsidR="00EE3BA0" w:rsidRPr="00CA266D" w:rsidRDefault="00EE3BA0" w:rsidP="00EE3BA0">
      <w:pPr>
        <w:pStyle w:val="aNotepar"/>
      </w:pPr>
      <w:r w:rsidRPr="00CA266D">
        <w:rPr>
          <w:rStyle w:val="charItals"/>
        </w:rPr>
        <w:t>Note</w:t>
      </w:r>
      <w:r w:rsidRPr="00CA266D">
        <w:rPr>
          <w:rStyle w:val="charItals"/>
        </w:rPr>
        <w:tab/>
      </w:r>
      <w:r w:rsidRPr="00CA266D">
        <w:t xml:space="preserve">These amendments can be found in the </w:t>
      </w:r>
      <w:hyperlink r:id="rId72" w:history="1">
        <w:r w:rsidRPr="00CA266D">
          <w:rPr>
            <w:rStyle w:val="Hyperlink"/>
            <w:u w:val="none"/>
          </w:rPr>
          <w:t>‘as notified’ version</w:t>
        </w:r>
      </w:hyperlink>
      <w:r w:rsidRPr="00CA266D">
        <w:t xml:space="preserve"> of this Act on the ACT legislation register.  </w:t>
      </w:r>
    </w:p>
    <w:p w14:paraId="5ECD4355" w14:textId="38C89869" w:rsidR="00EE3BA0" w:rsidRPr="00CA266D" w:rsidRDefault="00EE3BA0" w:rsidP="00EE3BA0">
      <w:pPr>
        <w:pStyle w:val="Idefpara"/>
      </w:pPr>
      <w:r w:rsidRPr="00CA266D">
        <w:tab/>
        <w:t>(b)</w:t>
      </w:r>
      <w:r w:rsidRPr="00CA266D">
        <w:tab/>
        <w:t xml:space="preserve">an amendment of another Act or regulation made by the </w:t>
      </w:r>
      <w:r w:rsidRPr="00CA266D">
        <w:rPr>
          <w:rStyle w:val="charItals"/>
        </w:rPr>
        <w:t>COVID</w:t>
      </w:r>
      <w:r w:rsidR="00A86547" w:rsidRPr="00CA266D">
        <w:rPr>
          <w:rStyle w:val="charItals"/>
        </w:rPr>
        <w:t>—</w:t>
      </w:r>
      <w:r w:rsidRPr="00CA266D">
        <w:rPr>
          <w:rStyle w:val="charItals"/>
        </w:rPr>
        <w:t>19 Emergency Response Legislation Amendment Act 2020</w:t>
      </w:r>
      <w:r w:rsidRPr="00CA266D">
        <w:t>.</w:t>
      </w:r>
    </w:p>
    <w:p w14:paraId="039D0DA4" w14:textId="76CDA21A" w:rsidR="00EE3BA0" w:rsidRPr="00CA266D" w:rsidRDefault="00EE3BA0" w:rsidP="00EE3BA0">
      <w:pPr>
        <w:pStyle w:val="aNotepar"/>
      </w:pPr>
      <w:r w:rsidRPr="00CA266D">
        <w:rPr>
          <w:rStyle w:val="charItals"/>
        </w:rPr>
        <w:t>Note</w:t>
      </w:r>
      <w:r w:rsidRPr="00CA266D">
        <w:rPr>
          <w:rStyle w:val="charItals"/>
        </w:rPr>
        <w:tab/>
      </w:r>
      <w:r w:rsidRPr="00CA266D">
        <w:t>These amendments can be found in the ‘as notified’ version of that Act on the ACT legislation register.</w:t>
      </w:r>
    </w:p>
    <w:p w14:paraId="6583956F" w14:textId="040E2B5A" w:rsidR="00C63C17" w:rsidRPr="00CA266D" w:rsidRDefault="00CA266D" w:rsidP="00CA266D">
      <w:pPr>
        <w:pStyle w:val="ShadedSchClause"/>
      </w:pPr>
      <w:bookmarkStart w:id="55" w:name="_Toc39827230"/>
      <w:r w:rsidRPr="00CA266D">
        <w:rPr>
          <w:rStyle w:val="CharSectNo"/>
        </w:rPr>
        <w:lastRenderedPageBreak/>
        <w:t>[1.44]</w:t>
      </w:r>
      <w:r w:rsidRPr="00CA266D">
        <w:tab/>
      </w:r>
      <w:r w:rsidR="00C63C17" w:rsidRPr="00CA266D">
        <w:t>New section 3A</w:t>
      </w:r>
      <w:bookmarkEnd w:id="55"/>
    </w:p>
    <w:p w14:paraId="0408C1A8" w14:textId="77777777" w:rsidR="00C63C17" w:rsidRPr="00CA266D" w:rsidRDefault="00C63C17" w:rsidP="00C63C17">
      <w:pPr>
        <w:pStyle w:val="direction"/>
      </w:pPr>
      <w:r w:rsidRPr="00CA266D">
        <w:t>insert</w:t>
      </w:r>
    </w:p>
    <w:p w14:paraId="5EFA06F2" w14:textId="77777777" w:rsidR="00C63C17" w:rsidRPr="00CA266D" w:rsidRDefault="00C63C17" w:rsidP="00C63C17">
      <w:pPr>
        <w:pStyle w:val="IH5Sec"/>
      </w:pPr>
      <w:r w:rsidRPr="00CA266D">
        <w:t>3A</w:t>
      </w:r>
      <w:r w:rsidRPr="00CA266D">
        <w:tab/>
        <w:t>Presentation of subordinate laws and disallowable instruments</w:t>
      </w:r>
    </w:p>
    <w:p w14:paraId="38E9659B" w14:textId="77777777" w:rsidR="00C63C17" w:rsidRPr="00CA266D" w:rsidRDefault="00C63C17" w:rsidP="00C63C17">
      <w:pPr>
        <w:pStyle w:val="IMain"/>
      </w:pPr>
      <w:r w:rsidRPr="00CA266D">
        <w:tab/>
        <w:t>(1)</w:t>
      </w:r>
      <w:r w:rsidRPr="00CA266D">
        <w:tab/>
        <w:t>This section applies to a subordinate law or disallowable instrument made after the commencement of this section under a power given under a COVID-19 measure.</w:t>
      </w:r>
    </w:p>
    <w:p w14:paraId="6CEBB02A" w14:textId="26007631" w:rsidR="00C63C17" w:rsidRPr="00CA266D" w:rsidRDefault="00C63C17" w:rsidP="00C63C17">
      <w:pPr>
        <w:pStyle w:val="IMain"/>
      </w:pPr>
      <w:r w:rsidRPr="00CA266D">
        <w:tab/>
        <w:t>(2)</w:t>
      </w:r>
      <w:r w:rsidRPr="00CA266D">
        <w:tab/>
        <w:t xml:space="preserve">The </w:t>
      </w:r>
      <w:hyperlink r:id="rId73" w:tooltip="A2001-14" w:history="1">
        <w:r w:rsidRPr="00CA266D">
          <w:rPr>
            <w:rStyle w:val="charCitHyperlinkAbbrev"/>
          </w:rPr>
          <w:t>Legislation Act</w:t>
        </w:r>
      </w:hyperlink>
      <w:r w:rsidRPr="00CA266D">
        <w:t>, section 64 (1) applies in relation to the subordinate law or disallowable instrument as if the reference in that subsection to 6 sitting days were a reference to the first sitting day.</w:t>
      </w:r>
    </w:p>
    <w:p w14:paraId="28D238B1" w14:textId="77777777" w:rsidR="00C63C17" w:rsidRPr="00CA266D" w:rsidRDefault="00C63C17" w:rsidP="00C63C17">
      <w:pPr>
        <w:pStyle w:val="IMain"/>
      </w:pPr>
      <w:r w:rsidRPr="00CA266D">
        <w:tab/>
        <w:t>(3)</w:t>
      </w:r>
      <w:r w:rsidRPr="00CA266D">
        <w:tab/>
        <w:t>In this section:</w:t>
      </w:r>
    </w:p>
    <w:p w14:paraId="23D5947A" w14:textId="77777777" w:rsidR="00C63C17" w:rsidRPr="00CA266D" w:rsidRDefault="00C63C17" w:rsidP="00CA266D">
      <w:pPr>
        <w:pStyle w:val="aDef"/>
      </w:pPr>
      <w:r w:rsidRPr="00CA266D">
        <w:rPr>
          <w:rStyle w:val="charBoldItals"/>
        </w:rPr>
        <w:t>COVID-19 measure</w:t>
      </w:r>
      <w:r w:rsidRPr="00CA266D">
        <w:t>—see section 3 (4).</w:t>
      </w:r>
    </w:p>
    <w:p w14:paraId="7E1D39D3" w14:textId="6EDBDF30" w:rsidR="003C4DA2" w:rsidRPr="00CA266D" w:rsidRDefault="00CA266D" w:rsidP="00CA266D">
      <w:pPr>
        <w:pStyle w:val="ShadedSchClause"/>
      </w:pPr>
      <w:bookmarkStart w:id="56" w:name="_Toc39827231"/>
      <w:r w:rsidRPr="00CA266D">
        <w:rPr>
          <w:rStyle w:val="CharSectNo"/>
        </w:rPr>
        <w:t>[1.45]</w:t>
      </w:r>
      <w:r w:rsidRPr="00CA266D">
        <w:tab/>
      </w:r>
      <w:r w:rsidR="003C4DA2" w:rsidRPr="00CA266D">
        <w:t>New section</w:t>
      </w:r>
      <w:r w:rsidR="007533EA" w:rsidRPr="00CA266D">
        <w:t>s</w:t>
      </w:r>
      <w:r w:rsidR="003C4DA2" w:rsidRPr="00CA266D">
        <w:t xml:space="preserve"> 4</w:t>
      </w:r>
      <w:r w:rsidR="007533EA" w:rsidRPr="00CA266D">
        <w:t xml:space="preserve"> and 5</w:t>
      </w:r>
      <w:bookmarkEnd w:id="56"/>
    </w:p>
    <w:p w14:paraId="4240429F" w14:textId="77777777" w:rsidR="003C4DA2" w:rsidRPr="00CA266D" w:rsidRDefault="003C4DA2" w:rsidP="003C4DA2">
      <w:pPr>
        <w:pStyle w:val="direction"/>
      </w:pPr>
      <w:r w:rsidRPr="00CA266D">
        <w:t>insert</w:t>
      </w:r>
    </w:p>
    <w:p w14:paraId="3648A80D" w14:textId="77777777" w:rsidR="003C4DA2" w:rsidRPr="00CA266D" w:rsidRDefault="003C4DA2" w:rsidP="003C4DA2">
      <w:pPr>
        <w:pStyle w:val="IH5Sec"/>
      </w:pPr>
      <w:r w:rsidRPr="00CA266D">
        <w:t>4</w:t>
      </w:r>
      <w:r w:rsidRPr="00CA266D">
        <w:tab/>
        <w:t>Witnessing and attestation of certain documents</w:t>
      </w:r>
    </w:p>
    <w:p w14:paraId="1C63CFD8" w14:textId="77777777" w:rsidR="003C4DA2" w:rsidRPr="00CA266D" w:rsidRDefault="003C4DA2" w:rsidP="003C4DA2">
      <w:pPr>
        <w:pStyle w:val="IMain"/>
      </w:pPr>
      <w:r w:rsidRPr="00CA266D">
        <w:tab/>
        <w:t>(1)</w:t>
      </w:r>
      <w:r w:rsidRPr="00CA266D">
        <w:tab/>
        <w:t>This section applies during the COVID-19 emergency period.</w:t>
      </w:r>
    </w:p>
    <w:p w14:paraId="3C295222" w14:textId="77777777" w:rsidR="003C4DA2" w:rsidRPr="00CA266D" w:rsidRDefault="003C4DA2" w:rsidP="003C4DA2">
      <w:pPr>
        <w:pStyle w:val="IMain"/>
      </w:pPr>
      <w:r w:rsidRPr="00CA266D">
        <w:tab/>
        <w:t>(2)</w:t>
      </w:r>
      <w:r w:rsidRPr="00CA266D">
        <w:tab/>
        <w:t>Despite any other territory law—</w:t>
      </w:r>
    </w:p>
    <w:p w14:paraId="1840B2D4" w14:textId="77777777" w:rsidR="003C4DA2" w:rsidRPr="00CA266D" w:rsidRDefault="003C4DA2" w:rsidP="003C4DA2">
      <w:pPr>
        <w:pStyle w:val="Ipara"/>
      </w:pPr>
      <w:r w:rsidRPr="00CA266D">
        <w:tab/>
        <w:t>(a)</w:t>
      </w:r>
      <w:r w:rsidRPr="00CA266D">
        <w:tab/>
        <w:t xml:space="preserve">if the signature of a relevant document is required under a territory law to be witnessed, the signature may be witnessed by </w:t>
      </w:r>
      <w:proofErr w:type="spellStart"/>
      <w:r w:rsidRPr="00CA266D">
        <w:t>audiovisual</w:t>
      </w:r>
      <w:proofErr w:type="spellEnd"/>
      <w:r w:rsidRPr="00CA266D">
        <w:t xml:space="preserve"> link; and</w:t>
      </w:r>
    </w:p>
    <w:p w14:paraId="051925A4" w14:textId="77777777" w:rsidR="003C4DA2" w:rsidRPr="00CA266D" w:rsidRDefault="003C4DA2" w:rsidP="003C4DA2">
      <w:pPr>
        <w:pStyle w:val="Ipara"/>
      </w:pPr>
      <w:r w:rsidRPr="00CA266D">
        <w:tab/>
        <w:t>(b)</w:t>
      </w:r>
      <w:r w:rsidRPr="00CA266D">
        <w:tab/>
        <w:t xml:space="preserve">arrangements in relation to witnessing signatures and the attestation of documents, including the following, may be made by </w:t>
      </w:r>
      <w:proofErr w:type="spellStart"/>
      <w:r w:rsidRPr="00CA266D">
        <w:t>audiovisual</w:t>
      </w:r>
      <w:proofErr w:type="spellEnd"/>
      <w:r w:rsidRPr="00CA266D">
        <w:t xml:space="preserve"> link:</w:t>
      </w:r>
    </w:p>
    <w:p w14:paraId="30C5C804" w14:textId="77777777" w:rsidR="003C4DA2" w:rsidRPr="00CA266D" w:rsidRDefault="003C4DA2" w:rsidP="003C4DA2">
      <w:pPr>
        <w:pStyle w:val="Isubpara"/>
      </w:pPr>
      <w:r w:rsidRPr="00CA266D">
        <w:tab/>
        <w:t>(</w:t>
      </w:r>
      <w:proofErr w:type="spellStart"/>
      <w:r w:rsidRPr="00CA266D">
        <w:t>i</w:t>
      </w:r>
      <w:proofErr w:type="spellEnd"/>
      <w:r w:rsidRPr="00CA266D">
        <w:t>)</w:t>
      </w:r>
      <w:r w:rsidRPr="00CA266D">
        <w:tab/>
        <w:t xml:space="preserve">certifying matters required under a territory law; </w:t>
      </w:r>
    </w:p>
    <w:p w14:paraId="2E970736" w14:textId="77777777" w:rsidR="003C4DA2" w:rsidRPr="00CA266D" w:rsidRDefault="003C4DA2" w:rsidP="003C4DA2">
      <w:pPr>
        <w:pStyle w:val="Isubpara"/>
      </w:pPr>
      <w:r w:rsidRPr="00CA266D">
        <w:tab/>
        <w:t>(ii)</w:t>
      </w:r>
      <w:r w:rsidRPr="00CA266D">
        <w:tab/>
        <w:t>swearing or affirming the contents of an affidavit; and</w:t>
      </w:r>
    </w:p>
    <w:p w14:paraId="72FC8093" w14:textId="77777777" w:rsidR="003C4DA2" w:rsidRPr="00CA266D" w:rsidRDefault="003C4DA2" w:rsidP="003C4DA2">
      <w:pPr>
        <w:pStyle w:val="Ipara"/>
      </w:pPr>
      <w:r w:rsidRPr="00CA266D">
        <w:lastRenderedPageBreak/>
        <w:tab/>
        <w:t>(c)</w:t>
      </w:r>
      <w:r w:rsidRPr="00CA266D">
        <w:tab/>
        <w:t xml:space="preserve">a requirement in a territory law for the presence of a witness, signatory or other person is satisfied if the witness, signatory or other person is present by </w:t>
      </w:r>
      <w:proofErr w:type="spellStart"/>
      <w:r w:rsidRPr="00CA266D">
        <w:t>audiovisual</w:t>
      </w:r>
      <w:proofErr w:type="spellEnd"/>
      <w:r w:rsidRPr="00CA266D">
        <w:t xml:space="preserve"> link.</w:t>
      </w:r>
    </w:p>
    <w:p w14:paraId="5BDD7F10" w14:textId="77777777" w:rsidR="003C4DA2" w:rsidRPr="00CA266D" w:rsidRDefault="003C4DA2" w:rsidP="003C4DA2">
      <w:pPr>
        <w:pStyle w:val="IMain"/>
      </w:pPr>
      <w:r w:rsidRPr="00CA266D">
        <w:tab/>
        <w:t>(3)</w:t>
      </w:r>
      <w:r w:rsidRPr="00CA266D">
        <w:tab/>
        <w:t xml:space="preserve">A person witnessing the signing of a relevant document by </w:t>
      </w:r>
      <w:proofErr w:type="spellStart"/>
      <w:r w:rsidRPr="00CA266D">
        <w:t>audiovisual</w:t>
      </w:r>
      <w:proofErr w:type="spellEnd"/>
      <w:r w:rsidRPr="00CA266D">
        <w:t xml:space="preserve"> link (the </w:t>
      </w:r>
      <w:r w:rsidRPr="00CA266D">
        <w:rPr>
          <w:rStyle w:val="charBoldItals"/>
        </w:rPr>
        <w:t>witness</w:t>
      </w:r>
      <w:r w:rsidRPr="00CA266D">
        <w:t>) must—</w:t>
      </w:r>
    </w:p>
    <w:p w14:paraId="5B6065CC" w14:textId="77777777" w:rsidR="003C4DA2" w:rsidRPr="00CA266D" w:rsidRDefault="003C4DA2" w:rsidP="003C4DA2">
      <w:pPr>
        <w:pStyle w:val="Ipara"/>
      </w:pPr>
      <w:r w:rsidRPr="00CA266D">
        <w:tab/>
        <w:t>(a)</w:t>
      </w:r>
      <w:r w:rsidRPr="00CA266D">
        <w:tab/>
        <w:t xml:space="preserve">observe the person signing the document (the </w:t>
      </w:r>
      <w:r w:rsidRPr="00CA266D">
        <w:rPr>
          <w:rStyle w:val="charBoldItals"/>
        </w:rPr>
        <w:t>signatory</w:t>
      </w:r>
      <w:r w:rsidRPr="00CA266D">
        <w:t>) sign the document in real time; and</w:t>
      </w:r>
    </w:p>
    <w:p w14:paraId="1C2E2CE9" w14:textId="77777777" w:rsidR="003C4DA2" w:rsidRPr="00CA266D" w:rsidRDefault="003C4DA2" w:rsidP="003C4DA2">
      <w:pPr>
        <w:pStyle w:val="Ipara"/>
      </w:pPr>
      <w:r w:rsidRPr="00CA266D">
        <w:tab/>
        <w:t>(b)</w:t>
      </w:r>
      <w:r w:rsidRPr="00CA266D">
        <w:tab/>
        <w:t>confirm the signature was witnessed by signing the document or a copy of the document; and</w:t>
      </w:r>
    </w:p>
    <w:p w14:paraId="327DAC67" w14:textId="77777777" w:rsidR="003C4DA2" w:rsidRPr="00CA266D" w:rsidRDefault="003C4DA2" w:rsidP="003C4DA2">
      <w:pPr>
        <w:pStyle w:val="Ipara"/>
      </w:pPr>
      <w:r w:rsidRPr="00CA266D">
        <w:tab/>
        <w:t>(c)</w:t>
      </w:r>
      <w:r w:rsidRPr="00CA266D">
        <w:tab/>
        <w:t>be reasonably satisfied the document the witness signs is the same document, or a copy of the document, signed by the signatory; and</w:t>
      </w:r>
    </w:p>
    <w:p w14:paraId="1A4BC961" w14:textId="77777777" w:rsidR="003C4DA2" w:rsidRPr="00CA266D" w:rsidRDefault="003C4DA2" w:rsidP="003C4DA2">
      <w:pPr>
        <w:pStyle w:val="Ipara"/>
      </w:pPr>
      <w:r w:rsidRPr="00CA266D">
        <w:tab/>
        <w:t>(d)</w:t>
      </w:r>
      <w:r w:rsidRPr="00CA266D">
        <w:tab/>
        <w:t>endorse the document, or the copy of the document, with a statement—</w:t>
      </w:r>
    </w:p>
    <w:p w14:paraId="68795F89" w14:textId="77777777" w:rsidR="003C4DA2" w:rsidRPr="00CA266D" w:rsidRDefault="003C4DA2" w:rsidP="003C4DA2">
      <w:pPr>
        <w:pStyle w:val="Isubpara"/>
      </w:pPr>
      <w:r w:rsidRPr="00CA266D">
        <w:tab/>
        <w:t>(</w:t>
      </w:r>
      <w:proofErr w:type="spellStart"/>
      <w:r w:rsidRPr="00CA266D">
        <w:t>i</w:t>
      </w:r>
      <w:proofErr w:type="spellEnd"/>
      <w:r w:rsidRPr="00CA266D">
        <w:t>)</w:t>
      </w:r>
      <w:r w:rsidRPr="00CA266D">
        <w:tab/>
        <w:t>of the method used to witness the signature of the signatory; and</w:t>
      </w:r>
    </w:p>
    <w:p w14:paraId="1352E7AF" w14:textId="77777777" w:rsidR="003C4DA2" w:rsidRPr="00CA266D" w:rsidRDefault="003C4DA2" w:rsidP="003C4DA2">
      <w:pPr>
        <w:pStyle w:val="Isubpara"/>
      </w:pPr>
      <w:r w:rsidRPr="00CA266D">
        <w:tab/>
        <w:t>(ii)</w:t>
      </w:r>
      <w:r w:rsidRPr="00CA266D">
        <w:tab/>
        <w:t>that the document was witnessed in accordance with this section.</w:t>
      </w:r>
    </w:p>
    <w:p w14:paraId="6E8EE10A" w14:textId="77777777" w:rsidR="003C4DA2" w:rsidRPr="00CA266D" w:rsidRDefault="003C4DA2" w:rsidP="003C4DA2">
      <w:pPr>
        <w:pStyle w:val="IMain"/>
      </w:pPr>
      <w:r w:rsidRPr="00CA266D">
        <w:tab/>
        <w:t>(4)</w:t>
      </w:r>
      <w:r w:rsidRPr="00CA266D">
        <w:tab/>
        <w:t>Without limiting how a witness may confirm a signature was witnessed for subsection (3) (b), the witness may—</w:t>
      </w:r>
    </w:p>
    <w:p w14:paraId="7A5C2CDF" w14:textId="77777777" w:rsidR="003C4DA2" w:rsidRPr="00CA266D" w:rsidRDefault="003C4DA2" w:rsidP="003C4DA2">
      <w:pPr>
        <w:pStyle w:val="Ipara"/>
      </w:pPr>
      <w:r w:rsidRPr="00CA266D">
        <w:tab/>
        <w:t>(a)</w:t>
      </w:r>
      <w:r w:rsidRPr="00CA266D">
        <w:tab/>
        <w:t>sign a counterpart of the document as soon as practicable after witnessing the signing of the document; or</w:t>
      </w:r>
    </w:p>
    <w:p w14:paraId="3D326B1C" w14:textId="77777777" w:rsidR="003C4DA2" w:rsidRPr="00CA266D" w:rsidRDefault="003C4DA2" w:rsidP="003C4DA2">
      <w:pPr>
        <w:pStyle w:val="Ipara"/>
      </w:pPr>
      <w:r w:rsidRPr="00CA266D">
        <w:tab/>
        <w:t>(b)</w:t>
      </w:r>
      <w:r w:rsidRPr="00CA266D">
        <w:tab/>
        <w:t>if the signatory scans and sends the witness a copy of the signed document electronically—countersign the document as soon as practicable after witnessing the signing of the document.</w:t>
      </w:r>
    </w:p>
    <w:p w14:paraId="5243F400" w14:textId="77777777" w:rsidR="003C4DA2" w:rsidRPr="00CA266D" w:rsidRDefault="003C4DA2" w:rsidP="003C4DA2">
      <w:pPr>
        <w:pStyle w:val="IMain"/>
      </w:pPr>
      <w:r w:rsidRPr="00CA266D">
        <w:tab/>
        <w:t>(5)</w:t>
      </w:r>
      <w:r w:rsidRPr="00CA266D">
        <w:tab/>
        <w:t>In this section:</w:t>
      </w:r>
    </w:p>
    <w:p w14:paraId="13F4943F" w14:textId="77777777" w:rsidR="003C4DA2" w:rsidRPr="00CA266D" w:rsidRDefault="003C4DA2" w:rsidP="00CA266D">
      <w:pPr>
        <w:pStyle w:val="aDef"/>
      </w:pPr>
      <w:proofErr w:type="spellStart"/>
      <w:r w:rsidRPr="00CA266D">
        <w:rPr>
          <w:rStyle w:val="charBoldItals"/>
        </w:rPr>
        <w:t>audiovisual</w:t>
      </w:r>
      <w:proofErr w:type="spellEnd"/>
      <w:r w:rsidRPr="00CA266D">
        <w:rPr>
          <w:rStyle w:val="charBoldItals"/>
        </w:rPr>
        <w:t xml:space="preserve"> link </w:t>
      </w:r>
      <w:r w:rsidRPr="00CA266D">
        <w:t>means a system of 2-way communication linking different places so that a person at any of them can be seen and heard at the other places.</w:t>
      </w:r>
    </w:p>
    <w:p w14:paraId="28E7EC1C" w14:textId="77777777" w:rsidR="003C4DA2" w:rsidRPr="00CA266D" w:rsidRDefault="003C4DA2" w:rsidP="00CA266D">
      <w:pPr>
        <w:pStyle w:val="aDef"/>
      </w:pPr>
      <w:r w:rsidRPr="00CA266D">
        <w:rPr>
          <w:rStyle w:val="charBoldItals"/>
        </w:rPr>
        <w:lastRenderedPageBreak/>
        <w:t>COVID-19 emergency</w:t>
      </w:r>
      <w:r w:rsidRPr="00CA266D">
        <w:rPr>
          <w:bCs/>
          <w:iCs/>
        </w:rPr>
        <w:t xml:space="preserve"> means—</w:t>
      </w:r>
    </w:p>
    <w:p w14:paraId="6459C2FD" w14:textId="7AC30359" w:rsidR="003C4DA2" w:rsidRPr="00CA266D" w:rsidRDefault="003C4DA2" w:rsidP="003C4DA2">
      <w:pPr>
        <w:pStyle w:val="Idefpara"/>
      </w:pPr>
      <w:r w:rsidRPr="00CA266D">
        <w:tab/>
        <w:t>(a)</w:t>
      </w:r>
      <w:r w:rsidRPr="00CA266D">
        <w:tab/>
        <w:t xml:space="preserve">a state of emergency declared under the </w:t>
      </w:r>
      <w:hyperlink r:id="rId74"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or </w:t>
      </w:r>
    </w:p>
    <w:p w14:paraId="629A556D" w14:textId="26646D76" w:rsidR="003C4DA2" w:rsidRPr="00CA266D" w:rsidRDefault="003C4DA2" w:rsidP="003C4DA2">
      <w:pPr>
        <w:pStyle w:val="Idefpara"/>
      </w:pPr>
      <w:r w:rsidRPr="00CA266D">
        <w:tab/>
        <w:t>(b)</w:t>
      </w:r>
      <w:r w:rsidRPr="00CA266D">
        <w:tab/>
        <w:t xml:space="preserve">an emergency declared under the </w:t>
      </w:r>
      <w:hyperlink r:id="rId75"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55CC178E" w14:textId="77777777" w:rsidR="003C4DA2" w:rsidRPr="00CA266D" w:rsidRDefault="003C4DA2" w:rsidP="00CA266D">
      <w:pPr>
        <w:pStyle w:val="aDef"/>
      </w:pPr>
      <w:r w:rsidRPr="00CA266D">
        <w:rPr>
          <w:rStyle w:val="charBoldItals"/>
        </w:rPr>
        <w:t>COVID-19 emergency period</w:t>
      </w:r>
      <w:r w:rsidRPr="00CA266D">
        <w:t xml:space="preserve"> means the period—</w:t>
      </w:r>
    </w:p>
    <w:p w14:paraId="11B07E14" w14:textId="77777777" w:rsidR="003C4DA2" w:rsidRPr="00CA266D" w:rsidRDefault="003C4DA2" w:rsidP="003C4DA2">
      <w:pPr>
        <w:pStyle w:val="Idefpara"/>
      </w:pPr>
      <w:r w:rsidRPr="00CA266D">
        <w:tab/>
        <w:t>(a)</w:t>
      </w:r>
      <w:r w:rsidRPr="00CA266D">
        <w:tab/>
        <w:t>beginning on the day this section commences; and</w:t>
      </w:r>
    </w:p>
    <w:p w14:paraId="3AE1706D" w14:textId="1B6789AE" w:rsidR="003C4DA2" w:rsidRPr="00CA266D" w:rsidRDefault="003C4DA2" w:rsidP="003C4DA2">
      <w:pPr>
        <w:pStyle w:val="Idefpara"/>
      </w:pPr>
      <w:r w:rsidRPr="00CA266D">
        <w:tab/>
        <w:t>(b)</w:t>
      </w:r>
      <w:r w:rsidRPr="00CA266D">
        <w:tab/>
        <w:t>ending at the end of a 3-month period during which no COVID</w:t>
      </w:r>
      <w:r w:rsidR="00E8669E" w:rsidRPr="00CA266D">
        <w:noBreakHyphen/>
      </w:r>
      <w:r w:rsidRPr="00CA266D">
        <w:t>19 emergency has been in force.</w:t>
      </w:r>
    </w:p>
    <w:p w14:paraId="75A2D10C" w14:textId="77777777" w:rsidR="003C4DA2" w:rsidRPr="00CA266D" w:rsidRDefault="003C4DA2" w:rsidP="00CA266D">
      <w:pPr>
        <w:pStyle w:val="aDef"/>
      </w:pPr>
      <w:r w:rsidRPr="00CA266D">
        <w:rPr>
          <w:rStyle w:val="charBoldItals"/>
        </w:rPr>
        <w:t>relevant document</w:t>
      </w:r>
      <w:r w:rsidRPr="00CA266D">
        <w:t xml:space="preserve"> means—</w:t>
      </w:r>
    </w:p>
    <w:p w14:paraId="023AB632" w14:textId="77777777" w:rsidR="003C4DA2" w:rsidRPr="00CA266D" w:rsidRDefault="003C4DA2" w:rsidP="003C4DA2">
      <w:pPr>
        <w:pStyle w:val="Ipara"/>
      </w:pPr>
      <w:r w:rsidRPr="00CA266D">
        <w:tab/>
        <w:t>(a)</w:t>
      </w:r>
      <w:r w:rsidRPr="00CA266D">
        <w:tab/>
        <w:t>an affidavit; or</w:t>
      </w:r>
    </w:p>
    <w:p w14:paraId="216C40F5" w14:textId="77777777" w:rsidR="003C4DA2" w:rsidRPr="00CA266D" w:rsidRDefault="003C4DA2" w:rsidP="003C4DA2">
      <w:pPr>
        <w:pStyle w:val="Ipara"/>
      </w:pPr>
      <w:r w:rsidRPr="00CA266D">
        <w:tab/>
        <w:t>(b)</w:t>
      </w:r>
      <w:r w:rsidRPr="00CA266D">
        <w:tab/>
        <w:t>a will; or</w:t>
      </w:r>
    </w:p>
    <w:p w14:paraId="5104B199" w14:textId="75C812B8" w:rsidR="003C4DA2" w:rsidRPr="00CA266D" w:rsidRDefault="003C4DA2" w:rsidP="003C4DA2">
      <w:pPr>
        <w:pStyle w:val="Ipara"/>
      </w:pPr>
      <w:r w:rsidRPr="00CA266D">
        <w:tab/>
        <w:t>(c)</w:t>
      </w:r>
      <w:r w:rsidRPr="00CA266D">
        <w:tab/>
        <w:t xml:space="preserve">a health direction under the </w:t>
      </w:r>
      <w:hyperlink r:id="rId76" w:tooltip="A2006-51" w:history="1">
        <w:r w:rsidR="00170B4B" w:rsidRPr="00CA266D">
          <w:rPr>
            <w:rStyle w:val="charCitHyperlinkItal"/>
          </w:rPr>
          <w:t>Medical Treatment (Health Directions) Act 2006</w:t>
        </w:r>
      </w:hyperlink>
      <w:r w:rsidRPr="00CA266D">
        <w:t>; or</w:t>
      </w:r>
    </w:p>
    <w:p w14:paraId="3C1E2D13" w14:textId="1783084B" w:rsidR="003C4DA2" w:rsidRPr="00CA266D" w:rsidRDefault="003C4DA2" w:rsidP="003C4DA2">
      <w:pPr>
        <w:pStyle w:val="Ipara"/>
      </w:pPr>
      <w:r w:rsidRPr="00CA266D">
        <w:tab/>
        <w:t>(d)</w:t>
      </w:r>
      <w:r w:rsidRPr="00CA266D">
        <w:tab/>
        <w:t xml:space="preserve">a general power of attorney or an enduring power of attorney under the </w:t>
      </w:r>
      <w:hyperlink r:id="rId77" w:tooltip="A2006-50" w:history="1">
        <w:r w:rsidR="00170B4B" w:rsidRPr="00CA266D">
          <w:rPr>
            <w:rStyle w:val="charCitHyperlinkItal"/>
          </w:rPr>
          <w:t>Powers of Attorney Act 2006</w:t>
        </w:r>
      </w:hyperlink>
      <w:r w:rsidRPr="00CA266D">
        <w:t>.</w:t>
      </w:r>
    </w:p>
    <w:p w14:paraId="6CB3FA5B" w14:textId="77777777" w:rsidR="003C4DA2" w:rsidRPr="00CA266D" w:rsidRDefault="003C4DA2" w:rsidP="003C4DA2">
      <w:pPr>
        <w:pStyle w:val="IMain"/>
      </w:pPr>
      <w:r w:rsidRPr="00CA266D">
        <w:tab/>
        <w:t>(6)</w:t>
      </w:r>
      <w:r w:rsidRPr="00CA266D">
        <w:tab/>
        <w:t>This section expires at the end of the COVID-19 emergency period.</w:t>
      </w:r>
    </w:p>
    <w:p w14:paraId="75B05FD7" w14:textId="21D1A38B" w:rsidR="00EE3BA0" w:rsidRPr="00CA266D" w:rsidRDefault="007533EA" w:rsidP="00EE3BA0">
      <w:pPr>
        <w:pStyle w:val="IH5Sec"/>
      </w:pPr>
      <w:r w:rsidRPr="00CA266D">
        <w:t>5</w:t>
      </w:r>
      <w:r w:rsidR="00EE3BA0" w:rsidRPr="00CA266D">
        <w:tab/>
        <w:t>Expiry—Act</w:t>
      </w:r>
    </w:p>
    <w:p w14:paraId="0A59BC36" w14:textId="77777777" w:rsidR="00EE3BA0" w:rsidRPr="00CA266D" w:rsidRDefault="00EE3BA0" w:rsidP="00EE3BA0">
      <w:pPr>
        <w:pStyle w:val="IMain"/>
      </w:pPr>
      <w:r w:rsidRPr="00CA266D">
        <w:tab/>
        <w:t>(1)</w:t>
      </w:r>
      <w:r w:rsidRPr="00CA266D">
        <w:tab/>
        <w:t>This Act expires at the end of a 12-month period during which no COVID-19 declaration has been in force.</w:t>
      </w:r>
    </w:p>
    <w:p w14:paraId="2F9615E5" w14:textId="77777777" w:rsidR="00EE3BA0" w:rsidRPr="00CA266D" w:rsidRDefault="00EE3BA0" w:rsidP="00EE3BA0">
      <w:pPr>
        <w:pStyle w:val="IMain"/>
      </w:pPr>
      <w:r w:rsidRPr="00CA266D">
        <w:tab/>
        <w:t>(2)</w:t>
      </w:r>
      <w:r w:rsidRPr="00CA266D">
        <w:tab/>
        <w:t>In this section:</w:t>
      </w:r>
    </w:p>
    <w:p w14:paraId="2BD2C776" w14:textId="77777777" w:rsidR="00EE3BA0" w:rsidRPr="00CA266D" w:rsidRDefault="00EE3BA0" w:rsidP="00CA266D">
      <w:pPr>
        <w:pStyle w:val="aDef"/>
      </w:pPr>
      <w:r w:rsidRPr="00CA266D">
        <w:rPr>
          <w:rStyle w:val="charBoldItals"/>
        </w:rPr>
        <w:t>COVID-19 declaration</w:t>
      </w:r>
      <w:r w:rsidRPr="00CA266D">
        <w:t>—see section 3 (4).</w:t>
      </w:r>
    </w:p>
    <w:p w14:paraId="2FA434C2" w14:textId="790FD143" w:rsidR="00171419" w:rsidRPr="00CA266D" w:rsidRDefault="00CA266D" w:rsidP="00CA266D">
      <w:pPr>
        <w:pStyle w:val="Sched-Part"/>
      </w:pPr>
      <w:bookmarkStart w:id="57" w:name="_Toc39827232"/>
      <w:r w:rsidRPr="00CA266D">
        <w:rPr>
          <w:rStyle w:val="CharPartNo"/>
        </w:rPr>
        <w:lastRenderedPageBreak/>
        <w:t>Part 1.7</w:t>
      </w:r>
      <w:r w:rsidRPr="00CA266D">
        <w:tab/>
      </w:r>
      <w:r w:rsidR="00171419" w:rsidRPr="00CA266D">
        <w:rPr>
          <w:rStyle w:val="CharPartText"/>
        </w:rPr>
        <w:t>Crimes Act 1900</w:t>
      </w:r>
      <w:bookmarkEnd w:id="57"/>
    </w:p>
    <w:p w14:paraId="65471813" w14:textId="2AD99AAE" w:rsidR="00E5678E" w:rsidRPr="00CA266D" w:rsidRDefault="00CA266D" w:rsidP="00CA266D">
      <w:pPr>
        <w:pStyle w:val="ShadedSchClause"/>
      </w:pPr>
      <w:bookmarkStart w:id="58" w:name="_Toc39827233"/>
      <w:r w:rsidRPr="00CA266D">
        <w:rPr>
          <w:rStyle w:val="CharSectNo"/>
        </w:rPr>
        <w:t>[1.46]</w:t>
      </w:r>
      <w:r w:rsidRPr="00CA266D">
        <w:tab/>
      </w:r>
      <w:r w:rsidR="00E5678E" w:rsidRPr="00CA266D">
        <w:t>New section 194A</w:t>
      </w:r>
      <w:bookmarkEnd w:id="58"/>
    </w:p>
    <w:p w14:paraId="73737F6B" w14:textId="77777777" w:rsidR="00E5678E" w:rsidRPr="00CA266D" w:rsidRDefault="00E5678E" w:rsidP="00E5678E">
      <w:pPr>
        <w:pStyle w:val="direction"/>
      </w:pPr>
      <w:r w:rsidRPr="00CA266D">
        <w:t>insert</w:t>
      </w:r>
    </w:p>
    <w:p w14:paraId="30EC2901" w14:textId="77777777" w:rsidR="00E5678E" w:rsidRPr="00CA266D" w:rsidRDefault="00E5678E" w:rsidP="00E5678E">
      <w:pPr>
        <w:pStyle w:val="IH5Sec"/>
      </w:pPr>
      <w:r w:rsidRPr="00CA266D">
        <w:t>194A</w:t>
      </w:r>
      <w:r w:rsidRPr="00CA266D">
        <w:tab/>
        <w:t>Additional provisions during COVID-19 emergency</w:t>
      </w:r>
    </w:p>
    <w:p w14:paraId="6EEDCC06" w14:textId="408425AC" w:rsidR="00E5678E" w:rsidRPr="00CA266D" w:rsidRDefault="00E5678E" w:rsidP="00E5678E">
      <w:pPr>
        <w:pStyle w:val="IMain"/>
      </w:pPr>
      <w:r w:rsidRPr="00CA266D">
        <w:tab/>
        <w:t>(1)</w:t>
      </w:r>
      <w:r w:rsidRPr="00CA266D">
        <w:tab/>
      </w:r>
      <w:r w:rsidR="00D7452C" w:rsidRPr="00CA266D">
        <w:t>This section applies if a COVID-19 emergency is in force</w:t>
      </w:r>
      <w:r w:rsidRPr="00CA266D">
        <w:t>.</w:t>
      </w:r>
    </w:p>
    <w:p w14:paraId="33B8F904" w14:textId="77777777" w:rsidR="00E5678E" w:rsidRPr="00CA266D" w:rsidRDefault="00E5678E" w:rsidP="00E5678E">
      <w:pPr>
        <w:pStyle w:val="IMain"/>
      </w:pPr>
      <w:r w:rsidRPr="00CA266D">
        <w:tab/>
        <w:t>(2)</w:t>
      </w:r>
      <w:r w:rsidRPr="00CA266D">
        <w:tab/>
        <w:t>For section 194 (1) and (2), an information on oath may be given by—</w:t>
      </w:r>
    </w:p>
    <w:p w14:paraId="5A35EB96" w14:textId="77777777" w:rsidR="00E5678E" w:rsidRPr="00CA266D" w:rsidRDefault="00E5678E" w:rsidP="00E5678E">
      <w:pPr>
        <w:pStyle w:val="Ipara"/>
      </w:pPr>
      <w:r w:rsidRPr="00CA266D">
        <w:tab/>
        <w:t>(a)</w:t>
      </w:r>
      <w:r w:rsidRPr="00CA266D">
        <w:tab/>
        <w:t>giving the issuing officer an electronic version of an affidavit that includes the signature of the person making the affidavit and the signature of the person taking the affidavit; or</w:t>
      </w:r>
    </w:p>
    <w:p w14:paraId="619BD13A" w14:textId="77777777" w:rsidR="00E5678E" w:rsidRPr="00CA266D" w:rsidRDefault="00E5678E" w:rsidP="00E5678E">
      <w:pPr>
        <w:pStyle w:val="Ipara"/>
      </w:pPr>
      <w:r w:rsidRPr="00CA266D">
        <w:tab/>
        <w:t>(b)</w:t>
      </w:r>
      <w:r w:rsidRPr="00CA266D">
        <w:tab/>
        <w:t>giving the issuing officer—</w:t>
      </w:r>
    </w:p>
    <w:p w14:paraId="31B681F3" w14:textId="77777777" w:rsidR="00E5678E" w:rsidRPr="00CA266D" w:rsidRDefault="00E5678E" w:rsidP="00E5678E">
      <w:pPr>
        <w:pStyle w:val="Isubpara"/>
      </w:pPr>
      <w:r w:rsidRPr="00CA266D">
        <w:tab/>
        <w:t>(</w:t>
      </w:r>
      <w:proofErr w:type="spellStart"/>
      <w:r w:rsidRPr="00CA266D">
        <w:t>i</w:t>
      </w:r>
      <w:proofErr w:type="spellEnd"/>
      <w:r w:rsidRPr="00CA266D">
        <w:t>)</w:t>
      </w:r>
      <w:r w:rsidRPr="00CA266D">
        <w:tab/>
        <w:t>an electronic version of an affidavit that includes in any place where a signature appears in the original affidavit, the name of the person whose signature it is; and</w:t>
      </w:r>
    </w:p>
    <w:p w14:paraId="41A425FD" w14:textId="77777777" w:rsidR="00E5678E" w:rsidRPr="00CA266D" w:rsidRDefault="00E5678E" w:rsidP="00E5678E">
      <w:pPr>
        <w:pStyle w:val="Isubpara"/>
      </w:pPr>
      <w:r w:rsidRPr="00CA266D">
        <w:tab/>
        <w:t>(ii)</w:t>
      </w:r>
      <w:r w:rsidRPr="00CA266D">
        <w:tab/>
        <w:t>an undertaking that the person making the affidavit has possession of the original affidavit, signed in accordance with law; or</w:t>
      </w:r>
    </w:p>
    <w:p w14:paraId="5152252A" w14:textId="77777777" w:rsidR="00E5678E" w:rsidRPr="00CA266D" w:rsidRDefault="00E5678E" w:rsidP="00E5678E">
      <w:pPr>
        <w:pStyle w:val="Ipara"/>
      </w:pPr>
      <w:r w:rsidRPr="00CA266D">
        <w:tab/>
        <w:t>(c)</w:t>
      </w:r>
      <w:r w:rsidRPr="00CA266D">
        <w:tab/>
        <w:t>giving the issuing officer—</w:t>
      </w:r>
    </w:p>
    <w:p w14:paraId="57689652" w14:textId="77777777" w:rsidR="00E5678E" w:rsidRPr="00CA266D" w:rsidRDefault="00E5678E" w:rsidP="00E5678E">
      <w:pPr>
        <w:pStyle w:val="Isubpara"/>
      </w:pPr>
      <w:r w:rsidRPr="00CA266D">
        <w:tab/>
        <w:t>(</w:t>
      </w:r>
      <w:proofErr w:type="spellStart"/>
      <w:r w:rsidRPr="00CA266D">
        <w:t>i</w:t>
      </w:r>
      <w:proofErr w:type="spellEnd"/>
      <w:r w:rsidRPr="00CA266D">
        <w:t>)</w:t>
      </w:r>
      <w:r w:rsidRPr="00CA266D">
        <w:tab/>
        <w:t>an electronic version of an affidavit that includes the signature of the person making the affidavit; and</w:t>
      </w:r>
    </w:p>
    <w:p w14:paraId="625BAE5D" w14:textId="77777777" w:rsidR="00E5678E" w:rsidRPr="00CA266D" w:rsidRDefault="00E5678E" w:rsidP="00E5678E">
      <w:pPr>
        <w:pStyle w:val="Isubpara"/>
      </w:pPr>
      <w:r w:rsidRPr="00CA266D">
        <w:tab/>
        <w:t>(ii)</w:t>
      </w:r>
      <w:r w:rsidRPr="00CA266D">
        <w:tab/>
        <w:t xml:space="preserve">a statement, under oath by telephone or other electronic </w:t>
      </w:r>
      <w:proofErr w:type="spellStart"/>
      <w:r w:rsidRPr="00CA266D">
        <w:t>audiovisual</w:t>
      </w:r>
      <w:proofErr w:type="spellEnd"/>
      <w:r w:rsidRPr="00CA266D">
        <w:t xml:space="preserve"> means, by the person making the affidavit that every statement in the affidavit is true.</w:t>
      </w:r>
    </w:p>
    <w:p w14:paraId="723D192C" w14:textId="18E1EB02" w:rsidR="00E5678E" w:rsidRPr="00CA266D" w:rsidRDefault="00E5678E" w:rsidP="00E5678E">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78" w:tooltip="A2001-14" w:history="1">
        <w:r w:rsidR="00170B4B" w:rsidRPr="00CA266D">
          <w:rPr>
            <w:rStyle w:val="charCitHyperlinkAbbrev"/>
          </w:rPr>
          <w:t>Legislation Act</w:t>
        </w:r>
      </w:hyperlink>
      <w:r w:rsidRPr="00CA266D">
        <w:t xml:space="preserve">, </w:t>
      </w:r>
      <w:proofErr w:type="spellStart"/>
      <w:r w:rsidRPr="00CA266D">
        <w:t>dict</w:t>
      </w:r>
      <w:proofErr w:type="spellEnd"/>
      <w:r w:rsidRPr="00CA266D">
        <w:t xml:space="preserve">, </w:t>
      </w:r>
      <w:proofErr w:type="spellStart"/>
      <w:r w:rsidRPr="00CA266D">
        <w:t>pt</w:t>
      </w:r>
      <w:proofErr w:type="spellEnd"/>
      <w:r w:rsidRPr="00CA266D">
        <w:t> 1).</w:t>
      </w:r>
    </w:p>
    <w:p w14:paraId="2CFBA2B3" w14:textId="77777777" w:rsidR="00E5678E" w:rsidRPr="00CA266D" w:rsidRDefault="00E5678E" w:rsidP="00E5678E">
      <w:pPr>
        <w:pStyle w:val="IMain"/>
      </w:pPr>
      <w:r w:rsidRPr="00CA266D">
        <w:tab/>
        <w:t>(3)</w:t>
      </w:r>
      <w:r w:rsidRPr="00CA266D">
        <w:tab/>
        <w:t>For section 194 (1) and (2), a warrant may be issued by giving the applicant for the warrant an electronic version of the warrant.</w:t>
      </w:r>
    </w:p>
    <w:p w14:paraId="4C9D6E4A" w14:textId="77777777" w:rsidR="00E5678E" w:rsidRPr="00CA266D" w:rsidRDefault="00E5678E" w:rsidP="003303D5">
      <w:pPr>
        <w:pStyle w:val="IMain"/>
        <w:keepNext/>
      </w:pPr>
      <w:r w:rsidRPr="00CA266D">
        <w:lastRenderedPageBreak/>
        <w:tab/>
        <w:t>(4)</w:t>
      </w:r>
      <w:r w:rsidRPr="00CA266D">
        <w:tab/>
        <w:t>For section 205 (Warrants by telephone or other electronic means)—</w:t>
      </w:r>
    </w:p>
    <w:p w14:paraId="4E9CEEBD" w14:textId="77777777" w:rsidR="00E5678E" w:rsidRPr="00CA266D" w:rsidRDefault="00E5678E" w:rsidP="00E5678E">
      <w:pPr>
        <w:pStyle w:val="Ipara"/>
      </w:pPr>
      <w:r w:rsidRPr="00CA266D">
        <w:tab/>
        <w:t>(a)</w:t>
      </w:r>
      <w:r w:rsidRPr="00CA266D">
        <w:tab/>
        <w:t>an issuing officer may complete and sign an electronic version of the warrant; and</w:t>
      </w:r>
    </w:p>
    <w:p w14:paraId="757FAB0A" w14:textId="77777777" w:rsidR="00E5678E" w:rsidRPr="00CA266D" w:rsidRDefault="00E5678E" w:rsidP="00E5678E">
      <w:pPr>
        <w:pStyle w:val="Ipara"/>
      </w:pPr>
      <w:r w:rsidRPr="00CA266D">
        <w:tab/>
        <w:t>(b)</w:t>
      </w:r>
      <w:r w:rsidRPr="00CA266D">
        <w:tab/>
        <w:t>if an issuing officer completes and signs an electronic version of the warrant—</w:t>
      </w:r>
    </w:p>
    <w:p w14:paraId="3DD18B6E" w14:textId="77777777" w:rsidR="00E5678E" w:rsidRPr="00CA266D" w:rsidRDefault="00E5678E" w:rsidP="00E5678E">
      <w:pPr>
        <w:pStyle w:val="Isubpara"/>
      </w:pPr>
      <w:r w:rsidRPr="00CA266D">
        <w:tab/>
        <w:t>(</w:t>
      </w:r>
      <w:proofErr w:type="spellStart"/>
      <w:r w:rsidRPr="00CA266D">
        <w:t>i</w:t>
      </w:r>
      <w:proofErr w:type="spellEnd"/>
      <w:r w:rsidRPr="00CA266D">
        <w:t>)</w:t>
      </w:r>
      <w:r w:rsidRPr="00CA266D">
        <w:tab/>
        <w:t>the applicant need not complete a form of warrant and give or transmit it to the issuing officer; but</w:t>
      </w:r>
    </w:p>
    <w:p w14:paraId="2ADECAE9" w14:textId="77777777" w:rsidR="00E5678E" w:rsidRPr="00CA266D" w:rsidRDefault="00E5678E" w:rsidP="00E5678E">
      <w:pPr>
        <w:pStyle w:val="Isubpara"/>
      </w:pPr>
      <w:r w:rsidRPr="00CA266D">
        <w:tab/>
        <w:t>(ii)</w:t>
      </w:r>
      <w:r w:rsidRPr="00CA266D">
        <w:tab/>
        <w:t>if the information required to be provided in the application was not sworn, the applicant must give or transmit the information, duly sworn, to the issuing officer before the day after the warrant expired or was executed, whichever is the earlier.</w:t>
      </w:r>
    </w:p>
    <w:p w14:paraId="401B1F37" w14:textId="77777777" w:rsidR="00E5678E" w:rsidRPr="00CA266D" w:rsidRDefault="00E5678E" w:rsidP="00E5678E">
      <w:pPr>
        <w:pStyle w:val="IMain"/>
      </w:pPr>
      <w:r w:rsidRPr="00CA266D">
        <w:tab/>
        <w:t>(5)</w:t>
      </w:r>
      <w:r w:rsidRPr="00CA266D">
        <w:tab/>
        <w:t>For subsection (4), a warrant is taken to be signed by the issuing officer if the issuing officer’s name is written in the place where the signature is required.</w:t>
      </w:r>
    </w:p>
    <w:p w14:paraId="6B896143" w14:textId="77777777" w:rsidR="00E5678E" w:rsidRPr="00CA266D" w:rsidRDefault="00E5678E" w:rsidP="004C55D2">
      <w:pPr>
        <w:pStyle w:val="IMain"/>
        <w:keepNext/>
      </w:pPr>
      <w:r w:rsidRPr="00CA266D">
        <w:tab/>
        <w:t>(6)</w:t>
      </w:r>
      <w:r w:rsidRPr="00CA266D">
        <w:tab/>
        <w:t>In this section:</w:t>
      </w:r>
    </w:p>
    <w:p w14:paraId="106530D8" w14:textId="77777777" w:rsidR="00E5678E" w:rsidRPr="00CA266D" w:rsidRDefault="00E5678E" w:rsidP="00CA266D">
      <w:pPr>
        <w:pStyle w:val="aDef"/>
      </w:pPr>
      <w:r w:rsidRPr="00CA266D">
        <w:rPr>
          <w:rStyle w:val="charBoldItals"/>
        </w:rPr>
        <w:t>COVID-19 emergency</w:t>
      </w:r>
      <w:r w:rsidRPr="00CA266D">
        <w:t xml:space="preserve"> means—</w:t>
      </w:r>
    </w:p>
    <w:p w14:paraId="150F785B" w14:textId="2E016353" w:rsidR="00E5678E" w:rsidRPr="00CA266D" w:rsidRDefault="00E5678E" w:rsidP="00E5678E">
      <w:pPr>
        <w:pStyle w:val="Idefpara"/>
      </w:pPr>
      <w:r w:rsidRPr="00CA266D">
        <w:tab/>
        <w:t>(a)</w:t>
      </w:r>
      <w:r w:rsidRPr="00CA266D">
        <w:tab/>
        <w:t xml:space="preserve">a state of emergency declared under the </w:t>
      </w:r>
      <w:hyperlink r:id="rId79"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0D890325" w14:textId="064C3874" w:rsidR="00E5678E" w:rsidRPr="00CA266D" w:rsidRDefault="00E5678E" w:rsidP="00E5678E">
      <w:pPr>
        <w:pStyle w:val="Idefpara"/>
      </w:pPr>
      <w:r w:rsidRPr="00CA266D">
        <w:tab/>
        <w:t>(b)</w:t>
      </w:r>
      <w:r w:rsidRPr="00CA266D">
        <w:tab/>
        <w:t xml:space="preserve">an emergency declared under the </w:t>
      </w:r>
      <w:hyperlink r:id="rId80"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 xml:space="preserve">19). </w:t>
      </w:r>
    </w:p>
    <w:p w14:paraId="5C4A4BE0" w14:textId="77777777" w:rsidR="00E5678E" w:rsidRPr="00CA266D" w:rsidRDefault="00E5678E" w:rsidP="00E5678E">
      <w:pPr>
        <w:pStyle w:val="IMain"/>
      </w:pPr>
      <w:r w:rsidRPr="00CA266D">
        <w:tab/>
        <w:t>(7)</w:t>
      </w:r>
      <w:r w:rsidRPr="00CA266D">
        <w:tab/>
        <w:t>This section expires on the first day no COVID-19 emergency is in force.</w:t>
      </w:r>
    </w:p>
    <w:p w14:paraId="4FAB14CD" w14:textId="461B92C0" w:rsidR="00FF056B" w:rsidRPr="00CA266D" w:rsidRDefault="00CA266D" w:rsidP="00CA266D">
      <w:pPr>
        <w:pStyle w:val="Sched-Part"/>
      </w:pPr>
      <w:bookmarkStart w:id="59" w:name="_Toc39827234"/>
      <w:r w:rsidRPr="00CA266D">
        <w:rPr>
          <w:rStyle w:val="CharPartNo"/>
        </w:rPr>
        <w:lastRenderedPageBreak/>
        <w:t>Part 1.8</w:t>
      </w:r>
      <w:r w:rsidRPr="00CA266D">
        <w:tab/>
      </w:r>
      <w:r w:rsidR="003D4A23" w:rsidRPr="00CA266D">
        <w:rPr>
          <w:rStyle w:val="CharPartText"/>
        </w:rPr>
        <w:t>Crimes (Sentence Administration) Act 2005</w:t>
      </w:r>
      <w:bookmarkEnd w:id="59"/>
    </w:p>
    <w:p w14:paraId="0A89B4EE" w14:textId="1DC267FA" w:rsidR="00D85CB5" w:rsidRPr="00CA266D" w:rsidRDefault="00CA266D" w:rsidP="00CA266D">
      <w:pPr>
        <w:pStyle w:val="ShadedSchClause"/>
      </w:pPr>
      <w:bookmarkStart w:id="60" w:name="_Toc39827235"/>
      <w:r w:rsidRPr="00CA266D">
        <w:rPr>
          <w:rStyle w:val="CharSectNo"/>
        </w:rPr>
        <w:t>[1.47]</w:t>
      </w:r>
      <w:r w:rsidRPr="00CA266D">
        <w:tab/>
      </w:r>
      <w:r w:rsidR="00D85CB5" w:rsidRPr="00CA266D">
        <w:t>New section 59A</w:t>
      </w:r>
      <w:bookmarkEnd w:id="60"/>
    </w:p>
    <w:p w14:paraId="5FEEC3E2" w14:textId="77777777" w:rsidR="00D85CB5" w:rsidRPr="00CA266D" w:rsidRDefault="00D85CB5" w:rsidP="00D85CB5">
      <w:pPr>
        <w:pStyle w:val="direction"/>
      </w:pPr>
      <w:r w:rsidRPr="00CA266D">
        <w:t>insert</w:t>
      </w:r>
    </w:p>
    <w:p w14:paraId="65DDA27F" w14:textId="4A0EBEF9" w:rsidR="00D85CB5" w:rsidRPr="00CA266D" w:rsidRDefault="00D85CB5" w:rsidP="00D85CB5">
      <w:pPr>
        <w:pStyle w:val="IH5Sec"/>
      </w:pPr>
      <w:r w:rsidRPr="00CA266D">
        <w:t>59A</w:t>
      </w:r>
      <w:r w:rsidRPr="00CA266D">
        <w:tab/>
        <w:t>Corrections officer</w:t>
      </w:r>
      <w:r w:rsidR="000A2C59" w:rsidRPr="00CA266D">
        <w:t>’</w:t>
      </w:r>
      <w:r w:rsidRPr="00CA266D">
        <w:t>s actions for breach of intensive correction order obligations—COVID-19 emergency</w:t>
      </w:r>
    </w:p>
    <w:p w14:paraId="02AFC379" w14:textId="39EAB3D3" w:rsidR="00D85CB5" w:rsidRPr="00CA266D" w:rsidRDefault="00D85CB5" w:rsidP="00D85CB5">
      <w:pPr>
        <w:pStyle w:val="IMain"/>
      </w:pPr>
      <w:r w:rsidRPr="00CA266D">
        <w:tab/>
        <w:t>(1)</w:t>
      </w:r>
      <w:r w:rsidRPr="00CA266D">
        <w:tab/>
        <w:t xml:space="preserve">This section applies if, during a COVID-19 emergency, a corrections officer believes on reasonable grounds that an offender has breached any of the offender’s intensive correction order obligations (an </w:t>
      </w:r>
      <w:r w:rsidRPr="00CA266D">
        <w:rPr>
          <w:rStyle w:val="charBoldItals"/>
        </w:rPr>
        <w:t>alleged breach</w:t>
      </w:r>
      <w:r w:rsidRPr="00CA266D">
        <w:t xml:space="preserve">). </w:t>
      </w:r>
    </w:p>
    <w:p w14:paraId="2BEAAA90" w14:textId="77777777" w:rsidR="00D85CB5" w:rsidRPr="00CA266D" w:rsidRDefault="00D85CB5" w:rsidP="00D85CB5">
      <w:pPr>
        <w:pStyle w:val="IMain"/>
      </w:pPr>
      <w:r w:rsidRPr="00CA266D">
        <w:tab/>
        <w:t>(2)</w:t>
      </w:r>
      <w:r w:rsidRPr="00CA266D">
        <w:tab/>
        <w:t>The corrections officer may take any 1 of the following actions in relation to the alleged breach:</w:t>
      </w:r>
    </w:p>
    <w:p w14:paraId="649E133B" w14:textId="77777777" w:rsidR="00D85CB5" w:rsidRPr="00CA266D" w:rsidRDefault="00D85CB5" w:rsidP="00D85CB5">
      <w:pPr>
        <w:pStyle w:val="Ipara"/>
      </w:pPr>
      <w:r w:rsidRPr="00CA266D">
        <w:tab/>
        <w:t>(a)</w:t>
      </w:r>
      <w:r w:rsidRPr="00CA266D">
        <w:tab/>
        <w:t>record the alleged breach and take no further action;</w:t>
      </w:r>
    </w:p>
    <w:p w14:paraId="1F54A2C4" w14:textId="77777777" w:rsidR="00D85CB5" w:rsidRPr="00CA266D" w:rsidRDefault="00D85CB5" w:rsidP="00D85CB5">
      <w:pPr>
        <w:pStyle w:val="Ipara"/>
      </w:pPr>
      <w:r w:rsidRPr="00CA266D">
        <w:tab/>
        <w:t>(b)</w:t>
      </w:r>
      <w:r w:rsidRPr="00CA266D">
        <w:tab/>
        <w:t>give the offender, or arrange for the offender to be given, a warning that further alleged breaches may result in a report to the board under section 59;</w:t>
      </w:r>
    </w:p>
    <w:p w14:paraId="0CF4F500" w14:textId="77777777" w:rsidR="00D85CB5" w:rsidRPr="00CA266D" w:rsidRDefault="00D85CB5" w:rsidP="00CA266D">
      <w:pPr>
        <w:pStyle w:val="Ipara"/>
        <w:keepNext/>
      </w:pPr>
      <w:r w:rsidRPr="00CA266D">
        <w:tab/>
        <w:t>(c)</w:t>
      </w:r>
      <w:r w:rsidRPr="00CA266D">
        <w:tab/>
        <w:t xml:space="preserve">report the alleged breach to the board. </w:t>
      </w:r>
    </w:p>
    <w:p w14:paraId="2C67B287" w14:textId="77777777" w:rsidR="00D85CB5" w:rsidRPr="00CA266D" w:rsidRDefault="00D85CB5" w:rsidP="00D85CB5">
      <w:pPr>
        <w:pStyle w:val="aNote"/>
      </w:pPr>
      <w:r w:rsidRPr="00CA266D">
        <w:rPr>
          <w:rStyle w:val="charItals"/>
        </w:rPr>
        <w:t>Note</w:t>
      </w:r>
      <w:r w:rsidRPr="00CA266D">
        <w:rPr>
          <w:rStyle w:val="charItals"/>
        </w:rPr>
        <w:tab/>
      </w:r>
      <w:r w:rsidRPr="00CA266D">
        <w:t>The director-general may also give an offender a direction in relation to an intensive correction order (see s 46 and s 54).</w:t>
      </w:r>
    </w:p>
    <w:p w14:paraId="2138C15B" w14:textId="77777777" w:rsidR="00D85CB5" w:rsidRPr="00CA266D" w:rsidRDefault="00D85CB5" w:rsidP="00D85CB5">
      <w:pPr>
        <w:pStyle w:val="IMain"/>
      </w:pPr>
      <w:r w:rsidRPr="00CA266D">
        <w:tab/>
        <w:t>(3)</w:t>
      </w:r>
      <w:r w:rsidRPr="00CA266D">
        <w:tab/>
        <w:t>In considering whether to take any action under subsection (2) and, if so, what action to take, the corrections officer—</w:t>
      </w:r>
    </w:p>
    <w:p w14:paraId="195E9182" w14:textId="77777777" w:rsidR="00D85CB5" w:rsidRPr="00CA266D" w:rsidRDefault="00D85CB5" w:rsidP="00D85CB5">
      <w:pPr>
        <w:pStyle w:val="Ipara"/>
      </w:pPr>
      <w:r w:rsidRPr="00CA266D">
        <w:tab/>
        <w:t>(a)</w:t>
      </w:r>
      <w:r w:rsidRPr="00CA266D">
        <w:tab/>
        <w:t>must have regard to the following matters:</w:t>
      </w:r>
    </w:p>
    <w:p w14:paraId="5C00ECB6" w14:textId="77777777" w:rsidR="00D85CB5" w:rsidRPr="00CA266D" w:rsidRDefault="00D85CB5" w:rsidP="00D85CB5">
      <w:pPr>
        <w:pStyle w:val="Isubpara"/>
      </w:pPr>
      <w:r w:rsidRPr="00CA266D">
        <w:tab/>
        <w:t>(</w:t>
      </w:r>
      <w:proofErr w:type="spellStart"/>
      <w:r w:rsidRPr="00CA266D">
        <w:t>i</w:t>
      </w:r>
      <w:proofErr w:type="spellEnd"/>
      <w:r w:rsidRPr="00CA266D">
        <w:t>)</w:t>
      </w:r>
      <w:r w:rsidRPr="00CA266D">
        <w:tab/>
        <w:t>the nature and circumstances of the offence;</w:t>
      </w:r>
    </w:p>
    <w:p w14:paraId="2A85DCB5" w14:textId="77777777" w:rsidR="00D85CB5" w:rsidRPr="00CA266D" w:rsidRDefault="00D85CB5" w:rsidP="00D85CB5">
      <w:pPr>
        <w:pStyle w:val="Isubpara"/>
      </w:pPr>
      <w:r w:rsidRPr="00CA266D">
        <w:tab/>
        <w:t>(ii)</w:t>
      </w:r>
      <w:r w:rsidRPr="00CA266D">
        <w:tab/>
        <w:t>the personal circumstances of the offender;</w:t>
      </w:r>
    </w:p>
    <w:p w14:paraId="6C70D661" w14:textId="77777777" w:rsidR="00D85CB5" w:rsidRPr="00CA266D" w:rsidRDefault="00D85CB5" w:rsidP="00D85CB5">
      <w:pPr>
        <w:pStyle w:val="Isubpara"/>
      </w:pPr>
      <w:r w:rsidRPr="00CA266D">
        <w:tab/>
        <w:t>(iii)</w:t>
      </w:r>
      <w:r w:rsidRPr="00CA266D">
        <w:tab/>
        <w:t>the offender’s history of compliance with the intensive correction order;</w:t>
      </w:r>
    </w:p>
    <w:p w14:paraId="3FDD4425" w14:textId="3700EDFE" w:rsidR="00D85CB5" w:rsidRPr="00CA266D" w:rsidRDefault="00D85CB5" w:rsidP="00D85CB5">
      <w:pPr>
        <w:pStyle w:val="Isubpara"/>
      </w:pPr>
      <w:r w:rsidRPr="00CA266D">
        <w:lastRenderedPageBreak/>
        <w:tab/>
        <w:t>(iv)</w:t>
      </w:r>
      <w:r w:rsidRPr="00CA266D">
        <w:tab/>
        <w:t xml:space="preserve">the likelihood that any victim of the offender, </w:t>
      </w:r>
      <w:r w:rsidR="00CC0745" w:rsidRPr="00CA266D">
        <w:t>and</w:t>
      </w:r>
      <w:r w:rsidRPr="00CA266D">
        <w:t xml:space="preserve"> the victim’s family, will be subject to violence or harassment by the offender, having regard to the offender’s conduct under the intensive correction order; </w:t>
      </w:r>
    </w:p>
    <w:p w14:paraId="268C117D" w14:textId="351E70B0" w:rsidR="00D85CB5" w:rsidRPr="00CA266D" w:rsidRDefault="00D85CB5" w:rsidP="00D85CB5">
      <w:pPr>
        <w:pStyle w:val="Isubpara"/>
      </w:pPr>
      <w:r w:rsidRPr="00CA266D">
        <w:tab/>
        <w:t>(v)</w:t>
      </w:r>
      <w:r w:rsidRPr="00CA266D">
        <w:tab/>
        <w:t xml:space="preserve">the purposes of sentencing under the </w:t>
      </w:r>
      <w:hyperlink r:id="rId81" w:tooltip="A2005-58" w:history="1">
        <w:r w:rsidR="00170B4B" w:rsidRPr="00CA266D">
          <w:rPr>
            <w:rStyle w:val="charCitHyperlinkItal"/>
          </w:rPr>
          <w:t>Crimes (Sentencing) Act 2005</w:t>
        </w:r>
      </w:hyperlink>
      <w:r w:rsidRPr="00CA266D">
        <w:t>, section 7 (c) and (d); and</w:t>
      </w:r>
    </w:p>
    <w:p w14:paraId="6687BE47" w14:textId="77777777" w:rsidR="00D85CB5" w:rsidRPr="00CA266D" w:rsidRDefault="00D85CB5" w:rsidP="00D85CB5">
      <w:pPr>
        <w:pStyle w:val="Ipara"/>
      </w:pPr>
      <w:r w:rsidRPr="00CA266D">
        <w:tab/>
        <w:t>(b)</w:t>
      </w:r>
      <w:r w:rsidRPr="00CA266D">
        <w:tab/>
        <w:t>may have regard to any action previously taken in relation to the alleged breach or any earlier breaches or alleged breaches of the order.</w:t>
      </w:r>
    </w:p>
    <w:p w14:paraId="009B89C8" w14:textId="77777777" w:rsidR="00D85CB5" w:rsidRPr="00CA266D" w:rsidRDefault="00D85CB5" w:rsidP="00D85CB5">
      <w:pPr>
        <w:pStyle w:val="IMain"/>
      </w:pPr>
      <w:r w:rsidRPr="00CA266D">
        <w:tab/>
        <w:t>(4)</w:t>
      </w:r>
      <w:r w:rsidRPr="00CA266D">
        <w:tab/>
        <w:t>If the corrections officer proposes to take action under subsection (2), the corrections officer must tell the offender, orally or in writing—</w:t>
      </w:r>
    </w:p>
    <w:p w14:paraId="6A0164EB" w14:textId="77777777" w:rsidR="00D85CB5" w:rsidRPr="00CA266D" w:rsidRDefault="00D85CB5" w:rsidP="00D85CB5">
      <w:pPr>
        <w:pStyle w:val="Ipara"/>
      </w:pPr>
      <w:r w:rsidRPr="00CA266D">
        <w:tab/>
        <w:t>(a)</w:t>
      </w:r>
      <w:r w:rsidRPr="00CA266D">
        <w:tab/>
        <w:t>the nature of the alleged breach; and</w:t>
      </w:r>
    </w:p>
    <w:p w14:paraId="52896C1B" w14:textId="77777777" w:rsidR="00D85CB5" w:rsidRPr="00CA266D" w:rsidRDefault="00D85CB5" w:rsidP="00D85CB5">
      <w:pPr>
        <w:pStyle w:val="Ipara"/>
      </w:pPr>
      <w:r w:rsidRPr="00CA266D">
        <w:tab/>
        <w:t>(b)</w:t>
      </w:r>
      <w:r w:rsidRPr="00CA266D">
        <w:tab/>
        <w:t>that the corrections officer proposes to take action in relation to the alleged breach and the action proposed to be taken; and</w:t>
      </w:r>
    </w:p>
    <w:p w14:paraId="7D0519DA" w14:textId="77777777" w:rsidR="00D85CB5" w:rsidRPr="00CA266D" w:rsidRDefault="00D85CB5" w:rsidP="00D85CB5">
      <w:pPr>
        <w:pStyle w:val="Ipara"/>
      </w:pPr>
      <w:r w:rsidRPr="00CA266D">
        <w:tab/>
        <w:t>(c)</w:t>
      </w:r>
      <w:r w:rsidRPr="00CA266D">
        <w:tab/>
        <w:t>that the offender may request that the board deal with the alleged breach; and</w:t>
      </w:r>
    </w:p>
    <w:p w14:paraId="47BDBC6D" w14:textId="77777777" w:rsidR="00D85CB5" w:rsidRPr="00CA266D" w:rsidRDefault="00D85CB5" w:rsidP="00D85CB5">
      <w:pPr>
        <w:pStyle w:val="Ipara"/>
      </w:pPr>
      <w:r w:rsidRPr="00CA266D">
        <w:tab/>
        <w:t>(d)</w:t>
      </w:r>
      <w:r w:rsidRPr="00CA266D">
        <w:tab/>
        <w:t>the offender may make submissions, orally or in writing, to the corrections officer about the alleged breach and the action proposed to be taken within 7 days after being told about the alleged breach.</w:t>
      </w:r>
    </w:p>
    <w:p w14:paraId="54F281BB" w14:textId="77777777" w:rsidR="00D85CB5" w:rsidRPr="00CA266D" w:rsidRDefault="00D85CB5" w:rsidP="00D85CB5">
      <w:pPr>
        <w:pStyle w:val="IMain"/>
      </w:pPr>
      <w:r w:rsidRPr="00CA266D">
        <w:tab/>
        <w:t>(5)</w:t>
      </w:r>
      <w:r w:rsidRPr="00CA266D">
        <w:tab/>
        <w:t>If an offender makes a request under subsection (4) (c), the corrections officer must report the alleged breach to the board.</w:t>
      </w:r>
    </w:p>
    <w:p w14:paraId="7667BE7E" w14:textId="77777777" w:rsidR="00D85CB5" w:rsidRPr="00CA266D" w:rsidRDefault="00D85CB5" w:rsidP="00D85CB5">
      <w:pPr>
        <w:pStyle w:val="IMain"/>
      </w:pPr>
      <w:r w:rsidRPr="00CA266D">
        <w:tab/>
        <w:t>(6)</w:t>
      </w:r>
      <w:r w:rsidRPr="00CA266D">
        <w:tab/>
        <w:t>If an offender makes any submissions under subsection (4) (d), the corrections officer must—</w:t>
      </w:r>
    </w:p>
    <w:p w14:paraId="0503E6A2" w14:textId="77777777" w:rsidR="00D85CB5" w:rsidRPr="00CA266D" w:rsidRDefault="00D85CB5" w:rsidP="00D85CB5">
      <w:pPr>
        <w:pStyle w:val="Ipara"/>
      </w:pPr>
      <w:r w:rsidRPr="00CA266D">
        <w:tab/>
        <w:t>(a)</w:t>
      </w:r>
      <w:r w:rsidRPr="00CA266D">
        <w:tab/>
        <w:t>if the submissions are made orally—make a record of the submissions; and</w:t>
      </w:r>
    </w:p>
    <w:p w14:paraId="01B375E6" w14:textId="77777777" w:rsidR="00D85CB5" w:rsidRPr="00CA266D" w:rsidRDefault="00D85CB5" w:rsidP="00D85CB5">
      <w:pPr>
        <w:pStyle w:val="Ipara"/>
      </w:pPr>
      <w:r w:rsidRPr="00CA266D">
        <w:tab/>
        <w:t>(b)</w:t>
      </w:r>
      <w:r w:rsidRPr="00CA266D">
        <w:tab/>
        <w:t>consider the submissions before taking the proposed action.</w:t>
      </w:r>
    </w:p>
    <w:p w14:paraId="5CBEB000" w14:textId="77777777" w:rsidR="00D85CB5" w:rsidRPr="00CA266D" w:rsidRDefault="00D85CB5" w:rsidP="00CA266D">
      <w:pPr>
        <w:pStyle w:val="IMain"/>
        <w:keepNext/>
      </w:pPr>
      <w:r w:rsidRPr="00CA266D">
        <w:lastRenderedPageBreak/>
        <w:tab/>
        <w:t>(7)</w:t>
      </w:r>
      <w:r w:rsidRPr="00CA266D">
        <w:tab/>
        <w:t>If a corrections officer gives an offender, or arranges for an offender to be given, a warning under subsection (2) (b), the officer must notify the board, in writing, of the warning.</w:t>
      </w:r>
    </w:p>
    <w:p w14:paraId="1A72D9BB" w14:textId="77777777" w:rsidR="00D85CB5" w:rsidRPr="00CA266D" w:rsidRDefault="00D85CB5" w:rsidP="00D85CB5">
      <w:pPr>
        <w:pStyle w:val="aNote"/>
      </w:pPr>
      <w:r w:rsidRPr="00CA266D">
        <w:rPr>
          <w:rStyle w:val="charItals"/>
        </w:rPr>
        <w:t>Note</w:t>
      </w:r>
      <w:r w:rsidRPr="00CA266D">
        <w:rPr>
          <w:rStyle w:val="charItals"/>
        </w:rPr>
        <w:tab/>
      </w:r>
      <w:r w:rsidRPr="00CA266D">
        <w:t>The board may conduct an inquiry to decide whether an offender has breached an intensive correction order obligation (see s 62).</w:t>
      </w:r>
    </w:p>
    <w:p w14:paraId="43178A5D" w14:textId="6F76059E" w:rsidR="00D85CB5" w:rsidRPr="00CA266D" w:rsidRDefault="00CA266D" w:rsidP="00CA266D">
      <w:pPr>
        <w:pStyle w:val="ShadedSchClause"/>
      </w:pPr>
      <w:bookmarkStart w:id="61" w:name="_Toc39827236"/>
      <w:r w:rsidRPr="00CA266D">
        <w:rPr>
          <w:rStyle w:val="CharSectNo"/>
        </w:rPr>
        <w:t>[1.48]</w:t>
      </w:r>
      <w:r w:rsidRPr="00CA266D">
        <w:tab/>
      </w:r>
      <w:r w:rsidR="00D85CB5" w:rsidRPr="00CA266D">
        <w:t>New section 62 (2) (d)</w:t>
      </w:r>
      <w:bookmarkEnd w:id="61"/>
    </w:p>
    <w:p w14:paraId="7923EACC" w14:textId="77777777" w:rsidR="00D85CB5" w:rsidRPr="00CA266D" w:rsidRDefault="00D85CB5" w:rsidP="00D85CB5">
      <w:pPr>
        <w:pStyle w:val="direction"/>
      </w:pPr>
      <w:r w:rsidRPr="00CA266D">
        <w:t>insert</w:t>
      </w:r>
    </w:p>
    <w:p w14:paraId="71F38C37" w14:textId="77777777" w:rsidR="00D85CB5" w:rsidRPr="00CA266D" w:rsidRDefault="00D85CB5" w:rsidP="00D85CB5">
      <w:pPr>
        <w:pStyle w:val="Ipara"/>
      </w:pPr>
      <w:r w:rsidRPr="00CA266D">
        <w:tab/>
        <w:t>(d)</w:t>
      </w:r>
      <w:r w:rsidRPr="00CA266D">
        <w:tab/>
        <w:t xml:space="preserve">after receiving a report from a corrections officer under section 59A (5) (Corrections officers’ actions for breach of intensive correction order obligations—COVID-19 emergency). </w:t>
      </w:r>
    </w:p>
    <w:p w14:paraId="275720C7" w14:textId="639BEA3D" w:rsidR="00D85CB5" w:rsidRPr="00CA266D" w:rsidRDefault="00CA266D" w:rsidP="00CA266D">
      <w:pPr>
        <w:pStyle w:val="ShadedSchClause"/>
      </w:pPr>
      <w:bookmarkStart w:id="62" w:name="_Toc39827237"/>
      <w:r w:rsidRPr="00CA266D">
        <w:rPr>
          <w:rStyle w:val="CharSectNo"/>
        </w:rPr>
        <w:t>[1.49]</w:t>
      </w:r>
      <w:r w:rsidRPr="00CA266D">
        <w:tab/>
      </w:r>
      <w:r w:rsidR="00D85CB5" w:rsidRPr="00CA266D">
        <w:t>New section 102A</w:t>
      </w:r>
      <w:bookmarkEnd w:id="62"/>
    </w:p>
    <w:p w14:paraId="54914370" w14:textId="77777777" w:rsidR="00D85CB5" w:rsidRPr="00CA266D" w:rsidRDefault="00D85CB5" w:rsidP="00D85CB5">
      <w:pPr>
        <w:pStyle w:val="direction"/>
      </w:pPr>
      <w:r w:rsidRPr="00CA266D">
        <w:t>insert</w:t>
      </w:r>
    </w:p>
    <w:p w14:paraId="63D51506" w14:textId="05097DB2" w:rsidR="00D85CB5" w:rsidRPr="00CA266D" w:rsidRDefault="00D85CB5" w:rsidP="00D85CB5">
      <w:pPr>
        <w:pStyle w:val="IH5Sec"/>
      </w:pPr>
      <w:r w:rsidRPr="00CA266D">
        <w:t>102A</w:t>
      </w:r>
      <w:r w:rsidRPr="00CA266D">
        <w:tab/>
        <w:t>Corrections officer</w:t>
      </w:r>
      <w:r w:rsidR="00CC0745" w:rsidRPr="00CA266D">
        <w:t>’</w:t>
      </w:r>
      <w:r w:rsidRPr="00CA266D">
        <w:t>s actions for breach of good behaviour obligations—COVID-19 emergency</w:t>
      </w:r>
    </w:p>
    <w:p w14:paraId="00947242" w14:textId="15251643" w:rsidR="00D85CB5" w:rsidRPr="00CA266D" w:rsidRDefault="00D85CB5" w:rsidP="00D85CB5">
      <w:pPr>
        <w:pStyle w:val="IMain"/>
      </w:pPr>
      <w:r w:rsidRPr="00CA266D">
        <w:tab/>
        <w:t>(1)</w:t>
      </w:r>
      <w:r w:rsidRPr="00CA266D">
        <w:tab/>
        <w:t>This section applies if, during a COVID-19 emergency, a corrections officer believes, on reasonable grounds, that an offender has breached any of the offender’s good behaviour obligations (an</w:t>
      </w:r>
      <w:r w:rsidR="00477F13" w:rsidRPr="00CA266D">
        <w:t> </w:t>
      </w:r>
      <w:r w:rsidRPr="00CA266D">
        <w:rPr>
          <w:rStyle w:val="charBoldItals"/>
        </w:rPr>
        <w:t>alleged breach</w:t>
      </w:r>
      <w:r w:rsidRPr="00CA266D">
        <w:t xml:space="preserve">). </w:t>
      </w:r>
    </w:p>
    <w:p w14:paraId="59EFF0BE" w14:textId="77777777" w:rsidR="00D85CB5" w:rsidRPr="00CA266D" w:rsidRDefault="00D85CB5" w:rsidP="00D85CB5">
      <w:pPr>
        <w:pStyle w:val="IMain"/>
      </w:pPr>
      <w:r w:rsidRPr="00CA266D">
        <w:tab/>
        <w:t>(2)</w:t>
      </w:r>
      <w:r w:rsidRPr="00CA266D">
        <w:tab/>
        <w:t>The corrections officer may take any 1 of the following actions in relation to the alleged breach:</w:t>
      </w:r>
    </w:p>
    <w:p w14:paraId="64F38DA7" w14:textId="77777777" w:rsidR="00D85CB5" w:rsidRPr="00CA266D" w:rsidRDefault="00D85CB5" w:rsidP="00D85CB5">
      <w:pPr>
        <w:pStyle w:val="Ipara"/>
      </w:pPr>
      <w:r w:rsidRPr="00CA266D">
        <w:tab/>
        <w:t>(a)</w:t>
      </w:r>
      <w:r w:rsidRPr="00CA266D">
        <w:tab/>
        <w:t>record the alleged breach and take no further action;</w:t>
      </w:r>
    </w:p>
    <w:p w14:paraId="6E8E22CC" w14:textId="77777777" w:rsidR="00D85CB5" w:rsidRPr="00CA266D" w:rsidRDefault="00D85CB5" w:rsidP="00D85CB5">
      <w:pPr>
        <w:pStyle w:val="Ipara"/>
      </w:pPr>
      <w:r w:rsidRPr="00CA266D">
        <w:tab/>
        <w:t>(b)</w:t>
      </w:r>
      <w:r w:rsidRPr="00CA266D">
        <w:tab/>
        <w:t>give the offender, or arrange for the offender to be given, a warning that further alleged breaches may result in referral to the sentencing court;</w:t>
      </w:r>
    </w:p>
    <w:p w14:paraId="5DD9D1DC" w14:textId="77777777" w:rsidR="00D85CB5" w:rsidRPr="00CA266D" w:rsidRDefault="00D85CB5" w:rsidP="005C64F1">
      <w:pPr>
        <w:pStyle w:val="Ipara"/>
        <w:keepNext/>
      </w:pPr>
      <w:r w:rsidRPr="00CA266D">
        <w:tab/>
        <w:t>(c)</w:t>
      </w:r>
      <w:r w:rsidRPr="00CA266D">
        <w:tab/>
        <w:t xml:space="preserve">report the alleged breach to the sentencing court. </w:t>
      </w:r>
    </w:p>
    <w:p w14:paraId="0854D88A" w14:textId="77777777" w:rsidR="00D85CB5" w:rsidRPr="00CA266D" w:rsidRDefault="00D85CB5" w:rsidP="00D85CB5">
      <w:pPr>
        <w:pStyle w:val="aNote"/>
      </w:pPr>
      <w:r w:rsidRPr="00CA266D">
        <w:rPr>
          <w:rStyle w:val="charItals"/>
        </w:rPr>
        <w:t>Note</w:t>
      </w:r>
      <w:r w:rsidRPr="00CA266D">
        <w:rPr>
          <w:rStyle w:val="charItals"/>
        </w:rPr>
        <w:tab/>
      </w:r>
      <w:r w:rsidRPr="00CA266D">
        <w:t>The director-general may also give an offender a direction in relation to a good behaviour order under s 87.</w:t>
      </w:r>
    </w:p>
    <w:p w14:paraId="3A03E406" w14:textId="77777777" w:rsidR="00D85CB5" w:rsidRPr="00CA266D" w:rsidRDefault="00D85CB5" w:rsidP="00D85CB5">
      <w:pPr>
        <w:pStyle w:val="IMain"/>
      </w:pPr>
      <w:r w:rsidRPr="00CA266D">
        <w:lastRenderedPageBreak/>
        <w:tab/>
        <w:t>(3)</w:t>
      </w:r>
      <w:r w:rsidRPr="00CA266D">
        <w:tab/>
        <w:t>In considering whether to take any action under subsection (2) and, if so, what action to take, the corrections officer—</w:t>
      </w:r>
    </w:p>
    <w:p w14:paraId="424F955E" w14:textId="77777777" w:rsidR="00D85CB5" w:rsidRPr="00CA266D" w:rsidRDefault="00D85CB5" w:rsidP="00D85CB5">
      <w:pPr>
        <w:pStyle w:val="Ipara"/>
      </w:pPr>
      <w:r w:rsidRPr="00CA266D">
        <w:tab/>
        <w:t>(a)</w:t>
      </w:r>
      <w:r w:rsidRPr="00CA266D">
        <w:tab/>
        <w:t>must have regard to the following matters:</w:t>
      </w:r>
    </w:p>
    <w:p w14:paraId="0222132A" w14:textId="77777777" w:rsidR="00D85CB5" w:rsidRPr="00CA266D" w:rsidRDefault="00D85CB5" w:rsidP="00D85CB5">
      <w:pPr>
        <w:pStyle w:val="Isubpara"/>
      </w:pPr>
      <w:r w:rsidRPr="00CA266D">
        <w:tab/>
        <w:t>(</w:t>
      </w:r>
      <w:proofErr w:type="spellStart"/>
      <w:r w:rsidRPr="00CA266D">
        <w:t>i</w:t>
      </w:r>
      <w:proofErr w:type="spellEnd"/>
      <w:r w:rsidRPr="00CA266D">
        <w:t>)</w:t>
      </w:r>
      <w:r w:rsidRPr="00CA266D">
        <w:tab/>
        <w:t>the nature and circumstances of the offence;</w:t>
      </w:r>
    </w:p>
    <w:p w14:paraId="7045E7D4" w14:textId="77777777" w:rsidR="00D85CB5" w:rsidRPr="00CA266D" w:rsidRDefault="00D85CB5" w:rsidP="00D85CB5">
      <w:pPr>
        <w:pStyle w:val="Isubpara"/>
      </w:pPr>
      <w:r w:rsidRPr="00CA266D">
        <w:tab/>
        <w:t>(ii)</w:t>
      </w:r>
      <w:r w:rsidRPr="00CA266D">
        <w:tab/>
        <w:t>the personal circumstances of the offender;</w:t>
      </w:r>
    </w:p>
    <w:p w14:paraId="44DBAB5A" w14:textId="77777777" w:rsidR="00D85CB5" w:rsidRPr="00CA266D" w:rsidRDefault="00D85CB5" w:rsidP="00D85CB5">
      <w:pPr>
        <w:pStyle w:val="Isubpara"/>
      </w:pPr>
      <w:r w:rsidRPr="00CA266D">
        <w:tab/>
        <w:t>(iii)</w:t>
      </w:r>
      <w:r w:rsidRPr="00CA266D">
        <w:tab/>
        <w:t>the offender’s history of compliance with the good behaviour order;</w:t>
      </w:r>
    </w:p>
    <w:p w14:paraId="3A496580" w14:textId="77777777" w:rsidR="00D85CB5" w:rsidRPr="00CA266D" w:rsidRDefault="00D85CB5" w:rsidP="00D85CB5">
      <w:pPr>
        <w:pStyle w:val="Isubpara"/>
      </w:pPr>
      <w:r w:rsidRPr="00CA266D">
        <w:tab/>
        <w:t>(iv)</w:t>
      </w:r>
      <w:r w:rsidRPr="00CA266D">
        <w:tab/>
        <w:t xml:space="preserve">the likelihood that any victim of the offender, or the victim’s family, will be subject to violence or harassment by the offender, having regard to the offender’s conduct under the good behaviour order; </w:t>
      </w:r>
    </w:p>
    <w:p w14:paraId="2CC7B61E" w14:textId="6BD5F2C4" w:rsidR="00D85CB5" w:rsidRPr="00CA266D" w:rsidRDefault="00D85CB5" w:rsidP="00D85CB5">
      <w:pPr>
        <w:pStyle w:val="Isubpara"/>
      </w:pPr>
      <w:r w:rsidRPr="00CA266D">
        <w:tab/>
        <w:t>(v)</w:t>
      </w:r>
      <w:r w:rsidRPr="00CA266D">
        <w:tab/>
        <w:t xml:space="preserve">the purposes of sentencing under the </w:t>
      </w:r>
      <w:hyperlink r:id="rId82" w:tooltip="A2005-58" w:history="1">
        <w:r w:rsidR="00170B4B" w:rsidRPr="00CA266D">
          <w:rPr>
            <w:rStyle w:val="charCitHyperlinkItal"/>
          </w:rPr>
          <w:t>Crimes (Sentencing) Act 2005</w:t>
        </w:r>
      </w:hyperlink>
      <w:r w:rsidRPr="00CA266D">
        <w:t>, section 7 (c) and (d); and</w:t>
      </w:r>
    </w:p>
    <w:p w14:paraId="04A275D8" w14:textId="77777777" w:rsidR="00D85CB5" w:rsidRPr="00CA266D" w:rsidRDefault="00D85CB5" w:rsidP="00D85CB5">
      <w:pPr>
        <w:pStyle w:val="Ipara"/>
      </w:pPr>
      <w:r w:rsidRPr="00CA266D">
        <w:tab/>
        <w:t>(b)</w:t>
      </w:r>
      <w:r w:rsidRPr="00CA266D">
        <w:tab/>
        <w:t xml:space="preserve"> may have regard to any action previously taken in relation to the alleged breach or any earlier breaches or alleged breaches of the order.</w:t>
      </w:r>
    </w:p>
    <w:p w14:paraId="678F83E2" w14:textId="77777777" w:rsidR="00D85CB5" w:rsidRPr="00CA266D" w:rsidRDefault="00D85CB5" w:rsidP="00D85CB5">
      <w:pPr>
        <w:pStyle w:val="IMain"/>
      </w:pPr>
      <w:r w:rsidRPr="00CA266D">
        <w:tab/>
        <w:t>(4)</w:t>
      </w:r>
      <w:r w:rsidRPr="00CA266D">
        <w:tab/>
        <w:t>If the corrections officer proposes to take action under subsection (2), the corrections officer must tell the offender, orally or in writing—</w:t>
      </w:r>
    </w:p>
    <w:p w14:paraId="07C35996" w14:textId="77777777" w:rsidR="00D85CB5" w:rsidRPr="00CA266D" w:rsidRDefault="00D85CB5" w:rsidP="00D85CB5">
      <w:pPr>
        <w:pStyle w:val="Ipara"/>
      </w:pPr>
      <w:r w:rsidRPr="00CA266D">
        <w:tab/>
        <w:t>(a)</w:t>
      </w:r>
      <w:r w:rsidRPr="00CA266D">
        <w:tab/>
        <w:t>the nature of the alleged breach; and</w:t>
      </w:r>
    </w:p>
    <w:p w14:paraId="6C5072DB" w14:textId="77777777" w:rsidR="00D85CB5" w:rsidRPr="00CA266D" w:rsidRDefault="00D85CB5" w:rsidP="00D85CB5">
      <w:pPr>
        <w:pStyle w:val="Ipara"/>
      </w:pPr>
      <w:r w:rsidRPr="00CA266D">
        <w:tab/>
        <w:t>(b)</w:t>
      </w:r>
      <w:r w:rsidRPr="00CA266D">
        <w:tab/>
        <w:t>that the corrections officer proposes to take action in relation to the alleged breach and the action proposed to be taken; and</w:t>
      </w:r>
    </w:p>
    <w:p w14:paraId="65533192" w14:textId="77777777" w:rsidR="00D85CB5" w:rsidRPr="00CA266D" w:rsidRDefault="00D85CB5" w:rsidP="00D85CB5">
      <w:pPr>
        <w:pStyle w:val="Ipara"/>
      </w:pPr>
      <w:r w:rsidRPr="00CA266D">
        <w:tab/>
        <w:t>(c)</w:t>
      </w:r>
      <w:r w:rsidRPr="00CA266D">
        <w:tab/>
        <w:t>that the offender may request the alleged breach is dealt with by the sentencing court; and</w:t>
      </w:r>
    </w:p>
    <w:p w14:paraId="43A18B2D" w14:textId="77777777" w:rsidR="00D85CB5" w:rsidRPr="00CA266D" w:rsidRDefault="00D85CB5" w:rsidP="00D85CB5">
      <w:pPr>
        <w:pStyle w:val="Ipara"/>
      </w:pPr>
      <w:r w:rsidRPr="00CA266D">
        <w:tab/>
        <w:t>(d)</w:t>
      </w:r>
      <w:r w:rsidRPr="00CA266D">
        <w:tab/>
        <w:t>the offender may make submissions, orally or in writing, to the corrections officer about the alleged breach and the action proposed to be taken within 7 days after being told about the alleged breach.</w:t>
      </w:r>
    </w:p>
    <w:p w14:paraId="27650EB9" w14:textId="77777777" w:rsidR="00D85CB5" w:rsidRPr="00CA266D" w:rsidRDefault="00D85CB5" w:rsidP="00D85CB5">
      <w:pPr>
        <w:pStyle w:val="IMain"/>
      </w:pPr>
      <w:r w:rsidRPr="00CA266D">
        <w:lastRenderedPageBreak/>
        <w:tab/>
        <w:t>(5)</w:t>
      </w:r>
      <w:r w:rsidRPr="00CA266D">
        <w:tab/>
        <w:t>If an offender makes a request under subsection (4) (c), the corrections officer must arrange for the offender to be brought before the sentencing court to have the alleged breach dealt with.</w:t>
      </w:r>
    </w:p>
    <w:p w14:paraId="6AF28CB9" w14:textId="77777777" w:rsidR="00D85CB5" w:rsidRPr="00CA266D" w:rsidRDefault="00D85CB5" w:rsidP="00D85CB5">
      <w:pPr>
        <w:pStyle w:val="IMain"/>
      </w:pPr>
      <w:r w:rsidRPr="00CA266D">
        <w:tab/>
        <w:t>(6)</w:t>
      </w:r>
      <w:r w:rsidRPr="00CA266D">
        <w:tab/>
        <w:t>If an offender makes any submissions under subsection (4) (d), the corrections officer must—</w:t>
      </w:r>
    </w:p>
    <w:p w14:paraId="760D73EA" w14:textId="77777777" w:rsidR="00D85CB5" w:rsidRPr="00CA266D" w:rsidRDefault="00D85CB5" w:rsidP="00D85CB5">
      <w:pPr>
        <w:pStyle w:val="Ipara"/>
      </w:pPr>
      <w:r w:rsidRPr="00CA266D">
        <w:tab/>
        <w:t>(a)</w:t>
      </w:r>
      <w:r w:rsidRPr="00CA266D">
        <w:tab/>
        <w:t>if the submissions are made orally—make a record of the submissions; and</w:t>
      </w:r>
    </w:p>
    <w:p w14:paraId="7D24C89F" w14:textId="77777777" w:rsidR="00D85CB5" w:rsidRPr="00CA266D" w:rsidRDefault="00D85CB5" w:rsidP="00D85CB5">
      <w:pPr>
        <w:pStyle w:val="Ipara"/>
      </w:pPr>
      <w:r w:rsidRPr="00CA266D">
        <w:tab/>
        <w:t>(b)</w:t>
      </w:r>
      <w:r w:rsidRPr="00CA266D">
        <w:tab/>
        <w:t>consider the submissions before taking the proposed action.</w:t>
      </w:r>
    </w:p>
    <w:p w14:paraId="07317C44" w14:textId="77777777" w:rsidR="00D85CB5" w:rsidRPr="00CA266D" w:rsidRDefault="00D85CB5" w:rsidP="00D85CB5">
      <w:pPr>
        <w:pStyle w:val="IMain"/>
      </w:pPr>
      <w:r w:rsidRPr="00CA266D">
        <w:tab/>
        <w:t>(7)</w:t>
      </w:r>
      <w:r w:rsidRPr="00CA266D">
        <w:tab/>
        <w:t>In this section:</w:t>
      </w:r>
    </w:p>
    <w:p w14:paraId="107903F7" w14:textId="4AD3BD3D" w:rsidR="00D85CB5" w:rsidRPr="00CA266D" w:rsidRDefault="00D85CB5" w:rsidP="00CA266D">
      <w:pPr>
        <w:pStyle w:val="aDef"/>
      </w:pPr>
      <w:r w:rsidRPr="00CA266D">
        <w:rPr>
          <w:rStyle w:val="charBoldItals"/>
        </w:rPr>
        <w:t>offender</w:t>
      </w:r>
      <w:r w:rsidRPr="00CA266D">
        <w:rPr>
          <w:bCs/>
          <w:iCs/>
        </w:rPr>
        <w:t>—see section 102 (4).</w:t>
      </w:r>
    </w:p>
    <w:p w14:paraId="0D99C43F" w14:textId="33DDEB62" w:rsidR="00D85CB5" w:rsidRPr="00CA266D" w:rsidRDefault="00CA266D" w:rsidP="00CA266D">
      <w:pPr>
        <w:pStyle w:val="ShadedSchClause"/>
      </w:pPr>
      <w:bookmarkStart w:id="63" w:name="_Toc39827238"/>
      <w:r w:rsidRPr="00CA266D">
        <w:rPr>
          <w:rStyle w:val="CharSectNo"/>
        </w:rPr>
        <w:t>[1.50]</w:t>
      </w:r>
      <w:r w:rsidRPr="00CA266D">
        <w:tab/>
      </w:r>
      <w:r w:rsidR="00D85CB5" w:rsidRPr="00CA266D">
        <w:t>New section 143A</w:t>
      </w:r>
      <w:bookmarkEnd w:id="63"/>
    </w:p>
    <w:p w14:paraId="5F0A4A20" w14:textId="77777777" w:rsidR="00D85CB5" w:rsidRPr="00CA266D" w:rsidRDefault="00D85CB5" w:rsidP="00D85CB5">
      <w:pPr>
        <w:pStyle w:val="direction"/>
      </w:pPr>
      <w:r w:rsidRPr="00CA266D">
        <w:t>insert</w:t>
      </w:r>
    </w:p>
    <w:p w14:paraId="28CA9208" w14:textId="58C224DC" w:rsidR="00D85CB5" w:rsidRPr="00CA266D" w:rsidRDefault="00D85CB5" w:rsidP="00D85CB5">
      <w:pPr>
        <w:pStyle w:val="IH5Sec"/>
      </w:pPr>
      <w:r w:rsidRPr="00CA266D">
        <w:t>143A</w:t>
      </w:r>
      <w:r w:rsidRPr="00CA266D">
        <w:tab/>
        <w:t>Corrections officer</w:t>
      </w:r>
      <w:r w:rsidR="00CC0745" w:rsidRPr="00CA266D">
        <w:t>’</w:t>
      </w:r>
      <w:r w:rsidRPr="00CA266D">
        <w:t>s actions for breach of parole obligations—COVID-19 emergency</w:t>
      </w:r>
    </w:p>
    <w:p w14:paraId="7E50FFAA" w14:textId="77777777" w:rsidR="00D85CB5" w:rsidRPr="00CA266D" w:rsidRDefault="00D85CB5" w:rsidP="00D85CB5">
      <w:pPr>
        <w:pStyle w:val="IMain"/>
      </w:pPr>
      <w:r w:rsidRPr="00CA266D">
        <w:tab/>
        <w:t>(1)</w:t>
      </w:r>
      <w:r w:rsidRPr="00CA266D">
        <w:tab/>
        <w:t xml:space="preserve">This section applies if, during a COVID-19 emergency, a corrections officer believes on reasonable grounds that an offender has breached any of the offender’s parole obligations (an </w:t>
      </w:r>
      <w:r w:rsidRPr="00CA266D">
        <w:rPr>
          <w:rStyle w:val="charBoldItals"/>
        </w:rPr>
        <w:t>alleged breach</w:t>
      </w:r>
      <w:r w:rsidRPr="00CA266D">
        <w:t xml:space="preserve">). </w:t>
      </w:r>
    </w:p>
    <w:p w14:paraId="046D16E5" w14:textId="77777777" w:rsidR="00D85CB5" w:rsidRPr="00CA266D" w:rsidRDefault="00D85CB5" w:rsidP="00D85CB5">
      <w:pPr>
        <w:pStyle w:val="IMain"/>
      </w:pPr>
      <w:r w:rsidRPr="00CA266D">
        <w:tab/>
        <w:t>(2)</w:t>
      </w:r>
      <w:r w:rsidRPr="00CA266D">
        <w:tab/>
        <w:t>The corrections officer may take any 1 of the following actions in relation to the alleged breach:</w:t>
      </w:r>
    </w:p>
    <w:p w14:paraId="681405AA" w14:textId="77777777" w:rsidR="00D85CB5" w:rsidRPr="00CA266D" w:rsidRDefault="00D85CB5" w:rsidP="00D85CB5">
      <w:pPr>
        <w:pStyle w:val="Ipara"/>
      </w:pPr>
      <w:r w:rsidRPr="00CA266D">
        <w:tab/>
        <w:t>(a)</w:t>
      </w:r>
      <w:r w:rsidRPr="00CA266D">
        <w:tab/>
        <w:t>record the alleged breach and take no further action;</w:t>
      </w:r>
    </w:p>
    <w:p w14:paraId="632A269E" w14:textId="77777777" w:rsidR="00D85CB5" w:rsidRPr="00CA266D" w:rsidRDefault="00D85CB5" w:rsidP="00D85CB5">
      <w:pPr>
        <w:pStyle w:val="Ipara"/>
      </w:pPr>
      <w:r w:rsidRPr="00CA266D">
        <w:tab/>
        <w:t>(b)</w:t>
      </w:r>
      <w:r w:rsidRPr="00CA266D">
        <w:tab/>
        <w:t>give the offender, or arrange for the offender to be given, a warning that further alleged breaches may result in a report to the board under section 143;</w:t>
      </w:r>
    </w:p>
    <w:p w14:paraId="63186FC3" w14:textId="77777777" w:rsidR="00D85CB5" w:rsidRPr="00CA266D" w:rsidRDefault="00D85CB5" w:rsidP="00CA266D">
      <w:pPr>
        <w:pStyle w:val="Ipara"/>
        <w:keepNext/>
      </w:pPr>
      <w:r w:rsidRPr="00CA266D">
        <w:tab/>
        <w:t>(c)</w:t>
      </w:r>
      <w:r w:rsidRPr="00CA266D">
        <w:tab/>
        <w:t xml:space="preserve">report the alleged breach to the board. </w:t>
      </w:r>
    </w:p>
    <w:p w14:paraId="3B84690D" w14:textId="77777777" w:rsidR="00D85CB5" w:rsidRPr="00CA266D" w:rsidRDefault="00D85CB5" w:rsidP="00D85CB5">
      <w:pPr>
        <w:pStyle w:val="aNote"/>
      </w:pPr>
      <w:r w:rsidRPr="00CA266D">
        <w:rPr>
          <w:rStyle w:val="charItals"/>
        </w:rPr>
        <w:t>Note</w:t>
      </w:r>
      <w:r w:rsidRPr="00CA266D">
        <w:rPr>
          <w:rStyle w:val="charItals"/>
        </w:rPr>
        <w:tab/>
      </w:r>
      <w:r w:rsidRPr="00CA266D">
        <w:t>The director-general may also give an offender a direction in relation to parole (see s 138).</w:t>
      </w:r>
    </w:p>
    <w:p w14:paraId="61BEF010" w14:textId="77777777" w:rsidR="00D85CB5" w:rsidRPr="00CA266D" w:rsidRDefault="00D85CB5" w:rsidP="00D85CB5">
      <w:pPr>
        <w:pStyle w:val="IMain"/>
      </w:pPr>
      <w:r w:rsidRPr="00CA266D">
        <w:lastRenderedPageBreak/>
        <w:tab/>
        <w:t>(3)</w:t>
      </w:r>
      <w:r w:rsidRPr="00CA266D">
        <w:tab/>
        <w:t>In considering whether to take any action under subsection (2) and, if so, what action to take, the corrections officer—</w:t>
      </w:r>
    </w:p>
    <w:p w14:paraId="750C7591" w14:textId="77777777" w:rsidR="00D85CB5" w:rsidRPr="00CA266D" w:rsidRDefault="00D85CB5" w:rsidP="00D85CB5">
      <w:pPr>
        <w:pStyle w:val="Ipara"/>
      </w:pPr>
      <w:r w:rsidRPr="00CA266D">
        <w:tab/>
        <w:t>(a)</w:t>
      </w:r>
      <w:r w:rsidRPr="00CA266D">
        <w:tab/>
        <w:t>must have regard to the following matters:</w:t>
      </w:r>
    </w:p>
    <w:p w14:paraId="7A07411F" w14:textId="77777777" w:rsidR="00D85CB5" w:rsidRPr="00CA266D" w:rsidRDefault="00D85CB5" w:rsidP="00D85CB5">
      <w:pPr>
        <w:pStyle w:val="Isubpara"/>
      </w:pPr>
      <w:r w:rsidRPr="00CA266D">
        <w:tab/>
        <w:t>(</w:t>
      </w:r>
      <w:proofErr w:type="spellStart"/>
      <w:r w:rsidRPr="00CA266D">
        <w:t>i</w:t>
      </w:r>
      <w:proofErr w:type="spellEnd"/>
      <w:r w:rsidRPr="00CA266D">
        <w:t>)</w:t>
      </w:r>
      <w:r w:rsidRPr="00CA266D">
        <w:tab/>
        <w:t>the nature and circumstances of the offence;</w:t>
      </w:r>
    </w:p>
    <w:p w14:paraId="035A2F70" w14:textId="77777777" w:rsidR="00D85CB5" w:rsidRPr="00CA266D" w:rsidRDefault="00D85CB5" w:rsidP="00D85CB5">
      <w:pPr>
        <w:pStyle w:val="Isubpara"/>
      </w:pPr>
      <w:r w:rsidRPr="00CA266D">
        <w:tab/>
        <w:t>(ii)</w:t>
      </w:r>
      <w:r w:rsidRPr="00CA266D">
        <w:tab/>
        <w:t>the personal circumstances of the offender;</w:t>
      </w:r>
    </w:p>
    <w:p w14:paraId="35DA81D4" w14:textId="77777777" w:rsidR="00D85CB5" w:rsidRPr="00CA266D" w:rsidRDefault="00D85CB5" w:rsidP="00D85CB5">
      <w:pPr>
        <w:pStyle w:val="Isubpara"/>
      </w:pPr>
      <w:r w:rsidRPr="00CA266D">
        <w:tab/>
        <w:t>(iii)</w:t>
      </w:r>
      <w:r w:rsidRPr="00CA266D">
        <w:tab/>
        <w:t>the offender’s history of compliance with the parole order;</w:t>
      </w:r>
    </w:p>
    <w:p w14:paraId="1AB366F4" w14:textId="77777777" w:rsidR="00D85CB5" w:rsidRPr="00CA266D" w:rsidRDefault="00D85CB5" w:rsidP="00D85CB5">
      <w:pPr>
        <w:pStyle w:val="Isubpara"/>
      </w:pPr>
      <w:r w:rsidRPr="00CA266D">
        <w:tab/>
        <w:t>(iv)</w:t>
      </w:r>
      <w:r w:rsidRPr="00CA266D">
        <w:tab/>
        <w:t xml:space="preserve">the likelihood that any victim of the offender, or the victim’s family, will be subject to violence or harassment by the offender, having regard to the offender’s conduct under the parole order; </w:t>
      </w:r>
    </w:p>
    <w:p w14:paraId="6F81564F" w14:textId="09CF3973" w:rsidR="00D85CB5" w:rsidRPr="00CA266D" w:rsidRDefault="00D85CB5" w:rsidP="00D85CB5">
      <w:pPr>
        <w:pStyle w:val="Isubpara"/>
      </w:pPr>
      <w:r w:rsidRPr="00CA266D">
        <w:tab/>
        <w:t>(v)</w:t>
      </w:r>
      <w:r w:rsidRPr="00CA266D">
        <w:tab/>
        <w:t xml:space="preserve">the purposes of sentencing under the </w:t>
      </w:r>
      <w:hyperlink r:id="rId83" w:tooltip="A2005-58" w:history="1">
        <w:r w:rsidR="00170B4B" w:rsidRPr="00CA266D">
          <w:rPr>
            <w:rStyle w:val="charCitHyperlinkItal"/>
          </w:rPr>
          <w:t>Crimes (Sentencing) Act 2005</w:t>
        </w:r>
      </w:hyperlink>
      <w:r w:rsidRPr="00CA266D">
        <w:t>, section 7 (c) and (d); and</w:t>
      </w:r>
    </w:p>
    <w:p w14:paraId="4FD91354" w14:textId="77777777" w:rsidR="00D85CB5" w:rsidRPr="00CA266D" w:rsidRDefault="00D85CB5" w:rsidP="00D85CB5">
      <w:pPr>
        <w:pStyle w:val="Ipara"/>
      </w:pPr>
      <w:r w:rsidRPr="00CA266D">
        <w:tab/>
        <w:t>(b)</w:t>
      </w:r>
      <w:r w:rsidRPr="00CA266D">
        <w:tab/>
        <w:t xml:space="preserve"> may have regard to any action previously taken in relation to the alleged breach or any earlier breaches or alleged breaches  of the order.</w:t>
      </w:r>
    </w:p>
    <w:p w14:paraId="55C75674" w14:textId="77777777" w:rsidR="00D85CB5" w:rsidRPr="00CA266D" w:rsidRDefault="00D85CB5" w:rsidP="00D85CB5">
      <w:pPr>
        <w:pStyle w:val="IMain"/>
      </w:pPr>
      <w:r w:rsidRPr="00CA266D">
        <w:tab/>
        <w:t>(4)</w:t>
      </w:r>
      <w:r w:rsidRPr="00CA266D">
        <w:tab/>
        <w:t>If the corrections officer proposes to take action under subsection (2), the corrections officer must tell the offender, orally or in writing—</w:t>
      </w:r>
    </w:p>
    <w:p w14:paraId="5B4C9148" w14:textId="77777777" w:rsidR="00D85CB5" w:rsidRPr="00CA266D" w:rsidRDefault="00D85CB5" w:rsidP="00D85CB5">
      <w:pPr>
        <w:pStyle w:val="Ipara"/>
      </w:pPr>
      <w:r w:rsidRPr="00CA266D">
        <w:tab/>
        <w:t>(a)</w:t>
      </w:r>
      <w:r w:rsidRPr="00CA266D">
        <w:tab/>
        <w:t>the nature of the alleged breach; and</w:t>
      </w:r>
    </w:p>
    <w:p w14:paraId="236E5BA3" w14:textId="77777777" w:rsidR="00D85CB5" w:rsidRPr="00CA266D" w:rsidRDefault="00D85CB5" w:rsidP="00D85CB5">
      <w:pPr>
        <w:pStyle w:val="Ipara"/>
      </w:pPr>
      <w:r w:rsidRPr="00CA266D">
        <w:tab/>
        <w:t>(b)</w:t>
      </w:r>
      <w:r w:rsidRPr="00CA266D">
        <w:tab/>
        <w:t>that the corrections officer proposes to take action in relation to the alleged breach and the action proposed to be taken; and</w:t>
      </w:r>
    </w:p>
    <w:p w14:paraId="5BBE45F1" w14:textId="77777777" w:rsidR="00D85CB5" w:rsidRPr="00CA266D" w:rsidRDefault="00D85CB5" w:rsidP="00D85CB5">
      <w:pPr>
        <w:pStyle w:val="Ipara"/>
      </w:pPr>
      <w:r w:rsidRPr="00CA266D">
        <w:tab/>
        <w:t>(c)</w:t>
      </w:r>
      <w:r w:rsidRPr="00CA266D">
        <w:tab/>
        <w:t>that the offender may request that the board deal with the alleged breach; and</w:t>
      </w:r>
    </w:p>
    <w:p w14:paraId="2D8E2490" w14:textId="77777777" w:rsidR="00D85CB5" w:rsidRPr="00CA266D" w:rsidRDefault="00D85CB5" w:rsidP="00D85CB5">
      <w:pPr>
        <w:pStyle w:val="Ipara"/>
      </w:pPr>
      <w:r w:rsidRPr="00CA266D">
        <w:tab/>
        <w:t>(d)</w:t>
      </w:r>
      <w:r w:rsidRPr="00CA266D">
        <w:tab/>
        <w:t>the offender may make submissions, orally or in writing, to the corrections officer about the alleged breach and the action proposed to be taken within 7 days after being told about the alleged breach.</w:t>
      </w:r>
    </w:p>
    <w:p w14:paraId="411D8560" w14:textId="77777777" w:rsidR="00D85CB5" w:rsidRPr="00CA266D" w:rsidRDefault="00D85CB5" w:rsidP="00D85CB5">
      <w:pPr>
        <w:pStyle w:val="IMain"/>
      </w:pPr>
      <w:r w:rsidRPr="00CA266D">
        <w:tab/>
        <w:t>(5)</w:t>
      </w:r>
      <w:r w:rsidRPr="00CA266D">
        <w:tab/>
        <w:t>If an offender makes a request under subsection (4) (c), the corrections officer must report the alleged breach to the board.</w:t>
      </w:r>
    </w:p>
    <w:p w14:paraId="24927E48" w14:textId="77777777" w:rsidR="00D85CB5" w:rsidRPr="00CA266D" w:rsidRDefault="00D85CB5" w:rsidP="00D85CB5">
      <w:pPr>
        <w:pStyle w:val="IMain"/>
      </w:pPr>
      <w:r w:rsidRPr="00CA266D">
        <w:lastRenderedPageBreak/>
        <w:tab/>
        <w:t>(6)</w:t>
      </w:r>
      <w:r w:rsidRPr="00CA266D">
        <w:tab/>
        <w:t>If an offender makes any submissions under subsection (4) (d), the corrections officer must—</w:t>
      </w:r>
    </w:p>
    <w:p w14:paraId="230351CC" w14:textId="77777777" w:rsidR="00D85CB5" w:rsidRPr="00CA266D" w:rsidRDefault="00D85CB5" w:rsidP="00D85CB5">
      <w:pPr>
        <w:pStyle w:val="Ipara"/>
      </w:pPr>
      <w:r w:rsidRPr="00CA266D">
        <w:tab/>
        <w:t>(a)</w:t>
      </w:r>
      <w:r w:rsidRPr="00CA266D">
        <w:tab/>
        <w:t>if the submissions are made orally—make a record of the submissions; and</w:t>
      </w:r>
    </w:p>
    <w:p w14:paraId="5165B714" w14:textId="77777777" w:rsidR="00D85CB5" w:rsidRPr="00CA266D" w:rsidRDefault="00D85CB5" w:rsidP="00D85CB5">
      <w:pPr>
        <w:pStyle w:val="Ipara"/>
      </w:pPr>
      <w:r w:rsidRPr="00CA266D">
        <w:tab/>
        <w:t>(b)</w:t>
      </w:r>
      <w:r w:rsidRPr="00CA266D">
        <w:tab/>
        <w:t>consider the submissions before taking the proposed action.</w:t>
      </w:r>
    </w:p>
    <w:p w14:paraId="462D6E68" w14:textId="77777777" w:rsidR="00D85CB5" w:rsidRPr="00CA266D" w:rsidRDefault="00D85CB5" w:rsidP="00CA266D">
      <w:pPr>
        <w:pStyle w:val="IMain"/>
        <w:keepNext/>
      </w:pPr>
      <w:r w:rsidRPr="00CA266D">
        <w:tab/>
        <w:t>(7)</w:t>
      </w:r>
      <w:r w:rsidRPr="00CA266D">
        <w:tab/>
        <w:t>If a corrections officer gives an offender, or arranges for an offender to be given, a warning under subsection (2) (b), the officer must notify the board in writing of the warning.</w:t>
      </w:r>
    </w:p>
    <w:p w14:paraId="57F15416" w14:textId="77777777" w:rsidR="00D85CB5" w:rsidRPr="00CA266D" w:rsidRDefault="00D85CB5" w:rsidP="00D85CB5">
      <w:pPr>
        <w:pStyle w:val="aNote"/>
      </w:pPr>
      <w:r w:rsidRPr="00CA266D">
        <w:rPr>
          <w:rStyle w:val="charItals"/>
        </w:rPr>
        <w:t>Note</w:t>
      </w:r>
      <w:r w:rsidRPr="00CA266D">
        <w:rPr>
          <w:rStyle w:val="charItals"/>
        </w:rPr>
        <w:tab/>
      </w:r>
      <w:r w:rsidRPr="00CA266D">
        <w:t>The board may, at any time, conduct an inquiry to decide whether an offender has breached a parole obligation (see s 146).</w:t>
      </w:r>
    </w:p>
    <w:p w14:paraId="6033B4B2" w14:textId="7D2FF52E" w:rsidR="00D85CB5" w:rsidRPr="00CA266D" w:rsidRDefault="00CA266D" w:rsidP="00CA266D">
      <w:pPr>
        <w:pStyle w:val="ShadedSchClause"/>
      </w:pPr>
      <w:bookmarkStart w:id="64" w:name="_Toc39827239"/>
      <w:r w:rsidRPr="00CA266D">
        <w:rPr>
          <w:rStyle w:val="CharSectNo"/>
        </w:rPr>
        <w:t>[1.51]</w:t>
      </w:r>
      <w:r w:rsidRPr="00CA266D">
        <w:tab/>
      </w:r>
      <w:r w:rsidR="00D85CB5" w:rsidRPr="00CA266D">
        <w:t>New section 322AA</w:t>
      </w:r>
      <w:bookmarkEnd w:id="64"/>
    </w:p>
    <w:p w14:paraId="3AA7EF4D" w14:textId="77777777" w:rsidR="00D85CB5" w:rsidRPr="00CA266D" w:rsidRDefault="00D85CB5" w:rsidP="00D85CB5">
      <w:pPr>
        <w:pStyle w:val="direction"/>
      </w:pPr>
      <w:r w:rsidRPr="00CA266D">
        <w:t>before section 322A, insert</w:t>
      </w:r>
    </w:p>
    <w:p w14:paraId="57942042" w14:textId="404E5AD9" w:rsidR="00D85CB5" w:rsidRPr="00CA266D" w:rsidRDefault="00D85CB5" w:rsidP="00D85CB5">
      <w:pPr>
        <w:pStyle w:val="IH5Sec"/>
      </w:pPr>
      <w:r w:rsidRPr="00CA266D">
        <w:t>322AA</w:t>
      </w:r>
      <w:r w:rsidRPr="00CA266D">
        <w:tab/>
        <w:t>Guidelines for corrections officer</w:t>
      </w:r>
      <w:r w:rsidR="006C0C7B" w:rsidRPr="00CA266D">
        <w:t>’</w:t>
      </w:r>
      <w:r w:rsidRPr="00CA266D">
        <w:t>s actions for certain breaches—COVID-19 emergency</w:t>
      </w:r>
    </w:p>
    <w:p w14:paraId="68A66229" w14:textId="77777777" w:rsidR="00D85CB5" w:rsidRPr="00CA266D" w:rsidRDefault="00D85CB5" w:rsidP="00D85CB5">
      <w:pPr>
        <w:pStyle w:val="IMain"/>
      </w:pPr>
      <w:r w:rsidRPr="00CA266D">
        <w:tab/>
        <w:t>(1)</w:t>
      </w:r>
      <w:r w:rsidRPr="00CA266D">
        <w:tab/>
        <w:t>The director-general must make guidelines in relation to the operation of the following provisions:</w:t>
      </w:r>
    </w:p>
    <w:p w14:paraId="5210A519" w14:textId="77777777" w:rsidR="00D85CB5" w:rsidRPr="00CA266D" w:rsidRDefault="00D85CB5" w:rsidP="00D85CB5">
      <w:pPr>
        <w:pStyle w:val="Ipara"/>
      </w:pPr>
      <w:r w:rsidRPr="00CA266D">
        <w:tab/>
        <w:t>(a)</w:t>
      </w:r>
      <w:r w:rsidRPr="00CA266D">
        <w:tab/>
        <w:t>section 59A (Corrections officers’ actions for breach of intensive correction order obligations—COVID-19 emergency);</w:t>
      </w:r>
    </w:p>
    <w:p w14:paraId="639A80A1" w14:textId="77777777" w:rsidR="00D85CB5" w:rsidRPr="00CA266D" w:rsidRDefault="00D85CB5" w:rsidP="00D85CB5">
      <w:pPr>
        <w:pStyle w:val="Ipara"/>
      </w:pPr>
      <w:r w:rsidRPr="00CA266D">
        <w:tab/>
        <w:t>(b)</w:t>
      </w:r>
      <w:r w:rsidRPr="00CA266D">
        <w:tab/>
        <w:t>section 102A (Corrections officers’ actions for breach of good behaviour obligations—COVID-19 emergency);</w:t>
      </w:r>
    </w:p>
    <w:p w14:paraId="39458471" w14:textId="77777777" w:rsidR="00D85CB5" w:rsidRPr="00CA266D" w:rsidRDefault="00D85CB5" w:rsidP="00D85CB5">
      <w:pPr>
        <w:pStyle w:val="Ipara"/>
      </w:pPr>
      <w:r w:rsidRPr="00CA266D">
        <w:tab/>
        <w:t>(c)</w:t>
      </w:r>
      <w:r w:rsidRPr="00CA266D">
        <w:tab/>
        <w:t>section 143A (Corrections officers’ actions for breach of parole obligations—COVID-19 emergency).</w:t>
      </w:r>
    </w:p>
    <w:p w14:paraId="3AF6C8BB" w14:textId="77777777" w:rsidR="00D85CB5" w:rsidRPr="00CA266D" w:rsidRDefault="00D85CB5" w:rsidP="00D85CB5">
      <w:pPr>
        <w:pStyle w:val="IMain"/>
      </w:pPr>
      <w:r w:rsidRPr="00CA266D">
        <w:tab/>
        <w:t>(2)</w:t>
      </w:r>
      <w:r w:rsidRPr="00CA266D">
        <w:tab/>
        <w:t>A guideline must include a statement that human rights have been considered in making the guideline.</w:t>
      </w:r>
    </w:p>
    <w:p w14:paraId="287F7411" w14:textId="77777777" w:rsidR="00D85CB5" w:rsidRPr="00CA266D" w:rsidRDefault="00D85CB5" w:rsidP="003303D5">
      <w:pPr>
        <w:pStyle w:val="IMain"/>
        <w:keepNext/>
      </w:pPr>
      <w:r w:rsidRPr="00CA266D">
        <w:lastRenderedPageBreak/>
        <w:tab/>
        <w:t>(3)</w:t>
      </w:r>
      <w:r w:rsidRPr="00CA266D">
        <w:tab/>
        <w:t>A guideline—</w:t>
      </w:r>
    </w:p>
    <w:p w14:paraId="3C948A9D" w14:textId="77777777" w:rsidR="00D85CB5" w:rsidRPr="00CA266D" w:rsidRDefault="00D85CB5" w:rsidP="00D85CB5">
      <w:pPr>
        <w:pStyle w:val="Ipara"/>
      </w:pPr>
      <w:r w:rsidRPr="00CA266D">
        <w:tab/>
        <w:t>(a)</w:t>
      </w:r>
      <w:r w:rsidRPr="00CA266D">
        <w:tab/>
        <w:t xml:space="preserve">must be available for inspection by anyone at each correctional centre; and </w:t>
      </w:r>
    </w:p>
    <w:p w14:paraId="29968C18" w14:textId="77777777" w:rsidR="00D85CB5" w:rsidRPr="00CA266D" w:rsidRDefault="00D85CB5" w:rsidP="00D85CB5">
      <w:pPr>
        <w:pStyle w:val="Ipara"/>
      </w:pPr>
      <w:r w:rsidRPr="00CA266D">
        <w:tab/>
        <w:t>(b)</w:t>
      </w:r>
      <w:r w:rsidRPr="00CA266D">
        <w:tab/>
        <w:t xml:space="preserve">may be made available for inspection at any other place decided by the director-general. </w:t>
      </w:r>
    </w:p>
    <w:p w14:paraId="0F892D25" w14:textId="1376C378" w:rsidR="00D85CB5" w:rsidRPr="00CA266D" w:rsidRDefault="00D85CB5" w:rsidP="00CA266D">
      <w:pPr>
        <w:pStyle w:val="IMain"/>
        <w:keepNext/>
      </w:pPr>
      <w:r w:rsidRPr="00CA266D">
        <w:tab/>
        <w:t>(4)</w:t>
      </w:r>
      <w:r w:rsidRPr="00CA266D">
        <w:tab/>
        <w:t xml:space="preserve">A guideline is a </w:t>
      </w:r>
      <w:r w:rsidR="00974B46" w:rsidRPr="00CA266D">
        <w:t>notifiable</w:t>
      </w:r>
      <w:r w:rsidRPr="00CA266D">
        <w:t xml:space="preserve"> instrument.</w:t>
      </w:r>
    </w:p>
    <w:p w14:paraId="1E979F30" w14:textId="6DDBA826" w:rsidR="00974B46" w:rsidRPr="00CA266D" w:rsidRDefault="00974B46" w:rsidP="00974B46">
      <w:pPr>
        <w:pStyle w:val="aNote"/>
      </w:pPr>
      <w:r w:rsidRPr="00CA266D">
        <w:rPr>
          <w:i/>
        </w:rPr>
        <w:t>Note</w:t>
      </w:r>
      <w:r w:rsidRPr="00CA266D">
        <w:rPr>
          <w:i/>
        </w:rPr>
        <w:tab/>
      </w:r>
      <w:r w:rsidRPr="00CA266D">
        <w:t xml:space="preserve">A notifiable instrument must be notified under the </w:t>
      </w:r>
      <w:hyperlink r:id="rId84" w:tooltip="A2001-14" w:history="1">
        <w:r w:rsidRPr="00CA266D">
          <w:rPr>
            <w:rStyle w:val="charCitHyperlinkAbbrev"/>
          </w:rPr>
          <w:t>Legislation Act</w:t>
        </w:r>
      </w:hyperlink>
      <w:r w:rsidRPr="00CA266D">
        <w:t>.</w:t>
      </w:r>
    </w:p>
    <w:p w14:paraId="30A752EB" w14:textId="4A5D6D1E" w:rsidR="00D85CB5" w:rsidRPr="00CA266D" w:rsidRDefault="00CA266D" w:rsidP="00CA266D">
      <w:pPr>
        <w:pStyle w:val="ShadedSchClause"/>
      </w:pPr>
      <w:bookmarkStart w:id="65" w:name="_Toc39827240"/>
      <w:r w:rsidRPr="00CA266D">
        <w:rPr>
          <w:rStyle w:val="CharSectNo"/>
        </w:rPr>
        <w:t>[1.52]</w:t>
      </w:r>
      <w:r w:rsidRPr="00CA266D">
        <w:tab/>
      </w:r>
      <w:r w:rsidR="00D85CB5" w:rsidRPr="00CA266D">
        <w:t>New section 322A (</w:t>
      </w:r>
      <w:proofErr w:type="spellStart"/>
      <w:r w:rsidR="00D85CB5" w:rsidRPr="00CA266D">
        <w:t>ba</w:t>
      </w:r>
      <w:proofErr w:type="spellEnd"/>
      <w:r w:rsidR="00D85CB5" w:rsidRPr="00CA266D">
        <w:t>) and (bb)</w:t>
      </w:r>
      <w:bookmarkEnd w:id="65"/>
    </w:p>
    <w:p w14:paraId="1E24C1F6" w14:textId="77777777" w:rsidR="00D85CB5" w:rsidRPr="00CA266D" w:rsidRDefault="00D85CB5" w:rsidP="00D85CB5">
      <w:pPr>
        <w:pStyle w:val="direction"/>
      </w:pPr>
      <w:r w:rsidRPr="00CA266D">
        <w:t>insert</w:t>
      </w:r>
    </w:p>
    <w:p w14:paraId="0331C3E0" w14:textId="77777777" w:rsidR="00D85CB5" w:rsidRPr="00CA266D" w:rsidRDefault="00D85CB5" w:rsidP="00D85CB5">
      <w:pPr>
        <w:pStyle w:val="Ipara"/>
      </w:pPr>
      <w:r w:rsidRPr="00CA266D">
        <w:tab/>
        <w:t>(</w:t>
      </w:r>
      <w:proofErr w:type="spellStart"/>
      <w:r w:rsidRPr="00CA266D">
        <w:t>ba</w:t>
      </w:r>
      <w:proofErr w:type="spellEnd"/>
      <w:r w:rsidRPr="00CA266D">
        <w:t>)</w:t>
      </w:r>
      <w:r w:rsidRPr="00CA266D">
        <w:tab/>
        <w:t>section 59A;</w:t>
      </w:r>
    </w:p>
    <w:p w14:paraId="2734231F" w14:textId="77777777" w:rsidR="00D85CB5" w:rsidRPr="00CA266D" w:rsidRDefault="00D85CB5" w:rsidP="00D85CB5">
      <w:pPr>
        <w:pStyle w:val="Ipara"/>
      </w:pPr>
      <w:r w:rsidRPr="00CA266D">
        <w:tab/>
        <w:t>(bb)</w:t>
      </w:r>
      <w:r w:rsidRPr="00CA266D">
        <w:tab/>
        <w:t>section 62 (2) (d);</w:t>
      </w:r>
    </w:p>
    <w:p w14:paraId="16341F54" w14:textId="180D1EA5" w:rsidR="00D85CB5" w:rsidRPr="00CA266D" w:rsidRDefault="00CA266D" w:rsidP="00CA266D">
      <w:pPr>
        <w:pStyle w:val="ShadedSchClause"/>
      </w:pPr>
      <w:bookmarkStart w:id="66" w:name="_Toc39827241"/>
      <w:r w:rsidRPr="00CA266D">
        <w:rPr>
          <w:rStyle w:val="CharSectNo"/>
        </w:rPr>
        <w:t>[1.53]</w:t>
      </w:r>
      <w:r w:rsidRPr="00CA266D">
        <w:tab/>
      </w:r>
      <w:r w:rsidR="00D85CB5" w:rsidRPr="00CA266D">
        <w:t>New section 322A (da)</w:t>
      </w:r>
      <w:bookmarkEnd w:id="66"/>
    </w:p>
    <w:p w14:paraId="68A2936F" w14:textId="77777777" w:rsidR="00D85CB5" w:rsidRPr="00CA266D" w:rsidRDefault="00D85CB5" w:rsidP="00D85CB5">
      <w:pPr>
        <w:pStyle w:val="direction"/>
      </w:pPr>
      <w:r w:rsidRPr="00CA266D">
        <w:t>insert</w:t>
      </w:r>
    </w:p>
    <w:p w14:paraId="3FFEF2D3" w14:textId="77777777" w:rsidR="00D85CB5" w:rsidRPr="00CA266D" w:rsidRDefault="00D85CB5" w:rsidP="00D85CB5">
      <w:pPr>
        <w:pStyle w:val="Ipara"/>
      </w:pPr>
      <w:r w:rsidRPr="00CA266D">
        <w:tab/>
        <w:t>(da)</w:t>
      </w:r>
      <w:r w:rsidRPr="00CA266D">
        <w:tab/>
        <w:t>section 102A;</w:t>
      </w:r>
    </w:p>
    <w:p w14:paraId="32B658E7" w14:textId="61E13723" w:rsidR="00D85CB5" w:rsidRPr="00CA266D" w:rsidRDefault="00CA266D" w:rsidP="00CA266D">
      <w:pPr>
        <w:pStyle w:val="ShadedSchClause"/>
      </w:pPr>
      <w:bookmarkStart w:id="67" w:name="_Toc39827242"/>
      <w:r w:rsidRPr="00CA266D">
        <w:rPr>
          <w:rStyle w:val="CharSectNo"/>
        </w:rPr>
        <w:t>[1.54]</w:t>
      </w:r>
      <w:r w:rsidRPr="00CA266D">
        <w:tab/>
      </w:r>
      <w:r w:rsidR="00D85CB5" w:rsidRPr="00CA266D">
        <w:t>New section 322A (fa)</w:t>
      </w:r>
      <w:bookmarkEnd w:id="67"/>
    </w:p>
    <w:p w14:paraId="187D5E00" w14:textId="77777777" w:rsidR="00D85CB5" w:rsidRPr="00CA266D" w:rsidRDefault="00D85CB5" w:rsidP="00D85CB5">
      <w:pPr>
        <w:pStyle w:val="direction"/>
      </w:pPr>
      <w:r w:rsidRPr="00CA266D">
        <w:t>insert</w:t>
      </w:r>
    </w:p>
    <w:p w14:paraId="1C8BF5CD" w14:textId="77777777" w:rsidR="00D85CB5" w:rsidRPr="00CA266D" w:rsidRDefault="00D85CB5" w:rsidP="00D85CB5">
      <w:pPr>
        <w:pStyle w:val="Ipara"/>
      </w:pPr>
      <w:r w:rsidRPr="00CA266D">
        <w:tab/>
        <w:t>(fa)</w:t>
      </w:r>
      <w:r w:rsidRPr="00CA266D">
        <w:tab/>
        <w:t>section 143A;</w:t>
      </w:r>
    </w:p>
    <w:p w14:paraId="40617E1B" w14:textId="0EAEC5A6" w:rsidR="00D85CB5" w:rsidRPr="00CA266D" w:rsidRDefault="00CA266D" w:rsidP="00CA266D">
      <w:pPr>
        <w:pStyle w:val="ShadedSchClause"/>
      </w:pPr>
      <w:bookmarkStart w:id="68" w:name="_Toc39827243"/>
      <w:r w:rsidRPr="00CA266D">
        <w:rPr>
          <w:rStyle w:val="CharSectNo"/>
        </w:rPr>
        <w:t>[1.55]</w:t>
      </w:r>
      <w:r w:rsidRPr="00CA266D">
        <w:tab/>
      </w:r>
      <w:r w:rsidR="00D85CB5" w:rsidRPr="00CA266D">
        <w:t>New section 322A (ha)</w:t>
      </w:r>
      <w:bookmarkEnd w:id="68"/>
    </w:p>
    <w:p w14:paraId="772FBA55" w14:textId="77777777" w:rsidR="00D85CB5" w:rsidRPr="00CA266D" w:rsidRDefault="00D85CB5" w:rsidP="00D85CB5">
      <w:pPr>
        <w:pStyle w:val="direction"/>
      </w:pPr>
      <w:r w:rsidRPr="00CA266D">
        <w:t>insert</w:t>
      </w:r>
    </w:p>
    <w:p w14:paraId="7D0C37A0" w14:textId="77777777" w:rsidR="00D85CB5" w:rsidRPr="00CA266D" w:rsidRDefault="00D85CB5" w:rsidP="00D85CB5">
      <w:pPr>
        <w:pStyle w:val="Ipara"/>
      </w:pPr>
      <w:r w:rsidRPr="00CA266D">
        <w:tab/>
        <w:t>(ha)</w:t>
      </w:r>
      <w:r w:rsidRPr="00CA266D">
        <w:tab/>
        <w:t>section 322AA;</w:t>
      </w:r>
    </w:p>
    <w:p w14:paraId="7C793318" w14:textId="1C94AC9D" w:rsidR="00FF056B" w:rsidRPr="00CA266D" w:rsidRDefault="00CA266D" w:rsidP="00CA266D">
      <w:pPr>
        <w:pStyle w:val="Sched-Part"/>
      </w:pPr>
      <w:bookmarkStart w:id="69" w:name="_Toc39827244"/>
      <w:r w:rsidRPr="00CA266D">
        <w:rPr>
          <w:rStyle w:val="CharPartNo"/>
        </w:rPr>
        <w:lastRenderedPageBreak/>
        <w:t>Part 1.9</w:t>
      </w:r>
      <w:r w:rsidRPr="00CA266D">
        <w:tab/>
      </w:r>
      <w:r w:rsidR="003D4A23" w:rsidRPr="00CA266D">
        <w:rPr>
          <w:rStyle w:val="CharPartText"/>
        </w:rPr>
        <w:t>Crimes (Sentencing) Act 2005</w:t>
      </w:r>
      <w:bookmarkEnd w:id="69"/>
    </w:p>
    <w:p w14:paraId="2BEDA631" w14:textId="6ADF88EC" w:rsidR="00D85CB5" w:rsidRPr="00CA266D" w:rsidRDefault="00CA266D" w:rsidP="00CA266D">
      <w:pPr>
        <w:pStyle w:val="ShadedSchClause"/>
      </w:pPr>
      <w:bookmarkStart w:id="70" w:name="_Toc39827245"/>
      <w:r w:rsidRPr="00CA266D">
        <w:rPr>
          <w:rStyle w:val="CharSectNo"/>
        </w:rPr>
        <w:t>[1.56]</w:t>
      </w:r>
      <w:r w:rsidRPr="00CA266D">
        <w:tab/>
      </w:r>
      <w:r w:rsidR="00D85CB5" w:rsidRPr="00CA266D">
        <w:t>New section 46C (7) to (9)</w:t>
      </w:r>
      <w:bookmarkEnd w:id="70"/>
    </w:p>
    <w:p w14:paraId="570D6A0F" w14:textId="77777777" w:rsidR="00D85CB5" w:rsidRPr="00CA266D" w:rsidRDefault="00D85CB5" w:rsidP="00D85CB5">
      <w:pPr>
        <w:pStyle w:val="direction"/>
      </w:pPr>
      <w:r w:rsidRPr="00CA266D">
        <w:t>insert</w:t>
      </w:r>
    </w:p>
    <w:p w14:paraId="38AAAD7F" w14:textId="77777777" w:rsidR="00D85CB5" w:rsidRPr="00CA266D" w:rsidRDefault="00D85CB5" w:rsidP="00D85CB5">
      <w:pPr>
        <w:pStyle w:val="IMain"/>
      </w:pPr>
      <w:r w:rsidRPr="00CA266D">
        <w:tab/>
        <w:t>(7)</w:t>
      </w:r>
      <w:r w:rsidRPr="00CA266D">
        <w:tab/>
        <w:t>During a COVID-19 emergency, the court may order that the intensive correction assessment form part of a pre-sentence report.</w:t>
      </w:r>
    </w:p>
    <w:p w14:paraId="06CEB822" w14:textId="77777777" w:rsidR="00D85CB5" w:rsidRPr="00CA266D" w:rsidRDefault="00D85CB5" w:rsidP="00D85CB5">
      <w:pPr>
        <w:pStyle w:val="IMain"/>
      </w:pPr>
      <w:r w:rsidRPr="00CA266D">
        <w:tab/>
        <w:t>(8)</w:t>
      </w:r>
      <w:r w:rsidRPr="00CA266D">
        <w:tab/>
        <w:t>In this section:</w:t>
      </w:r>
    </w:p>
    <w:p w14:paraId="437A9F68" w14:textId="77777777" w:rsidR="00D85CB5" w:rsidRPr="00CA266D" w:rsidRDefault="00D85CB5" w:rsidP="00CA266D">
      <w:pPr>
        <w:pStyle w:val="aDef"/>
      </w:pPr>
      <w:r w:rsidRPr="00CA266D">
        <w:rPr>
          <w:rStyle w:val="charBoldItals"/>
        </w:rPr>
        <w:t>COVID-19 emergency</w:t>
      </w:r>
      <w:r w:rsidRPr="00CA266D">
        <w:t xml:space="preserve"> means— </w:t>
      </w:r>
    </w:p>
    <w:p w14:paraId="52423551" w14:textId="1ECE9C90" w:rsidR="00D85CB5" w:rsidRPr="00CA266D" w:rsidRDefault="00D85CB5" w:rsidP="00D85CB5">
      <w:pPr>
        <w:pStyle w:val="Ipara"/>
      </w:pPr>
      <w:r w:rsidRPr="00CA266D">
        <w:tab/>
        <w:t>(a)</w:t>
      </w:r>
      <w:r w:rsidRPr="00CA266D">
        <w:tab/>
        <w:t xml:space="preserve">a state of emergency declared under the </w:t>
      </w:r>
      <w:hyperlink r:id="rId85" w:tooltip="A2004-28" w:history="1">
        <w:r w:rsidR="00170B4B" w:rsidRPr="00CA266D">
          <w:rPr>
            <w:rStyle w:val="charCitHyperlinkItal"/>
          </w:rPr>
          <w:t>Emergencies Act 2004</w:t>
        </w:r>
      </w:hyperlink>
      <w:r w:rsidRPr="00CA266D">
        <w:rPr>
          <w:rStyle w:val="charItals"/>
        </w:rPr>
        <w:t xml:space="preserve"> </w:t>
      </w:r>
      <w:r w:rsidRPr="00CA266D">
        <w:t>section 156 because of the coronavirus disease 2019 (COVID</w:t>
      </w:r>
      <w:r w:rsidRPr="00CA266D">
        <w:noBreakHyphen/>
        <w:t xml:space="preserve">19); or </w:t>
      </w:r>
    </w:p>
    <w:p w14:paraId="51044AC7" w14:textId="7759035F" w:rsidR="00D85CB5" w:rsidRPr="00CA266D" w:rsidRDefault="00D85CB5" w:rsidP="00D85CB5">
      <w:pPr>
        <w:pStyle w:val="Ipara"/>
      </w:pPr>
      <w:r w:rsidRPr="00CA266D">
        <w:tab/>
        <w:t>(b)</w:t>
      </w:r>
      <w:r w:rsidRPr="00CA266D">
        <w:tab/>
        <w:t xml:space="preserve">an emergency declared under the </w:t>
      </w:r>
      <w:hyperlink r:id="rId86"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2CB592C7" w14:textId="2CE34328" w:rsidR="00D85CB5" w:rsidRPr="00CA266D" w:rsidRDefault="00D85CB5" w:rsidP="00D85CB5">
      <w:pPr>
        <w:pStyle w:val="IMain"/>
      </w:pPr>
      <w:r w:rsidRPr="00CA266D">
        <w:tab/>
        <w:t>(9)</w:t>
      </w:r>
      <w:r w:rsidRPr="00CA266D">
        <w:tab/>
        <w:t xml:space="preserve">The following provisions expire 12 months after the day the </w:t>
      </w:r>
      <w:hyperlink r:id="rId87" w:tooltip="A2020-11" w:history="1">
        <w:r w:rsidR="00170B4B" w:rsidRPr="00CA266D">
          <w:rPr>
            <w:rStyle w:val="charCitHyperlinkItal"/>
          </w:rPr>
          <w:t>COVID</w:t>
        </w:r>
        <w:r w:rsidR="00170B4B" w:rsidRPr="00CA266D">
          <w:rPr>
            <w:rStyle w:val="charCitHyperlinkItal"/>
          </w:rPr>
          <w:noBreakHyphen/>
          <w:t>19 Emergency Response Act 2020</w:t>
        </w:r>
      </w:hyperlink>
      <w:r w:rsidRPr="00CA266D">
        <w:t>, section 4 commenced:</w:t>
      </w:r>
    </w:p>
    <w:p w14:paraId="4CCCB801" w14:textId="77777777" w:rsidR="00D85CB5" w:rsidRPr="00CA266D" w:rsidRDefault="00D85CB5" w:rsidP="00D85CB5">
      <w:pPr>
        <w:pStyle w:val="Ipara"/>
      </w:pPr>
      <w:r w:rsidRPr="00CA266D">
        <w:tab/>
        <w:t>(a)</w:t>
      </w:r>
      <w:r w:rsidRPr="00CA266D">
        <w:tab/>
        <w:t>this subsection;</w:t>
      </w:r>
    </w:p>
    <w:p w14:paraId="64BBE4CA" w14:textId="77777777" w:rsidR="00D85CB5" w:rsidRPr="00CA266D" w:rsidRDefault="00D85CB5" w:rsidP="00D85CB5">
      <w:pPr>
        <w:pStyle w:val="Ipara"/>
      </w:pPr>
      <w:r w:rsidRPr="00CA266D">
        <w:tab/>
        <w:t>(b)</w:t>
      </w:r>
      <w:r w:rsidRPr="00CA266D">
        <w:tab/>
        <w:t>subsections (7) and (8);</w:t>
      </w:r>
    </w:p>
    <w:p w14:paraId="1744FED7" w14:textId="77777777" w:rsidR="00D85CB5" w:rsidRPr="00CA266D" w:rsidRDefault="00D85CB5" w:rsidP="00D85CB5">
      <w:pPr>
        <w:pStyle w:val="Ipara"/>
      </w:pPr>
      <w:r w:rsidRPr="00CA266D">
        <w:tab/>
        <w:t>(c)</w:t>
      </w:r>
      <w:r w:rsidRPr="00CA266D">
        <w:tab/>
        <w:t>section 78 (1), note 2.</w:t>
      </w:r>
    </w:p>
    <w:p w14:paraId="4CF12F55" w14:textId="55990848" w:rsidR="00D85CB5" w:rsidRPr="00CA266D" w:rsidRDefault="00CA266D" w:rsidP="00CA266D">
      <w:pPr>
        <w:pStyle w:val="ShadedSchClause"/>
      </w:pPr>
      <w:bookmarkStart w:id="71" w:name="_Toc39827246"/>
      <w:r w:rsidRPr="00CA266D">
        <w:rPr>
          <w:rStyle w:val="CharSectNo"/>
        </w:rPr>
        <w:t>[1.57]</w:t>
      </w:r>
      <w:r w:rsidRPr="00CA266D">
        <w:tab/>
      </w:r>
      <w:r w:rsidR="00D85CB5" w:rsidRPr="00CA266D">
        <w:t>Section 78 (1), new note</w:t>
      </w:r>
      <w:bookmarkEnd w:id="71"/>
    </w:p>
    <w:p w14:paraId="5BB1B6AE" w14:textId="77777777" w:rsidR="00D85CB5" w:rsidRPr="00CA266D" w:rsidRDefault="00D85CB5" w:rsidP="00D85CB5">
      <w:pPr>
        <w:pStyle w:val="direction"/>
      </w:pPr>
      <w:r w:rsidRPr="00CA266D">
        <w:t>insert</w:t>
      </w:r>
    </w:p>
    <w:p w14:paraId="4BBA1324" w14:textId="77777777" w:rsidR="00D85CB5" w:rsidRPr="00CA266D" w:rsidRDefault="00D85CB5" w:rsidP="00D85CB5">
      <w:pPr>
        <w:pStyle w:val="aNote"/>
        <w:rPr>
          <w:iCs/>
        </w:rPr>
      </w:pPr>
      <w:r w:rsidRPr="00CA266D">
        <w:rPr>
          <w:rStyle w:val="charItals"/>
        </w:rPr>
        <w:t>Note 2</w:t>
      </w:r>
      <w:r w:rsidRPr="00CA266D">
        <w:rPr>
          <w:rStyle w:val="charItals"/>
        </w:rPr>
        <w:tab/>
      </w:r>
      <w:r w:rsidRPr="00CA266D">
        <w:rPr>
          <w:iCs/>
        </w:rPr>
        <w:t>An intensive correction assessment ordered during a COVID-19 emergency may form part of a pre-sentence report (see s 46C (7)).</w:t>
      </w:r>
    </w:p>
    <w:p w14:paraId="618B96C5" w14:textId="57B4FE9F" w:rsidR="00FF056B" w:rsidRPr="00CA266D" w:rsidRDefault="00CA266D" w:rsidP="00CA266D">
      <w:pPr>
        <w:pStyle w:val="Sched-Part"/>
      </w:pPr>
      <w:bookmarkStart w:id="72" w:name="_Toc39827247"/>
      <w:r w:rsidRPr="00CA266D">
        <w:rPr>
          <w:rStyle w:val="CharPartNo"/>
        </w:rPr>
        <w:lastRenderedPageBreak/>
        <w:t>Part 1.10</w:t>
      </w:r>
      <w:r w:rsidRPr="00CA266D">
        <w:tab/>
      </w:r>
      <w:r w:rsidR="003D4A23" w:rsidRPr="00CA266D">
        <w:rPr>
          <w:rStyle w:val="CharPartText"/>
        </w:rPr>
        <w:t>Drugs of Dependence Act 1989</w:t>
      </w:r>
      <w:bookmarkEnd w:id="72"/>
    </w:p>
    <w:p w14:paraId="16E38AD7" w14:textId="7C3350F0" w:rsidR="00E5678E" w:rsidRPr="00CA266D" w:rsidRDefault="00CA266D" w:rsidP="00CA266D">
      <w:pPr>
        <w:pStyle w:val="ShadedSchClause"/>
      </w:pPr>
      <w:bookmarkStart w:id="73" w:name="_Toc39827248"/>
      <w:r w:rsidRPr="00CA266D">
        <w:rPr>
          <w:rStyle w:val="CharSectNo"/>
        </w:rPr>
        <w:t>[1.58]</w:t>
      </w:r>
      <w:r w:rsidRPr="00CA266D">
        <w:tab/>
      </w:r>
      <w:r w:rsidR="00E5678E" w:rsidRPr="00CA266D">
        <w:t>New section 187A</w:t>
      </w:r>
      <w:bookmarkEnd w:id="73"/>
    </w:p>
    <w:p w14:paraId="3252117B" w14:textId="77777777" w:rsidR="00E5678E" w:rsidRPr="00CA266D" w:rsidRDefault="00E5678E" w:rsidP="00E5678E">
      <w:pPr>
        <w:pStyle w:val="direction"/>
      </w:pPr>
      <w:r w:rsidRPr="00CA266D">
        <w:t>insert</w:t>
      </w:r>
    </w:p>
    <w:p w14:paraId="11755814" w14:textId="77777777" w:rsidR="00E5678E" w:rsidRPr="00CA266D" w:rsidRDefault="00E5678E" w:rsidP="00E5678E">
      <w:pPr>
        <w:pStyle w:val="IH5Sec"/>
      </w:pPr>
      <w:r w:rsidRPr="00CA266D">
        <w:t>187A</w:t>
      </w:r>
      <w:r w:rsidRPr="00CA266D">
        <w:tab/>
        <w:t>Search warrants—additional provisions during COVID-19 emergency</w:t>
      </w:r>
    </w:p>
    <w:p w14:paraId="5DC0BA2D" w14:textId="40446ABB" w:rsidR="00E5678E" w:rsidRPr="00CA266D" w:rsidRDefault="00E5678E" w:rsidP="00E5678E">
      <w:pPr>
        <w:pStyle w:val="IMain"/>
      </w:pPr>
      <w:r w:rsidRPr="00CA266D">
        <w:tab/>
        <w:t>(1)</w:t>
      </w:r>
      <w:r w:rsidRPr="00CA266D">
        <w:tab/>
      </w:r>
      <w:r w:rsidR="00D7452C" w:rsidRPr="00CA266D">
        <w:t>This section applies if a COVID-19 emergency is in force</w:t>
      </w:r>
      <w:r w:rsidRPr="00CA266D">
        <w:t>.</w:t>
      </w:r>
    </w:p>
    <w:p w14:paraId="45B3320E" w14:textId="77777777" w:rsidR="00E5678E" w:rsidRPr="00CA266D" w:rsidRDefault="00E5678E" w:rsidP="00E5678E">
      <w:pPr>
        <w:pStyle w:val="IMain"/>
      </w:pPr>
      <w:r w:rsidRPr="00CA266D">
        <w:tab/>
        <w:t>(2)</w:t>
      </w:r>
      <w:r w:rsidRPr="00CA266D">
        <w:tab/>
        <w:t>For section 187 (2) and (3), an information on oath may be given by—</w:t>
      </w:r>
    </w:p>
    <w:p w14:paraId="06941789" w14:textId="77777777" w:rsidR="00E5678E" w:rsidRPr="00CA266D" w:rsidRDefault="00E5678E" w:rsidP="00E5678E">
      <w:pPr>
        <w:pStyle w:val="Ipara"/>
      </w:pPr>
      <w:r w:rsidRPr="00CA266D">
        <w:tab/>
        <w:t>(a)</w:t>
      </w:r>
      <w:r w:rsidRPr="00CA266D">
        <w:tab/>
        <w:t>giving the issuing officer an electronic version of an affidavit that includes the signature of the person making the affidavit and the signature of the person taking the affidavit; or</w:t>
      </w:r>
    </w:p>
    <w:p w14:paraId="7A578B14" w14:textId="77777777" w:rsidR="00E5678E" w:rsidRPr="00CA266D" w:rsidRDefault="00E5678E" w:rsidP="00E5678E">
      <w:pPr>
        <w:pStyle w:val="Ipara"/>
      </w:pPr>
      <w:r w:rsidRPr="00CA266D">
        <w:tab/>
        <w:t>(b)</w:t>
      </w:r>
      <w:r w:rsidRPr="00CA266D">
        <w:tab/>
        <w:t>giving the issuing officer—</w:t>
      </w:r>
    </w:p>
    <w:p w14:paraId="0B7F73D5" w14:textId="77777777" w:rsidR="00E5678E" w:rsidRPr="00CA266D" w:rsidRDefault="00E5678E" w:rsidP="00E5678E">
      <w:pPr>
        <w:pStyle w:val="Isubpara"/>
      </w:pPr>
      <w:r w:rsidRPr="00CA266D">
        <w:tab/>
        <w:t>(</w:t>
      </w:r>
      <w:proofErr w:type="spellStart"/>
      <w:r w:rsidRPr="00CA266D">
        <w:t>i</w:t>
      </w:r>
      <w:proofErr w:type="spellEnd"/>
      <w:r w:rsidRPr="00CA266D">
        <w:t>)</w:t>
      </w:r>
      <w:r w:rsidRPr="00CA266D">
        <w:tab/>
        <w:t>an electronic version of an affidavit that includes in any place where a signature appears in the original affidavit, the name of the person whose signature it is; and</w:t>
      </w:r>
    </w:p>
    <w:p w14:paraId="338B65B5" w14:textId="77777777" w:rsidR="00E5678E" w:rsidRPr="00CA266D" w:rsidRDefault="00E5678E" w:rsidP="00E5678E">
      <w:pPr>
        <w:pStyle w:val="Isubpara"/>
      </w:pPr>
      <w:r w:rsidRPr="00CA266D">
        <w:tab/>
        <w:t>(ii)</w:t>
      </w:r>
      <w:r w:rsidRPr="00CA266D">
        <w:tab/>
        <w:t>an undertaking that the person making the affidavit has possession of the original affidavit, signed in accordance with law; or</w:t>
      </w:r>
    </w:p>
    <w:p w14:paraId="05C9947E" w14:textId="77777777" w:rsidR="00E5678E" w:rsidRPr="00CA266D" w:rsidRDefault="00E5678E" w:rsidP="00E5678E">
      <w:pPr>
        <w:pStyle w:val="Ipara"/>
      </w:pPr>
      <w:r w:rsidRPr="00CA266D">
        <w:tab/>
        <w:t>(c)</w:t>
      </w:r>
      <w:r w:rsidRPr="00CA266D">
        <w:tab/>
        <w:t>giving the issuing officer—</w:t>
      </w:r>
    </w:p>
    <w:p w14:paraId="2152610B" w14:textId="77777777" w:rsidR="00E5678E" w:rsidRPr="00CA266D" w:rsidRDefault="00E5678E" w:rsidP="00E5678E">
      <w:pPr>
        <w:pStyle w:val="Isubpara"/>
      </w:pPr>
      <w:r w:rsidRPr="00CA266D">
        <w:tab/>
        <w:t>(</w:t>
      </w:r>
      <w:proofErr w:type="spellStart"/>
      <w:r w:rsidRPr="00CA266D">
        <w:t>i</w:t>
      </w:r>
      <w:proofErr w:type="spellEnd"/>
      <w:r w:rsidRPr="00CA266D">
        <w:t>)</w:t>
      </w:r>
      <w:r w:rsidRPr="00CA266D">
        <w:tab/>
        <w:t>an electronic version of an affidavit that includes the signature of the person making the affidavit; and</w:t>
      </w:r>
    </w:p>
    <w:p w14:paraId="7061B078" w14:textId="77777777" w:rsidR="00E5678E" w:rsidRPr="00CA266D" w:rsidRDefault="00E5678E" w:rsidP="00E5678E">
      <w:pPr>
        <w:pStyle w:val="Isubpara"/>
      </w:pPr>
      <w:r w:rsidRPr="00CA266D">
        <w:tab/>
        <w:t>(ii)</w:t>
      </w:r>
      <w:r w:rsidRPr="00CA266D">
        <w:tab/>
        <w:t xml:space="preserve">a statement, under oath by telephone or other electronic </w:t>
      </w:r>
      <w:proofErr w:type="spellStart"/>
      <w:r w:rsidRPr="00CA266D">
        <w:t>audiovisual</w:t>
      </w:r>
      <w:proofErr w:type="spellEnd"/>
      <w:r w:rsidRPr="00CA266D">
        <w:t xml:space="preserve"> means, by the person making the affidavit that every statement in the affidavit is true.</w:t>
      </w:r>
    </w:p>
    <w:p w14:paraId="6EBBE4C0" w14:textId="259421E3" w:rsidR="00E5678E" w:rsidRPr="00CA266D" w:rsidRDefault="00E5678E" w:rsidP="00E5678E">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88" w:tooltip="A2001-14" w:history="1">
        <w:r w:rsidR="00170B4B" w:rsidRPr="00CA266D">
          <w:rPr>
            <w:rStyle w:val="charCitHyperlinkAbbrev"/>
          </w:rPr>
          <w:t>Legislation Act</w:t>
        </w:r>
      </w:hyperlink>
      <w:r w:rsidRPr="00CA266D">
        <w:t xml:space="preserve">, </w:t>
      </w:r>
      <w:proofErr w:type="spellStart"/>
      <w:r w:rsidRPr="00CA266D">
        <w:t>dict</w:t>
      </w:r>
      <w:proofErr w:type="spellEnd"/>
      <w:r w:rsidRPr="00CA266D">
        <w:t xml:space="preserve">, </w:t>
      </w:r>
      <w:proofErr w:type="spellStart"/>
      <w:r w:rsidRPr="00CA266D">
        <w:t>pt</w:t>
      </w:r>
      <w:proofErr w:type="spellEnd"/>
      <w:r w:rsidRPr="00CA266D">
        <w:t> 1).</w:t>
      </w:r>
    </w:p>
    <w:p w14:paraId="39438F03" w14:textId="77777777" w:rsidR="00E5678E" w:rsidRPr="00CA266D" w:rsidRDefault="00E5678E" w:rsidP="00E5678E">
      <w:pPr>
        <w:pStyle w:val="IMain"/>
      </w:pPr>
      <w:r w:rsidRPr="00CA266D">
        <w:tab/>
        <w:t>(3)</w:t>
      </w:r>
      <w:r w:rsidRPr="00CA266D">
        <w:tab/>
        <w:t>For section 187 (2) and (3), a warrant may be issued by giving the applicant for the warrant an electronic version of the warrant.</w:t>
      </w:r>
    </w:p>
    <w:p w14:paraId="6FD24A44" w14:textId="77777777" w:rsidR="00E5678E" w:rsidRPr="00CA266D" w:rsidRDefault="00E5678E" w:rsidP="003303D5">
      <w:pPr>
        <w:pStyle w:val="IMain"/>
        <w:keepNext/>
      </w:pPr>
      <w:r w:rsidRPr="00CA266D">
        <w:lastRenderedPageBreak/>
        <w:tab/>
        <w:t>(4)</w:t>
      </w:r>
      <w:r w:rsidRPr="00CA266D">
        <w:tab/>
        <w:t>In this section:</w:t>
      </w:r>
    </w:p>
    <w:p w14:paraId="71780D48" w14:textId="77777777" w:rsidR="00E5678E" w:rsidRPr="00CA266D" w:rsidRDefault="00E5678E" w:rsidP="00CA266D">
      <w:pPr>
        <w:pStyle w:val="aDef"/>
      </w:pPr>
      <w:r w:rsidRPr="00CA266D">
        <w:rPr>
          <w:rStyle w:val="charBoldItals"/>
        </w:rPr>
        <w:t>COVID-19 emergency</w:t>
      </w:r>
      <w:r w:rsidRPr="00CA266D">
        <w:t xml:space="preserve"> means—</w:t>
      </w:r>
    </w:p>
    <w:p w14:paraId="25A289A8" w14:textId="3EE4B876" w:rsidR="00E5678E" w:rsidRPr="00CA266D" w:rsidRDefault="00E5678E" w:rsidP="00E5678E">
      <w:pPr>
        <w:pStyle w:val="Idefpara"/>
      </w:pPr>
      <w:r w:rsidRPr="00CA266D">
        <w:tab/>
        <w:t>(a)</w:t>
      </w:r>
      <w:r w:rsidRPr="00CA266D">
        <w:tab/>
        <w:t xml:space="preserve">a state of emergency declared under the </w:t>
      </w:r>
      <w:hyperlink r:id="rId89"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6787A74E" w14:textId="67856D24" w:rsidR="00E5678E" w:rsidRPr="00CA266D" w:rsidRDefault="00E5678E" w:rsidP="00E5678E">
      <w:pPr>
        <w:pStyle w:val="Idefpara"/>
      </w:pPr>
      <w:r w:rsidRPr="00CA266D">
        <w:tab/>
        <w:t>(b)</w:t>
      </w:r>
      <w:r w:rsidRPr="00CA266D">
        <w:tab/>
        <w:t xml:space="preserve">an emergency declared under the </w:t>
      </w:r>
      <w:hyperlink r:id="rId90"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 xml:space="preserve">19). </w:t>
      </w:r>
    </w:p>
    <w:p w14:paraId="5A2A3ACB" w14:textId="15566A3E" w:rsidR="00E5678E" w:rsidRPr="00CA266D" w:rsidRDefault="00E5678E" w:rsidP="00E5678E">
      <w:pPr>
        <w:pStyle w:val="IMain"/>
      </w:pPr>
      <w:r w:rsidRPr="00CA266D">
        <w:tab/>
        <w:t>(5)</w:t>
      </w:r>
      <w:r w:rsidRPr="00CA266D">
        <w:tab/>
        <w:t>This section expires on the first day no COVID-19 emergency is in force.</w:t>
      </w:r>
    </w:p>
    <w:p w14:paraId="149F17BD" w14:textId="312BE66A" w:rsidR="00FF056B" w:rsidRPr="00CA266D" w:rsidRDefault="00CA266D" w:rsidP="00CA266D">
      <w:pPr>
        <w:pStyle w:val="Sched-Part"/>
      </w:pPr>
      <w:bookmarkStart w:id="74" w:name="_Toc39827249"/>
      <w:r w:rsidRPr="00CA266D">
        <w:rPr>
          <w:rStyle w:val="CharPartNo"/>
        </w:rPr>
        <w:t>Part 1.11</w:t>
      </w:r>
      <w:r w:rsidRPr="00CA266D">
        <w:tab/>
      </w:r>
      <w:r w:rsidR="003D4A23" w:rsidRPr="00CA266D">
        <w:rPr>
          <w:rStyle w:val="CharPartText"/>
        </w:rPr>
        <w:t>Education Act 2004</w:t>
      </w:r>
      <w:bookmarkEnd w:id="74"/>
    </w:p>
    <w:p w14:paraId="67ECB3F8" w14:textId="78B775B7" w:rsidR="00057A45" w:rsidRPr="00CA266D" w:rsidRDefault="00CA266D" w:rsidP="00CA266D">
      <w:pPr>
        <w:pStyle w:val="ShadedSchClause"/>
      </w:pPr>
      <w:bookmarkStart w:id="75" w:name="_Toc39827250"/>
      <w:r w:rsidRPr="00CA266D">
        <w:rPr>
          <w:rStyle w:val="CharSectNo"/>
        </w:rPr>
        <w:t>[1.59]</w:t>
      </w:r>
      <w:r w:rsidRPr="00CA266D">
        <w:tab/>
      </w:r>
      <w:r w:rsidR="00057A45" w:rsidRPr="00CA266D">
        <w:t>New section 84A</w:t>
      </w:r>
      <w:bookmarkEnd w:id="75"/>
    </w:p>
    <w:p w14:paraId="7EC124D1" w14:textId="77777777" w:rsidR="00057A45" w:rsidRPr="00CA266D" w:rsidRDefault="00057A45" w:rsidP="00057A45">
      <w:pPr>
        <w:pStyle w:val="direction"/>
      </w:pPr>
      <w:r w:rsidRPr="00CA266D">
        <w:t>insert</w:t>
      </w:r>
    </w:p>
    <w:p w14:paraId="52AE67DA" w14:textId="77777777" w:rsidR="00057A45" w:rsidRPr="00CA266D" w:rsidRDefault="00057A45" w:rsidP="00057A45">
      <w:pPr>
        <w:pStyle w:val="IH5Sec"/>
      </w:pPr>
      <w:r w:rsidRPr="00CA266D">
        <w:t>84A</w:t>
      </w:r>
      <w:r w:rsidRPr="00CA266D">
        <w:tab/>
        <w:t>Extending in-principle approval—COVID-19 emergency</w:t>
      </w:r>
    </w:p>
    <w:p w14:paraId="07D2EED7" w14:textId="77777777" w:rsidR="00057A45" w:rsidRPr="00CA266D" w:rsidRDefault="00057A45" w:rsidP="00057A45">
      <w:pPr>
        <w:pStyle w:val="IMain"/>
      </w:pPr>
      <w:r w:rsidRPr="00CA266D">
        <w:tab/>
        <w:t>(1)</w:t>
      </w:r>
      <w:r w:rsidRPr="00CA266D">
        <w:tab/>
        <w:t>This section applies if—</w:t>
      </w:r>
    </w:p>
    <w:p w14:paraId="42215D03" w14:textId="77777777" w:rsidR="00057A45" w:rsidRPr="00CA266D" w:rsidRDefault="00057A45" w:rsidP="00057A45">
      <w:pPr>
        <w:pStyle w:val="Ipara"/>
      </w:pPr>
      <w:r w:rsidRPr="00CA266D">
        <w:tab/>
        <w:t>(a)</w:t>
      </w:r>
      <w:r w:rsidRPr="00CA266D">
        <w:tab/>
        <w:t xml:space="preserve">a declaration under </w:t>
      </w:r>
      <w:r w:rsidRPr="00CA266D">
        <w:rPr>
          <w:bCs/>
          <w:iCs/>
        </w:rPr>
        <w:t xml:space="preserve">section 153B (2) </w:t>
      </w:r>
      <w:r w:rsidRPr="00CA266D">
        <w:t>is in force; and</w:t>
      </w:r>
    </w:p>
    <w:p w14:paraId="14FA0AB1" w14:textId="77777777" w:rsidR="00057A45" w:rsidRPr="00CA266D" w:rsidRDefault="00057A45" w:rsidP="00057A45">
      <w:pPr>
        <w:pStyle w:val="Ipara"/>
      </w:pPr>
      <w:r w:rsidRPr="00CA266D">
        <w:tab/>
        <w:t>(b)</w:t>
      </w:r>
      <w:r w:rsidRPr="00CA266D">
        <w:tab/>
        <w:t>an in-principle approval will, or is likely to, lapse while the declaration is in force.</w:t>
      </w:r>
    </w:p>
    <w:p w14:paraId="5778F088" w14:textId="77777777" w:rsidR="00057A45" w:rsidRPr="00CA266D" w:rsidRDefault="00057A45" w:rsidP="00057A45">
      <w:pPr>
        <w:pStyle w:val="IMain"/>
      </w:pPr>
      <w:r w:rsidRPr="00CA266D">
        <w:tab/>
        <w:t>(2)</w:t>
      </w:r>
      <w:r w:rsidRPr="00CA266D">
        <w:tab/>
        <w:t>The Minister may, in writing, extend the period of the in-principle approval for not longer than 12 months.</w:t>
      </w:r>
    </w:p>
    <w:p w14:paraId="55B06F24" w14:textId="04B8FBF6" w:rsidR="00057A45" w:rsidRPr="00CA266D" w:rsidRDefault="00057A45" w:rsidP="00057A45">
      <w:pPr>
        <w:pStyle w:val="IMain"/>
      </w:pPr>
      <w:r w:rsidRPr="00CA266D">
        <w:tab/>
        <w:t>(3)</w:t>
      </w:r>
      <w:r w:rsidRPr="00CA266D">
        <w:tab/>
        <w:t xml:space="preserve">This section expires 12 months after the day the </w:t>
      </w:r>
      <w:hyperlink r:id="rId91" w:tooltip="A2020-11" w:history="1">
        <w:r w:rsidR="00170B4B" w:rsidRPr="00CA266D">
          <w:rPr>
            <w:rStyle w:val="charCitHyperlinkItal"/>
          </w:rPr>
          <w:t>COVID-19 Emergency Response Act 2020</w:t>
        </w:r>
      </w:hyperlink>
      <w:r w:rsidRPr="00CA266D">
        <w:t>, section 4 commenced.</w:t>
      </w:r>
    </w:p>
    <w:p w14:paraId="0FC63F95" w14:textId="0690B68A" w:rsidR="00057A45" w:rsidRPr="00CA266D" w:rsidRDefault="00CA266D" w:rsidP="00CA266D">
      <w:pPr>
        <w:pStyle w:val="ShadedSchClause"/>
      </w:pPr>
      <w:bookmarkStart w:id="76" w:name="_Toc39827251"/>
      <w:r w:rsidRPr="00CA266D">
        <w:rPr>
          <w:rStyle w:val="CharSectNo"/>
        </w:rPr>
        <w:lastRenderedPageBreak/>
        <w:t>[1.60]</w:t>
      </w:r>
      <w:r w:rsidRPr="00CA266D">
        <w:tab/>
      </w:r>
      <w:r w:rsidR="00057A45" w:rsidRPr="00CA266D">
        <w:t>New section 88AA</w:t>
      </w:r>
      <w:bookmarkEnd w:id="76"/>
    </w:p>
    <w:p w14:paraId="4381F5C5" w14:textId="77777777" w:rsidR="00057A45" w:rsidRPr="00CA266D" w:rsidRDefault="00057A45" w:rsidP="00057A45">
      <w:pPr>
        <w:pStyle w:val="direction"/>
      </w:pPr>
      <w:r w:rsidRPr="00CA266D">
        <w:t>after section 88, insert</w:t>
      </w:r>
    </w:p>
    <w:p w14:paraId="6BBE5AB5" w14:textId="77777777" w:rsidR="00057A45" w:rsidRPr="00CA266D" w:rsidRDefault="00057A45" w:rsidP="00057A45">
      <w:pPr>
        <w:pStyle w:val="IH5Sec"/>
      </w:pPr>
      <w:r w:rsidRPr="00CA266D">
        <w:t>88AA</w:t>
      </w:r>
      <w:r w:rsidRPr="00CA266D">
        <w:tab/>
        <w:t>Extending registration—COVID-19 emergency</w:t>
      </w:r>
    </w:p>
    <w:p w14:paraId="00AAD149" w14:textId="77777777" w:rsidR="00057A45" w:rsidRPr="00CA266D" w:rsidRDefault="00057A45" w:rsidP="00057A45">
      <w:pPr>
        <w:pStyle w:val="IMain"/>
      </w:pPr>
      <w:r w:rsidRPr="00CA266D">
        <w:tab/>
        <w:t>(1)</w:t>
      </w:r>
      <w:r w:rsidRPr="00CA266D">
        <w:tab/>
        <w:t>This section applies if—</w:t>
      </w:r>
    </w:p>
    <w:p w14:paraId="342B96FE" w14:textId="77777777" w:rsidR="00057A45" w:rsidRPr="00CA266D" w:rsidRDefault="00057A45" w:rsidP="00057A45">
      <w:pPr>
        <w:pStyle w:val="Ipara"/>
      </w:pPr>
      <w:r w:rsidRPr="00CA266D">
        <w:tab/>
        <w:t>(a)</w:t>
      </w:r>
      <w:r w:rsidRPr="00CA266D">
        <w:tab/>
        <w:t xml:space="preserve">a declaration under </w:t>
      </w:r>
      <w:r w:rsidRPr="00CA266D">
        <w:rPr>
          <w:bCs/>
          <w:iCs/>
        </w:rPr>
        <w:t xml:space="preserve">section 153B (2) </w:t>
      </w:r>
      <w:r w:rsidRPr="00CA266D">
        <w:t>is in force; and</w:t>
      </w:r>
    </w:p>
    <w:p w14:paraId="074C4DF8" w14:textId="77777777" w:rsidR="00057A45" w:rsidRPr="00CA266D" w:rsidRDefault="00057A45" w:rsidP="00057A45">
      <w:pPr>
        <w:pStyle w:val="Ipara"/>
      </w:pPr>
      <w:r w:rsidRPr="00CA266D">
        <w:tab/>
        <w:t>(b)</w:t>
      </w:r>
      <w:r w:rsidRPr="00CA266D">
        <w:tab/>
        <w:t>the registration of a school will, or is likely to, end while the declaration is in force.</w:t>
      </w:r>
    </w:p>
    <w:p w14:paraId="1557CAD9" w14:textId="77777777" w:rsidR="00057A45" w:rsidRPr="00CA266D" w:rsidRDefault="00057A45" w:rsidP="00057A45">
      <w:pPr>
        <w:pStyle w:val="IMain"/>
      </w:pPr>
      <w:r w:rsidRPr="00CA266D">
        <w:tab/>
        <w:t>(2)</w:t>
      </w:r>
      <w:r w:rsidRPr="00CA266D">
        <w:tab/>
        <w:t>The Minister may, in writing, extend the period of the school’s registration for not longer than 12 months.</w:t>
      </w:r>
    </w:p>
    <w:p w14:paraId="640D94F3" w14:textId="47A6C5D6" w:rsidR="00057A45" w:rsidRPr="00CA266D" w:rsidRDefault="00057A45" w:rsidP="00057A45">
      <w:pPr>
        <w:pStyle w:val="IMain"/>
      </w:pPr>
      <w:r w:rsidRPr="00CA266D">
        <w:tab/>
        <w:t>(3)</w:t>
      </w:r>
      <w:r w:rsidRPr="00CA266D">
        <w:tab/>
        <w:t xml:space="preserve">This section expires 12 months after the day the </w:t>
      </w:r>
      <w:hyperlink r:id="rId92" w:tooltip="A2020-11" w:history="1">
        <w:r w:rsidR="00170B4B" w:rsidRPr="00CA266D">
          <w:rPr>
            <w:rStyle w:val="charCitHyperlinkItal"/>
          </w:rPr>
          <w:t>COVID-19 Emergency Response Act 2020</w:t>
        </w:r>
      </w:hyperlink>
      <w:r w:rsidRPr="00CA266D">
        <w:t>, section 4 commenced.</w:t>
      </w:r>
    </w:p>
    <w:p w14:paraId="7818139D" w14:textId="40653AE2" w:rsidR="00057A45" w:rsidRPr="00CA266D" w:rsidRDefault="00CA266D" w:rsidP="00CA266D">
      <w:pPr>
        <w:pStyle w:val="ShadedSchClause"/>
      </w:pPr>
      <w:bookmarkStart w:id="77" w:name="_Toc39827252"/>
      <w:r w:rsidRPr="00CA266D">
        <w:rPr>
          <w:rStyle w:val="CharSectNo"/>
        </w:rPr>
        <w:t>[1.61]</w:t>
      </w:r>
      <w:r w:rsidRPr="00CA266D">
        <w:tab/>
      </w:r>
      <w:r w:rsidR="00057A45" w:rsidRPr="00CA266D">
        <w:t>New section 153B</w:t>
      </w:r>
      <w:bookmarkEnd w:id="77"/>
    </w:p>
    <w:p w14:paraId="4EB574C1" w14:textId="77777777" w:rsidR="00057A45" w:rsidRPr="00CA266D" w:rsidRDefault="00057A45" w:rsidP="00057A45">
      <w:pPr>
        <w:pStyle w:val="direction"/>
      </w:pPr>
      <w:r w:rsidRPr="00CA266D">
        <w:t>insert</w:t>
      </w:r>
    </w:p>
    <w:p w14:paraId="224D00BC" w14:textId="77777777" w:rsidR="00057A45" w:rsidRPr="00CA266D" w:rsidRDefault="00057A45" w:rsidP="00057A45">
      <w:pPr>
        <w:pStyle w:val="IH5Sec"/>
      </w:pPr>
      <w:r w:rsidRPr="00CA266D">
        <w:t>153B</w:t>
      </w:r>
      <w:r w:rsidRPr="00CA266D">
        <w:tab/>
        <w:t>Declaration—COVID-19 emergency</w:t>
      </w:r>
    </w:p>
    <w:p w14:paraId="7F21DFFE" w14:textId="77777777" w:rsidR="00057A45" w:rsidRPr="00CA266D" w:rsidRDefault="00057A45" w:rsidP="00057A45">
      <w:pPr>
        <w:pStyle w:val="IMain"/>
      </w:pPr>
      <w:r w:rsidRPr="00CA266D">
        <w:tab/>
        <w:t>(1)</w:t>
      </w:r>
      <w:r w:rsidRPr="00CA266D">
        <w:tab/>
        <w:t>This section applies if a COVID-19 emergency is in force.</w:t>
      </w:r>
    </w:p>
    <w:p w14:paraId="519B2036" w14:textId="77777777" w:rsidR="00057A45" w:rsidRPr="00CA266D" w:rsidRDefault="00057A45" w:rsidP="00057A45">
      <w:pPr>
        <w:pStyle w:val="IMain"/>
      </w:pPr>
      <w:r w:rsidRPr="00CA266D">
        <w:tab/>
        <w:t>(2)</w:t>
      </w:r>
      <w:r w:rsidRPr="00CA266D">
        <w:tab/>
        <w:t>The Minister may declare that 1 or more of the following provisions do not apply:</w:t>
      </w:r>
    </w:p>
    <w:p w14:paraId="472FAB15" w14:textId="77777777" w:rsidR="00057A45" w:rsidRPr="00CA266D" w:rsidRDefault="00057A45" w:rsidP="00057A45">
      <w:pPr>
        <w:pStyle w:val="Ipara"/>
      </w:pPr>
      <w:r w:rsidRPr="00CA266D">
        <w:tab/>
        <w:t>(a)</w:t>
      </w:r>
      <w:r w:rsidRPr="00CA266D">
        <w:tab/>
        <w:t>section 10A (Child of compulsory education age—school attendance requirement);</w:t>
      </w:r>
    </w:p>
    <w:p w14:paraId="0AC31AF3" w14:textId="77777777" w:rsidR="00057A45" w:rsidRPr="00CA266D" w:rsidRDefault="00057A45" w:rsidP="00057A45">
      <w:pPr>
        <w:pStyle w:val="Ipara"/>
      </w:pPr>
      <w:r w:rsidRPr="00CA266D">
        <w:tab/>
        <w:t>(b)</w:t>
      </w:r>
      <w:r w:rsidRPr="00CA266D">
        <w:tab/>
        <w:t>section 10D (Child of compulsory education age—participation requirement);</w:t>
      </w:r>
    </w:p>
    <w:p w14:paraId="79ED9957" w14:textId="77777777" w:rsidR="00057A45" w:rsidRPr="00CA266D" w:rsidRDefault="00057A45" w:rsidP="003303D5">
      <w:pPr>
        <w:pStyle w:val="Ipara"/>
        <w:keepNext/>
      </w:pPr>
      <w:r w:rsidRPr="00CA266D">
        <w:lastRenderedPageBreak/>
        <w:tab/>
        <w:t>(c)</w:t>
      </w:r>
      <w:r w:rsidRPr="00CA266D">
        <w:tab/>
        <w:t>section 32 (Keeping register of enrolments and attendances for government schools);</w:t>
      </w:r>
    </w:p>
    <w:p w14:paraId="2B20A03C" w14:textId="77777777" w:rsidR="00057A45" w:rsidRPr="00CA266D" w:rsidRDefault="00057A45" w:rsidP="003303D5">
      <w:pPr>
        <w:pStyle w:val="Ipara"/>
        <w:keepNext/>
      </w:pPr>
      <w:r w:rsidRPr="00CA266D">
        <w:tab/>
        <w:t>(d)</w:t>
      </w:r>
      <w:r w:rsidRPr="00CA266D">
        <w:tab/>
        <w:t>section 33 (Keeping records of enrolment and attendances for government schools);</w:t>
      </w:r>
    </w:p>
    <w:p w14:paraId="1DAFDA91" w14:textId="77777777" w:rsidR="00057A45" w:rsidRPr="00CA266D" w:rsidRDefault="00057A45" w:rsidP="00057A45">
      <w:pPr>
        <w:pStyle w:val="Ipara"/>
      </w:pPr>
      <w:r w:rsidRPr="00CA266D">
        <w:tab/>
        <w:t>(e)</w:t>
      </w:r>
      <w:r w:rsidRPr="00CA266D">
        <w:tab/>
        <w:t>section 35 (Procedures to encourage school attendance at government schools);</w:t>
      </w:r>
    </w:p>
    <w:p w14:paraId="7E60AC10" w14:textId="13395DAA" w:rsidR="00057A45" w:rsidRPr="00CA266D" w:rsidRDefault="00057A45" w:rsidP="00057A45">
      <w:pPr>
        <w:pStyle w:val="Ipara"/>
      </w:pPr>
      <w:r w:rsidRPr="00CA266D">
        <w:tab/>
        <w:t>(f)</w:t>
      </w:r>
      <w:r w:rsidRPr="00CA266D">
        <w:tab/>
        <w:t>section 100 (1) (b)</w:t>
      </w:r>
      <w:r w:rsidR="00AD0887" w:rsidRPr="00CA266D">
        <w:t xml:space="preserve"> (Keeping records of enrolment and attendances for non-government schools)</w:t>
      </w:r>
      <w:r w:rsidRPr="00CA266D">
        <w:t>;</w:t>
      </w:r>
    </w:p>
    <w:p w14:paraId="5DB5D547" w14:textId="77777777" w:rsidR="00057A45" w:rsidRPr="00CA266D" w:rsidRDefault="00057A45" w:rsidP="00057A45">
      <w:pPr>
        <w:pStyle w:val="Ipara"/>
      </w:pPr>
      <w:r w:rsidRPr="00CA266D">
        <w:tab/>
        <w:t>(g)</w:t>
      </w:r>
      <w:r w:rsidRPr="00CA266D">
        <w:tab/>
        <w:t>section 102 (Procedures to encourage attendance at non</w:t>
      </w:r>
      <w:r w:rsidRPr="00CA266D">
        <w:noBreakHyphen/>
        <w:t xml:space="preserve">government schools); </w:t>
      </w:r>
    </w:p>
    <w:p w14:paraId="23C3DB30" w14:textId="77777777" w:rsidR="00057A45" w:rsidRPr="00CA266D" w:rsidRDefault="00057A45" w:rsidP="00CA266D">
      <w:pPr>
        <w:pStyle w:val="Ipara"/>
        <w:keepNext/>
      </w:pPr>
      <w:r w:rsidRPr="00CA266D">
        <w:tab/>
        <w:t>(h)</w:t>
      </w:r>
      <w:r w:rsidRPr="00CA266D">
        <w:tab/>
        <w:t>a provision prescribed by regulation.</w:t>
      </w:r>
    </w:p>
    <w:p w14:paraId="2BBC8479" w14:textId="640088CB" w:rsidR="00057A45" w:rsidRPr="00CA266D" w:rsidRDefault="00057A45" w:rsidP="00057A45">
      <w:pPr>
        <w:pStyle w:val="aNote"/>
      </w:pPr>
      <w:r w:rsidRPr="00CA266D">
        <w:rPr>
          <w:rStyle w:val="charItals"/>
        </w:rPr>
        <w:t>Note</w:t>
      </w:r>
      <w:r w:rsidRPr="00CA266D">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93" w:tooltip="A2001-14" w:history="1">
        <w:r w:rsidR="00170B4B" w:rsidRPr="00CA266D">
          <w:rPr>
            <w:rStyle w:val="charCitHyperlinkAbbrev"/>
          </w:rPr>
          <w:t>Legislation Act</w:t>
        </w:r>
      </w:hyperlink>
      <w:r w:rsidRPr="00CA266D">
        <w:t>, s 48).</w:t>
      </w:r>
    </w:p>
    <w:p w14:paraId="7A32ED18" w14:textId="44C83342" w:rsidR="00057A45" w:rsidRPr="00CA266D" w:rsidRDefault="00057A45" w:rsidP="00057A45">
      <w:pPr>
        <w:pStyle w:val="IMain"/>
      </w:pPr>
      <w:r w:rsidRPr="00CA266D">
        <w:tab/>
        <w:t>(3)</w:t>
      </w:r>
      <w:r w:rsidRPr="00CA266D">
        <w:tab/>
        <w:t xml:space="preserve">However, the Minister may only make a declaration if satisfied on reasonable grounds that it is necessary to do so because of </w:t>
      </w:r>
      <w:r w:rsidR="00107F96" w:rsidRPr="00CA266D">
        <w:t>a</w:t>
      </w:r>
      <w:r w:rsidRPr="00CA266D">
        <w:t xml:space="preserve"> COVID</w:t>
      </w:r>
      <w:r w:rsidR="005C64F1" w:rsidRPr="00CA266D">
        <w:noBreakHyphen/>
      </w:r>
      <w:r w:rsidRPr="00CA266D">
        <w:t>19 emergency.</w:t>
      </w:r>
    </w:p>
    <w:p w14:paraId="0EBEBB71" w14:textId="77777777" w:rsidR="00057A45" w:rsidRPr="00CA266D" w:rsidRDefault="00057A45" w:rsidP="00057A45">
      <w:pPr>
        <w:pStyle w:val="aExamHdgss"/>
      </w:pPr>
      <w:r w:rsidRPr="00CA266D">
        <w:t>Example</w:t>
      </w:r>
    </w:p>
    <w:p w14:paraId="46298C22" w14:textId="71D0AF8C" w:rsidR="00057A45" w:rsidRPr="00CA266D" w:rsidRDefault="00107F96" w:rsidP="00057A45">
      <w:pPr>
        <w:pStyle w:val="aExamss"/>
      </w:pPr>
      <w:r w:rsidRPr="00CA266D">
        <w:t>a</w:t>
      </w:r>
      <w:r w:rsidR="00057A45" w:rsidRPr="00CA266D">
        <w:t xml:space="preserve"> COVID-19 emergency prevents students from physically attending school</w:t>
      </w:r>
    </w:p>
    <w:p w14:paraId="42F1C307" w14:textId="77777777" w:rsidR="00057A45" w:rsidRPr="00CA266D" w:rsidRDefault="00057A45" w:rsidP="00CA266D">
      <w:pPr>
        <w:pStyle w:val="IMain"/>
        <w:keepNext/>
      </w:pPr>
      <w:r w:rsidRPr="00CA266D">
        <w:tab/>
        <w:t>(4)</w:t>
      </w:r>
      <w:r w:rsidRPr="00CA266D">
        <w:tab/>
        <w:t>A declaration is a disallowable instrument.</w:t>
      </w:r>
    </w:p>
    <w:p w14:paraId="4FD3B2BE" w14:textId="038CBCBA" w:rsidR="00057A45" w:rsidRPr="00CA266D" w:rsidRDefault="00057A45" w:rsidP="00057A4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94" w:tooltip="A2001-14" w:history="1">
        <w:r w:rsidR="00170B4B" w:rsidRPr="00CA266D">
          <w:rPr>
            <w:rStyle w:val="charCitHyperlinkAbbrev"/>
          </w:rPr>
          <w:t>Legislation Act</w:t>
        </w:r>
      </w:hyperlink>
      <w:r w:rsidRPr="00CA266D">
        <w:t>.</w:t>
      </w:r>
    </w:p>
    <w:p w14:paraId="077CFCA4" w14:textId="1C01D0F8" w:rsidR="00057A45" w:rsidRPr="00CA266D" w:rsidRDefault="00057A45" w:rsidP="00057A45">
      <w:pPr>
        <w:pStyle w:val="IMain"/>
      </w:pPr>
      <w:r w:rsidRPr="00CA266D">
        <w:tab/>
        <w:t>(5)</w:t>
      </w:r>
      <w:r w:rsidRPr="00CA266D">
        <w:tab/>
        <w:t>A declaration has effect for the period</w:t>
      </w:r>
      <w:r w:rsidR="00AD0887" w:rsidRPr="00CA266D">
        <w:t>,</w:t>
      </w:r>
      <w:r w:rsidRPr="00CA266D">
        <w:t xml:space="preserve"> not longer than 6 months</w:t>
      </w:r>
      <w:r w:rsidR="00AD0887" w:rsidRPr="00CA266D">
        <w:t>,</w:t>
      </w:r>
      <w:r w:rsidRPr="00CA266D">
        <w:t xml:space="preserve"> stated in the declaration.</w:t>
      </w:r>
    </w:p>
    <w:p w14:paraId="60F4DC58" w14:textId="77777777" w:rsidR="00057A45" w:rsidRPr="00CA266D" w:rsidRDefault="00057A45" w:rsidP="005C64F1">
      <w:pPr>
        <w:pStyle w:val="IMain"/>
        <w:keepNext/>
      </w:pPr>
      <w:r w:rsidRPr="00CA266D">
        <w:lastRenderedPageBreak/>
        <w:tab/>
        <w:t>(6)</w:t>
      </w:r>
      <w:r w:rsidRPr="00CA266D">
        <w:tab/>
        <w:t>In this section:</w:t>
      </w:r>
    </w:p>
    <w:p w14:paraId="2CB601B9" w14:textId="77777777" w:rsidR="00057A45" w:rsidRPr="00CA266D" w:rsidRDefault="00057A45" w:rsidP="00CA266D">
      <w:pPr>
        <w:pStyle w:val="aDef"/>
        <w:keepNext/>
        <w:rPr>
          <w:sz w:val="20"/>
          <w:lang w:eastAsia="en-AU"/>
        </w:rPr>
      </w:pPr>
      <w:r w:rsidRPr="00CA266D">
        <w:rPr>
          <w:rStyle w:val="charBoldItals"/>
        </w:rPr>
        <w:t xml:space="preserve">COVID-19 emergency </w:t>
      </w:r>
      <w:r w:rsidRPr="00CA266D">
        <w:t>means—</w:t>
      </w:r>
    </w:p>
    <w:p w14:paraId="5D6CE34F" w14:textId="4930CB0A" w:rsidR="00057A45" w:rsidRPr="00CA266D" w:rsidRDefault="00057A45" w:rsidP="003303D5">
      <w:pPr>
        <w:pStyle w:val="Idefpara"/>
        <w:keepNext/>
      </w:pPr>
      <w:r w:rsidRPr="00CA266D">
        <w:tab/>
        <w:t>(a)</w:t>
      </w:r>
      <w:r w:rsidRPr="00CA266D">
        <w:tab/>
        <w:t xml:space="preserve">a state of emergency declared under the </w:t>
      </w:r>
      <w:hyperlink r:id="rId95" w:tooltip="A2004-28" w:history="1">
        <w:r w:rsidRPr="00CA266D">
          <w:rPr>
            <w:rStyle w:val="charCitHyperlinkItal"/>
          </w:rPr>
          <w:t>Emergencies Act 2004</w:t>
        </w:r>
      </w:hyperlink>
      <w:r w:rsidRPr="00CA266D">
        <w:t>, section 156 because of the coronavirus disease 2019 (COVID</w:t>
      </w:r>
      <w:r w:rsidRPr="00CA266D">
        <w:noBreakHyphen/>
        <w:t>19); or</w:t>
      </w:r>
    </w:p>
    <w:p w14:paraId="35592405" w14:textId="6FEA238F" w:rsidR="00057A45" w:rsidRPr="00CA266D" w:rsidRDefault="00057A45" w:rsidP="00057A45">
      <w:pPr>
        <w:pStyle w:val="Idefpara"/>
      </w:pPr>
      <w:r w:rsidRPr="00CA266D">
        <w:tab/>
        <w:t>(b)</w:t>
      </w:r>
      <w:r w:rsidRPr="00CA266D">
        <w:tab/>
        <w:t xml:space="preserve">an emergency declared under the </w:t>
      </w:r>
      <w:hyperlink r:id="rId96"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37C790E2" w14:textId="0463187E" w:rsidR="00057A45" w:rsidRPr="00CA266D" w:rsidRDefault="00057A45" w:rsidP="00057A45">
      <w:pPr>
        <w:pStyle w:val="IMain"/>
      </w:pPr>
      <w:r w:rsidRPr="00CA266D">
        <w:tab/>
        <w:t>(7)</w:t>
      </w:r>
      <w:r w:rsidRPr="00CA266D">
        <w:tab/>
        <w:t xml:space="preserve">This section expires 12 months after the day the </w:t>
      </w:r>
      <w:hyperlink r:id="rId97" w:tooltip="A2020-11" w:history="1">
        <w:r w:rsidR="00170B4B" w:rsidRPr="00CA266D">
          <w:rPr>
            <w:rStyle w:val="charCitHyperlinkItal"/>
          </w:rPr>
          <w:t>COVID-19 Emergency Response Act 2020</w:t>
        </w:r>
      </w:hyperlink>
      <w:r w:rsidRPr="00CA266D">
        <w:t>, section 4 commenced.</w:t>
      </w:r>
    </w:p>
    <w:p w14:paraId="7B3A2DC5" w14:textId="4A733280" w:rsidR="0017138E" w:rsidRPr="00CA266D" w:rsidRDefault="00CA266D" w:rsidP="00CA266D">
      <w:pPr>
        <w:pStyle w:val="Sched-Part"/>
      </w:pPr>
      <w:bookmarkStart w:id="78" w:name="_Toc39827253"/>
      <w:r w:rsidRPr="00CA266D">
        <w:rPr>
          <w:rStyle w:val="CharPartNo"/>
        </w:rPr>
        <w:t>Part 1.12</w:t>
      </w:r>
      <w:r w:rsidRPr="00CA266D">
        <w:tab/>
      </w:r>
      <w:r w:rsidR="0017138E" w:rsidRPr="00CA266D">
        <w:rPr>
          <w:rStyle w:val="CharPartText"/>
        </w:rPr>
        <w:t>Evidence (Miscellaneous Provisions) Act 1991</w:t>
      </w:r>
      <w:bookmarkEnd w:id="78"/>
    </w:p>
    <w:p w14:paraId="35ACC5F5" w14:textId="6D64ADFA" w:rsidR="00C3038E" w:rsidRPr="00CA266D" w:rsidRDefault="00CA266D" w:rsidP="00CA266D">
      <w:pPr>
        <w:pStyle w:val="ShadedSchClause"/>
      </w:pPr>
      <w:bookmarkStart w:id="79" w:name="_Toc39827254"/>
      <w:r w:rsidRPr="00CA266D">
        <w:rPr>
          <w:rStyle w:val="CharSectNo"/>
        </w:rPr>
        <w:t>[1.62]</w:t>
      </w:r>
      <w:r w:rsidRPr="00CA266D">
        <w:tab/>
      </w:r>
      <w:r w:rsidR="00C3038E" w:rsidRPr="00CA266D">
        <w:t>New section 164 (1A)</w:t>
      </w:r>
      <w:bookmarkEnd w:id="79"/>
    </w:p>
    <w:p w14:paraId="40331003" w14:textId="77777777" w:rsidR="00C3038E" w:rsidRPr="00CA266D" w:rsidRDefault="00C3038E" w:rsidP="00C3038E">
      <w:pPr>
        <w:pStyle w:val="direction"/>
      </w:pPr>
      <w:r w:rsidRPr="00CA266D">
        <w:t>insert</w:t>
      </w:r>
    </w:p>
    <w:p w14:paraId="01FA0BED" w14:textId="77777777" w:rsidR="00C3038E" w:rsidRPr="00CA266D" w:rsidRDefault="00C3038E" w:rsidP="00C3038E">
      <w:pPr>
        <w:pStyle w:val="IMain"/>
      </w:pPr>
      <w:r w:rsidRPr="00CA266D">
        <w:tab/>
        <w:t>(1A)</w:t>
      </w:r>
      <w:r w:rsidRPr="00CA266D">
        <w:tab/>
        <w:t>In this section:</w:t>
      </w:r>
    </w:p>
    <w:p w14:paraId="70A8257D"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7DB3148F" w14:textId="28BD5BB7" w:rsidR="00C3038E" w:rsidRPr="00CA266D" w:rsidRDefault="00C3038E" w:rsidP="00C3038E">
      <w:pPr>
        <w:pStyle w:val="Idefpara"/>
      </w:pPr>
      <w:r w:rsidRPr="00CA266D">
        <w:tab/>
        <w:t>(a)</w:t>
      </w:r>
      <w:r w:rsidRPr="00CA266D">
        <w:tab/>
        <w:t xml:space="preserve">a state of emergency declared under the </w:t>
      </w:r>
      <w:hyperlink r:id="rId98" w:tooltip="A2004-28" w:history="1">
        <w:hyperlink r:id="rId99"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5A28B54C" w14:textId="03744EE1" w:rsidR="00C3038E" w:rsidRPr="00CA266D" w:rsidRDefault="00C3038E" w:rsidP="00C3038E">
      <w:pPr>
        <w:pStyle w:val="Idefpara"/>
      </w:pPr>
      <w:r w:rsidRPr="00CA266D">
        <w:tab/>
        <w:t>(b)</w:t>
      </w:r>
      <w:r w:rsidRPr="00CA266D">
        <w:tab/>
        <w:t xml:space="preserve">an emergency declared under the </w:t>
      </w:r>
      <w:hyperlink r:id="rId100"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66C00E7B" w14:textId="1A23E068" w:rsidR="00C3038E" w:rsidRPr="00CA266D" w:rsidRDefault="00CA266D" w:rsidP="00CA266D">
      <w:pPr>
        <w:pStyle w:val="ShadedSchClause"/>
      </w:pPr>
      <w:bookmarkStart w:id="80" w:name="_Toc39827255"/>
      <w:r w:rsidRPr="00CA266D">
        <w:rPr>
          <w:rStyle w:val="CharSectNo"/>
        </w:rPr>
        <w:t>[1.63]</w:t>
      </w:r>
      <w:r w:rsidRPr="00CA266D">
        <w:tab/>
      </w:r>
      <w:r w:rsidR="00C3038E" w:rsidRPr="00CA266D">
        <w:t>Section 164 (2)</w:t>
      </w:r>
      <w:r w:rsidR="006774B6" w:rsidRPr="00CA266D">
        <w:t xml:space="preserve"> and note</w:t>
      </w:r>
      <w:bookmarkEnd w:id="80"/>
    </w:p>
    <w:p w14:paraId="1AFA19C0" w14:textId="73B46CF9" w:rsidR="006774B6" w:rsidRPr="00CA266D" w:rsidRDefault="006774B6" w:rsidP="006774B6">
      <w:pPr>
        <w:pStyle w:val="direction"/>
      </w:pPr>
      <w:r w:rsidRPr="00CA266D">
        <w:t>substitute</w:t>
      </w:r>
    </w:p>
    <w:p w14:paraId="1BA150BA" w14:textId="3B8CF771" w:rsidR="006774B6" w:rsidRPr="00CA266D" w:rsidRDefault="006774B6" w:rsidP="006774B6">
      <w:pPr>
        <w:pStyle w:val="IMain"/>
      </w:pPr>
      <w:r w:rsidRPr="00CA266D">
        <w:tab/>
        <w:t>(2)</w:t>
      </w:r>
      <w:r w:rsidRPr="00CA266D">
        <w:tab/>
        <w:t>This chapter and any regulation made under it expires on the first day no COVID</w:t>
      </w:r>
      <w:r w:rsidRPr="00CA266D">
        <w:noBreakHyphen/>
        <w:t>19 emergency is in force.</w:t>
      </w:r>
    </w:p>
    <w:p w14:paraId="3E042854" w14:textId="16717861" w:rsidR="00FF056B" w:rsidRPr="00CA266D" w:rsidRDefault="00CA266D" w:rsidP="00CA266D">
      <w:pPr>
        <w:pStyle w:val="Sched-Part"/>
      </w:pPr>
      <w:bookmarkStart w:id="81" w:name="_Toc39827256"/>
      <w:r w:rsidRPr="00CA266D">
        <w:rPr>
          <w:rStyle w:val="CharPartNo"/>
        </w:rPr>
        <w:lastRenderedPageBreak/>
        <w:t>Part 1.13</w:t>
      </w:r>
      <w:r w:rsidRPr="00CA266D">
        <w:tab/>
      </w:r>
      <w:r w:rsidR="003D4A23" w:rsidRPr="00CA266D">
        <w:rPr>
          <w:rStyle w:val="CharPartText"/>
        </w:rPr>
        <w:t>Financial Management Act 1996</w:t>
      </w:r>
      <w:bookmarkEnd w:id="81"/>
    </w:p>
    <w:p w14:paraId="7284AD8C" w14:textId="78D1748F" w:rsidR="001564F5" w:rsidRPr="00CA266D" w:rsidRDefault="00CA266D" w:rsidP="00CA266D">
      <w:pPr>
        <w:pStyle w:val="ShadedSchClause"/>
      </w:pPr>
      <w:bookmarkStart w:id="82" w:name="_Toc39827257"/>
      <w:r w:rsidRPr="00CA266D">
        <w:rPr>
          <w:rStyle w:val="CharSectNo"/>
        </w:rPr>
        <w:t>[1.64]</w:t>
      </w:r>
      <w:r w:rsidRPr="00CA266D">
        <w:tab/>
      </w:r>
      <w:r w:rsidR="001564F5" w:rsidRPr="00CA266D">
        <w:t>Section 24 (3)</w:t>
      </w:r>
      <w:bookmarkEnd w:id="82"/>
    </w:p>
    <w:p w14:paraId="6702D1D0" w14:textId="77777777" w:rsidR="001564F5" w:rsidRPr="00CA266D" w:rsidRDefault="001564F5" w:rsidP="001564F5">
      <w:pPr>
        <w:pStyle w:val="direction"/>
      </w:pPr>
      <w:r w:rsidRPr="00CA266D">
        <w:t>substitute</w:t>
      </w:r>
    </w:p>
    <w:p w14:paraId="7237FF70" w14:textId="77777777" w:rsidR="001564F5" w:rsidRPr="00CA266D" w:rsidRDefault="001564F5" w:rsidP="001564F5">
      <w:pPr>
        <w:pStyle w:val="IMain"/>
      </w:pPr>
      <w:r w:rsidRPr="00CA266D">
        <w:tab/>
        <w:t>(3)</w:t>
      </w:r>
      <w:r w:rsidRPr="00CA266D">
        <w:tab/>
        <w:t>Despite subsections (1) and (2), if an ordinary election is to be held in the year after the end of the financial year—</w:t>
      </w:r>
    </w:p>
    <w:p w14:paraId="694F5496" w14:textId="77777777" w:rsidR="001564F5" w:rsidRPr="00CA266D" w:rsidRDefault="001564F5" w:rsidP="001564F5">
      <w:pPr>
        <w:pStyle w:val="Ipara"/>
      </w:pPr>
      <w:r w:rsidRPr="00CA266D">
        <w:tab/>
        <w:t>(a)</w:t>
      </w:r>
      <w:r w:rsidRPr="00CA266D">
        <w:tab/>
        <w:t>the under treasurer must give the auditor-general the annual financial statements of the Territory for the financial year in sufficient time for the auditor-general to give an audit opinion about the statements within—</w:t>
      </w:r>
    </w:p>
    <w:p w14:paraId="236CE3B9" w14:textId="77777777" w:rsidR="001564F5" w:rsidRPr="00CA266D" w:rsidRDefault="001564F5" w:rsidP="001564F5">
      <w:pPr>
        <w:pStyle w:val="Isubpara"/>
      </w:pPr>
      <w:r w:rsidRPr="00CA266D">
        <w:tab/>
        <w:t>(</w:t>
      </w:r>
      <w:proofErr w:type="spellStart"/>
      <w:r w:rsidRPr="00CA266D">
        <w:t>i</w:t>
      </w:r>
      <w:proofErr w:type="spellEnd"/>
      <w:r w:rsidRPr="00CA266D">
        <w:t>)</w:t>
      </w:r>
      <w:r w:rsidRPr="00CA266D">
        <w:tab/>
        <w:t>for the 2019-20 financial year—4 months after the end of the financial year; or</w:t>
      </w:r>
    </w:p>
    <w:p w14:paraId="2368F2E5" w14:textId="77777777" w:rsidR="001564F5" w:rsidRPr="00CA266D" w:rsidRDefault="001564F5" w:rsidP="001564F5">
      <w:pPr>
        <w:pStyle w:val="Isubpara"/>
      </w:pPr>
      <w:r w:rsidRPr="00CA266D">
        <w:tab/>
        <w:t>(ii)</w:t>
      </w:r>
      <w:r w:rsidRPr="00CA266D">
        <w:tab/>
        <w:t>in any other case—3 months after the end of the financial year; and</w:t>
      </w:r>
    </w:p>
    <w:p w14:paraId="0C3B07FF" w14:textId="77777777" w:rsidR="001564F5" w:rsidRPr="00CA266D" w:rsidRDefault="001564F5" w:rsidP="001564F5">
      <w:pPr>
        <w:pStyle w:val="Ipara"/>
      </w:pPr>
      <w:r w:rsidRPr="00CA266D">
        <w:tab/>
        <w:t>(b)</w:t>
      </w:r>
      <w:r w:rsidRPr="00CA266D">
        <w:tab/>
        <w:t>the auditor-general must give an audit opinion to the Treasurer within—</w:t>
      </w:r>
    </w:p>
    <w:p w14:paraId="4FAE7C15" w14:textId="77777777" w:rsidR="001564F5" w:rsidRPr="00CA266D" w:rsidRDefault="001564F5" w:rsidP="001564F5">
      <w:pPr>
        <w:pStyle w:val="Isubpara"/>
      </w:pPr>
      <w:r w:rsidRPr="00CA266D">
        <w:tab/>
        <w:t>(</w:t>
      </w:r>
      <w:proofErr w:type="spellStart"/>
      <w:r w:rsidRPr="00CA266D">
        <w:t>i</w:t>
      </w:r>
      <w:proofErr w:type="spellEnd"/>
      <w:r w:rsidRPr="00CA266D">
        <w:t>)</w:t>
      </w:r>
      <w:r w:rsidRPr="00CA266D">
        <w:tab/>
        <w:t>for the 2019-20 financial year—4 months after the end of the financial year; or</w:t>
      </w:r>
    </w:p>
    <w:p w14:paraId="73DAFF2D" w14:textId="77777777" w:rsidR="001564F5" w:rsidRPr="00CA266D" w:rsidRDefault="001564F5" w:rsidP="001564F5">
      <w:pPr>
        <w:pStyle w:val="Isubpara"/>
      </w:pPr>
      <w:r w:rsidRPr="00CA266D">
        <w:tab/>
        <w:t>(ii)</w:t>
      </w:r>
      <w:r w:rsidRPr="00CA266D">
        <w:tab/>
        <w:t>in any other case—3 months after the end of the financial year.</w:t>
      </w:r>
    </w:p>
    <w:p w14:paraId="337C617A" w14:textId="26D29CAE" w:rsidR="001564F5" w:rsidRPr="00CA266D" w:rsidRDefault="00CA266D" w:rsidP="00CA266D">
      <w:pPr>
        <w:pStyle w:val="ShadedSchClause"/>
      </w:pPr>
      <w:bookmarkStart w:id="83" w:name="_Toc39827258"/>
      <w:r w:rsidRPr="00CA266D">
        <w:rPr>
          <w:rStyle w:val="CharSectNo"/>
        </w:rPr>
        <w:t>[1.65]</w:t>
      </w:r>
      <w:r w:rsidRPr="00CA266D">
        <w:tab/>
      </w:r>
      <w:r w:rsidR="001564F5" w:rsidRPr="00CA266D">
        <w:t>Section 26 (1)</w:t>
      </w:r>
      <w:bookmarkEnd w:id="83"/>
    </w:p>
    <w:p w14:paraId="45B4502C" w14:textId="77777777" w:rsidR="001564F5" w:rsidRPr="00CA266D" w:rsidRDefault="001564F5" w:rsidP="001564F5">
      <w:pPr>
        <w:pStyle w:val="direction"/>
      </w:pPr>
      <w:r w:rsidRPr="00CA266D">
        <w:t>substitute</w:t>
      </w:r>
    </w:p>
    <w:p w14:paraId="3174936F" w14:textId="77777777" w:rsidR="001564F5" w:rsidRPr="00CA266D" w:rsidRDefault="001564F5" w:rsidP="001564F5">
      <w:pPr>
        <w:pStyle w:val="IMain"/>
      </w:pPr>
      <w:r w:rsidRPr="00CA266D">
        <w:tab/>
        <w:t>(1)</w:t>
      </w:r>
      <w:r w:rsidRPr="00CA266D">
        <w:tab/>
        <w:t>Within 45 days after the end of each quarter of a financial year (other than the 2019-20 and 2020-21 financial years), the Treasurer must prepare financial statements for—</w:t>
      </w:r>
    </w:p>
    <w:p w14:paraId="6048CEEE" w14:textId="77777777" w:rsidR="001564F5" w:rsidRPr="00CA266D" w:rsidRDefault="001564F5" w:rsidP="001564F5">
      <w:pPr>
        <w:pStyle w:val="Ipara"/>
      </w:pPr>
      <w:r w:rsidRPr="00CA266D">
        <w:tab/>
        <w:t>(a)</w:t>
      </w:r>
      <w:r w:rsidRPr="00CA266D">
        <w:tab/>
        <w:t>the quarter; and</w:t>
      </w:r>
    </w:p>
    <w:p w14:paraId="643776D9" w14:textId="77777777" w:rsidR="001564F5" w:rsidRPr="00CA266D" w:rsidRDefault="001564F5" w:rsidP="001564F5">
      <w:pPr>
        <w:pStyle w:val="Ipara"/>
      </w:pPr>
      <w:r w:rsidRPr="00CA266D">
        <w:tab/>
        <w:t>(b)</w:t>
      </w:r>
      <w:r w:rsidRPr="00CA266D">
        <w:tab/>
        <w:t xml:space="preserve">the period from the beginning of the financial year until the end of the quarter. </w:t>
      </w:r>
    </w:p>
    <w:p w14:paraId="3ED73C5F" w14:textId="77777777" w:rsidR="001564F5" w:rsidRPr="00CA266D" w:rsidRDefault="001564F5" w:rsidP="00F7489D">
      <w:pPr>
        <w:pStyle w:val="IMain"/>
        <w:keepNext/>
      </w:pPr>
      <w:r w:rsidRPr="00CA266D">
        <w:lastRenderedPageBreak/>
        <w:tab/>
        <w:t>(1A)</w:t>
      </w:r>
      <w:r w:rsidRPr="00CA266D">
        <w:tab/>
        <w:t>Within 60 days after the end of each quarter of the 2019-20 and 2020</w:t>
      </w:r>
      <w:r w:rsidRPr="00CA266D">
        <w:noBreakHyphen/>
        <w:t>21 financial years, the Treasurer must prepare financial statements for—</w:t>
      </w:r>
    </w:p>
    <w:p w14:paraId="6233E4AC" w14:textId="77777777" w:rsidR="001564F5" w:rsidRPr="00CA266D" w:rsidRDefault="001564F5" w:rsidP="001564F5">
      <w:pPr>
        <w:pStyle w:val="Ipara"/>
      </w:pPr>
      <w:r w:rsidRPr="00CA266D">
        <w:tab/>
        <w:t>(a)</w:t>
      </w:r>
      <w:r w:rsidRPr="00CA266D">
        <w:tab/>
        <w:t>the quarter; and</w:t>
      </w:r>
    </w:p>
    <w:p w14:paraId="7BD8845B" w14:textId="77777777" w:rsidR="001564F5" w:rsidRPr="00CA266D" w:rsidRDefault="001564F5" w:rsidP="001564F5">
      <w:pPr>
        <w:pStyle w:val="Ipara"/>
      </w:pPr>
      <w:r w:rsidRPr="00CA266D">
        <w:tab/>
        <w:t>(b)</w:t>
      </w:r>
      <w:r w:rsidRPr="00CA266D">
        <w:tab/>
        <w:t>the period from the beginning of the financial year until the end of the quarter.</w:t>
      </w:r>
    </w:p>
    <w:p w14:paraId="3C5A8A26" w14:textId="058051E6" w:rsidR="001564F5" w:rsidRPr="00CA266D" w:rsidRDefault="00CA266D" w:rsidP="00CA266D">
      <w:pPr>
        <w:pStyle w:val="ShadedSchClause"/>
      </w:pPr>
      <w:bookmarkStart w:id="84" w:name="_Toc39827259"/>
      <w:r w:rsidRPr="00CA266D">
        <w:rPr>
          <w:rStyle w:val="CharSectNo"/>
        </w:rPr>
        <w:t>[1.66]</w:t>
      </w:r>
      <w:r w:rsidRPr="00CA266D">
        <w:tab/>
      </w:r>
      <w:r w:rsidR="001564F5" w:rsidRPr="00CA266D">
        <w:t>Section 26 (3)</w:t>
      </w:r>
      <w:bookmarkEnd w:id="84"/>
    </w:p>
    <w:p w14:paraId="7872ADA4" w14:textId="77777777" w:rsidR="001564F5" w:rsidRPr="00CA266D" w:rsidRDefault="001564F5" w:rsidP="001564F5">
      <w:pPr>
        <w:pStyle w:val="direction"/>
      </w:pPr>
      <w:r w:rsidRPr="00CA266D">
        <w:t>after</w:t>
      </w:r>
    </w:p>
    <w:p w14:paraId="627C649D" w14:textId="77777777" w:rsidR="001564F5" w:rsidRPr="00CA266D" w:rsidRDefault="001564F5" w:rsidP="001564F5">
      <w:pPr>
        <w:pStyle w:val="Amainreturn"/>
      </w:pPr>
      <w:r w:rsidRPr="00CA266D">
        <w:t>subsection (1)</w:t>
      </w:r>
    </w:p>
    <w:p w14:paraId="592CB493" w14:textId="77777777" w:rsidR="001564F5" w:rsidRPr="00CA266D" w:rsidRDefault="001564F5" w:rsidP="001564F5">
      <w:pPr>
        <w:pStyle w:val="direction"/>
      </w:pPr>
      <w:r w:rsidRPr="00CA266D">
        <w:t>insert</w:t>
      </w:r>
    </w:p>
    <w:p w14:paraId="23184791" w14:textId="77777777" w:rsidR="001564F5" w:rsidRPr="00CA266D" w:rsidRDefault="001564F5" w:rsidP="001564F5">
      <w:pPr>
        <w:pStyle w:val="Amainreturn"/>
      </w:pPr>
      <w:r w:rsidRPr="00CA266D">
        <w:t>or subsection (1A)</w:t>
      </w:r>
    </w:p>
    <w:p w14:paraId="757E492F" w14:textId="774DFA18" w:rsidR="001564F5" w:rsidRPr="00CA266D" w:rsidRDefault="00CA266D" w:rsidP="00CA266D">
      <w:pPr>
        <w:pStyle w:val="ShadedSchClause"/>
      </w:pPr>
      <w:bookmarkStart w:id="85" w:name="_Toc39827260"/>
      <w:r w:rsidRPr="00CA266D">
        <w:rPr>
          <w:rStyle w:val="CharSectNo"/>
        </w:rPr>
        <w:t>[1.67]</w:t>
      </w:r>
      <w:r w:rsidRPr="00CA266D">
        <w:tab/>
      </w:r>
      <w:r w:rsidR="001564F5" w:rsidRPr="00CA266D">
        <w:t>Section 26 (4)</w:t>
      </w:r>
      <w:bookmarkEnd w:id="85"/>
    </w:p>
    <w:p w14:paraId="08CA832B" w14:textId="77777777" w:rsidR="001564F5" w:rsidRPr="00CA266D" w:rsidRDefault="001564F5" w:rsidP="001564F5">
      <w:pPr>
        <w:pStyle w:val="direction"/>
      </w:pPr>
      <w:r w:rsidRPr="00CA266D">
        <w:t>substitute</w:t>
      </w:r>
    </w:p>
    <w:p w14:paraId="5C16BC18" w14:textId="77777777" w:rsidR="001564F5" w:rsidRPr="00CA266D" w:rsidRDefault="001564F5" w:rsidP="005C64F1">
      <w:pPr>
        <w:pStyle w:val="IMain"/>
        <w:keepNext/>
      </w:pPr>
      <w:r w:rsidRPr="00CA266D">
        <w:tab/>
        <w:t>(4)</w:t>
      </w:r>
      <w:r w:rsidRPr="00CA266D">
        <w:tab/>
        <w:t>Subsection (5) applies if—</w:t>
      </w:r>
    </w:p>
    <w:p w14:paraId="6F3ADCC0" w14:textId="77777777" w:rsidR="001564F5" w:rsidRPr="00CA266D" w:rsidRDefault="001564F5" w:rsidP="001564F5">
      <w:pPr>
        <w:pStyle w:val="Ipara"/>
      </w:pPr>
      <w:r w:rsidRPr="00CA266D">
        <w:tab/>
        <w:t>(a)</w:t>
      </w:r>
      <w:r w:rsidRPr="00CA266D">
        <w:tab/>
        <w:t>for financial statements prepared under subsection (1)—the first sitting day mentioned in subsection (3) does not fall within 45 days after the end of the relevant quarter; or</w:t>
      </w:r>
    </w:p>
    <w:p w14:paraId="4033B181" w14:textId="77777777" w:rsidR="001564F5" w:rsidRPr="00CA266D" w:rsidRDefault="001564F5" w:rsidP="001564F5">
      <w:pPr>
        <w:pStyle w:val="Ipara"/>
      </w:pPr>
      <w:r w:rsidRPr="00CA266D">
        <w:tab/>
        <w:t>(b)</w:t>
      </w:r>
      <w:r w:rsidRPr="00CA266D">
        <w:tab/>
        <w:t>for financial statements prepared under subsection (1A)—the first sitting day mentioned in subsection (3) does not fall within 60 days after the end of the relevant quarter.</w:t>
      </w:r>
    </w:p>
    <w:p w14:paraId="1A2D702A" w14:textId="77777777" w:rsidR="001564F5" w:rsidRPr="00CA266D" w:rsidRDefault="001564F5" w:rsidP="001564F5">
      <w:pPr>
        <w:pStyle w:val="IMain"/>
      </w:pPr>
      <w:r w:rsidRPr="00CA266D">
        <w:tab/>
        <w:t>(5)</w:t>
      </w:r>
      <w:r w:rsidRPr="00CA266D">
        <w:tab/>
        <w:t>The Treasurer must give copies of the financial statements to each member of the Legislative Assembly—</w:t>
      </w:r>
    </w:p>
    <w:p w14:paraId="5C34CDFA" w14:textId="77777777" w:rsidR="001564F5" w:rsidRPr="00CA266D" w:rsidRDefault="001564F5" w:rsidP="001564F5">
      <w:pPr>
        <w:pStyle w:val="Ipara"/>
      </w:pPr>
      <w:r w:rsidRPr="00CA266D">
        <w:tab/>
        <w:t>(a)</w:t>
      </w:r>
      <w:r w:rsidRPr="00CA266D">
        <w:tab/>
        <w:t>for statements prepared under subsection (1)—within the 45 days; or</w:t>
      </w:r>
    </w:p>
    <w:p w14:paraId="70CEDE0A" w14:textId="77777777" w:rsidR="001564F5" w:rsidRPr="00CA266D" w:rsidRDefault="001564F5" w:rsidP="001564F5">
      <w:pPr>
        <w:pStyle w:val="Ipara"/>
      </w:pPr>
      <w:r w:rsidRPr="00CA266D">
        <w:tab/>
        <w:t>(b)</w:t>
      </w:r>
      <w:r w:rsidRPr="00CA266D">
        <w:tab/>
        <w:t>for statements prepared under subsection (1A)—within the 60 days.</w:t>
      </w:r>
    </w:p>
    <w:p w14:paraId="7FBAEE29" w14:textId="5B52171F" w:rsidR="001550AA" w:rsidRPr="00CA266D" w:rsidRDefault="00CA266D" w:rsidP="00CA266D">
      <w:pPr>
        <w:pStyle w:val="Sched-Part"/>
      </w:pPr>
      <w:bookmarkStart w:id="86" w:name="_Toc39827261"/>
      <w:r w:rsidRPr="00CA266D">
        <w:rPr>
          <w:rStyle w:val="CharPartNo"/>
        </w:rPr>
        <w:lastRenderedPageBreak/>
        <w:t>Part 1.14</w:t>
      </w:r>
      <w:r w:rsidRPr="00CA266D">
        <w:tab/>
      </w:r>
      <w:r w:rsidR="001550AA" w:rsidRPr="00CA266D">
        <w:rPr>
          <w:rStyle w:val="CharPartText"/>
        </w:rPr>
        <w:t>Firearms Act 1996</w:t>
      </w:r>
      <w:bookmarkEnd w:id="86"/>
    </w:p>
    <w:p w14:paraId="6B7E55D5" w14:textId="1C434245" w:rsidR="00C3038E" w:rsidRPr="00CA266D" w:rsidRDefault="00CA266D" w:rsidP="00CA266D">
      <w:pPr>
        <w:pStyle w:val="ShadedSchClause"/>
      </w:pPr>
      <w:bookmarkStart w:id="87" w:name="_Toc39827262"/>
      <w:r w:rsidRPr="00CA266D">
        <w:rPr>
          <w:rStyle w:val="CharSectNo"/>
        </w:rPr>
        <w:t>[1.68]</w:t>
      </w:r>
      <w:r w:rsidRPr="00CA266D">
        <w:tab/>
      </w:r>
      <w:r w:rsidR="00C3038E" w:rsidRPr="00CA266D">
        <w:t>Section 417 (3) (a)</w:t>
      </w:r>
      <w:bookmarkEnd w:id="87"/>
    </w:p>
    <w:p w14:paraId="68AFBD25" w14:textId="77777777" w:rsidR="00C3038E" w:rsidRPr="00CA266D" w:rsidRDefault="00C3038E" w:rsidP="00C3038E">
      <w:pPr>
        <w:pStyle w:val="direction"/>
      </w:pPr>
      <w:r w:rsidRPr="00CA266D">
        <w:t>omit</w:t>
      </w:r>
    </w:p>
    <w:p w14:paraId="38F81C84" w14:textId="2002C796" w:rsidR="00C3038E" w:rsidRPr="00CA266D" w:rsidRDefault="00C3038E" w:rsidP="00C3038E">
      <w:pPr>
        <w:pStyle w:val="Amainreturn"/>
      </w:pPr>
      <w:r w:rsidRPr="00CA266D">
        <w:t xml:space="preserve">the day the </w:t>
      </w:r>
      <w:hyperlink r:id="rId101" w:tooltip="NI2020-153" w:history="1">
        <w:r w:rsidRPr="00CA266D">
          <w:rPr>
            <w:rStyle w:val="charCitHyperlinkItal"/>
          </w:rPr>
          <w:t>Public Health (Emergency) Declaration 2020 (No 1)</w:t>
        </w:r>
      </w:hyperlink>
      <w:r w:rsidRPr="00CA266D">
        <w:t xml:space="preserve"> (NI2020-153), as extended or further extended, ends </w:t>
      </w:r>
    </w:p>
    <w:p w14:paraId="216AD942" w14:textId="77777777" w:rsidR="00C3038E" w:rsidRPr="00CA266D" w:rsidRDefault="00C3038E" w:rsidP="00C3038E">
      <w:pPr>
        <w:pStyle w:val="direction"/>
      </w:pPr>
      <w:r w:rsidRPr="00CA266D">
        <w:t>substitute</w:t>
      </w:r>
    </w:p>
    <w:p w14:paraId="1B1D82A2" w14:textId="77777777" w:rsidR="00C3038E" w:rsidRPr="00CA266D" w:rsidRDefault="00C3038E" w:rsidP="00C3038E">
      <w:pPr>
        <w:pStyle w:val="Amainreturn"/>
      </w:pPr>
      <w:r w:rsidRPr="00CA266D">
        <w:t>the first day no COVID</w:t>
      </w:r>
      <w:r w:rsidRPr="00CA266D">
        <w:noBreakHyphen/>
        <w:t>19 emergency is in force</w:t>
      </w:r>
    </w:p>
    <w:p w14:paraId="56294988" w14:textId="49820694" w:rsidR="00C3038E" w:rsidRPr="00CA266D" w:rsidRDefault="00CA266D" w:rsidP="00CA266D">
      <w:pPr>
        <w:pStyle w:val="ShadedSchClause"/>
      </w:pPr>
      <w:bookmarkStart w:id="88" w:name="_Toc39827263"/>
      <w:r w:rsidRPr="00CA266D">
        <w:rPr>
          <w:rStyle w:val="CharSectNo"/>
        </w:rPr>
        <w:t>[1.69]</w:t>
      </w:r>
      <w:r w:rsidRPr="00CA266D">
        <w:tab/>
      </w:r>
      <w:r w:rsidR="00C3038E" w:rsidRPr="00CA266D">
        <w:t>New section 417 (5) and (6)</w:t>
      </w:r>
      <w:bookmarkEnd w:id="88"/>
    </w:p>
    <w:p w14:paraId="08F6C798" w14:textId="77777777" w:rsidR="00C3038E" w:rsidRPr="00CA266D" w:rsidRDefault="00C3038E" w:rsidP="00C3038E">
      <w:pPr>
        <w:pStyle w:val="direction"/>
      </w:pPr>
      <w:r w:rsidRPr="00CA266D">
        <w:t>after the note, insert</w:t>
      </w:r>
    </w:p>
    <w:p w14:paraId="7E53B5E2" w14:textId="77777777" w:rsidR="00C3038E" w:rsidRPr="00CA266D" w:rsidRDefault="00C3038E" w:rsidP="00C3038E">
      <w:pPr>
        <w:pStyle w:val="IMain"/>
      </w:pPr>
      <w:r w:rsidRPr="00CA266D">
        <w:tab/>
        <w:t>(5)</w:t>
      </w:r>
      <w:r w:rsidRPr="00CA266D">
        <w:tab/>
        <w:t>In this section:</w:t>
      </w:r>
    </w:p>
    <w:p w14:paraId="6C758A9F"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7453E8C6" w14:textId="590E04C3" w:rsidR="00C3038E" w:rsidRPr="00CA266D" w:rsidRDefault="00C3038E" w:rsidP="00C3038E">
      <w:pPr>
        <w:pStyle w:val="Idefpara"/>
      </w:pPr>
      <w:r w:rsidRPr="00CA266D">
        <w:tab/>
        <w:t>(a)</w:t>
      </w:r>
      <w:r w:rsidRPr="00CA266D">
        <w:tab/>
        <w:t xml:space="preserve">a state of emergency declared under the </w:t>
      </w:r>
      <w:hyperlink r:id="rId102" w:tooltip="A2004-28" w:history="1">
        <w:hyperlink r:id="rId103"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5215ED3D" w14:textId="09D99AEA" w:rsidR="00C3038E" w:rsidRPr="00CA266D" w:rsidRDefault="00C3038E" w:rsidP="00C3038E">
      <w:pPr>
        <w:pStyle w:val="Idefpara"/>
      </w:pPr>
      <w:r w:rsidRPr="00CA266D">
        <w:tab/>
        <w:t>(b)</w:t>
      </w:r>
      <w:r w:rsidRPr="00CA266D">
        <w:tab/>
        <w:t xml:space="preserve">an emergency declared under the </w:t>
      </w:r>
      <w:hyperlink r:id="rId104"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2E3B19FF" w14:textId="70C43C54" w:rsidR="00C3038E" w:rsidRPr="00CA266D" w:rsidRDefault="00C3038E" w:rsidP="00C3038E">
      <w:pPr>
        <w:pStyle w:val="IMain"/>
      </w:pPr>
      <w:r w:rsidRPr="00CA266D">
        <w:tab/>
        <w:t>(6)</w:t>
      </w:r>
      <w:r w:rsidRPr="00CA266D">
        <w:tab/>
        <w:t>This part expires at the end of a 3</w:t>
      </w:r>
      <w:r w:rsidRPr="00CA266D">
        <w:noBreakHyphen/>
        <w:t>month period during which no COVID</w:t>
      </w:r>
      <w:r w:rsidRPr="00CA266D">
        <w:noBreakHyphen/>
        <w:t>19 emergency has been in force.</w:t>
      </w:r>
    </w:p>
    <w:p w14:paraId="77CF130D" w14:textId="666B9D65" w:rsidR="00C056E2" w:rsidRPr="00CA266D" w:rsidRDefault="00CA266D" w:rsidP="00CA266D">
      <w:pPr>
        <w:pStyle w:val="ShadedSchClause"/>
      </w:pPr>
      <w:bookmarkStart w:id="89" w:name="_Toc39827264"/>
      <w:r w:rsidRPr="00CA266D">
        <w:rPr>
          <w:rStyle w:val="CharSectNo"/>
        </w:rPr>
        <w:t>[1.70]</w:t>
      </w:r>
      <w:r w:rsidRPr="00CA266D">
        <w:tab/>
      </w:r>
      <w:r w:rsidR="00C056E2" w:rsidRPr="00CA266D">
        <w:t>Section 418</w:t>
      </w:r>
      <w:bookmarkEnd w:id="89"/>
    </w:p>
    <w:p w14:paraId="5E1AC77E" w14:textId="77777777" w:rsidR="00C056E2" w:rsidRPr="00CA266D" w:rsidRDefault="00C056E2" w:rsidP="004C55D2">
      <w:pPr>
        <w:pStyle w:val="direction"/>
        <w:keepNext w:val="0"/>
      </w:pPr>
      <w:r w:rsidRPr="00CA266D">
        <w:t>omit</w:t>
      </w:r>
    </w:p>
    <w:p w14:paraId="3B712133" w14:textId="75129F06" w:rsidR="00FF056B" w:rsidRPr="00CA266D" w:rsidRDefault="00CA266D" w:rsidP="00CA266D">
      <w:pPr>
        <w:pStyle w:val="Sched-Part"/>
      </w:pPr>
      <w:bookmarkStart w:id="90" w:name="_Toc39827265"/>
      <w:r w:rsidRPr="00CA266D">
        <w:rPr>
          <w:rStyle w:val="CharPartNo"/>
        </w:rPr>
        <w:lastRenderedPageBreak/>
        <w:t>Part 1.15</w:t>
      </w:r>
      <w:r w:rsidRPr="00CA266D">
        <w:tab/>
      </w:r>
      <w:r w:rsidR="00992982" w:rsidRPr="00CA266D">
        <w:rPr>
          <w:rStyle w:val="CharPartText"/>
        </w:rPr>
        <w:t>Gaming Machine Act 2004</w:t>
      </w:r>
      <w:bookmarkEnd w:id="90"/>
    </w:p>
    <w:p w14:paraId="03FC0EDB" w14:textId="00952755" w:rsidR="00683A1C" w:rsidRPr="00CA266D" w:rsidRDefault="00CA266D" w:rsidP="00CA266D">
      <w:pPr>
        <w:pStyle w:val="ShadedSchClause"/>
        <w:rPr>
          <w:rStyle w:val="charItals"/>
        </w:rPr>
      </w:pPr>
      <w:bookmarkStart w:id="91" w:name="_Toc39827266"/>
      <w:r w:rsidRPr="00CA266D">
        <w:rPr>
          <w:rStyle w:val="CharSectNo"/>
        </w:rPr>
        <w:t>[1.71]</w:t>
      </w:r>
      <w:r w:rsidRPr="00CA266D">
        <w:rPr>
          <w:rStyle w:val="charItals"/>
          <w:i w:val="0"/>
        </w:rPr>
        <w:tab/>
      </w:r>
      <w:r w:rsidR="00683A1C" w:rsidRPr="00CA266D">
        <w:t xml:space="preserve">Section 164, new definition of </w:t>
      </w:r>
      <w:r w:rsidR="00683A1C" w:rsidRPr="00CA266D">
        <w:rPr>
          <w:rStyle w:val="charItals"/>
        </w:rPr>
        <w:t>COVID-19 emergency</w:t>
      </w:r>
      <w:bookmarkEnd w:id="91"/>
    </w:p>
    <w:p w14:paraId="77D2AD2A" w14:textId="77777777" w:rsidR="00683A1C" w:rsidRPr="00CA266D" w:rsidRDefault="00683A1C" w:rsidP="00683A1C">
      <w:pPr>
        <w:pStyle w:val="direction"/>
      </w:pPr>
      <w:r w:rsidRPr="00CA266D">
        <w:t>insert</w:t>
      </w:r>
    </w:p>
    <w:p w14:paraId="684A1AA4" w14:textId="69D47006" w:rsidR="00683A1C" w:rsidRPr="00CA266D" w:rsidRDefault="00683A1C" w:rsidP="00CA266D">
      <w:pPr>
        <w:pStyle w:val="aDef"/>
      </w:pPr>
      <w:r w:rsidRPr="00CA266D">
        <w:rPr>
          <w:rStyle w:val="charBoldItals"/>
        </w:rPr>
        <w:t xml:space="preserve">COVID-19 emergency </w:t>
      </w:r>
      <w:r w:rsidRPr="00CA266D">
        <w:t>means</w:t>
      </w:r>
      <w:r w:rsidR="00E8669E" w:rsidRPr="00CA266D">
        <w:t>—</w:t>
      </w:r>
    </w:p>
    <w:p w14:paraId="7DED057A" w14:textId="7C18AFF6" w:rsidR="00683A1C" w:rsidRPr="00CA266D" w:rsidRDefault="00683A1C" w:rsidP="00683A1C">
      <w:pPr>
        <w:pStyle w:val="Idefpara"/>
      </w:pPr>
      <w:r w:rsidRPr="00CA266D">
        <w:tab/>
        <w:t>(a)</w:t>
      </w:r>
      <w:r w:rsidRPr="00CA266D">
        <w:tab/>
        <w:t xml:space="preserve">a state of emergency declared under the </w:t>
      </w:r>
      <w:hyperlink r:id="rId105"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08F81BD9" w14:textId="5A236FF8" w:rsidR="00683A1C" w:rsidRPr="00CA266D" w:rsidRDefault="00683A1C" w:rsidP="00683A1C">
      <w:pPr>
        <w:pStyle w:val="Idefpara"/>
      </w:pPr>
      <w:r w:rsidRPr="00CA266D">
        <w:tab/>
        <w:t>(b)</w:t>
      </w:r>
      <w:r w:rsidRPr="00CA266D">
        <w:tab/>
        <w:t xml:space="preserve">an emergency declared under the </w:t>
      </w:r>
      <w:hyperlink r:id="rId106"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3151177E" w14:textId="2C16C520" w:rsidR="00683A1C" w:rsidRPr="00CA266D" w:rsidRDefault="00CA266D" w:rsidP="00CA266D">
      <w:pPr>
        <w:pStyle w:val="ShadedSchClause"/>
        <w:rPr>
          <w:rStyle w:val="charItals"/>
        </w:rPr>
      </w:pPr>
      <w:bookmarkStart w:id="92" w:name="_Toc39827267"/>
      <w:r w:rsidRPr="00CA266D">
        <w:rPr>
          <w:rStyle w:val="CharSectNo"/>
        </w:rPr>
        <w:t>[1.72]</w:t>
      </w:r>
      <w:r w:rsidRPr="00CA266D">
        <w:rPr>
          <w:rStyle w:val="charItals"/>
          <w:i w:val="0"/>
        </w:rPr>
        <w:tab/>
      </w:r>
      <w:r w:rsidR="00683A1C" w:rsidRPr="00CA266D">
        <w:t xml:space="preserve">Section 164, definition of </w:t>
      </w:r>
      <w:r w:rsidR="00683A1C" w:rsidRPr="00CA266D">
        <w:rPr>
          <w:rStyle w:val="charItals"/>
        </w:rPr>
        <w:t>emergency declaration</w:t>
      </w:r>
      <w:bookmarkEnd w:id="92"/>
    </w:p>
    <w:p w14:paraId="0EFF1771" w14:textId="77777777" w:rsidR="00683A1C" w:rsidRPr="00CA266D" w:rsidRDefault="00683A1C" w:rsidP="00683A1C">
      <w:pPr>
        <w:pStyle w:val="direction"/>
      </w:pPr>
      <w:r w:rsidRPr="00CA266D">
        <w:t>omit</w:t>
      </w:r>
    </w:p>
    <w:p w14:paraId="6B32F548" w14:textId="0E88AB0D" w:rsidR="00683A1C" w:rsidRPr="00CA266D" w:rsidRDefault="00CA266D" w:rsidP="00CA266D">
      <w:pPr>
        <w:pStyle w:val="ShadedSchClause"/>
      </w:pPr>
      <w:bookmarkStart w:id="93" w:name="_Toc39827268"/>
      <w:r w:rsidRPr="00CA266D">
        <w:rPr>
          <w:rStyle w:val="CharSectNo"/>
        </w:rPr>
        <w:t>[1.73]</w:t>
      </w:r>
      <w:r w:rsidRPr="00CA266D">
        <w:tab/>
      </w:r>
      <w:r w:rsidR="00683A1C" w:rsidRPr="00CA266D">
        <w:t xml:space="preserve">Section 166 (1), definition of </w:t>
      </w:r>
      <w:r w:rsidR="00683A1C" w:rsidRPr="00CA266D">
        <w:rPr>
          <w:rStyle w:val="charItals"/>
        </w:rPr>
        <w:t>community purpose</w:t>
      </w:r>
      <w:r w:rsidR="00683A1C" w:rsidRPr="00CA266D">
        <w:t>, paragraph (d)</w:t>
      </w:r>
      <w:bookmarkEnd w:id="93"/>
    </w:p>
    <w:p w14:paraId="1CF8C3F1" w14:textId="77777777" w:rsidR="00683A1C" w:rsidRPr="00CA266D" w:rsidRDefault="00683A1C" w:rsidP="00683A1C">
      <w:pPr>
        <w:pStyle w:val="direction"/>
      </w:pPr>
      <w:r w:rsidRPr="00CA266D">
        <w:t>omit</w:t>
      </w:r>
    </w:p>
    <w:p w14:paraId="0E81C6E6" w14:textId="77777777" w:rsidR="00683A1C" w:rsidRPr="00CA266D" w:rsidRDefault="00683A1C" w:rsidP="00683A1C">
      <w:pPr>
        <w:pStyle w:val="Amainreturn"/>
      </w:pPr>
      <w:r w:rsidRPr="00CA266D">
        <w:t>an emergency to which an emergency declaration applies</w:t>
      </w:r>
    </w:p>
    <w:p w14:paraId="23B830EF" w14:textId="77777777" w:rsidR="00683A1C" w:rsidRPr="00CA266D" w:rsidRDefault="00683A1C" w:rsidP="00683A1C">
      <w:pPr>
        <w:pStyle w:val="direction"/>
      </w:pPr>
      <w:r w:rsidRPr="00CA266D">
        <w:t>substitute</w:t>
      </w:r>
    </w:p>
    <w:p w14:paraId="6C3A1052" w14:textId="77777777" w:rsidR="00683A1C" w:rsidRPr="00CA266D" w:rsidRDefault="00683A1C" w:rsidP="00683A1C">
      <w:pPr>
        <w:pStyle w:val="Amainreturn"/>
      </w:pPr>
      <w:r w:rsidRPr="00CA266D">
        <w:t xml:space="preserve">a COVID-19 emergency </w:t>
      </w:r>
    </w:p>
    <w:p w14:paraId="0A910F48" w14:textId="4D609D8B" w:rsidR="00683A1C" w:rsidRPr="00CA266D" w:rsidRDefault="00CA266D" w:rsidP="00CA266D">
      <w:pPr>
        <w:pStyle w:val="ShadedSchClause"/>
      </w:pPr>
      <w:bookmarkStart w:id="94" w:name="_Toc39827269"/>
      <w:r w:rsidRPr="00CA266D">
        <w:rPr>
          <w:rStyle w:val="CharSectNo"/>
        </w:rPr>
        <w:t>[1.74]</w:t>
      </w:r>
      <w:r w:rsidRPr="00CA266D">
        <w:tab/>
      </w:r>
      <w:r w:rsidR="00683A1C" w:rsidRPr="00CA266D">
        <w:t>Section 166 (2)</w:t>
      </w:r>
      <w:bookmarkEnd w:id="94"/>
    </w:p>
    <w:p w14:paraId="7A03E970" w14:textId="77777777" w:rsidR="00683A1C" w:rsidRPr="00CA266D" w:rsidRDefault="00683A1C" w:rsidP="00683A1C">
      <w:pPr>
        <w:pStyle w:val="direction"/>
      </w:pPr>
      <w:r w:rsidRPr="00CA266D">
        <w:t>omit</w:t>
      </w:r>
    </w:p>
    <w:p w14:paraId="031F54F1" w14:textId="77777777" w:rsidR="00683A1C" w:rsidRPr="00CA266D" w:rsidRDefault="00683A1C" w:rsidP="00683A1C">
      <w:pPr>
        <w:pStyle w:val="Amainreturn"/>
      </w:pPr>
      <w:r w:rsidRPr="00CA266D">
        <w:t>(other than an emergency community purpose contribution)</w:t>
      </w:r>
    </w:p>
    <w:p w14:paraId="640A60B7" w14:textId="494DEBEC" w:rsidR="00683A1C" w:rsidRPr="00CA266D" w:rsidRDefault="00CA266D" w:rsidP="00CA266D">
      <w:pPr>
        <w:pStyle w:val="ShadedSchClause"/>
      </w:pPr>
      <w:bookmarkStart w:id="95" w:name="_Toc39827270"/>
      <w:r w:rsidRPr="00CA266D">
        <w:rPr>
          <w:rStyle w:val="CharSectNo"/>
        </w:rPr>
        <w:lastRenderedPageBreak/>
        <w:t>[1.75]</w:t>
      </w:r>
      <w:r w:rsidRPr="00CA266D">
        <w:tab/>
      </w:r>
      <w:r w:rsidR="00683A1C" w:rsidRPr="00CA266D">
        <w:t>New section 166 (2A)</w:t>
      </w:r>
      <w:bookmarkEnd w:id="95"/>
    </w:p>
    <w:p w14:paraId="7D2D2B0A" w14:textId="77777777" w:rsidR="00683A1C" w:rsidRPr="00CA266D" w:rsidRDefault="00683A1C" w:rsidP="00683A1C">
      <w:pPr>
        <w:pStyle w:val="direction"/>
      </w:pPr>
      <w:r w:rsidRPr="00CA266D">
        <w:t>insert</w:t>
      </w:r>
    </w:p>
    <w:p w14:paraId="48D91851" w14:textId="77777777" w:rsidR="00683A1C" w:rsidRPr="00CA266D" w:rsidRDefault="00683A1C" w:rsidP="00683A1C">
      <w:pPr>
        <w:pStyle w:val="IMain"/>
      </w:pPr>
      <w:r w:rsidRPr="00CA266D">
        <w:tab/>
        <w:t>(2A)</w:t>
      </w:r>
      <w:r w:rsidRPr="00CA266D">
        <w:tab/>
        <w:t>Subsection (2) does not apply to an emergency community purpose contribution.</w:t>
      </w:r>
    </w:p>
    <w:p w14:paraId="4B86B4AA" w14:textId="636F8BAA" w:rsidR="00683A1C" w:rsidRPr="00CA266D" w:rsidRDefault="00CA266D" w:rsidP="00CA266D">
      <w:pPr>
        <w:pStyle w:val="ShadedSchClause"/>
      </w:pPr>
      <w:bookmarkStart w:id="96" w:name="_Toc39827271"/>
      <w:r w:rsidRPr="00CA266D">
        <w:rPr>
          <w:rStyle w:val="CharSectNo"/>
        </w:rPr>
        <w:t>[1.76]</w:t>
      </w:r>
      <w:r w:rsidRPr="00CA266D">
        <w:tab/>
      </w:r>
      <w:r w:rsidR="00683A1C" w:rsidRPr="00CA266D">
        <w:t>Section 166A (1)</w:t>
      </w:r>
      <w:bookmarkEnd w:id="96"/>
    </w:p>
    <w:p w14:paraId="09CDC46A" w14:textId="77777777" w:rsidR="00683A1C" w:rsidRPr="00CA266D" w:rsidRDefault="00683A1C" w:rsidP="00683A1C">
      <w:pPr>
        <w:pStyle w:val="direction"/>
      </w:pPr>
      <w:r w:rsidRPr="00CA266D">
        <w:t>omit</w:t>
      </w:r>
    </w:p>
    <w:p w14:paraId="35F4C424" w14:textId="77777777" w:rsidR="00683A1C" w:rsidRPr="00CA266D" w:rsidRDefault="00683A1C" w:rsidP="00683A1C">
      <w:pPr>
        <w:pStyle w:val="Amainreturn"/>
      </w:pPr>
      <w:r w:rsidRPr="00CA266D">
        <w:t>an emergency declaration</w:t>
      </w:r>
    </w:p>
    <w:p w14:paraId="0A15644F" w14:textId="77777777" w:rsidR="00683A1C" w:rsidRPr="00CA266D" w:rsidRDefault="00683A1C" w:rsidP="00683A1C">
      <w:pPr>
        <w:pStyle w:val="direction"/>
      </w:pPr>
      <w:r w:rsidRPr="00CA266D">
        <w:t>substitute</w:t>
      </w:r>
    </w:p>
    <w:p w14:paraId="71B5EC42" w14:textId="77777777" w:rsidR="00683A1C" w:rsidRPr="00CA266D" w:rsidRDefault="00683A1C" w:rsidP="00683A1C">
      <w:pPr>
        <w:pStyle w:val="Amainreturn"/>
      </w:pPr>
      <w:r w:rsidRPr="00CA266D">
        <w:t xml:space="preserve">a COVID-19 emergency </w:t>
      </w:r>
    </w:p>
    <w:p w14:paraId="6B359DB4" w14:textId="707C1647" w:rsidR="00683A1C" w:rsidRPr="00CA266D" w:rsidRDefault="00CA266D" w:rsidP="00CA266D">
      <w:pPr>
        <w:pStyle w:val="ShadedSchClause"/>
      </w:pPr>
      <w:bookmarkStart w:id="97" w:name="_Toc39827272"/>
      <w:r w:rsidRPr="00CA266D">
        <w:rPr>
          <w:rStyle w:val="CharSectNo"/>
        </w:rPr>
        <w:t>[1.77]</w:t>
      </w:r>
      <w:r w:rsidRPr="00CA266D">
        <w:tab/>
      </w:r>
      <w:r w:rsidR="00683A1C" w:rsidRPr="00CA266D">
        <w:t>Section 172 (2) (</w:t>
      </w:r>
      <w:proofErr w:type="spellStart"/>
      <w:r w:rsidR="00683A1C" w:rsidRPr="00CA266D">
        <w:t>i</w:t>
      </w:r>
      <w:proofErr w:type="spellEnd"/>
      <w:r w:rsidR="00683A1C" w:rsidRPr="00CA266D">
        <w:t>)</w:t>
      </w:r>
      <w:bookmarkEnd w:id="97"/>
    </w:p>
    <w:p w14:paraId="02EFFACE" w14:textId="77777777" w:rsidR="00683A1C" w:rsidRPr="00CA266D" w:rsidRDefault="00683A1C" w:rsidP="00683A1C">
      <w:pPr>
        <w:pStyle w:val="direction"/>
      </w:pPr>
      <w:r w:rsidRPr="00CA266D">
        <w:t>omit</w:t>
      </w:r>
    </w:p>
    <w:p w14:paraId="4B75606A" w14:textId="77777777" w:rsidR="00683A1C" w:rsidRPr="00CA266D" w:rsidRDefault="00683A1C" w:rsidP="00683A1C">
      <w:pPr>
        <w:pStyle w:val="Amainreturn"/>
      </w:pPr>
      <w:r w:rsidRPr="00CA266D">
        <w:t>paragraph (d)</w:t>
      </w:r>
    </w:p>
    <w:p w14:paraId="7100A975" w14:textId="77777777" w:rsidR="00683A1C" w:rsidRPr="00CA266D" w:rsidRDefault="00683A1C" w:rsidP="00683A1C">
      <w:pPr>
        <w:pStyle w:val="direction"/>
      </w:pPr>
      <w:r w:rsidRPr="00CA266D">
        <w:t>substitute</w:t>
      </w:r>
    </w:p>
    <w:p w14:paraId="4171F460" w14:textId="77777777" w:rsidR="00683A1C" w:rsidRPr="00CA266D" w:rsidRDefault="00683A1C" w:rsidP="00683A1C">
      <w:pPr>
        <w:pStyle w:val="Amainreturn"/>
      </w:pPr>
      <w:r w:rsidRPr="00CA266D">
        <w:t>paragraph (e)</w:t>
      </w:r>
    </w:p>
    <w:p w14:paraId="4BB8DEEA" w14:textId="73D293C6" w:rsidR="00683A1C" w:rsidRPr="00CA266D" w:rsidRDefault="00CA266D" w:rsidP="00CA266D">
      <w:pPr>
        <w:pStyle w:val="ShadedSchClause"/>
      </w:pPr>
      <w:bookmarkStart w:id="98" w:name="_Toc39827273"/>
      <w:r w:rsidRPr="00CA266D">
        <w:rPr>
          <w:rStyle w:val="CharSectNo"/>
        </w:rPr>
        <w:t>[1.78]</w:t>
      </w:r>
      <w:r w:rsidRPr="00CA266D">
        <w:tab/>
      </w:r>
      <w:r w:rsidR="00683A1C" w:rsidRPr="00CA266D">
        <w:t>New section 172 (2A)</w:t>
      </w:r>
      <w:bookmarkEnd w:id="98"/>
    </w:p>
    <w:p w14:paraId="0E4CA142" w14:textId="77777777" w:rsidR="00683A1C" w:rsidRPr="00CA266D" w:rsidRDefault="00683A1C" w:rsidP="00683A1C">
      <w:pPr>
        <w:pStyle w:val="direction"/>
      </w:pPr>
      <w:r w:rsidRPr="00CA266D">
        <w:t>insert</w:t>
      </w:r>
    </w:p>
    <w:p w14:paraId="2CD32A2F" w14:textId="77777777" w:rsidR="00683A1C" w:rsidRPr="00CA266D" w:rsidRDefault="00683A1C" w:rsidP="00683A1C">
      <w:pPr>
        <w:pStyle w:val="IMain"/>
      </w:pPr>
      <w:r w:rsidRPr="00CA266D">
        <w:tab/>
        <w:t>(2A)</w:t>
      </w:r>
      <w:r w:rsidRPr="00CA266D">
        <w:tab/>
        <w:t>For subsection (1) (d), the annual report for a reporting year that ends after 23 March 2020 must set out the percentage of the licensee’s net revenue for all authorised premises for the reporting year that was made for providing relief or assistance to the community in relation to a COVID-19 emergency.</w:t>
      </w:r>
    </w:p>
    <w:p w14:paraId="3C06124F" w14:textId="7D424EB6" w:rsidR="00683A1C" w:rsidRPr="00CA266D" w:rsidRDefault="00CA266D" w:rsidP="00CA266D">
      <w:pPr>
        <w:pStyle w:val="ShadedSchClause"/>
      </w:pPr>
      <w:bookmarkStart w:id="99" w:name="_Toc39827274"/>
      <w:r w:rsidRPr="00CA266D">
        <w:rPr>
          <w:rStyle w:val="CharSectNo"/>
        </w:rPr>
        <w:lastRenderedPageBreak/>
        <w:t>[1.79]</w:t>
      </w:r>
      <w:r w:rsidRPr="00CA266D">
        <w:tab/>
      </w:r>
      <w:r w:rsidR="00683A1C" w:rsidRPr="00CA266D">
        <w:t>New section 172C</w:t>
      </w:r>
      <w:bookmarkEnd w:id="99"/>
    </w:p>
    <w:p w14:paraId="4FF9343E" w14:textId="77777777" w:rsidR="00683A1C" w:rsidRPr="00CA266D" w:rsidRDefault="00683A1C" w:rsidP="00683A1C">
      <w:pPr>
        <w:pStyle w:val="direction"/>
      </w:pPr>
      <w:r w:rsidRPr="00CA266D">
        <w:t>in part 12, insert</w:t>
      </w:r>
    </w:p>
    <w:p w14:paraId="26561CAB" w14:textId="63E8F322" w:rsidR="00683A1C" w:rsidRPr="00CA266D" w:rsidRDefault="00683A1C" w:rsidP="00683A1C">
      <w:pPr>
        <w:pStyle w:val="IH5Sec"/>
      </w:pPr>
      <w:r w:rsidRPr="00CA266D">
        <w:t>172C</w:t>
      </w:r>
      <w:r w:rsidRPr="00CA266D">
        <w:tab/>
        <w:t>Expiry</w:t>
      </w:r>
      <w:r w:rsidR="000F197D" w:rsidRPr="00CA266D">
        <w:t>—</w:t>
      </w:r>
      <w:r w:rsidRPr="00CA266D">
        <w:t>COVID-19 emergency amendments</w:t>
      </w:r>
    </w:p>
    <w:p w14:paraId="5096A669" w14:textId="77777777" w:rsidR="00683A1C" w:rsidRPr="00CA266D" w:rsidRDefault="00683A1C" w:rsidP="00683A1C">
      <w:pPr>
        <w:pStyle w:val="Amainreturn"/>
      </w:pPr>
      <w:r w:rsidRPr="00CA266D">
        <w:t>The following provisions expire at the end of a 2-year period during which no COVID-19 emergency has been in force:</w:t>
      </w:r>
    </w:p>
    <w:p w14:paraId="3E7ADF43" w14:textId="77777777" w:rsidR="00683A1C" w:rsidRPr="00CA266D" w:rsidRDefault="00683A1C" w:rsidP="00683A1C">
      <w:pPr>
        <w:pStyle w:val="Ipara"/>
      </w:pPr>
      <w:r w:rsidRPr="00CA266D">
        <w:tab/>
        <w:t>(a)</w:t>
      </w:r>
      <w:r w:rsidRPr="00CA266D">
        <w:tab/>
        <w:t>this section;</w:t>
      </w:r>
    </w:p>
    <w:p w14:paraId="0AD3F45F" w14:textId="77777777" w:rsidR="00683A1C" w:rsidRPr="00CA266D" w:rsidRDefault="00683A1C" w:rsidP="00683A1C">
      <w:pPr>
        <w:pStyle w:val="Ipara"/>
      </w:pPr>
      <w:r w:rsidRPr="00CA266D">
        <w:tab/>
        <w:t>(b)</w:t>
      </w:r>
      <w:r w:rsidRPr="00CA266D">
        <w:tab/>
        <w:t xml:space="preserve">section 164, definition of </w:t>
      </w:r>
      <w:r w:rsidRPr="00CA266D">
        <w:rPr>
          <w:rStyle w:val="charBoldItals"/>
        </w:rPr>
        <w:t>COVID-19 emergency</w:t>
      </w:r>
      <w:r w:rsidRPr="00CA266D">
        <w:t>;</w:t>
      </w:r>
    </w:p>
    <w:p w14:paraId="00528AA0" w14:textId="77777777" w:rsidR="00683A1C" w:rsidRPr="00CA266D" w:rsidRDefault="00683A1C" w:rsidP="00683A1C">
      <w:pPr>
        <w:pStyle w:val="Ipara"/>
      </w:pPr>
      <w:r w:rsidRPr="00CA266D">
        <w:tab/>
        <w:t>(c)</w:t>
      </w:r>
      <w:r w:rsidRPr="00CA266D">
        <w:tab/>
        <w:t xml:space="preserve">section 166 (1), definition of </w:t>
      </w:r>
      <w:r w:rsidRPr="00CA266D">
        <w:rPr>
          <w:rStyle w:val="charBoldItals"/>
        </w:rPr>
        <w:t>community purpose</w:t>
      </w:r>
      <w:r w:rsidRPr="00CA266D">
        <w:t>, paragraph (d);</w:t>
      </w:r>
    </w:p>
    <w:p w14:paraId="799CD2BF" w14:textId="77777777" w:rsidR="00683A1C" w:rsidRPr="00CA266D" w:rsidRDefault="00683A1C" w:rsidP="00683A1C">
      <w:pPr>
        <w:pStyle w:val="Ipara"/>
      </w:pPr>
      <w:r w:rsidRPr="00CA266D">
        <w:tab/>
        <w:t>(d)</w:t>
      </w:r>
      <w:r w:rsidRPr="00CA266D">
        <w:tab/>
        <w:t xml:space="preserve">section 166 (1), definition of </w:t>
      </w:r>
      <w:r w:rsidRPr="00CA266D">
        <w:rPr>
          <w:rStyle w:val="charBoldItals"/>
        </w:rPr>
        <w:t>community purpose contribution</w:t>
      </w:r>
      <w:r w:rsidRPr="00CA266D">
        <w:t>, paragraph (b) (ii);</w:t>
      </w:r>
    </w:p>
    <w:p w14:paraId="104DD331" w14:textId="77777777" w:rsidR="00683A1C" w:rsidRPr="00CA266D" w:rsidRDefault="00683A1C" w:rsidP="00683A1C">
      <w:pPr>
        <w:pStyle w:val="Ipara"/>
      </w:pPr>
      <w:r w:rsidRPr="00CA266D">
        <w:tab/>
        <w:t>(e)</w:t>
      </w:r>
      <w:r w:rsidRPr="00CA266D">
        <w:tab/>
        <w:t>section 166 (2A);</w:t>
      </w:r>
    </w:p>
    <w:p w14:paraId="14ABAC96" w14:textId="77777777" w:rsidR="00683A1C" w:rsidRPr="00CA266D" w:rsidRDefault="00683A1C" w:rsidP="00683A1C">
      <w:pPr>
        <w:pStyle w:val="Ipara"/>
      </w:pPr>
      <w:r w:rsidRPr="00CA266D">
        <w:tab/>
        <w:t>(f)</w:t>
      </w:r>
      <w:r w:rsidRPr="00CA266D">
        <w:tab/>
        <w:t>section 166 (4) and example;</w:t>
      </w:r>
    </w:p>
    <w:p w14:paraId="1908A94C" w14:textId="77777777" w:rsidR="00683A1C" w:rsidRPr="00CA266D" w:rsidRDefault="00683A1C" w:rsidP="00683A1C">
      <w:pPr>
        <w:pStyle w:val="Ipara"/>
      </w:pPr>
      <w:r w:rsidRPr="00CA266D">
        <w:tab/>
        <w:t>(g)</w:t>
      </w:r>
      <w:r w:rsidRPr="00CA266D">
        <w:tab/>
        <w:t>section 166A;</w:t>
      </w:r>
    </w:p>
    <w:p w14:paraId="7C5381ED" w14:textId="77777777" w:rsidR="00683A1C" w:rsidRPr="00CA266D" w:rsidRDefault="00683A1C" w:rsidP="00683A1C">
      <w:pPr>
        <w:pStyle w:val="Ipara"/>
      </w:pPr>
      <w:r w:rsidRPr="00CA266D">
        <w:tab/>
        <w:t>(h)</w:t>
      </w:r>
      <w:r w:rsidRPr="00CA266D">
        <w:tab/>
        <w:t xml:space="preserve">section 172 (2A); </w:t>
      </w:r>
    </w:p>
    <w:p w14:paraId="2AAC5F94" w14:textId="77777777" w:rsidR="00683A1C" w:rsidRPr="00CA266D" w:rsidRDefault="00683A1C" w:rsidP="00683A1C">
      <w:pPr>
        <w:pStyle w:val="Ipara"/>
      </w:pPr>
      <w:r w:rsidRPr="00CA266D">
        <w:tab/>
        <w:t>(</w:t>
      </w:r>
      <w:proofErr w:type="spellStart"/>
      <w:r w:rsidRPr="00CA266D">
        <w:t>i</w:t>
      </w:r>
      <w:proofErr w:type="spellEnd"/>
      <w:r w:rsidRPr="00CA266D">
        <w:t>)</w:t>
      </w:r>
      <w:r w:rsidRPr="00CA266D">
        <w:tab/>
        <w:t xml:space="preserve">dictionary, definition of </w:t>
      </w:r>
      <w:r w:rsidRPr="00CA266D">
        <w:rPr>
          <w:rStyle w:val="charBoldItals"/>
        </w:rPr>
        <w:t>COVID-19 emergency</w:t>
      </w:r>
      <w:r w:rsidRPr="00CA266D">
        <w:t>.</w:t>
      </w:r>
    </w:p>
    <w:p w14:paraId="31DB7B9F" w14:textId="4C1C85B5" w:rsidR="00683A1C" w:rsidRPr="00CA266D" w:rsidRDefault="00CA266D" w:rsidP="00CA266D">
      <w:pPr>
        <w:pStyle w:val="ShadedSchClause"/>
      </w:pPr>
      <w:bookmarkStart w:id="100" w:name="_Toc39827275"/>
      <w:r w:rsidRPr="00CA266D">
        <w:rPr>
          <w:rStyle w:val="CharSectNo"/>
        </w:rPr>
        <w:t>[1.80]</w:t>
      </w:r>
      <w:r w:rsidRPr="00CA266D">
        <w:tab/>
      </w:r>
      <w:r w:rsidR="00683A1C" w:rsidRPr="00CA266D">
        <w:t xml:space="preserve">Dictionary, new definition of </w:t>
      </w:r>
      <w:r w:rsidR="00683A1C" w:rsidRPr="00CA266D">
        <w:rPr>
          <w:rStyle w:val="charItals"/>
        </w:rPr>
        <w:t>COVID-19 emergency</w:t>
      </w:r>
      <w:bookmarkEnd w:id="100"/>
    </w:p>
    <w:p w14:paraId="4C2247D8" w14:textId="77777777" w:rsidR="00683A1C" w:rsidRPr="00CA266D" w:rsidRDefault="00683A1C" w:rsidP="00683A1C">
      <w:pPr>
        <w:pStyle w:val="direction"/>
      </w:pPr>
      <w:r w:rsidRPr="00CA266D">
        <w:t>insert</w:t>
      </w:r>
    </w:p>
    <w:p w14:paraId="5A2B1570" w14:textId="77777777" w:rsidR="00683A1C" w:rsidRPr="00CA266D" w:rsidRDefault="00683A1C" w:rsidP="00CA266D">
      <w:pPr>
        <w:pStyle w:val="aDef"/>
      </w:pPr>
      <w:r w:rsidRPr="00CA266D">
        <w:rPr>
          <w:rStyle w:val="charBoldItals"/>
        </w:rPr>
        <w:t>COVID-19 emergency</w:t>
      </w:r>
      <w:r w:rsidRPr="00CA266D">
        <w:t xml:space="preserve">, for part 12 (Community contributions)—see section 164. </w:t>
      </w:r>
    </w:p>
    <w:p w14:paraId="41E26013" w14:textId="0A5A7A8F" w:rsidR="00683A1C" w:rsidRPr="00CA266D" w:rsidRDefault="00CA266D" w:rsidP="00CA266D">
      <w:pPr>
        <w:pStyle w:val="ShadedSchClause"/>
      </w:pPr>
      <w:bookmarkStart w:id="101" w:name="_Toc39827276"/>
      <w:r w:rsidRPr="00CA266D">
        <w:rPr>
          <w:rStyle w:val="CharSectNo"/>
        </w:rPr>
        <w:t>[1.81]</w:t>
      </w:r>
      <w:r w:rsidRPr="00CA266D">
        <w:tab/>
      </w:r>
      <w:r w:rsidR="00683A1C" w:rsidRPr="00CA266D">
        <w:t xml:space="preserve">Dictionary, definition of </w:t>
      </w:r>
      <w:r w:rsidR="00683A1C" w:rsidRPr="00CA266D">
        <w:rPr>
          <w:rStyle w:val="charItals"/>
        </w:rPr>
        <w:t>emergency declaration</w:t>
      </w:r>
      <w:bookmarkEnd w:id="101"/>
    </w:p>
    <w:p w14:paraId="248C9272" w14:textId="77777777" w:rsidR="00683A1C" w:rsidRPr="00CA266D" w:rsidRDefault="00683A1C" w:rsidP="004C55D2">
      <w:pPr>
        <w:pStyle w:val="direction"/>
        <w:keepNext w:val="0"/>
      </w:pPr>
      <w:r w:rsidRPr="00CA266D">
        <w:t>omit</w:t>
      </w:r>
    </w:p>
    <w:p w14:paraId="3FDAD537" w14:textId="788B12BB" w:rsidR="00683A1C" w:rsidRPr="00CA266D" w:rsidRDefault="00CA266D" w:rsidP="00CA266D">
      <w:pPr>
        <w:pStyle w:val="Sched-Part"/>
      </w:pPr>
      <w:bookmarkStart w:id="102" w:name="_Toc39827277"/>
      <w:r w:rsidRPr="00CA266D">
        <w:rPr>
          <w:rStyle w:val="CharPartNo"/>
        </w:rPr>
        <w:lastRenderedPageBreak/>
        <w:t>Part 1.16</w:t>
      </w:r>
      <w:r w:rsidRPr="00CA266D">
        <w:tab/>
      </w:r>
      <w:r w:rsidR="00683A1C" w:rsidRPr="00CA266D">
        <w:rPr>
          <w:rStyle w:val="CharPartText"/>
        </w:rPr>
        <w:t>Gaming Machine Regulation 2004</w:t>
      </w:r>
      <w:bookmarkEnd w:id="102"/>
    </w:p>
    <w:p w14:paraId="4932627E" w14:textId="1ADBAD11" w:rsidR="00683A1C" w:rsidRPr="00CA266D" w:rsidRDefault="00CA266D" w:rsidP="00CA266D">
      <w:pPr>
        <w:pStyle w:val="ShadedSchClause"/>
      </w:pPr>
      <w:bookmarkStart w:id="103" w:name="_Toc39827278"/>
      <w:r w:rsidRPr="00CA266D">
        <w:rPr>
          <w:rStyle w:val="CharSectNo"/>
        </w:rPr>
        <w:t>[1.82]</w:t>
      </w:r>
      <w:r w:rsidRPr="00CA266D">
        <w:tab/>
      </w:r>
      <w:r w:rsidR="00683A1C" w:rsidRPr="00CA266D">
        <w:t>Section 69DA (2)</w:t>
      </w:r>
      <w:bookmarkEnd w:id="103"/>
    </w:p>
    <w:p w14:paraId="2CF94880" w14:textId="77777777" w:rsidR="00683A1C" w:rsidRPr="00CA266D" w:rsidRDefault="00683A1C" w:rsidP="00683A1C">
      <w:pPr>
        <w:pStyle w:val="direction"/>
      </w:pPr>
      <w:r w:rsidRPr="00CA266D">
        <w:t>omit</w:t>
      </w:r>
    </w:p>
    <w:p w14:paraId="725F3056" w14:textId="77777777" w:rsidR="00683A1C" w:rsidRPr="00CA266D" w:rsidRDefault="00683A1C" w:rsidP="00683A1C">
      <w:pPr>
        <w:pStyle w:val="Amainreturn"/>
      </w:pPr>
      <w:r w:rsidRPr="00CA266D">
        <w:t>an emergency declaration applies</w:t>
      </w:r>
    </w:p>
    <w:p w14:paraId="48CE4B47" w14:textId="77777777" w:rsidR="00683A1C" w:rsidRPr="00CA266D" w:rsidRDefault="00683A1C" w:rsidP="00683A1C">
      <w:pPr>
        <w:pStyle w:val="direction"/>
      </w:pPr>
      <w:r w:rsidRPr="00CA266D">
        <w:t>substitute</w:t>
      </w:r>
    </w:p>
    <w:p w14:paraId="2D2ABC55" w14:textId="77777777" w:rsidR="00683A1C" w:rsidRPr="00CA266D" w:rsidRDefault="00683A1C" w:rsidP="00683A1C">
      <w:pPr>
        <w:pStyle w:val="Amainreturn"/>
      </w:pPr>
      <w:r w:rsidRPr="00CA266D">
        <w:t>a COVID-19 emergency is in force</w:t>
      </w:r>
    </w:p>
    <w:p w14:paraId="5B87E50A" w14:textId="1C4B968F" w:rsidR="00683A1C" w:rsidRPr="00CA266D" w:rsidRDefault="00CA266D" w:rsidP="00CA266D">
      <w:pPr>
        <w:pStyle w:val="ShadedSchClause"/>
      </w:pPr>
      <w:bookmarkStart w:id="104" w:name="_Toc39827279"/>
      <w:r w:rsidRPr="00CA266D">
        <w:rPr>
          <w:rStyle w:val="CharSectNo"/>
        </w:rPr>
        <w:t>[1.83]</w:t>
      </w:r>
      <w:r w:rsidRPr="00CA266D">
        <w:tab/>
      </w:r>
      <w:r w:rsidR="00683A1C" w:rsidRPr="00CA266D">
        <w:t>Section 69DA (2)</w:t>
      </w:r>
      <w:r w:rsidR="00D00EC7" w:rsidRPr="00CA266D">
        <w:t>,</w:t>
      </w:r>
      <w:r w:rsidR="00683A1C" w:rsidRPr="00CA266D">
        <w:t xml:space="preserve"> note</w:t>
      </w:r>
      <w:bookmarkEnd w:id="104"/>
    </w:p>
    <w:p w14:paraId="076A9A83" w14:textId="77777777" w:rsidR="00683A1C" w:rsidRPr="00CA266D" w:rsidRDefault="00683A1C" w:rsidP="00683A1C">
      <w:pPr>
        <w:pStyle w:val="direction"/>
      </w:pPr>
      <w:r w:rsidRPr="00CA266D">
        <w:t>substitute</w:t>
      </w:r>
    </w:p>
    <w:p w14:paraId="1FB639F5" w14:textId="1C8B63D3" w:rsidR="00683A1C" w:rsidRPr="00CA266D" w:rsidRDefault="00683A1C" w:rsidP="00683A1C">
      <w:pPr>
        <w:pStyle w:val="aNote"/>
      </w:pPr>
      <w:r w:rsidRPr="00CA266D">
        <w:rPr>
          <w:rStyle w:val="charItals"/>
        </w:rPr>
        <w:t>Note</w:t>
      </w:r>
      <w:r w:rsidRPr="00CA266D">
        <w:rPr>
          <w:rStyle w:val="charItals"/>
        </w:rPr>
        <w:tab/>
      </w:r>
      <w:r w:rsidRPr="00CA266D">
        <w:rPr>
          <w:rStyle w:val="charBoldItals"/>
        </w:rPr>
        <w:t>COVID-19 emergency</w:t>
      </w:r>
      <w:r w:rsidR="00954DE0" w:rsidRPr="00CA266D">
        <w:t>—</w:t>
      </w:r>
      <w:r w:rsidRPr="00CA266D">
        <w:t xml:space="preserve">see the </w:t>
      </w:r>
      <w:hyperlink r:id="rId107" w:tooltip="A2004-34" w:history="1">
        <w:r w:rsidR="00954DE0" w:rsidRPr="00CA266D">
          <w:rPr>
            <w:rStyle w:val="charCitHyperlinkAbbrev"/>
          </w:rPr>
          <w:t>Act</w:t>
        </w:r>
      </w:hyperlink>
      <w:r w:rsidRPr="00CA266D">
        <w:t>, s 164.</w:t>
      </w:r>
    </w:p>
    <w:p w14:paraId="2CDA1F7B" w14:textId="047875CB" w:rsidR="00683A1C" w:rsidRPr="00CA266D" w:rsidRDefault="00CA266D" w:rsidP="00CA266D">
      <w:pPr>
        <w:pStyle w:val="ShadedSchClause"/>
      </w:pPr>
      <w:bookmarkStart w:id="105" w:name="_Toc39827280"/>
      <w:r w:rsidRPr="00CA266D">
        <w:rPr>
          <w:rStyle w:val="CharSectNo"/>
        </w:rPr>
        <w:t>[1.84]</w:t>
      </w:r>
      <w:r w:rsidRPr="00CA266D">
        <w:tab/>
      </w:r>
      <w:r w:rsidR="00683A1C" w:rsidRPr="00CA266D">
        <w:t>Section 69DA (4)</w:t>
      </w:r>
      <w:bookmarkEnd w:id="105"/>
    </w:p>
    <w:p w14:paraId="46F6835B" w14:textId="77777777" w:rsidR="00683A1C" w:rsidRPr="00CA266D" w:rsidRDefault="00683A1C" w:rsidP="00683A1C">
      <w:pPr>
        <w:pStyle w:val="direction"/>
      </w:pPr>
      <w:r w:rsidRPr="00CA266D">
        <w:t>omit</w:t>
      </w:r>
    </w:p>
    <w:p w14:paraId="7A1A1372" w14:textId="77777777" w:rsidR="00683A1C" w:rsidRPr="00CA266D" w:rsidRDefault="00683A1C" w:rsidP="00683A1C">
      <w:pPr>
        <w:pStyle w:val="Amainreturn"/>
      </w:pPr>
      <w:r w:rsidRPr="00CA266D">
        <w:t>an emergency to which an emergency declaration applies</w:t>
      </w:r>
    </w:p>
    <w:p w14:paraId="5568F100" w14:textId="77777777" w:rsidR="00683A1C" w:rsidRPr="00CA266D" w:rsidRDefault="00683A1C" w:rsidP="00683A1C">
      <w:pPr>
        <w:pStyle w:val="direction"/>
      </w:pPr>
      <w:r w:rsidRPr="00CA266D">
        <w:t>substitute</w:t>
      </w:r>
    </w:p>
    <w:p w14:paraId="35F27F1E" w14:textId="77777777" w:rsidR="00683A1C" w:rsidRPr="00CA266D" w:rsidRDefault="00683A1C" w:rsidP="00683A1C">
      <w:pPr>
        <w:pStyle w:val="Amainreturn"/>
      </w:pPr>
      <w:r w:rsidRPr="00CA266D">
        <w:t>a COVID-19 emergency</w:t>
      </w:r>
    </w:p>
    <w:p w14:paraId="33036DE0" w14:textId="63E933E3" w:rsidR="00683A1C" w:rsidRPr="00CA266D" w:rsidRDefault="00CA266D" w:rsidP="00CA266D">
      <w:pPr>
        <w:pStyle w:val="ShadedSchClause"/>
      </w:pPr>
      <w:bookmarkStart w:id="106" w:name="_Toc39827281"/>
      <w:r w:rsidRPr="00CA266D">
        <w:rPr>
          <w:rStyle w:val="CharSectNo"/>
        </w:rPr>
        <w:t>[1.85]</w:t>
      </w:r>
      <w:r w:rsidRPr="00CA266D">
        <w:tab/>
      </w:r>
      <w:r w:rsidR="00683A1C" w:rsidRPr="00CA266D">
        <w:t>New section 69L</w:t>
      </w:r>
      <w:bookmarkEnd w:id="106"/>
    </w:p>
    <w:p w14:paraId="259B0B42" w14:textId="77777777" w:rsidR="00683A1C" w:rsidRPr="00CA266D" w:rsidRDefault="00683A1C" w:rsidP="00683A1C">
      <w:pPr>
        <w:pStyle w:val="direction"/>
      </w:pPr>
      <w:r w:rsidRPr="00CA266D">
        <w:t xml:space="preserve">in division 9.5, insert </w:t>
      </w:r>
    </w:p>
    <w:p w14:paraId="480BB77F" w14:textId="5A33C086" w:rsidR="00683A1C" w:rsidRPr="00CA266D" w:rsidRDefault="00683A1C" w:rsidP="00683A1C">
      <w:pPr>
        <w:pStyle w:val="IH5Sec"/>
      </w:pPr>
      <w:r w:rsidRPr="00CA266D">
        <w:t>69L</w:t>
      </w:r>
      <w:r w:rsidRPr="00CA266D">
        <w:tab/>
        <w:t>Expiry</w:t>
      </w:r>
      <w:r w:rsidR="000F197D" w:rsidRPr="00CA266D">
        <w:t>—</w:t>
      </w:r>
      <w:r w:rsidRPr="00CA266D">
        <w:t>COVID-19 emergency amendments</w:t>
      </w:r>
    </w:p>
    <w:p w14:paraId="048B58C9" w14:textId="77777777" w:rsidR="00683A1C" w:rsidRPr="00CA266D" w:rsidRDefault="00683A1C" w:rsidP="00683A1C">
      <w:pPr>
        <w:pStyle w:val="Amainreturn"/>
      </w:pPr>
      <w:r w:rsidRPr="00CA266D">
        <w:t>The following provisions expire at the end of a 12</w:t>
      </w:r>
      <w:r w:rsidRPr="00CA266D">
        <w:noBreakHyphen/>
        <w:t>month period during which no COVID</w:t>
      </w:r>
      <w:r w:rsidRPr="00CA266D">
        <w:noBreakHyphen/>
        <w:t>19 emergency has been in force:</w:t>
      </w:r>
    </w:p>
    <w:p w14:paraId="70D9BBBB" w14:textId="77777777" w:rsidR="00683A1C" w:rsidRPr="00CA266D" w:rsidRDefault="00683A1C" w:rsidP="00683A1C">
      <w:pPr>
        <w:pStyle w:val="Ipara"/>
      </w:pPr>
      <w:r w:rsidRPr="00CA266D">
        <w:tab/>
        <w:t>(a)</w:t>
      </w:r>
      <w:r w:rsidRPr="00CA266D">
        <w:tab/>
        <w:t>this section;</w:t>
      </w:r>
    </w:p>
    <w:p w14:paraId="6C03F549" w14:textId="77777777" w:rsidR="00683A1C" w:rsidRPr="00CA266D" w:rsidRDefault="00683A1C" w:rsidP="00683A1C">
      <w:pPr>
        <w:pStyle w:val="Ipara"/>
      </w:pPr>
      <w:r w:rsidRPr="00CA266D">
        <w:tab/>
        <w:t>(b)</w:t>
      </w:r>
      <w:r w:rsidRPr="00CA266D">
        <w:tab/>
        <w:t>section 69 (1) (c), note;</w:t>
      </w:r>
    </w:p>
    <w:p w14:paraId="6EE5D133" w14:textId="77777777" w:rsidR="00683A1C" w:rsidRPr="00CA266D" w:rsidRDefault="00683A1C" w:rsidP="00683A1C">
      <w:pPr>
        <w:pStyle w:val="Ipara"/>
      </w:pPr>
      <w:r w:rsidRPr="00CA266D">
        <w:tab/>
        <w:t>(c)</w:t>
      </w:r>
      <w:r w:rsidRPr="00CA266D">
        <w:tab/>
        <w:t>section 69DA.</w:t>
      </w:r>
    </w:p>
    <w:p w14:paraId="1ED1075B" w14:textId="2E112C9C" w:rsidR="00FF056B" w:rsidRPr="00CA266D" w:rsidRDefault="00CA266D" w:rsidP="00CA266D">
      <w:pPr>
        <w:pStyle w:val="Sched-Part"/>
      </w:pPr>
      <w:bookmarkStart w:id="107" w:name="_Toc39827282"/>
      <w:r w:rsidRPr="00CA266D">
        <w:rPr>
          <w:rStyle w:val="CharPartNo"/>
        </w:rPr>
        <w:lastRenderedPageBreak/>
        <w:t>Part 1.17</w:t>
      </w:r>
      <w:r w:rsidRPr="00CA266D">
        <w:tab/>
      </w:r>
      <w:r w:rsidR="00992982" w:rsidRPr="00CA266D">
        <w:rPr>
          <w:rStyle w:val="CharPartText"/>
        </w:rPr>
        <w:t>Human Rights Commission Act 2005</w:t>
      </w:r>
      <w:bookmarkEnd w:id="107"/>
    </w:p>
    <w:p w14:paraId="4746874B" w14:textId="36DBEC9E" w:rsidR="005E1619" w:rsidRPr="00CA266D" w:rsidRDefault="00CA266D" w:rsidP="00CA266D">
      <w:pPr>
        <w:pStyle w:val="ShadedSchClause"/>
      </w:pPr>
      <w:bookmarkStart w:id="108" w:name="_Toc39827283"/>
      <w:r w:rsidRPr="00CA266D">
        <w:rPr>
          <w:rStyle w:val="CharSectNo"/>
        </w:rPr>
        <w:t>[1.86]</w:t>
      </w:r>
      <w:r w:rsidRPr="00CA266D">
        <w:tab/>
      </w:r>
      <w:r w:rsidR="005E1619" w:rsidRPr="00CA266D">
        <w:t>New section 21 (1) (c) (iv)</w:t>
      </w:r>
      <w:bookmarkEnd w:id="108"/>
    </w:p>
    <w:p w14:paraId="77C1272D" w14:textId="77777777" w:rsidR="005E1619" w:rsidRPr="00CA266D" w:rsidRDefault="005E1619" w:rsidP="005E1619">
      <w:pPr>
        <w:pStyle w:val="direction"/>
      </w:pPr>
      <w:r w:rsidRPr="00CA266D">
        <w:t>insert</w:t>
      </w:r>
    </w:p>
    <w:p w14:paraId="4808EEDF" w14:textId="77777777" w:rsidR="005E1619" w:rsidRPr="00CA266D" w:rsidRDefault="005E1619" w:rsidP="005E1619">
      <w:pPr>
        <w:pStyle w:val="Isubpara"/>
      </w:pPr>
      <w:r w:rsidRPr="00CA266D">
        <w:tab/>
        <w:t>(iv)</w:t>
      </w:r>
      <w:r w:rsidRPr="00CA266D">
        <w:tab/>
        <w:t>a vulnerable person complaint;</w:t>
      </w:r>
    </w:p>
    <w:p w14:paraId="38C79DF0" w14:textId="63AB1F48" w:rsidR="00F71290" w:rsidRPr="00CA266D" w:rsidRDefault="00CA266D" w:rsidP="00CA266D">
      <w:pPr>
        <w:pStyle w:val="ShadedSchClause"/>
      </w:pPr>
      <w:bookmarkStart w:id="109" w:name="_Toc39827284"/>
      <w:r w:rsidRPr="00CA266D">
        <w:rPr>
          <w:rStyle w:val="CharSectNo"/>
        </w:rPr>
        <w:t>[1.87]</w:t>
      </w:r>
      <w:r w:rsidRPr="00CA266D">
        <w:tab/>
      </w:r>
      <w:r w:rsidR="00F71290" w:rsidRPr="00CA266D">
        <w:t>New section 41B</w:t>
      </w:r>
      <w:bookmarkEnd w:id="109"/>
    </w:p>
    <w:p w14:paraId="5D02E244" w14:textId="77777777" w:rsidR="00F71290" w:rsidRPr="00CA266D" w:rsidRDefault="00F71290" w:rsidP="00F71290">
      <w:pPr>
        <w:pStyle w:val="direction"/>
      </w:pPr>
      <w:r w:rsidRPr="00CA266D">
        <w:t>insert</w:t>
      </w:r>
    </w:p>
    <w:p w14:paraId="52AF41FD" w14:textId="77777777" w:rsidR="00F71290" w:rsidRPr="00CA266D" w:rsidRDefault="00F71290" w:rsidP="00F71290">
      <w:pPr>
        <w:pStyle w:val="IH5Sec"/>
      </w:pPr>
      <w:r w:rsidRPr="00CA266D">
        <w:t>41B</w:t>
      </w:r>
      <w:r w:rsidRPr="00CA266D">
        <w:tab/>
        <w:t>When may someone complain about treatment of vulnerable people?</w:t>
      </w:r>
    </w:p>
    <w:p w14:paraId="28836758" w14:textId="77777777" w:rsidR="00F71290" w:rsidRPr="00CA266D" w:rsidRDefault="00F71290" w:rsidP="00F71290">
      <w:pPr>
        <w:pStyle w:val="IMain"/>
      </w:pPr>
      <w:r w:rsidRPr="00CA266D">
        <w:tab/>
        <w:t>(1)</w:t>
      </w:r>
      <w:r w:rsidRPr="00CA266D">
        <w:tab/>
        <w:t>A person may complain to the commission about the treatment of a vulnerable person if the person believes on reasonable grounds that the vulnerable person is subject to or at risk of abuse, neglect or exploitation.</w:t>
      </w:r>
    </w:p>
    <w:p w14:paraId="54206C0A" w14:textId="77777777" w:rsidR="00F71290" w:rsidRPr="00CA266D" w:rsidRDefault="00F71290" w:rsidP="00F71290">
      <w:pPr>
        <w:pStyle w:val="IMain"/>
      </w:pPr>
      <w:r w:rsidRPr="00CA266D">
        <w:tab/>
        <w:t>(2)</w:t>
      </w:r>
      <w:r w:rsidRPr="00CA266D">
        <w:tab/>
        <w:t>In this section:</w:t>
      </w:r>
    </w:p>
    <w:p w14:paraId="7ADDAA00" w14:textId="77777777" w:rsidR="00F71290" w:rsidRPr="00CA266D" w:rsidRDefault="00F71290" w:rsidP="00CA266D">
      <w:pPr>
        <w:pStyle w:val="aDef"/>
      </w:pPr>
      <w:r w:rsidRPr="00CA266D">
        <w:rPr>
          <w:rStyle w:val="charBoldItals"/>
        </w:rPr>
        <w:t>vulnerable person</w:t>
      </w:r>
      <w:r w:rsidRPr="00CA266D">
        <w:t xml:space="preserve"> means an adult who—</w:t>
      </w:r>
    </w:p>
    <w:p w14:paraId="24CFB132" w14:textId="2A814A41" w:rsidR="00F71290" w:rsidRPr="00CA266D" w:rsidRDefault="00F71290" w:rsidP="00F71290">
      <w:pPr>
        <w:tabs>
          <w:tab w:val="right" w:pos="1400"/>
          <w:tab w:val="left" w:pos="1600"/>
        </w:tabs>
        <w:spacing w:before="140"/>
        <w:ind w:left="1600" w:hanging="1600"/>
        <w:jc w:val="both"/>
      </w:pPr>
      <w:r w:rsidRPr="00CA266D">
        <w:tab/>
        <w:t>(a)</w:t>
      </w:r>
      <w:r w:rsidRPr="00CA266D">
        <w:tab/>
        <w:t xml:space="preserve">has a disability within the meaning of the </w:t>
      </w:r>
      <w:hyperlink r:id="rId108" w:tooltip="A1991-98" w:history="1">
        <w:r w:rsidR="00170B4B" w:rsidRPr="00CA266D">
          <w:rPr>
            <w:rStyle w:val="charCitHyperlinkItal"/>
          </w:rPr>
          <w:t>Disability Services Act 1991</w:t>
        </w:r>
      </w:hyperlink>
      <w:r w:rsidRPr="00CA266D">
        <w:t>; or</w:t>
      </w:r>
    </w:p>
    <w:p w14:paraId="4ECD93EB" w14:textId="77777777" w:rsidR="00F71290" w:rsidRPr="00CA266D" w:rsidRDefault="00F71290" w:rsidP="00F71290">
      <w:pPr>
        <w:tabs>
          <w:tab w:val="right" w:pos="1400"/>
          <w:tab w:val="left" w:pos="1600"/>
        </w:tabs>
        <w:spacing w:before="140"/>
        <w:ind w:left="1600" w:hanging="1600"/>
        <w:jc w:val="both"/>
      </w:pPr>
      <w:r w:rsidRPr="00CA266D">
        <w:tab/>
        <w:t>(b)</w:t>
      </w:r>
      <w:r w:rsidRPr="00CA266D">
        <w:tab/>
        <w:t>is at least 60 years old and—</w:t>
      </w:r>
    </w:p>
    <w:p w14:paraId="3FB08686" w14:textId="77777777" w:rsidR="00F71290" w:rsidRPr="00CA266D" w:rsidRDefault="00F71290" w:rsidP="00F71290">
      <w:pPr>
        <w:tabs>
          <w:tab w:val="right" w:pos="1940"/>
          <w:tab w:val="left" w:pos="2140"/>
        </w:tabs>
        <w:spacing w:before="140"/>
        <w:ind w:left="2140" w:hanging="2140"/>
        <w:jc w:val="both"/>
      </w:pPr>
      <w:r w:rsidRPr="00CA266D">
        <w:tab/>
        <w:t>(</w:t>
      </w:r>
      <w:proofErr w:type="spellStart"/>
      <w:r w:rsidRPr="00CA266D">
        <w:t>i</w:t>
      </w:r>
      <w:proofErr w:type="spellEnd"/>
      <w:r w:rsidRPr="00CA266D">
        <w:t>)</w:t>
      </w:r>
      <w:r w:rsidRPr="00CA266D">
        <w:tab/>
        <w:t>has a disorder, illness or disease that affects the person’s thought processes, perception of reality, emotions or judgement or otherwise results in disturbed behaviour; or</w:t>
      </w:r>
    </w:p>
    <w:p w14:paraId="72258896" w14:textId="77777777" w:rsidR="00F71290" w:rsidRPr="00CA266D" w:rsidRDefault="00F71290" w:rsidP="00F71290">
      <w:pPr>
        <w:tabs>
          <w:tab w:val="right" w:pos="1940"/>
          <w:tab w:val="left" w:pos="2140"/>
        </w:tabs>
        <w:spacing w:before="140"/>
        <w:ind w:left="2140" w:hanging="2140"/>
        <w:jc w:val="both"/>
      </w:pPr>
      <w:r w:rsidRPr="00CA266D">
        <w:tab/>
        <w:t>(ii)</w:t>
      </w:r>
      <w:r w:rsidRPr="00CA266D">
        <w:tab/>
        <w:t>has an impairment that—</w:t>
      </w:r>
    </w:p>
    <w:p w14:paraId="24F5CE64" w14:textId="77777777" w:rsidR="00F71290" w:rsidRPr="00CA266D" w:rsidRDefault="00F71290" w:rsidP="002F6C24">
      <w:pPr>
        <w:tabs>
          <w:tab w:val="right" w:pos="2460"/>
          <w:tab w:val="left" w:pos="2660"/>
        </w:tabs>
        <w:spacing w:before="140"/>
        <w:ind w:left="2659" w:hanging="2659"/>
        <w:jc w:val="both"/>
      </w:pPr>
      <w:r w:rsidRPr="00CA266D">
        <w:tab/>
        <w:t>(A)</w:t>
      </w:r>
      <w:r w:rsidRPr="00CA266D">
        <w:tab/>
        <w:t>is intellectual, psychiatric, sensory or physical in nature; and</w:t>
      </w:r>
    </w:p>
    <w:p w14:paraId="04FB9B63" w14:textId="77777777" w:rsidR="00F71290" w:rsidRPr="00CA266D" w:rsidRDefault="00F71290" w:rsidP="002F6C24">
      <w:pPr>
        <w:tabs>
          <w:tab w:val="right" w:pos="2460"/>
          <w:tab w:val="left" w:pos="2660"/>
        </w:tabs>
        <w:spacing w:before="140"/>
        <w:ind w:left="2659" w:hanging="2659"/>
        <w:jc w:val="both"/>
      </w:pPr>
      <w:r w:rsidRPr="00CA266D">
        <w:tab/>
        <w:t>(B)</w:t>
      </w:r>
      <w:r w:rsidRPr="00CA266D">
        <w:tab/>
        <w:t>results in a substantially reduced capacity of the person for communication, learning or mobility; or</w:t>
      </w:r>
    </w:p>
    <w:p w14:paraId="4384DC43" w14:textId="77777777" w:rsidR="00F71290" w:rsidRPr="00CA266D" w:rsidRDefault="00F71290" w:rsidP="00F71290">
      <w:pPr>
        <w:pStyle w:val="Isubpara"/>
      </w:pPr>
      <w:r w:rsidRPr="00CA266D">
        <w:lastRenderedPageBreak/>
        <w:tab/>
        <w:t>(iii)</w:t>
      </w:r>
      <w:r w:rsidRPr="00CA266D">
        <w:tab/>
        <w:t>for any other reason is socially isolated or unable to participate in the life of the person’s community.</w:t>
      </w:r>
    </w:p>
    <w:p w14:paraId="5B02D220" w14:textId="12E12DEA" w:rsidR="00F71290" w:rsidRPr="00CA266D" w:rsidRDefault="00CA266D" w:rsidP="00CA266D">
      <w:pPr>
        <w:pStyle w:val="ShadedSchClause"/>
      </w:pPr>
      <w:bookmarkStart w:id="110" w:name="_Toc39827285"/>
      <w:r w:rsidRPr="00CA266D">
        <w:rPr>
          <w:rStyle w:val="CharSectNo"/>
        </w:rPr>
        <w:t>[1.88]</w:t>
      </w:r>
      <w:r w:rsidRPr="00CA266D">
        <w:tab/>
      </w:r>
      <w:r w:rsidR="00F71290" w:rsidRPr="00CA266D">
        <w:t>New section 42 (1) (</w:t>
      </w:r>
      <w:proofErr w:type="spellStart"/>
      <w:r w:rsidR="00F71290" w:rsidRPr="00CA266D">
        <w:t>ea</w:t>
      </w:r>
      <w:proofErr w:type="spellEnd"/>
      <w:r w:rsidR="00F71290" w:rsidRPr="00CA266D">
        <w:t>)</w:t>
      </w:r>
      <w:bookmarkEnd w:id="110"/>
    </w:p>
    <w:p w14:paraId="16440306" w14:textId="77777777" w:rsidR="00F71290" w:rsidRPr="00CA266D" w:rsidRDefault="00F71290" w:rsidP="00F71290">
      <w:pPr>
        <w:pStyle w:val="direction"/>
      </w:pPr>
      <w:r w:rsidRPr="00CA266D">
        <w:t>insert</w:t>
      </w:r>
    </w:p>
    <w:p w14:paraId="4A34B826" w14:textId="77777777" w:rsidR="00F71290" w:rsidRPr="00CA266D" w:rsidRDefault="00F71290" w:rsidP="00F71290">
      <w:pPr>
        <w:pStyle w:val="Ipara"/>
      </w:pPr>
      <w:r w:rsidRPr="00CA266D">
        <w:tab/>
        <w:t>(</w:t>
      </w:r>
      <w:proofErr w:type="spellStart"/>
      <w:r w:rsidRPr="00CA266D">
        <w:t>ea</w:t>
      </w:r>
      <w:proofErr w:type="spellEnd"/>
      <w:r w:rsidRPr="00CA266D">
        <w:t>)</w:t>
      </w:r>
      <w:r w:rsidRPr="00CA266D">
        <w:tab/>
        <w:t>a vulnerable person complaint;</w:t>
      </w:r>
    </w:p>
    <w:p w14:paraId="638961C5" w14:textId="79642B61" w:rsidR="00F71290" w:rsidRPr="00CA266D" w:rsidRDefault="00CA266D" w:rsidP="00CA266D">
      <w:pPr>
        <w:pStyle w:val="ShadedSchClause"/>
      </w:pPr>
      <w:bookmarkStart w:id="111" w:name="_Toc39827286"/>
      <w:r w:rsidRPr="00CA266D">
        <w:rPr>
          <w:rStyle w:val="CharSectNo"/>
        </w:rPr>
        <w:t>[1.89]</w:t>
      </w:r>
      <w:r w:rsidRPr="00CA266D">
        <w:tab/>
      </w:r>
      <w:r w:rsidR="00F71290" w:rsidRPr="00CA266D">
        <w:t>New section 52B</w:t>
      </w:r>
      <w:bookmarkEnd w:id="111"/>
    </w:p>
    <w:p w14:paraId="2878A5D9" w14:textId="77777777" w:rsidR="00F71290" w:rsidRPr="00CA266D" w:rsidRDefault="00F71290" w:rsidP="00F71290">
      <w:pPr>
        <w:pStyle w:val="direction"/>
      </w:pPr>
      <w:r w:rsidRPr="00CA266D">
        <w:t>in division 4.2, insert</w:t>
      </w:r>
    </w:p>
    <w:p w14:paraId="377F4329" w14:textId="77777777" w:rsidR="00F71290" w:rsidRPr="00CA266D" w:rsidRDefault="00F71290" w:rsidP="00F71290">
      <w:pPr>
        <w:pStyle w:val="IH5Sec"/>
      </w:pPr>
      <w:r w:rsidRPr="00CA266D">
        <w:t>52B</w:t>
      </w:r>
      <w:r w:rsidRPr="00CA266D">
        <w:tab/>
        <w:t>Dealing with vulnerable person complaints</w:t>
      </w:r>
    </w:p>
    <w:p w14:paraId="284040C1" w14:textId="77777777" w:rsidR="00F71290" w:rsidRPr="00CA266D" w:rsidRDefault="00F71290" w:rsidP="00F71290">
      <w:pPr>
        <w:pStyle w:val="IMain"/>
      </w:pPr>
      <w:r w:rsidRPr="00CA266D">
        <w:tab/>
        <w:t>(1)</w:t>
      </w:r>
      <w:r w:rsidRPr="00CA266D">
        <w:tab/>
        <w:t>Before taking either of the following actions in relation to a vulnerable person complaint, the commission must obtain the consent of the vulnerable person the subject of the complaint:</w:t>
      </w:r>
    </w:p>
    <w:p w14:paraId="4401032E" w14:textId="77777777" w:rsidR="00F71290" w:rsidRPr="00CA266D" w:rsidRDefault="00F71290" w:rsidP="00F71290">
      <w:pPr>
        <w:pStyle w:val="Ipara"/>
      </w:pPr>
      <w:r w:rsidRPr="00CA266D">
        <w:tab/>
        <w:t>(a)</w:t>
      </w:r>
      <w:r w:rsidRPr="00CA266D">
        <w:tab/>
        <w:t>telling the person complained about, in writing, that the complaint is to be considered under section 45 (2) (c);</w:t>
      </w:r>
    </w:p>
    <w:p w14:paraId="75E3D818" w14:textId="77777777" w:rsidR="00F71290" w:rsidRPr="00CA266D" w:rsidRDefault="00F71290" w:rsidP="00F71290">
      <w:pPr>
        <w:pStyle w:val="Ipara"/>
      </w:pPr>
      <w:r w:rsidRPr="00CA266D">
        <w:tab/>
        <w:t>(b)</w:t>
      </w:r>
      <w:r w:rsidRPr="00CA266D">
        <w:tab/>
        <w:t>referring a complaint to a statutory office holder under section 52A.</w:t>
      </w:r>
    </w:p>
    <w:p w14:paraId="40E60F7F" w14:textId="25EF8E3E" w:rsidR="00F71290" w:rsidRPr="00CA266D" w:rsidRDefault="00F71290" w:rsidP="00F71290">
      <w:pPr>
        <w:pStyle w:val="IMain"/>
      </w:pPr>
      <w:r w:rsidRPr="00CA266D">
        <w:tab/>
        <w:t>(</w:t>
      </w:r>
      <w:r w:rsidR="000F197D" w:rsidRPr="00CA266D">
        <w:t>2</w:t>
      </w:r>
      <w:r w:rsidRPr="00CA266D">
        <w:t>)</w:t>
      </w:r>
      <w:r w:rsidRPr="00CA266D">
        <w:tab/>
        <w:t>However, consent is not required—</w:t>
      </w:r>
    </w:p>
    <w:p w14:paraId="54ED61DD" w14:textId="77777777" w:rsidR="00F71290" w:rsidRPr="00CA266D" w:rsidRDefault="00F71290" w:rsidP="00F71290">
      <w:pPr>
        <w:pStyle w:val="Ipara"/>
      </w:pPr>
      <w:r w:rsidRPr="00CA266D">
        <w:tab/>
        <w:t>(a)</w:t>
      </w:r>
      <w:r w:rsidRPr="00CA266D">
        <w:tab/>
        <w:t>if the person is not capable of giving consent, even with appropriate support; or</w:t>
      </w:r>
    </w:p>
    <w:p w14:paraId="31D03640" w14:textId="77777777" w:rsidR="00F71290" w:rsidRPr="00CA266D" w:rsidRDefault="00F71290" w:rsidP="00F71290">
      <w:pPr>
        <w:pStyle w:val="Ipara"/>
      </w:pPr>
      <w:r w:rsidRPr="00CA266D">
        <w:tab/>
        <w:t>(b)</w:t>
      </w:r>
      <w:r w:rsidRPr="00CA266D">
        <w:tab/>
        <w:t>if it is not appropriate to obtain consent because of the seriousness of the complaint or the risk to the personal safety of the vulnerable person.</w:t>
      </w:r>
    </w:p>
    <w:p w14:paraId="1BBDFC5C" w14:textId="66F252ED" w:rsidR="00F71290" w:rsidRPr="00CA266D" w:rsidRDefault="00CA266D" w:rsidP="00CA266D">
      <w:pPr>
        <w:pStyle w:val="ShadedSchClause"/>
      </w:pPr>
      <w:bookmarkStart w:id="112" w:name="_Toc39827287"/>
      <w:r w:rsidRPr="00CA266D">
        <w:rPr>
          <w:rStyle w:val="CharSectNo"/>
        </w:rPr>
        <w:lastRenderedPageBreak/>
        <w:t>[1.90]</w:t>
      </w:r>
      <w:r w:rsidRPr="00CA266D">
        <w:tab/>
      </w:r>
      <w:r w:rsidR="00F71290" w:rsidRPr="00CA266D">
        <w:t>New section 99A</w:t>
      </w:r>
      <w:bookmarkEnd w:id="112"/>
    </w:p>
    <w:p w14:paraId="6287175B" w14:textId="77777777" w:rsidR="00F71290" w:rsidRPr="00CA266D" w:rsidRDefault="00F71290" w:rsidP="00F71290">
      <w:pPr>
        <w:pStyle w:val="direction"/>
      </w:pPr>
      <w:r w:rsidRPr="00CA266D">
        <w:t>insert</w:t>
      </w:r>
    </w:p>
    <w:p w14:paraId="7397F844" w14:textId="77777777" w:rsidR="00F71290" w:rsidRPr="00CA266D" w:rsidRDefault="00F71290" w:rsidP="00F71290">
      <w:pPr>
        <w:keepNext/>
        <w:tabs>
          <w:tab w:val="left" w:pos="1100"/>
        </w:tabs>
        <w:spacing w:before="240"/>
        <w:ind w:left="1100" w:hanging="1100"/>
        <w:rPr>
          <w:rFonts w:ascii="Arial" w:hAnsi="Arial"/>
          <w:b/>
          <w:color w:val="000000"/>
        </w:rPr>
      </w:pPr>
      <w:r w:rsidRPr="00CA266D">
        <w:rPr>
          <w:rFonts w:ascii="Arial" w:hAnsi="Arial"/>
          <w:b/>
          <w:color w:val="000000"/>
        </w:rPr>
        <w:t>99A</w:t>
      </w:r>
      <w:r w:rsidRPr="00CA266D">
        <w:rPr>
          <w:rFonts w:ascii="Arial" w:hAnsi="Arial"/>
          <w:b/>
          <w:color w:val="000000"/>
        </w:rPr>
        <w:tab/>
        <w:t>Information sharing between commissioners</w:t>
      </w:r>
    </w:p>
    <w:p w14:paraId="281C2C5C" w14:textId="77777777" w:rsidR="00F71290" w:rsidRPr="00CA266D" w:rsidRDefault="00F71290" w:rsidP="002F6C24">
      <w:pPr>
        <w:keepLines/>
        <w:tabs>
          <w:tab w:val="right" w:pos="900"/>
          <w:tab w:val="left" w:pos="1100"/>
        </w:tabs>
        <w:spacing w:before="140"/>
        <w:ind w:left="1100" w:hanging="1100"/>
        <w:jc w:val="both"/>
        <w:rPr>
          <w:color w:val="000000"/>
        </w:rPr>
      </w:pPr>
      <w:r w:rsidRPr="00CA266D">
        <w:rPr>
          <w:color w:val="000000"/>
        </w:rPr>
        <w:tab/>
        <w:t>(1)</w:t>
      </w:r>
      <w:r w:rsidRPr="00CA266D">
        <w:rPr>
          <w:color w:val="000000"/>
        </w:rPr>
        <w:tab/>
        <w:t xml:space="preserve">A commissioner (an </w:t>
      </w:r>
      <w:r w:rsidRPr="00CA266D">
        <w:rPr>
          <w:rStyle w:val="charBoldItals"/>
        </w:rPr>
        <w:t>information giver</w:t>
      </w:r>
      <w:r w:rsidRPr="00CA266D">
        <w:rPr>
          <w:color w:val="000000"/>
        </w:rPr>
        <w:t>) may give statutory office</w:t>
      </w:r>
      <w:r w:rsidRPr="00CA266D">
        <w:rPr>
          <w:color w:val="000000"/>
        </w:rPr>
        <w:noBreakHyphen/>
        <w:t xml:space="preserve">holder information to another commissioner (an </w:t>
      </w:r>
      <w:r w:rsidRPr="00CA266D">
        <w:rPr>
          <w:rStyle w:val="charBoldItals"/>
        </w:rPr>
        <w:t>information recipient</w:t>
      </w:r>
      <w:r w:rsidRPr="00CA266D">
        <w:rPr>
          <w:color w:val="000000"/>
        </w:rPr>
        <w:t>), and an information recipient may use the information, if the information is necessary for the effective exercise of a function under this Act.</w:t>
      </w:r>
    </w:p>
    <w:p w14:paraId="5BDE8F60" w14:textId="77777777" w:rsidR="00F71290" w:rsidRPr="00CA266D" w:rsidRDefault="00F71290" w:rsidP="002F6C24">
      <w:pPr>
        <w:tabs>
          <w:tab w:val="right" w:pos="900"/>
          <w:tab w:val="left" w:pos="1100"/>
        </w:tabs>
        <w:spacing w:before="140"/>
        <w:ind w:left="1100" w:hanging="1100"/>
        <w:jc w:val="both"/>
        <w:rPr>
          <w:color w:val="000000"/>
          <w:lang w:val="en-US"/>
        </w:rPr>
      </w:pPr>
      <w:r w:rsidRPr="00CA266D">
        <w:rPr>
          <w:color w:val="000000"/>
        </w:rPr>
        <w:tab/>
        <w:t>(2)</w:t>
      </w:r>
      <w:r w:rsidRPr="00CA266D">
        <w:rPr>
          <w:color w:val="000000"/>
        </w:rPr>
        <w:tab/>
        <w:t>If an information recipient uses statutory office-holder information given to them under subsection (1)</w:t>
      </w:r>
      <w:r w:rsidRPr="00CA266D">
        <w:rPr>
          <w:color w:val="000000"/>
          <w:lang w:val="en-US"/>
        </w:rPr>
        <w:t>—</w:t>
      </w:r>
    </w:p>
    <w:p w14:paraId="042F3A6F" w14:textId="77777777" w:rsidR="00F71290" w:rsidRPr="00CA266D" w:rsidRDefault="00F71290" w:rsidP="00F71290">
      <w:pPr>
        <w:tabs>
          <w:tab w:val="right" w:pos="1400"/>
          <w:tab w:val="left" w:pos="1600"/>
        </w:tabs>
        <w:spacing w:before="140"/>
        <w:ind w:left="1600" w:hanging="1600"/>
        <w:jc w:val="both"/>
        <w:rPr>
          <w:color w:val="000000"/>
        </w:rPr>
      </w:pPr>
      <w:r w:rsidRPr="00CA266D">
        <w:rPr>
          <w:color w:val="000000"/>
        </w:rPr>
        <w:tab/>
        <w:t>(a)</w:t>
      </w:r>
      <w:r w:rsidRPr="00CA266D">
        <w:rPr>
          <w:color w:val="000000"/>
        </w:rPr>
        <w:tab/>
        <w:t xml:space="preserve">a secrecy requirement is taken to apply to the information recipient in relation to the information; and </w:t>
      </w:r>
    </w:p>
    <w:p w14:paraId="22E15EA9" w14:textId="77777777" w:rsidR="00F71290" w:rsidRPr="00CA266D" w:rsidRDefault="00F71290" w:rsidP="00F71290">
      <w:pPr>
        <w:tabs>
          <w:tab w:val="right" w:pos="1400"/>
          <w:tab w:val="left" w:pos="1600"/>
        </w:tabs>
        <w:spacing w:before="140"/>
        <w:ind w:left="1600" w:hanging="1600"/>
        <w:jc w:val="both"/>
        <w:rPr>
          <w:color w:val="000000"/>
        </w:rPr>
      </w:pPr>
      <w:r w:rsidRPr="00CA266D">
        <w:rPr>
          <w:color w:val="000000"/>
        </w:rPr>
        <w:tab/>
        <w:t>(b)</w:t>
      </w:r>
      <w:r w:rsidRPr="00CA266D">
        <w:rPr>
          <w:color w:val="000000"/>
        </w:rPr>
        <w:tab/>
        <w:t xml:space="preserve">the information recipient is taken to be a person engaged in the administration of the law that contains the secrecy requirement. </w:t>
      </w:r>
    </w:p>
    <w:p w14:paraId="3AF944EC" w14:textId="77777777" w:rsidR="00F71290" w:rsidRPr="00CA266D" w:rsidRDefault="00F71290" w:rsidP="002F6C24">
      <w:pPr>
        <w:tabs>
          <w:tab w:val="right" w:pos="900"/>
          <w:tab w:val="left" w:pos="1100"/>
        </w:tabs>
        <w:spacing w:before="140"/>
        <w:ind w:left="1100" w:hanging="1100"/>
        <w:jc w:val="both"/>
        <w:rPr>
          <w:color w:val="000000"/>
        </w:rPr>
      </w:pPr>
      <w:r w:rsidRPr="00CA266D">
        <w:rPr>
          <w:color w:val="000000"/>
        </w:rPr>
        <w:tab/>
        <w:t>(3)</w:t>
      </w:r>
      <w:r w:rsidRPr="00CA266D">
        <w:rPr>
          <w:color w:val="000000"/>
        </w:rPr>
        <w:tab/>
        <w:t>In this section:</w:t>
      </w:r>
    </w:p>
    <w:p w14:paraId="07D5EF2C" w14:textId="77777777" w:rsidR="00F71290" w:rsidRPr="00CA266D" w:rsidRDefault="00F71290" w:rsidP="00F71290">
      <w:pPr>
        <w:spacing w:before="140"/>
        <w:ind w:left="1100"/>
        <w:jc w:val="both"/>
        <w:rPr>
          <w:color w:val="000000"/>
        </w:rPr>
      </w:pPr>
      <w:r w:rsidRPr="00CA266D">
        <w:rPr>
          <w:rStyle w:val="charBoldItals"/>
        </w:rPr>
        <w:t>secrecy requirement</w:t>
      </w:r>
      <w:r w:rsidRPr="00CA266D">
        <w:rPr>
          <w:color w:val="000000"/>
        </w:rPr>
        <w:t xml:space="preserve"> means a prohibition on the disclosure of information that applies to an information giver in relation to statutory office-holder information</w:t>
      </w:r>
      <w:r w:rsidRPr="00CA266D">
        <w:rPr>
          <w:color w:val="000000"/>
          <w:szCs w:val="24"/>
          <w:lang w:eastAsia="en-AU"/>
        </w:rPr>
        <w:t>, whether the prohibition is absolute or subject to stated exceptions or qualifications.</w:t>
      </w:r>
    </w:p>
    <w:p w14:paraId="354531DE" w14:textId="77777777" w:rsidR="00F71290" w:rsidRPr="00CA266D" w:rsidRDefault="00F71290" w:rsidP="00F71290">
      <w:pPr>
        <w:keepNext/>
        <w:spacing w:before="140"/>
        <w:ind w:left="1100"/>
        <w:jc w:val="both"/>
        <w:rPr>
          <w:color w:val="000000"/>
        </w:rPr>
      </w:pPr>
      <w:r w:rsidRPr="00CA266D">
        <w:rPr>
          <w:rStyle w:val="charBoldItals"/>
        </w:rPr>
        <w:t>statutory office-holder information</w:t>
      </w:r>
      <w:r w:rsidRPr="00CA266D">
        <w:rPr>
          <w:color w:val="000000"/>
        </w:rPr>
        <w:t xml:space="preserve"> means information received by a commissioner in their capacity as an individual statutory office</w:t>
      </w:r>
      <w:r w:rsidRPr="00CA266D">
        <w:rPr>
          <w:color w:val="000000"/>
        </w:rPr>
        <w:noBreakHyphen/>
        <w:t>holder under a territory law or a law of the Commonwealth or a state.</w:t>
      </w:r>
    </w:p>
    <w:p w14:paraId="3A96E50B" w14:textId="3D0A66B9" w:rsidR="00F71290" w:rsidRPr="00CA266D" w:rsidRDefault="00F71290" w:rsidP="00F71290">
      <w:pPr>
        <w:spacing w:before="140"/>
        <w:ind w:left="1900" w:hanging="800"/>
        <w:jc w:val="both"/>
        <w:rPr>
          <w:color w:val="000000"/>
          <w:sz w:val="20"/>
        </w:rPr>
      </w:pPr>
      <w:r w:rsidRPr="00CA266D">
        <w:rPr>
          <w:rStyle w:val="charItals"/>
          <w:sz w:val="20"/>
        </w:rPr>
        <w:t>Note</w:t>
      </w:r>
      <w:r w:rsidRPr="00CA266D">
        <w:rPr>
          <w:rStyle w:val="charItals"/>
          <w:sz w:val="20"/>
        </w:rPr>
        <w:tab/>
      </w:r>
      <w:r w:rsidRPr="00CA266D">
        <w:rPr>
          <w:rStyle w:val="charBoldItals"/>
          <w:sz w:val="20"/>
        </w:rPr>
        <w:t>State</w:t>
      </w:r>
      <w:r w:rsidRPr="00CA266D">
        <w:rPr>
          <w:color w:val="000000"/>
          <w:sz w:val="20"/>
        </w:rPr>
        <w:t xml:space="preserve"> includes the Northern Territory (see </w:t>
      </w:r>
      <w:hyperlink r:id="rId109" w:tooltip="A2001-14" w:history="1">
        <w:r w:rsidR="00170B4B" w:rsidRPr="00CA266D">
          <w:rPr>
            <w:rStyle w:val="charCitHyperlinkAbbrev"/>
            <w:sz w:val="20"/>
          </w:rPr>
          <w:t>Legislation Act</w:t>
        </w:r>
      </w:hyperlink>
      <w:r w:rsidRPr="00CA266D">
        <w:rPr>
          <w:color w:val="000000"/>
          <w:sz w:val="20"/>
        </w:rPr>
        <w:t xml:space="preserve">, </w:t>
      </w:r>
      <w:proofErr w:type="spellStart"/>
      <w:r w:rsidRPr="00CA266D">
        <w:rPr>
          <w:color w:val="000000"/>
          <w:sz w:val="20"/>
        </w:rPr>
        <w:t>dict</w:t>
      </w:r>
      <w:proofErr w:type="spellEnd"/>
      <w:r w:rsidRPr="00CA266D">
        <w:rPr>
          <w:color w:val="000000"/>
          <w:sz w:val="20"/>
        </w:rPr>
        <w:t xml:space="preserve">, </w:t>
      </w:r>
      <w:proofErr w:type="spellStart"/>
      <w:r w:rsidRPr="00CA266D">
        <w:rPr>
          <w:color w:val="000000"/>
          <w:sz w:val="20"/>
        </w:rPr>
        <w:t>pt</w:t>
      </w:r>
      <w:proofErr w:type="spellEnd"/>
      <w:r w:rsidRPr="00CA266D">
        <w:rPr>
          <w:color w:val="000000"/>
          <w:sz w:val="20"/>
        </w:rPr>
        <w:t> 1).</w:t>
      </w:r>
    </w:p>
    <w:p w14:paraId="49DDB734" w14:textId="71B5CFD0" w:rsidR="00F71290" w:rsidRPr="00CA266D" w:rsidRDefault="00CA266D" w:rsidP="00CA266D">
      <w:pPr>
        <w:pStyle w:val="ShadedSchClause"/>
      </w:pPr>
      <w:bookmarkStart w:id="113" w:name="_Toc39827288"/>
      <w:r w:rsidRPr="00CA266D">
        <w:rPr>
          <w:rStyle w:val="CharSectNo"/>
        </w:rPr>
        <w:lastRenderedPageBreak/>
        <w:t>[1.91]</w:t>
      </w:r>
      <w:r w:rsidRPr="00CA266D">
        <w:tab/>
      </w:r>
      <w:r w:rsidR="00F71290" w:rsidRPr="00CA266D">
        <w:t>New section 105B</w:t>
      </w:r>
      <w:bookmarkEnd w:id="113"/>
    </w:p>
    <w:p w14:paraId="59CA286C" w14:textId="77777777" w:rsidR="00F71290" w:rsidRPr="00CA266D" w:rsidRDefault="00F71290" w:rsidP="00F71290">
      <w:pPr>
        <w:pStyle w:val="direction"/>
      </w:pPr>
      <w:r w:rsidRPr="00CA266D">
        <w:t>insert</w:t>
      </w:r>
    </w:p>
    <w:p w14:paraId="3B7D8B9B" w14:textId="77777777" w:rsidR="00F71290" w:rsidRPr="00CA266D" w:rsidRDefault="00F71290" w:rsidP="00F71290">
      <w:pPr>
        <w:pStyle w:val="IH5Sec"/>
      </w:pPr>
      <w:r w:rsidRPr="00CA266D">
        <w:t>105B</w:t>
      </w:r>
      <w:r w:rsidRPr="00CA266D">
        <w:tab/>
        <w:t>Expiry—vulnerable person complaint provisions</w:t>
      </w:r>
    </w:p>
    <w:p w14:paraId="5A618104" w14:textId="77777777" w:rsidR="00F71290" w:rsidRPr="00CA266D" w:rsidRDefault="00F71290" w:rsidP="00F71290">
      <w:pPr>
        <w:pStyle w:val="IMain"/>
      </w:pPr>
      <w:r w:rsidRPr="00CA266D">
        <w:tab/>
        <w:t>(1)</w:t>
      </w:r>
      <w:r w:rsidRPr="00CA266D">
        <w:tab/>
        <w:t>The following provisions expire at the end of a 12-month period during which no COVID-19 emergency has been in force:</w:t>
      </w:r>
    </w:p>
    <w:p w14:paraId="699F49C5" w14:textId="77777777" w:rsidR="00F71290" w:rsidRPr="00CA266D" w:rsidRDefault="00F71290" w:rsidP="00F71290">
      <w:pPr>
        <w:pStyle w:val="Ipara"/>
      </w:pPr>
      <w:r w:rsidRPr="00CA266D">
        <w:tab/>
        <w:t>(a)</w:t>
      </w:r>
      <w:r w:rsidRPr="00CA266D">
        <w:tab/>
        <w:t>this section;</w:t>
      </w:r>
    </w:p>
    <w:p w14:paraId="1EDE0A2C" w14:textId="77777777" w:rsidR="00F71290" w:rsidRPr="00CA266D" w:rsidRDefault="00F71290" w:rsidP="00F71290">
      <w:pPr>
        <w:pStyle w:val="Ipara"/>
      </w:pPr>
      <w:r w:rsidRPr="00CA266D">
        <w:tab/>
        <w:t>(b)</w:t>
      </w:r>
      <w:r w:rsidRPr="00CA266D">
        <w:tab/>
        <w:t>section 21 (1) (c) (iv);</w:t>
      </w:r>
    </w:p>
    <w:p w14:paraId="4738FA46" w14:textId="77777777" w:rsidR="00F71290" w:rsidRPr="00CA266D" w:rsidRDefault="00F71290" w:rsidP="00F71290">
      <w:pPr>
        <w:pStyle w:val="Ipara"/>
      </w:pPr>
      <w:r w:rsidRPr="00CA266D">
        <w:tab/>
        <w:t>(c)</w:t>
      </w:r>
      <w:r w:rsidRPr="00CA266D">
        <w:tab/>
        <w:t>section 41B;</w:t>
      </w:r>
    </w:p>
    <w:p w14:paraId="6FE6236C" w14:textId="77777777" w:rsidR="00F71290" w:rsidRPr="00CA266D" w:rsidRDefault="00F71290" w:rsidP="00F71290">
      <w:pPr>
        <w:pStyle w:val="Ipara"/>
      </w:pPr>
      <w:r w:rsidRPr="00CA266D">
        <w:tab/>
        <w:t>(d)</w:t>
      </w:r>
      <w:r w:rsidRPr="00CA266D">
        <w:tab/>
        <w:t>section 42 (1) (</w:t>
      </w:r>
      <w:proofErr w:type="spellStart"/>
      <w:r w:rsidRPr="00CA266D">
        <w:t>ea</w:t>
      </w:r>
      <w:proofErr w:type="spellEnd"/>
      <w:r w:rsidRPr="00CA266D">
        <w:t>);</w:t>
      </w:r>
    </w:p>
    <w:p w14:paraId="6AE9D7D3" w14:textId="77777777" w:rsidR="00F71290" w:rsidRPr="00CA266D" w:rsidRDefault="00F71290" w:rsidP="00F71290">
      <w:pPr>
        <w:pStyle w:val="Ipara"/>
      </w:pPr>
      <w:r w:rsidRPr="00CA266D">
        <w:tab/>
        <w:t>(e)</w:t>
      </w:r>
      <w:r w:rsidRPr="00CA266D">
        <w:tab/>
        <w:t>section 52B;</w:t>
      </w:r>
    </w:p>
    <w:p w14:paraId="2809A194" w14:textId="77777777" w:rsidR="00F71290" w:rsidRPr="00CA266D" w:rsidRDefault="00F71290" w:rsidP="00F71290">
      <w:pPr>
        <w:pStyle w:val="Ipara"/>
      </w:pPr>
      <w:r w:rsidRPr="00CA266D">
        <w:tab/>
        <w:t>(f)</w:t>
      </w:r>
      <w:r w:rsidRPr="00CA266D">
        <w:tab/>
        <w:t>section 99A;</w:t>
      </w:r>
    </w:p>
    <w:p w14:paraId="14888236" w14:textId="77777777" w:rsidR="00F71290" w:rsidRPr="00CA266D" w:rsidRDefault="00F71290" w:rsidP="00F71290">
      <w:pPr>
        <w:pStyle w:val="Ipara"/>
      </w:pPr>
      <w:r w:rsidRPr="00CA266D">
        <w:tab/>
        <w:t>(g)</w:t>
      </w:r>
      <w:r w:rsidRPr="00CA266D">
        <w:tab/>
        <w:t xml:space="preserve">dictionary, definition of </w:t>
      </w:r>
      <w:r w:rsidRPr="00CA266D">
        <w:rPr>
          <w:rStyle w:val="charBoldItals"/>
        </w:rPr>
        <w:t>vulnerable person complaint</w:t>
      </w:r>
      <w:r w:rsidRPr="00CA266D">
        <w:t>.</w:t>
      </w:r>
    </w:p>
    <w:p w14:paraId="53F8041E" w14:textId="77777777" w:rsidR="00F71290" w:rsidRPr="00CA266D" w:rsidRDefault="00F71290" w:rsidP="00F71290">
      <w:pPr>
        <w:pStyle w:val="IMain"/>
      </w:pPr>
      <w:r w:rsidRPr="00CA266D">
        <w:tab/>
        <w:t>(2)</w:t>
      </w:r>
      <w:r w:rsidRPr="00CA266D">
        <w:tab/>
        <w:t>In this section:</w:t>
      </w:r>
    </w:p>
    <w:p w14:paraId="6CC2DD12" w14:textId="7230A155" w:rsidR="00F71290" w:rsidRPr="00CA266D" w:rsidRDefault="00F71290" w:rsidP="00CA266D">
      <w:pPr>
        <w:pStyle w:val="aDef"/>
      </w:pPr>
      <w:r w:rsidRPr="00CA266D">
        <w:rPr>
          <w:rStyle w:val="charBoldItals"/>
        </w:rPr>
        <w:t>COVID-19 emergency</w:t>
      </w:r>
      <w:r w:rsidRPr="00CA266D">
        <w:t xml:space="preserve"> means—</w:t>
      </w:r>
    </w:p>
    <w:p w14:paraId="0AA7E424" w14:textId="53138925" w:rsidR="00F71290" w:rsidRPr="00CA266D" w:rsidRDefault="00F71290" w:rsidP="00F71290">
      <w:pPr>
        <w:pStyle w:val="Idefpara"/>
      </w:pPr>
      <w:r w:rsidRPr="00CA266D">
        <w:tab/>
        <w:t>(a)</w:t>
      </w:r>
      <w:r w:rsidRPr="00CA266D">
        <w:tab/>
        <w:t xml:space="preserve">a state of emergency declared under the </w:t>
      </w:r>
      <w:hyperlink r:id="rId110"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w:t>
      </w:r>
      <w:r w:rsidR="001B0CD5" w:rsidRPr="00CA266D">
        <w:t>or</w:t>
      </w:r>
    </w:p>
    <w:p w14:paraId="65E8026E" w14:textId="2F81244A" w:rsidR="00F71290" w:rsidRPr="00CA266D" w:rsidRDefault="00F71290" w:rsidP="00F71290">
      <w:pPr>
        <w:pStyle w:val="Ipara"/>
      </w:pPr>
      <w:r w:rsidRPr="00CA266D">
        <w:tab/>
        <w:t>(b)</w:t>
      </w:r>
      <w:r w:rsidRPr="00CA266D">
        <w:tab/>
        <w:t xml:space="preserve">an emergency declared under the </w:t>
      </w:r>
      <w:hyperlink r:id="rId111" w:tooltip="A1997-69" w:history="1">
        <w:r w:rsidR="00170B4B" w:rsidRPr="00CA266D">
          <w:rPr>
            <w:rStyle w:val="charCitHyperlinkItal"/>
          </w:rPr>
          <w:t>Public Health Act 1997</w:t>
        </w:r>
      </w:hyperlink>
      <w:r w:rsidRPr="00CA266D">
        <w:t xml:space="preserve">, section 119 (including any extension or further extension) because of the coronavirus disease 2019 (COVID-19). </w:t>
      </w:r>
    </w:p>
    <w:p w14:paraId="10B22F7F" w14:textId="4FBF1C84" w:rsidR="00F71290" w:rsidRPr="00CA266D" w:rsidRDefault="00CA266D" w:rsidP="00CA266D">
      <w:pPr>
        <w:pStyle w:val="ShadedSchClause"/>
      </w:pPr>
      <w:bookmarkStart w:id="114" w:name="_Toc39827289"/>
      <w:r w:rsidRPr="00CA266D">
        <w:rPr>
          <w:rStyle w:val="CharSectNo"/>
        </w:rPr>
        <w:t>[1.92]</w:t>
      </w:r>
      <w:r w:rsidRPr="00CA266D">
        <w:tab/>
      </w:r>
      <w:r w:rsidR="00F71290" w:rsidRPr="00CA266D">
        <w:t xml:space="preserve">Dictionary, new definition of </w:t>
      </w:r>
      <w:r w:rsidR="00F71290" w:rsidRPr="00CA266D">
        <w:rPr>
          <w:rStyle w:val="charItals"/>
        </w:rPr>
        <w:t>vulnerable person complaint</w:t>
      </w:r>
      <w:bookmarkEnd w:id="114"/>
    </w:p>
    <w:p w14:paraId="1ED4E671" w14:textId="77777777" w:rsidR="00F71290" w:rsidRPr="00CA266D" w:rsidRDefault="00F71290" w:rsidP="00F71290">
      <w:pPr>
        <w:pStyle w:val="direction"/>
      </w:pPr>
      <w:r w:rsidRPr="00CA266D">
        <w:t>insert</w:t>
      </w:r>
    </w:p>
    <w:p w14:paraId="68994594" w14:textId="77777777" w:rsidR="00F71290" w:rsidRPr="00CA266D" w:rsidRDefault="00F71290" w:rsidP="00CA266D">
      <w:pPr>
        <w:pStyle w:val="aDef"/>
      </w:pPr>
      <w:r w:rsidRPr="00CA266D">
        <w:rPr>
          <w:rStyle w:val="charBoldItals"/>
        </w:rPr>
        <w:t>vulnerable person complaint</w:t>
      </w:r>
      <w:r w:rsidRPr="00CA266D">
        <w:rPr>
          <w:bCs/>
          <w:iCs/>
        </w:rPr>
        <w:t xml:space="preserve"> means a complaint about the treatment of a vulnerable person that may be made, or is made, under section 41B.</w:t>
      </w:r>
    </w:p>
    <w:p w14:paraId="5F9F9948" w14:textId="317E2786" w:rsidR="00301E3E" w:rsidRPr="00CA266D" w:rsidRDefault="00CA266D" w:rsidP="00CA266D">
      <w:pPr>
        <w:pStyle w:val="Sched-Part"/>
      </w:pPr>
      <w:bookmarkStart w:id="115" w:name="_Toc39827290"/>
      <w:r w:rsidRPr="00CA266D">
        <w:rPr>
          <w:rStyle w:val="CharPartNo"/>
        </w:rPr>
        <w:lastRenderedPageBreak/>
        <w:t>Part 1.18</w:t>
      </w:r>
      <w:r w:rsidRPr="00CA266D">
        <w:tab/>
      </w:r>
      <w:r w:rsidR="00301E3E" w:rsidRPr="00CA266D">
        <w:rPr>
          <w:rStyle w:val="CharPartText"/>
        </w:rPr>
        <w:t>Leases (Commercial and Retail</w:t>
      </w:r>
      <w:r w:rsidR="009D5DFC" w:rsidRPr="00CA266D">
        <w:rPr>
          <w:rStyle w:val="CharPartText"/>
        </w:rPr>
        <w:t>)</w:t>
      </w:r>
      <w:r w:rsidR="00301E3E" w:rsidRPr="00CA266D">
        <w:rPr>
          <w:rStyle w:val="CharPartText"/>
        </w:rPr>
        <w:t xml:space="preserve"> Act 2001</w:t>
      </w:r>
      <w:bookmarkEnd w:id="115"/>
    </w:p>
    <w:p w14:paraId="634E5417" w14:textId="7F63C4B4" w:rsidR="00C3038E" w:rsidRPr="00CA266D" w:rsidRDefault="00CA266D" w:rsidP="00CA266D">
      <w:pPr>
        <w:pStyle w:val="ShadedSchClause"/>
      </w:pPr>
      <w:bookmarkStart w:id="116" w:name="_Toc39827291"/>
      <w:r w:rsidRPr="00CA266D">
        <w:rPr>
          <w:rStyle w:val="CharSectNo"/>
        </w:rPr>
        <w:t>[1.93]</w:t>
      </w:r>
      <w:r w:rsidRPr="00CA266D">
        <w:tab/>
      </w:r>
      <w:r w:rsidR="00C3038E" w:rsidRPr="00CA266D">
        <w:t>Section 177 (3) (a)</w:t>
      </w:r>
      <w:bookmarkEnd w:id="116"/>
    </w:p>
    <w:p w14:paraId="4EFCE9F8" w14:textId="77777777" w:rsidR="00C3038E" w:rsidRPr="00CA266D" w:rsidRDefault="00C3038E" w:rsidP="00C3038E">
      <w:pPr>
        <w:pStyle w:val="direction"/>
      </w:pPr>
      <w:r w:rsidRPr="00CA266D">
        <w:t>omit</w:t>
      </w:r>
    </w:p>
    <w:p w14:paraId="57A8B359" w14:textId="0859E82E" w:rsidR="00C3038E" w:rsidRPr="00CA266D" w:rsidRDefault="00C3038E" w:rsidP="00C3038E">
      <w:pPr>
        <w:pStyle w:val="Amainreturn"/>
      </w:pPr>
      <w:r w:rsidRPr="00CA266D">
        <w:t xml:space="preserve">the day the </w:t>
      </w:r>
      <w:hyperlink r:id="rId112" w:tooltip="NI2020-153" w:history="1">
        <w:r w:rsidRPr="00CA266D">
          <w:rPr>
            <w:rStyle w:val="charCitHyperlinkItal"/>
          </w:rPr>
          <w:t>Public Health (Emergency) Declaration 2020 (No 1)</w:t>
        </w:r>
      </w:hyperlink>
      <w:r w:rsidRPr="00CA266D">
        <w:t xml:space="preserve"> (NI2020-153), as extended or further extended, ends </w:t>
      </w:r>
    </w:p>
    <w:p w14:paraId="7DF53884" w14:textId="77777777" w:rsidR="00C3038E" w:rsidRPr="00CA266D" w:rsidRDefault="00C3038E" w:rsidP="00C3038E">
      <w:pPr>
        <w:pStyle w:val="direction"/>
      </w:pPr>
      <w:r w:rsidRPr="00CA266D">
        <w:t>substitute</w:t>
      </w:r>
    </w:p>
    <w:p w14:paraId="43862254" w14:textId="77777777" w:rsidR="00C3038E" w:rsidRPr="00CA266D" w:rsidRDefault="00C3038E" w:rsidP="00C3038E">
      <w:pPr>
        <w:pStyle w:val="Amainreturn"/>
      </w:pPr>
      <w:r w:rsidRPr="00CA266D">
        <w:t>the first day no COVID</w:t>
      </w:r>
      <w:r w:rsidRPr="00CA266D">
        <w:noBreakHyphen/>
        <w:t>19 emergency is in force</w:t>
      </w:r>
    </w:p>
    <w:p w14:paraId="0BDFCC75" w14:textId="4FA4C699" w:rsidR="00C3038E" w:rsidRPr="00CA266D" w:rsidRDefault="00CA266D" w:rsidP="00CA266D">
      <w:pPr>
        <w:pStyle w:val="ShadedSchClause"/>
      </w:pPr>
      <w:bookmarkStart w:id="117" w:name="_Toc39827292"/>
      <w:r w:rsidRPr="00CA266D">
        <w:rPr>
          <w:rStyle w:val="CharSectNo"/>
        </w:rPr>
        <w:t>[1.94]</w:t>
      </w:r>
      <w:r w:rsidRPr="00CA266D">
        <w:tab/>
      </w:r>
      <w:r w:rsidR="00C3038E" w:rsidRPr="00CA266D">
        <w:t xml:space="preserve">Section 177 (5), new definition of </w:t>
      </w:r>
      <w:r w:rsidR="00C3038E" w:rsidRPr="00CA266D">
        <w:rPr>
          <w:rStyle w:val="charItals"/>
        </w:rPr>
        <w:t>COVID-19 emergency</w:t>
      </w:r>
      <w:bookmarkEnd w:id="117"/>
    </w:p>
    <w:p w14:paraId="23B3531D" w14:textId="77777777" w:rsidR="00C3038E" w:rsidRPr="00CA266D" w:rsidRDefault="00C3038E" w:rsidP="00C3038E">
      <w:pPr>
        <w:pStyle w:val="direction"/>
      </w:pPr>
      <w:r w:rsidRPr="00CA266D">
        <w:t>insert</w:t>
      </w:r>
    </w:p>
    <w:p w14:paraId="31883243" w14:textId="77777777" w:rsidR="00C3038E" w:rsidRPr="00CA266D" w:rsidRDefault="00C3038E"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50FD0D0E" w14:textId="5E3A3EC9" w:rsidR="00C3038E" w:rsidRPr="00CA266D" w:rsidRDefault="00C3038E" w:rsidP="00C3038E">
      <w:pPr>
        <w:pStyle w:val="Idefpara"/>
      </w:pPr>
      <w:r w:rsidRPr="00CA266D">
        <w:tab/>
        <w:t>(a)</w:t>
      </w:r>
      <w:r w:rsidRPr="00CA266D">
        <w:tab/>
        <w:t xml:space="preserve">a state of emergency declared under the </w:t>
      </w:r>
      <w:hyperlink r:id="rId113" w:tooltip="A2004-28" w:history="1">
        <w:hyperlink r:id="rId114"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16EAAE53" w14:textId="7B877DF5" w:rsidR="00C3038E" w:rsidRPr="00CA266D" w:rsidRDefault="00C3038E" w:rsidP="00C3038E">
      <w:pPr>
        <w:pStyle w:val="Idefpara"/>
      </w:pPr>
      <w:r w:rsidRPr="00CA266D">
        <w:tab/>
        <w:t>(b)</w:t>
      </w:r>
      <w:r w:rsidRPr="00CA266D">
        <w:tab/>
        <w:t xml:space="preserve">an emergency declared under the </w:t>
      </w:r>
      <w:hyperlink r:id="rId115"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442E70A2" w14:textId="7792A3D9" w:rsidR="00C3038E" w:rsidRPr="00CA266D" w:rsidRDefault="00CA266D" w:rsidP="00CA266D">
      <w:pPr>
        <w:pStyle w:val="ShadedSchClause"/>
      </w:pPr>
      <w:bookmarkStart w:id="118" w:name="_Toc39827293"/>
      <w:r w:rsidRPr="00CA266D">
        <w:rPr>
          <w:rStyle w:val="CharSectNo"/>
        </w:rPr>
        <w:t>[1.95]</w:t>
      </w:r>
      <w:r w:rsidRPr="00CA266D">
        <w:tab/>
      </w:r>
      <w:r w:rsidR="00C3038E" w:rsidRPr="00CA266D">
        <w:t>New section 177 (6)</w:t>
      </w:r>
      <w:bookmarkEnd w:id="118"/>
    </w:p>
    <w:p w14:paraId="44A3BF75" w14:textId="77777777" w:rsidR="00C3038E" w:rsidRPr="00CA266D" w:rsidRDefault="00C3038E" w:rsidP="00C3038E">
      <w:pPr>
        <w:pStyle w:val="direction"/>
      </w:pPr>
      <w:r w:rsidRPr="00CA266D">
        <w:t>insert</w:t>
      </w:r>
    </w:p>
    <w:p w14:paraId="58F4C5B7" w14:textId="77777777" w:rsidR="00C3038E" w:rsidRPr="00CA266D" w:rsidRDefault="00C3038E" w:rsidP="00C3038E">
      <w:pPr>
        <w:pStyle w:val="IMain"/>
      </w:pPr>
      <w:r w:rsidRPr="00CA266D">
        <w:tab/>
        <w:t>(6)</w:t>
      </w:r>
      <w:r w:rsidRPr="00CA266D">
        <w:tab/>
        <w:t>This part expires at the end of a 3</w:t>
      </w:r>
      <w:r w:rsidRPr="00CA266D">
        <w:noBreakHyphen/>
        <w:t>month period during which no COVID</w:t>
      </w:r>
      <w:r w:rsidRPr="00CA266D">
        <w:noBreakHyphen/>
        <w:t>19 emergency has been in force.</w:t>
      </w:r>
    </w:p>
    <w:p w14:paraId="4151F1FF" w14:textId="6807353F" w:rsidR="00C3038E" w:rsidRPr="00CA266D" w:rsidRDefault="00CA266D" w:rsidP="00CA266D">
      <w:pPr>
        <w:pStyle w:val="ShadedSchClause"/>
      </w:pPr>
      <w:bookmarkStart w:id="119" w:name="_Toc39827294"/>
      <w:r w:rsidRPr="00CA266D">
        <w:rPr>
          <w:rStyle w:val="CharSectNo"/>
        </w:rPr>
        <w:t>[1.96]</w:t>
      </w:r>
      <w:r w:rsidRPr="00CA266D">
        <w:tab/>
      </w:r>
      <w:r w:rsidR="00C3038E" w:rsidRPr="00CA266D">
        <w:t>Section 178</w:t>
      </w:r>
      <w:bookmarkEnd w:id="119"/>
    </w:p>
    <w:p w14:paraId="7FBD886B" w14:textId="77777777" w:rsidR="00C3038E" w:rsidRPr="00CA266D" w:rsidRDefault="00C3038E" w:rsidP="004C55D2">
      <w:pPr>
        <w:pStyle w:val="direction"/>
        <w:keepNext w:val="0"/>
      </w:pPr>
      <w:r w:rsidRPr="00CA266D">
        <w:t>omit</w:t>
      </w:r>
    </w:p>
    <w:p w14:paraId="10A6F58C" w14:textId="6B5CF3F0" w:rsidR="003C0507" w:rsidRPr="00CA266D" w:rsidRDefault="00CA266D" w:rsidP="00CA266D">
      <w:pPr>
        <w:pStyle w:val="Sched-Part"/>
      </w:pPr>
      <w:bookmarkStart w:id="120" w:name="_Toc39827295"/>
      <w:r w:rsidRPr="00CA266D">
        <w:rPr>
          <w:rStyle w:val="CharPartNo"/>
        </w:rPr>
        <w:lastRenderedPageBreak/>
        <w:t>Part 1.19</w:t>
      </w:r>
      <w:r w:rsidRPr="00CA266D">
        <w:tab/>
      </w:r>
      <w:r w:rsidR="003C0507" w:rsidRPr="00CA266D">
        <w:rPr>
          <w:rStyle w:val="CharPartText"/>
        </w:rPr>
        <w:t>Long Service Leave Act 1976</w:t>
      </w:r>
      <w:bookmarkEnd w:id="120"/>
    </w:p>
    <w:p w14:paraId="60749840" w14:textId="75C03FD0" w:rsidR="00BE2240" w:rsidRPr="00CA266D" w:rsidRDefault="00CA266D" w:rsidP="00CA266D">
      <w:pPr>
        <w:pStyle w:val="ShadedSchClause"/>
      </w:pPr>
      <w:bookmarkStart w:id="121" w:name="_Toc39827296"/>
      <w:r w:rsidRPr="00CA266D">
        <w:rPr>
          <w:rStyle w:val="CharSectNo"/>
        </w:rPr>
        <w:t>[1.97]</w:t>
      </w:r>
      <w:r w:rsidRPr="00CA266D">
        <w:tab/>
      </w:r>
      <w:r w:rsidR="00BE2240" w:rsidRPr="00CA266D">
        <w:t>Section 6 (3)</w:t>
      </w:r>
      <w:bookmarkEnd w:id="121"/>
    </w:p>
    <w:p w14:paraId="7401C40F" w14:textId="77777777" w:rsidR="00BE2240" w:rsidRPr="00CA266D" w:rsidRDefault="00BE2240" w:rsidP="00BE2240">
      <w:pPr>
        <w:pStyle w:val="direction"/>
      </w:pPr>
      <w:r w:rsidRPr="00CA266D">
        <w:t>substitute</w:t>
      </w:r>
    </w:p>
    <w:p w14:paraId="02CB7A79" w14:textId="77777777" w:rsidR="00BE2240" w:rsidRPr="00CA266D" w:rsidRDefault="00BE2240" w:rsidP="00BE2240">
      <w:pPr>
        <w:pStyle w:val="IMain"/>
      </w:pPr>
      <w:r w:rsidRPr="00CA266D">
        <w:tab/>
        <w:t>(3)</w:t>
      </w:r>
      <w:r w:rsidRPr="00CA266D">
        <w:tab/>
        <w:t>Subsection (2) does not apply if the employee agrees otherwise.</w:t>
      </w:r>
    </w:p>
    <w:p w14:paraId="532633B8" w14:textId="77777777" w:rsidR="00BE2240" w:rsidRPr="00CA266D" w:rsidRDefault="00BE2240" w:rsidP="00BE2240">
      <w:pPr>
        <w:pStyle w:val="IMain"/>
      </w:pPr>
      <w:r w:rsidRPr="00CA266D">
        <w:tab/>
        <w:t>(3A)</w:t>
      </w:r>
      <w:r w:rsidRPr="00CA266D">
        <w:tab/>
        <w:t>Also, subsection (2) does not apply if the leave is—</w:t>
      </w:r>
    </w:p>
    <w:p w14:paraId="7B9B09C9" w14:textId="77777777" w:rsidR="00BE2240" w:rsidRPr="00CA266D" w:rsidRDefault="00BE2240" w:rsidP="00BE2240">
      <w:pPr>
        <w:pStyle w:val="Ipara"/>
      </w:pPr>
      <w:r w:rsidRPr="00CA266D">
        <w:tab/>
        <w:t>(a)</w:t>
      </w:r>
      <w:r w:rsidRPr="00CA266D">
        <w:tab/>
        <w:t>taken during a COVID-19 emergency; and</w:t>
      </w:r>
    </w:p>
    <w:p w14:paraId="05D3631A" w14:textId="77777777" w:rsidR="00BE2240" w:rsidRPr="00CA266D" w:rsidRDefault="00BE2240" w:rsidP="00BE2240">
      <w:pPr>
        <w:pStyle w:val="Ipara"/>
      </w:pPr>
      <w:r w:rsidRPr="00CA266D">
        <w:tab/>
        <w:t>(b)</w:t>
      </w:r>
      <w:r w:rsidRPr="00CA266D">
        <w:tab/>
        <w:t>agreed between the employer and employee.</w:t>
      </w:r>
    </w:p>
    <w:p w14:paraId="198D9252" w14:textId="77777777" w:rsidR="00BE2240" w:rsidRPr="00CA266D" w:rsidRDefault="00BE2240" w:rsidP="00BE2240">
      <w:pPr>
        <w:pStyle w:val="IMain"/>
      </w:pPr>
      <w:r w:rsidRPr="00CA266D">
        <w:tab/>
        <w:t>(3B)</w:t>
      </w:r>
      <w:r w:rsidRPr="00CA266D">
        <w:tab/>
        <w:t>In this section:</w:t>
      </w:r>
    </w:p>
    <w:p w14:paraId="67331E44" w14:textId="77777777" w:rsidR="00BE2240" w:rsidRPr="00CA266D" w:rsidRDefault="00BE2240" w:rsidP="00CA266D">
      <w:pPr>
        <w:pStyle w:val="aDef"/>
      </w:pPr>
      <w:r w:rsidRPr="00CA266D">
        <w:rPr>
          <w:rStyle w:val="charBoldItals"/>
        </w:rPr>
        <w:t>COVID-19 emergency</w:t>
      </w:r>
      <w:r w:rsidRPr="00CA266D">
        <w:t xml:space="preserve"> means—</w:t>
      </w:r>
    </w:p>
    <w:p w14:paraId="2F1D05AC" w14:textId="17F81126" w:rsidR="00BE2240" w:rsidRPr="00CA266D" w:rsidRDefault="00BE2240" w:rsidP="00BE2240">
      <w:pPr>
        <w:pStyle w:val="Idefpara"/>
      </w:pPr>
      <w:r w:rsidRPr="00CA266D">
        <w:tab/>
        <w:t>(a)</w:t>
      </w:r>
      <w:r w:rsidRPr="00CA266D">
        <w:tab/>
        <w:t xml:space="preserve">a state of emergency declared under the </w:t>
      </w:r>
      <w:hyperlink r:id="rId116"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076F71B4" w14:textId="22B69D12" w:rsidR="00BE2240" w:rsidRPr="00CA266D" w:rsidRDefault="00BE2240" w:rsidP="00BE2240">
      <w:pPr>
        <w:pStyle w:val="Idefpara"/>
      </w:pPr>
      <w:r w:rsidRPr="00CA266D">
        <w:tab/>
        <w:t>(b)</w:t>
      </w:r>
      <w:r w:rsidRPr="00CA266D">
        <w:tab/>
        <w:t xml:space="preserve">an emergency declared under the </w:t>
      </w:r>
      <w:hyperlink r:id="rId117"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5969AE2D" w14:textId="77777777" w:rsidR="00BE2240" w:rsidRPr="00CA266D" w:rsidRDefault="00BE2240" w:rsidP="00BE2240">
      <w:pPr>
        <w:pStyle w:val="IMain"/>
      </w:pPr>
      <w:r w:rsidRPr="00CA266D">
        <w:tab/>
        <w:t>(3C)</w:t>
      </w:r>
      <w:r w:rsidRPr="00CA266D">
        <w:tab/>
        <w:t>This subsection and subsections (3A) and (3B) expire on the first day no COVID-19 emergency is in force.</w:t>
      </w:r>
    </w:p>
    <w:p w14:paraId="46DD045C" w14:textId="27A811D1" w:rsidR="00FF056B" w:rsidRPr="00CA266D" w:rsidRDefault="00CA266D" w:rsidP="00CA266D">
      <w:pPr>
        <w:pStyle w:val="Sched-Part"/>
      </w:pPr>
      <w:bookmarkStart w:id="122" w:name="_Toc39827297"/>
      <w:r w:rsidRPr="00CA266D">
        <w:rPr>
          <w:rStyle w:val="CharPartNo"/>
        </w:rPr>
        <w:t>Part 1.20</w:t>
      </w:r>
      <w:r w:rsidRPr="00CA266D">
        <w:tab/>
      </w:r>
      <w:r w:rsidR="00087CAD" w:rsidRPr="00CA266D">
        <w:rPr>
          <w:rStyle w:val="CharPartText"/>
        </w:rPr>
        <w:t xml:space="preserve">Long Service Leave (Portable Schemes) Act </w:t>
      </w:r>
      <w:r w:rsidR="00992982" w:rsidRPr="00CA266D">
        <w:rPr>
          <w:rStyle w:val="CharPartText"/>
        </w:rPr>
        <w:t>2009</w:t>
      </w:r>
      <w:bookmarkEnd w:id="122"/>
    </w:p>
    <w:p w14:paraId="4E4473AF" w14:textId="0BE69328" w:rsidR="00633D65" w:rsidRPr="00CA266D" w:rsidRDefault="00CA266D" w:rsidP="00CA266D">
      <w:pPr>
        <w:pStyle w:val="ShadedSchClause"/>
      </w:pPr>
      <w:bookmarkStart w:id="123" w:name="_Toc39827298"/>
      <w:r w:rsidRPr="00CA266D">
        <w:rPr>
          <w:rStyle w:val="CharSectNo"/>
        </w:rPr>
        <w:t>[1.98]</w:t>
      </w:r>
      <w:r w:rsidRPr="00CA266D">
        <w:tab/>
      </w:r>
      <w:r w:rsidR="00633D65" w:rsidRPr="00CA266D">
        <w:t>Schedule 1, section 1.6 (3) and (4)</w:t>
      </w:r>
      <w:bookmarkEnd w:id="123"/>
    </w:p>
    <w:p w14:paraId="3316CE33" w14:textId="77777777" w:rsidR="00633D65" w:rsidRPr="00CA266D" w:rsidRDefault="00633D65" w:rsidP="00633D65">
      <w:pPr>
        <w:pStyle w:val="direction"/>
      </w:pPr>
      <w:r w:rsidRPr="00CA266D">
        <w:t>substitute</w:t>
      </w:r>
    </w:p>
    <w:p w14:paraId="0CF15B43" w14:textId="77777777" w:rsidR="00633D65" w:rsidRPr="00CA266D" w:rsidRDefault="00633D65" w:rsidP="00633D65">
      <w:pPr>
        <w:pStyle w:val="IMain"/>
      </w:pPr>
      <w:r w:rsidRPr="00CA266D">
        <w:tab/>
        <w:t>(3)</w:t>
      </w:r>
      <w:r w:rsidRPr="00CA266D">
        <w:tab/>
        <w:t>During a COVID-19 emergency, a registered worker for the building and construction industry is entitled to the number of days of workers long service leave worked out in accordance with the criteria determined by the Minister.</w:t>
      </w:r>
    </w:p>
    <w:p w14:paraId="2246DFED" w14:textId="77777777" w:rsidR="00633D65" w:rsidRPr="00CA266D" w:rsidRDefault="00633D65" w:rsidP="00CA266D">
      <w:pPr>
        <w:pStyle w:val="IMain"/>
        <w:keepNext/>
      </w:pPr>
      <w:r w:rsidRPr="00CA266D">
        <w:lastRenderedPageBreak/>
        <w:tab/>
        <w:t>(4)</w:t>
      </w:r>
      <w:r w:rsidRPr="00CA266D">
        <w:tab/>
        <w:t>A determination under subsection (3) is a disallowable instrument.</w:t>
      </w:r>
    </w:p>
    <w:p w14:paraId="14093E9F" w14:textId="52B49334"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18" w:tooltip="A2001-14" w:history="1">
        <w:r w:rsidR="00170B4B" w:rsidRPr="00CA266D">
          <w:rPr>
            <w:rStyle w:val="charCitHyperlinkAbbrev"/>
          </w:rPr>
          <w:t>Legislation Act</w:t>
        </w:r>
      </w:hyperlink>
      <w:r w:rsidRPr="00CA266D">
        <w:t>.</w:t>
      </w:r>
    </w:p>
    <w:p w14:paraId="41B42417" w14:textId="77777777" w:rsidR="00633D65" w:rsidRPr="00CA266D" w:rsidRDefault="00633D65" w:rsidP="00633D65">
      <w:pPr>
        <w:pStyle w:val="IMain"/>
      </w:pPr>
      <w:r w:rsidRPr="00CA266D">
        <w:tab/>
        <w:t>(5)</w:t>
      </w:r>
      <w:r w:rsidRPr="00CA266D">
        <w:tab/>
        <w:t>In this section:</w:t>
      </w:r>
    </w:p>
    <w:p w14:paraId="36D96763" w14:textId="77777777" w:rsidR="00633D65" w:rsidRPr="00CA266D" w:rsidRDefault="00633D65" w:rsidP="00CA266D">
      <w:pPr>
        <w:pStyle w:val="aDef"/>
      </w:pPr>
      <w:r w:rsidRPr="00CA266D">
        <w:rPr>
          <w:rStyle w:val="charBoldItals"/>
        </w:rPr>
        <w:t>COVID-19 emergency</w:t>
      </w:r>
      <w:r w:rsidRPr="00CA266D">
        <w:t xml:space="preserve"> means—</w:t>
      </w:r>
    </w:p>
    <w:p w14:paraId="4D60236C" w14:textId="74801FA8" w:rsidR="00633D65" w:rsidRPr="00CA266D" w:rsidRDefault="00633D65" w:rsidP="00633D65">
      <w:pPr>
        <w:pStyle w:val="Idefpara"/>
      </w:pPr>
      <w:r w:rsidRPr="00CA266D">
        <w:tab/>
        <w:t>(a)</w:t>
      </w:r>
      <w:r w:rsidRPr="00CA266D">
        <w:tab/>
        <w:t xml:space="preserve">a state of emergency declared under the </w:t>
      </w:r>
      <w:hyperlink r:id="rId119"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7C3BB3A2" w14:textId="724B7434" w:rsidR="00633D65" w:rsidRPr="00CA266D" w:rsidRDefault="00633D65" w:rsidP="00633D65">
      <w:pPr>
        <w:pStyle w:val="Idefpara"/>
      </w:pPr>
      <w:r w:rsidRPr="00CA266D">
        <w:tab/>
        <w:t>(b)</w:t>
      </w:r>
      <w:r w:rsidRPr="00CA266D">
        <w:tab/>
        <w:t xml:space="preserve">an emergency declared under the </w:t>
      </w:r>
      <w:hyperlink r:id="rId120"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1967400C" w14:textId="77777777" w:rsidR="00633D65" w:rsidRPr="00CA266D" w:rsidRDefault="00633D65" w:rsidP="00633D65">
      <w:pPr>
        <w:pStyle w:val="IMain"/>
      </w:pPr>
      <w:r w:rsidRPr="00CA266D">
        <w:tab/>
        <w:t>(6)</w:t>
      </w:r>
      <w:r w:rsidRPr="00CA266D">
        <w:tab/>
        <w:t>This subsection and subsections (3) to (5) expire on the first day no COVID-19 emergency is in force.</w:t>
      </w:r>
    </w:p>
    <w:p w14:paraId="2910B8F2" w14:textId="0DC9A5B4" w:rsidR="00633D65" w:rsidRPr="00CA266D" w:rsidRDefault="00CA266D" w:rsidP="00CA266D">
      <w:pPr>
        <w:pStyle w:val="ShadedSchClause"/>
      </w:pPr>
      <w:bookmarkStart w:id="124" w:name="_Toc39827299"/>
      <w:r w:rsidRPr="00CA266D">
        <w:rPr>
          <w:rStyle w:val="CharSectNo"/>
        </w:rPr>
        <w:t>[1.99]</w:t>
      </w:r>
      <w:r w:rsidRPr="00CA266D">
        <w:tab/>
      </w:r>
      <w:r w:rsidR="00633D65" w:rsidRPr="00CA266D">
        <w:t>Schedule 1, section 1.8</w:t>
      </w:r>
      <w:bookmarkEnd w:id="124"/>
    </w:p>
    <w:p w14:paraId="0193D251" w14:textId="77777777" w:rsidR="00633D65" w:rsidRPr="00CA266D" w:rsidRDefault="00633D65" w:rsidP="00633D65">
      <w:pPr>
        <w:pStyle w:val="direction"/>
      </w:pPr>
      <w:r w:rsidRPr="00CA266D">
        <w:t>substitute</w:t>
      </w:r>
    </w:p>
    <w:p w14:paraId="1EF81BF5" w14:textId="77777777" w:rsidR="00633D65" w:rsidRPr="00CA266D" w:rsidRDefault="00633D65" w:rsidP="00633D65">
      <w:pPr>
        <w:pStyle w:val="ISchclauseheading"/>
      </w:pPr>
      <w:r w:rsidRPr="00CA266D">
        <w:t>1.8</w:t>
      </w:r>
      <w:r w:rsidRPr="00CA266D">
        <w:tab/>
        <w:t>Entitlement to payment instead of leave—building and construction industry</w:t>
      </w:r>
    </w:p>
    <w:p w14:paraId="2F555821" w14:textId="77777777" w:rsidR="00633D65" w:rsidRPr="00CA266D" w:rsidRDefault="00633D65" w:rsidP="00633D65">
      <w:pPr>
        <w:pStyle w:val="ISchMain"/>
      </w:pPr>
      <w:r w:rsidRPr="00CA266D">
        <w:tab/>
        <w:t>(1)</w:t>
      </w:r>
      <w:r w:rsidRPr="00CA266D">
        <w:tab/>
        <w:t>This section applies to a registered worker for the building and construction industry who has at least 7 years recognised service if—</w:t>
      </w:r>
    </w:p>
    <w:p w14:paraId="7822ABF6" w14:textId="77777777" w:rsidR="00633D65" w:rsidRPr="00CA266D" w:rsidRDefault="00633D65" w:rsidP="00633D65">
      <w:pPr>
        <w:pStyle w:val="ISchpara"/>
      </w:pPr>
      <w:r w:rsidRPr="00CA266D">
        <w:tab/>
        <w:t>(a)</w:t>
      </w:r>
      <w:r w:rsidRPr="00CA266D">
        <w:tab/>
        <w:t xml:space="preserve">the worker has permanently left the industry; and </w:t>
      </w:r>
    </w:p>
    <w:p w14:paraId="652BE6E0" w14:textId="77777777" w:rsidR="00633D65" w:rsidRPr="00CA266D" w:rsidRDefault="00633D65" w:rsidP="00633D65">
      <w:pPr>
        <w:pStyle w:val="ISchpara"/>
      </w:pPr>
      <w:r w:rsidRPr="00CA266D">
        <w:tab/>
        <w:t>(b)</w:t>
      </w:r>
      <w:r w:rsidRPr="00CA266D">
        <w:tab/>
        <w:t>20 weeks have passed since the day the worker permanently left the industry; and</w:t>
      </w:r>
    </w:p>
    <w:p w14:paraId="60451430" w14:textId="77777777" w:rsidR="00633D65" w:rsidRPr="00CA266D" w:rsidRDefault="00633D65" w:rsidP="00633D65">
      <w:pPr>
        <w:pStyle w:val="ISchpara"/>
      </w:pPr>
      <w:r w:rsidRPr="00CA266D">
        <w:tab/>
        <w:t>(c)</w:t>
      </w:r>
      <w:r w:rsidRPr="00CA266D">
        <w:tab/>
        <w:t>the worker has not been credited with service in the workers register for any of the days in the 20-week period.</w:t>
      </w:r>
    </w:p>
    <w:p w14:paraId="55245618" w14:textId="77777777" w:rsidR="00633D65" w:rsidRPr="00CA266D" w:rsidRDefault="00633D65" w:rsidP="00F7489D">
      <w:pPr>
        <w:pStyle w:val="ISchMain"/>
        <w:keepNext/>
      </w:pPr>
      <w:r w:rsidRPr="00CA266D">
        <w:lastRenderedPageBreak/>
        <w:tab/>
        <w:t>(2)</w:t>
      </w:r>
      <w:r w:rsidRPr="00CA266D">
        <w:tab/>
        <w:t>Also, this section applies to a registered worker for the building and construction industry if the worker has 5 years recognised service and any of the following apply to the worker:</w:t>
      </w:r>
    </w:p>
    <w:p w14:paraId="6E07BCB2" w14:textId="77777777" w:rsidR="00633D65" w:rsidRPr="00CA266D" w:rsidRDefault="00633D65" w:rsidP="00633D65">
      <w:pPr>
        <w:pStyle w:val="ISchpara"/>
      </w:pPr>
      <w:r w:rsidRPr="00CA266D">
        <w:tab/>
        <w:t>(a)</w:t>
      </w:r>
      <w:r w:rsidRPr="00CA266D">
        <w:tab/>
        <w:t xml:space="preserve">the worker has left the industry because of total incapacity; </w:t>
      </w:r>
    </w:p>
    <w:p w14:paraId="39DEDAAC" w14:textId="77777777" w:rsidR="00633D65" w:rsidRPr="00CA266D" w:rsidRDefault="00633D65" w:rsidP="00633D65">
      <w:pPr>
        <w:pStyle w:val="ISchpara"/>
      </w:pPr>
      <w:r w:rsidRPr="00CA266D">
        <w:tab/>
        <w:t>(b)</w:t>
      </w:r>
      <w:r w:rsidRPr="00CA266D">
        <w:tab/>
        <w:t xml:space="preserve">the worker has reached the prescribed retiring age; </w:t>
      </w:r>
    </w:p>
    <w:p w14:paraId="3577C271" w14:textId="77777777" w:rsidR="00633D65" w:rsidRPr="00CA266D" w:rsidRDefault="00633D65" w:rsidP="00633D65">
      <w:pPr>
        <w:pStyle w:val="ISchpara"/>
        <w:ind w:left="0" w:firstLine="0"/>
      </w:pPr>
      <w:r w:rsidRPr="00CA266D">
        <w:tab/>
        <w:t>(c)</w:t>
      </w:r>
      <w:r w:rsidRPr="00CA266D">
        <w:tab/>
        <w:t>the worker has died.</w:t>
      </w:r>
    </w:p>
    <w:p w14:paraId="4E6B273E" w14:textId="77777777" w:rsidR="00633D65" w:rsidRPr="00CA266D" w:rsidRDefault="00633D65" w:rsidP="00633D65">
      <w:pPr>
        <w:pStyle w:val="ISchMain"/>
      </w:pPr>
      <w:r w:rsidRPr="00CA266D">
        <w:tab/>
        <w:t>(3)</w:t>
      </w:r>
      <w:r w:rsidRPr="00CA266D">
        <w:tab/>
        <w:t>If the governing board is satisfied that this section applies to the worker, the worker is entitled to payment instead of long service leave for the amount of long service leave credited to the worker in the workers register.</w:t>
      </w:r>
    </w:p>
    <w:p w14:paraId="7FCD4638" w14:textId="77777777" w:rsidR="00633D65" w:rsidRPr="00CA266D" w:rsidRDefault="00633D65" w:rsidP="0070607D">
      <w:pPr>
        <w:pStyle w:val="ISchMain"/>
        <w:keepNext/>
      </w:pPr>
      <w:r w:rsidRPr="00CA266D">
        <w:tab/>
        <w:t>(4)</w:t>
      </w:r>
      <w:r w:rsidRPr="00CA266D">
        <w:tab/>
        <w:t>In this section:</w:t>
      </w:r>
    </w:p>
    <w:p w14:paraId="010BC43D" w14:textId="77777777" w:rsidR="00633D65" w:rsidRPr="00CA266D" w:rsidRDefault="00633D65" w:rsidP="00CA266D">
      <w:pPr>
        <w:pStyle w:val="aDef"/>
        <w:keepNext/>
      </w:pPr>
      <w:r w:rsidRPr="00CA266D">
        <w:rPr>
          <w:rStyle w:val="charBoldItals"/>
        </w:rPr>
        <w:t>prescribed retiring age</w:t>
      </w:r>
      <w:r w:rsidRPr="00CA266D">
        <w:t xml:space="preserve"> means—</w:t>
      </w:r>
    </w:p>
    <w:p w14:paraId="3B740F3C" w14:textId="53B5D89D" w:rsidR="00633D65" w:rsidRPr="00CA266D" w:rsidRDefault="00633D65" w:rsidP="0070607D">
      <w:pPr>
        <w:pStyle w:val="Idefpara"/>
        <w:keepLines/>
      </w:pPr>
      <w:r w:rsidRPr="00CA266D">
        <w:tab/>
        <w:t>(a)</w:t>
      </w:r>
      <w:r w:rsidRPr="00CA266D">
        <w:tab/>
        <w:t xml:space="preserve">in relation to a registered worker who has been granted a service pension under the </w:t>
      </w:r>
      <w:hyperlink r:id="rId121" w:tooltip="Act 1986 No 27 (Cwlth)" w:history="1">
        <w:r w:rsidR="002D25F3" w:rsidRPr="00CA266D">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6E7937AD" w14:textId="77777777" w:rsidR="00633D65" w:rsidRPr="00CA266D" w:rsidRDefault="00633D65" w:rsidP="00633D65">
      <w:pPr>
        <w:pStyle w:val="Idefpara"/>
      </w:pPr>
      <w:r w:rsidRPr="00CA266D">
        <w:tab/>
        <w:t>(b)</w:t>
      </w:r>
      <w:r w:rsidRPr="00CA266D">
        <w:tab/>
        <w:t>in any other case—55 years.</w:t>
      </w:r>
    </w:p>
    <w:p w14:paraId="3B59ED12" w14:textId="77777777" w:rsidR="00633D65" w:rsidRPr="00CA266D" w:rsidRDefault="00633D65" w:rsidP="00633D65">
      <w:pPr>
        <w:pStyle w:val="ISchclauseheading"/>
      </w:pPr>
      <w:r w:rsidRPr="00CA266D">
        <w:t>1.8A</w:t>
      </w:r>
      <w:r w:rsidRPr="00CA266D">
        <w:tab/>
        <w:t>Entitlement to payment instead of leave—building and construction industry—COVID-19 emergency</w:t>
      </w:r>
    </w:p>
    <w:p w14:paraId="03E8A3E2" w14:textId="2C728EFB" w:rsidR="00633D65" w:rsidRPr="00CA266D" w:rsidRDefault="00633D65" w:rsidP="00633D65">
      <w:pPr>
        <w:pStyle w:val="ISchMain"/>
      </w:pPr>
      <w:r w:rsidRPr="00CA266D">
        <w:tab/>
        <w:t>(1)</w:t>
      </w:r>
      <w:r w:rsidRPr="00CA266D">
        <w:tab/>
        <w:t>This section applies during a COVID-19 emergency to a registered worker for the building and construction industry who has at least 7</w:t>
      </w:r>
      <w:r w:rsidR="00E04BBA" w:rsidRPr="00CA266D">
        <w:t> </w:t>
      </w:r>
      <w:r w:rsidRPr="00CA266D">
        <w:t>years recognised service if—</w:t>
      </w:r>
    </w:p>
    <w:p w14:paraId="0EE3CE80" w14:textId="77777777" w:rsidR="00633D65" w:rsidRPr="00CA266D" w:rsidRDefault="00633D65" w:rsidP="00633D65">
      <w:pPr>
        <w:pStyle w:val="ISchpara"/>
      </w:pPr>
      <w:r w:rsidRPr="00CA266D">
        <w:tab/>
        <w:t>(a)</w:t>
      </w:r>
      <w:r w:rsidRPr="00CA266D">
        <w:tab/>
        <w:t xml:space="preserve">the worker has permanently left the industry; and </w:t>
      </w:r>
    </w:p>
    <w:p w14:paraId="5475BD38" w14:textId="77777777" w:rsidR="00633D65" w:rsidRPr="00CA266D" w:rsidRDefault="00633D65" w:rsidP="00633D65">
      <w:pPr>
        <w:pStyle w:val="ISchpara"/>
      </w:pPr>
      <w:r w:rsidRPr="00CA266D">
        <w:tab/>
        <w:t>(b)</w:t>
      </w:r>
      <w:r w:rsidRPr="00CA266D">
        <w:tab/>
        <w:t>the worker has not been credited with service in the workers register for any of the days after the worker permanently left the building and construction industry.</w:t>
      </w:r>
    </w:p>
    <w:p w14:paraId="43E8FA70" w14:textId="77777777" w:rsidR="00633D65" w:rsidRPr="00CA266D" w:rsidRDefault="00633D65" w:rsidP="00633D65">
      <w:pPr>
        <w:pStyle w:val="ISchMain"/>
      </w:pPr>
      <w:r w:rsidRPr="00CA266D">
        <w:lastRenderedPageBreak/>
        <w:tab/>
        <w:t>(2)</w:t>
      </w:r>
      <w:r w:rsidRPr="00CA266D">
        <w:tab/>
        <w:t>Also, this section applies during a COVID-19 emergency to a registered worker for the building and construction industry if the worker—</w:t>
      </w:r>
    </w:p>
    <w:p w14:paraId="5BDC8682" w14:textId="77777777" w:rsidR="00633D65" w:rsidRPr="00CA266D" w:rsidRDefault="00633D65" w:rsidP="00633D65">
      <w:pPr>
        <w:pStyle w:val="ISchpara"/>
      </w:pPr>
      <w:r w:rsidRPr="00CA266D">
        <w:tab/>
        <w:t>(a)</w:t>
      </w:r>
      <w:r w:rsidRPr="00CA266D">
        <w:tab/>
        <w:t>has left the industry during the COVID-19 emergency; and</w:t>
      </w:r>
    </w:p>
    <w:p w14:paraId="362111AD" w14:textId="77777777" w:rsidR="00633D65" w:rsidRPr="00CA266D" w:rsidRDefault="00633D65" w:rsidP="00633D65">
      <w:pPr>
        <w:pStyle w:val="ISchpara"/>
      </w:pPr>
      <w:r w:rsidRPr="00CA266D">
        <w:tab/>
        <w:t>(b)</w:t>
      </w:r>
      <w:r w:rsidRPr="00CA266D">
        <w:tab/>
        <w:t>satisfies the criteria determined by the Minister.</w:t>
      </w:r>
    </w:p>
    <w:p w14:paraId="2DAFFBA1" w14:textId="77777777" w:rsidR="00633D65" w:rsidRPr="00CA266D" w:rsidRDefault="00633D65" w:rsidP="00633D65">
      <w:pPr>
        <w:pStyle w:val="ISchMain"/>
      </w:pPr>
      <w:r w:rsidRPr="00CA266D">
        <w:tab/>
        <w:t>(3)</w:t>
      </w:r>
      <w:r w:rsidRPr="00CA266D">
        <w:tab/>
        <w:t>If the governing board is satisfied that this section applies to the worker, the worker is entitled to payment instead of long service leave for the amount of long service leave determined by the Minister.</w:t>
      </w:r>
    </w:p>
    <w:p w14:paraId="53552AE6" w14:textId="77777777" w:rsidR="00633D65" w:rsidRPr="00CA266D" w:rsidRDefault="00633D65" w:rsidP="0070607D">
      <w:pPr>
        <w:pStyle w:val="ISchMain"/>
        <w:keepNext/>
      </w:pPr>
      <w:r w:rsidRPr="00CA266D">
        <w:tab/>
        <w:t>(4)</w:t>
      </w:r>
      <w:r w:rsidRPr="00CA266D">
        <w:tab/>
        <w:t>A determination under this section is a disallowable instrument.</w:t>
      </w:r>
    </w:p>
    <w:p w14:paraId="055BAA7A" w14:textId="0243E444"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22" w:tooltip="A2001-14" w:history="1">
        <w:r w:rsidR="00170B4B" w:rsidRPr="00CA266D">
          <w:rPr>
            <w:rStyle w:val="charCitHyperlinkAbbrev"/>
          </w:rPr>
          <w:t>Legislation Act</w:t>
        </w:r>
      </w:hyperlink>
      <w:r w:rsidRPr="00CA266D">
        <w:t>.</w:t>
      </w:r>
    </w:p>
    <w:p w14:paraId="28A7B388" w14:textId="77777777" w:rsidR="00633D65" w:rsidRPr="00CA266D" w:rsidRDefault="00633D65" w:rsidP="00633D65">
      <w:pPr>
        <w:pStyle w:val="IMain"/>
        <w:rPr>
          <w:color w:val="000000"/>
        </w:rPr>
      </w:pPr>
      <w:r w:rsidRPr="00CA266D">
        <w:rPr>
          <w:color w:val="000000"/>
        </w:rPr>
        <w:tab/>
        <w:t>(5)</w:t>
      </w:r>
      <w:r w:rsidRPr="00CA266D">
        <w:rPr>
          <w:color w:val="000000"/>
        </w:rPr>
        <w:tab/>
        <w:t>In this section:</w:t>
      </w:r>
    </w:p>
    <w:p w14:paraId="449F3E80" w14:textId="77777777" w:rsidR="00633D65" w:rsidRPr="00CA266D" w:rsidRDefault="00633D65" w:rsidP="00CA266D">
      <w:pPr>
        <w:pStyle w:val="aDef"/>
        <w:rPr>
          <w:color w:val="000000"/>
        </w:rPr>
      </w:pPr>
      <w:r w:rsidRPr="00CA266D">
        <w:rPr>
          <w:rStyle w:val="charBoldItals"/>
        </w:rPr>
        <w:t xml:space="preserve">COVID-19 emergency </w:t>
      </w:r>
      <w:r w:rsidRPr="00CA266D">
        <w:rPr>
          <w:color w:val="000000"/>
        </w:rPr>
        <w:t>means</w:t>
      </w:r>
      <w:r w:rsidRPr="00CA266D">
        <w:t>—</w:t>
      </w:r>
    </w:p>
    <w:p w14:paraId="2C2D8307" w14:textId="0198C765" w:rsidR="00633D65" w:rsidRPr="00CA266D" w:rsidRDefault="00633D65" w:rsidP="00633D65">
      <w:pPr>
        <w:pStyle w:val="Idefpara"/>
        <w:rPr>
          <w:color w:val="000000"/>
        </w:rPr>
      </w:pPr>
      <w:r w:rsidRPr="00CA266D">
        <w:rPr>
          <w:color w:val="000000"/>
        </w:rPr>
        <w:tab/>
        <w:t>(a)</w:t>
      </w:r>
      <w:r w:rsidRPr="00CA266D">
        <w:rPr>
          <w:color w:val="000000"/>
        </w:rPr>
        <w:tab/>
        <w:t xml:space="preserve">a state of emergency declared under the </w:t>
      </w:r>
      <w:hyperlink r:id="rId123" w:tooltip="A2004-28" w:history="1">
        <w:r w:rsidR="00170B4B" w:rsidRPr="00CA266D">
          <w:rPr>
            <w:rStyle w:val="charCitHyperlinkItal"/>
          </w:rPr>
          <w:t>Emergencies Act 2004</w:t>
        </w:r>
      </w:hyperlink>
      <w:r w:rsidRPr="00CA266D">
        <w:rPr>
          <w:color w:val="000000"/>
        </w:rPr>
        <w:t>, section 156 because of the coronavirus disease 2019 (COVID</w:t>
      </w:r>
      <w:r w:rsidRPr="00CA266D">
        <w:rPr>
          <w:color w:val="000000"/>
        </w:rPr>
        <w:noBreakHyphen/>
        <w:t>19); or</w:t>
      </w:r>
    </w:p>
    <w:p w14:paraId="690864CE" w14:textId="5D261421" w:rsidR="00633D65" w:rsidRPr="00CA266D" w:rsidRDefault="00633D65" w:rsidP="00633D65">
      <w:pPr>
        <w:pStyle w:val="Idefpara"/>
        <w:rPr>
          <w:color w:val="000000"/>
        </w:rPr>
      </w:pPr>
      <w:r w:rsidRPr="00CA266D">
        <w:rPr>
          <w:color w:val="000000"/>
        </w:rPr>
        <w:tab/>
        <w:t>(b)</w:t>
      </w:r>
      <w:r w:rsidRPr="00CA266D">
        <w:rPr>
          <w:color w:val="000000"/>
        </w:rPr>
        <w:tab/>
        <w:t xml:space="preserve">an emergency declared under the </w:t>
      </w:r>
      <w:hyperlink r:id="rId124" w:tooltip="A1997-69" w:history="1">
        <w:r w:rsidR="00170B4B" w:rsidRPr="00CA266D">
          <w:rPr>
            <w:rStyle w:val="charCitHyperlinkItal"/>
          </w:rPr>
          <w:t>Public Health Act 1997</w:t>
        </w:r>
      </w:hyperlink>
      <w:r w:rsidRPr="00CA266D">
        <w:rPr>
          <w:color w:val="000000"/>
        </w:rPr>
        <w:t>, section 119 (including any extension or further extension) because of the coronavirus disease 2019 (COVID</w:t>
      </w:r>
      <w:r w:rsidRPr="00CA266D">
        <w:rPr>
          <w:color w:val="000000"/>
        </w:rPr>
        <w:noBreakHyphen/>
        <w:t>19).</w:t>
      </w:r>
    </w:p>
    <w:p w14:paraId="021014B2" w14:textId="77777777" w:rsidR="00633D65" w:rsidRPr="00CA266D" w:rsidRDefault="00633D65" w:rsidP="00633D65">
      <w:pPr>
        <w:pStyle w:val="IMain"/>
        <w:rPr>
          <w:color w:val="000000"/>
        </w:rPr>
      </w:pPr>
      <w:r w:rsidRPr="00CA266D">
        <w:rPr>
          <w:color w:val="000000"/>
        </w:rPr>
        <w:tab/>
        <w:t>(6)</w:t>
      </w:r>
      <w:r w:rsidRPr="00CA266D">
        <w:rPr>
          <w:color w:val="000000"/>
        </w:rPr>
        <w:tab/>
        <w:t>This section and schedule 5, item 22A expire on the first day no COVID</w:t>
      </w:r>
      <w:r w:rsidRPr="00CA266D">
        <w:rPr>
          <w:color w:val="000000"/>
        </w:rPr>
        <w:noBreakHyphen/>
        <w:t>19 emergency is in force.</w:t>
      </w:r>
    </w:p>
    <w:p w14:paraId="3DF6ACAF" w14:textId="1F7605CF" w:rsidR="00633D65" w:rsidRPr="00CA266D" w:rsidRDefault="00CA266D" w:rsidP="00CA266D">
      <w:pPr>
        <w:pStyle w:val="ShadedSchClause"/>
      </w:pPr>
      <w:bookmarkStart w:id="125" w:name="_Toc39827300"/>
      <w:r w:rsidRPr="00CA266D">
        <w:rPr>
          <w:rStyle w:val="CharSectNo"/>
        </w:rPr>
        <w:t>[1.100]</w:t>
      </w:r>
      <w:r w:rsidRPr="00CA266D">
        <w:tab/>
      </w:r>
      <w:r w:rsidR="00633D65" w:rsidRPr="00CA266D">
        <w:t>Schedule 2, section 2.6 (3) and (4)</w:t>
      </w:r>
      <w:bookmarkEnd w:id="125"/>
    </w:p>
    <w:p w14:paraId="3B4B7C03" w14:textId="77777777" w:rsidR="00633D65" w:rsidRPr="00CA266D" w:rsidRDefault="00633D65" w:rsidP="00633D65">
      <w:pPr>
        <w:pStyle w:val="direction"/>
      </w:pPr>
      <w:r w:rsidRPr="00CA266D">
        <w:t>substitute</w:t>
      </w:r>
    </w:p>
    <w:p w14:paraId="59E13FAD" w14:textId="77777777" w:rsidR="00633D65" w:rsidRPr="00CA266D" w:rsidRDefault="00633D65" w:rsidP="00633D65">
      <w:pPr>
        <w:pStyle w:val="IMain"/>
      </w:pPr>
      <w:r w:rsidRPr="00CA266D">
        <w:tab/>
        <w:t>(3)</w:t>
      </w:r>
      <w:r w:rsidRPr="00CA266D">
        <w:tab/>
        <w:t>During a COVID-19 emergency, a registered worker for the contract cleaning industry is entitled to the number of days of workers long service leave worked out in accordance with the criteria determined by the Minister.</w:t>
      </w:r>
    </w:p>
    <w:p w14:paraId="3154BFB8" w14:textId="77777777" w:rsidR="00633D65" w:rsidRPr="00CA266D" w:rsidRDefault="00633D65" w:rsidP="00CA266D">
      <w:pPr>
        <w:pStyle w:val="IMain"/>
        <w:keepNext/>
      </w:pPr>
      <w:r w:rsidRPr="00CA266D">
        <w:lastRenderedPageBreak/>
        <w:tab/>
        <w:t>(4)</w:t>
      </w:r>
      <w:r w:rsidRPr="00CA266D">
        <w:tab/>
        <w:t>A determination under subsection (3) is a disallowable instrument.</w:t>
      </w:r>
    </w:p>
    <w:p w14:paraId="1B4BB097" w14:textId="18DF2DCC"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25" w:tooltip="A2001-14" w:history="1">
        <w:r w:rsidR="00170B4B" w:rsidRPr="00CA266D">
          <w:rPr>
            <w:rStyle w:val="charCitHyperlinkAbbrev"/>
          </w:rPr>
          <w:t>Legislation Act</w:t>
        </w:r>
      </w:hyperlink>
      <w:r w:rsidRPr="00CA266D">
        <w:t>.</w:t>
      </w:r>
    </w:p>
    <w:p w14:paraId="41C253EB" w14:textId="77777777" w:rsidR="00633D65" w:rsidRPr="00CA266D" w:rsidRDefault="00633D65" w:rsidP="00E2389B">
      <w:pPr>
        <w:pStyle w:val="IMain"/>
        <w:keepNext/>
      </w:pPr>
      <w:r w:rsidRPr="00CA266D">
        <w:tab/>
        <w:t>(5)</w:t>
      </w:r>
      <w:r w:rsidRPr="00CA266D">
        <w:tab/>
        <w:t>In this section:</w:t>
      </w:r>
    </w:p>
    <w:p w14:paraId="571A27A6" w14:textId="77777777" w:rsidR="00633D65" w:rsidRPr="00CA266D" w:rsidRDefault="00633D65" w:rsidP="00CA266D">
      <w:pPr>
        <w:pStyle w:val="aDef"/>
        <w:keepNext/>
      </w:pPr>
      <w:r w:rsidRPr="00CA266D">
        <w:rPr>
          <w:rStyle w:val="charBoldItals"/>
        </w:rPr>
        <w:t>COVID-19 emergency</w:t>
      </w:r>
      <w:r w:rsidRPr="00CA266D">
        <w:t xml:space="preserve"> means—</w:t>
      </w:r>
    </w:p>
    <w:p w14:paraId="216FFDDF" w14:textId="44EC9C7D" w:rsidR="00633D65" w:rsidRPr="00CA266D" w:rsidRDefault="00633D65" w:rsidP="00633D65">
      <w:pPr>
        <w:pStyle w:val="Idefpara"/>
      </w:pPr>
      <w:r w:rsidRPr="00CA266D">
        <w:tab/>
        <w:t>(a)</w:t>
      </w:r>
      <w:r w:rsidRPr="00CA266D">
        <w:tab/>
        <w:t xml:space="preserve">a state of emergency declared under the </w:t>
      </w:r>
      <w:hyperlink r:id="rId126"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606B236F" w14:textId="443C35C9" w:rsidR="00633D65" w:rsidRPr="00CA266D" w:rsidRDefault="00633D65" w:rsidP="00633D65">
      <w:pPr>
        <w:pStyle w:val="Idefpara"/>
      </w:pPr>
      <w:r w:rsidRPr="00CA266D">
        <w:tab/>
        <w:t>(b)</w:t>
      </w:r>
      <w:r w:rsidRPr="00CA266D">
        <w:tab/>
        <w:t xml:space="preserve">an emergency declared under the </w:t>
      </w:r>
      <w:hyperlink r:id="rId127"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093B47D9" w14:textId="77777777" w:rsidR="00633D65" w:rsidRPr="00CA266D" w:rsidRDefault="00633D65" w:rsidP="00633D65">
      <w:pPr>
        <w:pStyle w:val="IMain"/>
      </w:pPr>
      <w:r w:rsidRPr="00CA266D">
        <w:tab/>
        <w:t>(6)</w:t>
      </w:r>
      <w:r w:rsidRPr="00CA266D">
        <w:tab/>
        <w:t xml:space="preserve">This subsection and subsections (3) to (5) expire </w:t>
      </w:r>
      <w:r w:rsidRPr="00CA266D">
        <w:rPr>
          <w:color w:val="000000"/>
        </w:rPr>
        <w:t>on the first day no COVID</w:t>
      </w:r>
      <w:r w:rsidRPr="00CA266D">
        <w:rPr>
          <w:color w:val="000000"/>
        </w:rPr>
        <w:noBreakHyphen/>
        <w:t>19 emergency is in force</w:t>
      </w:r>
      <w:r w:rsidRPr="00CA266D">
        <w:t>.</w:t>
      </w:r>
    </w:p>
    <w:p w14:paraId="4240003C" w14:textId="71A9F056" w:rsidR="00633D65" w:rsidRPr="00CA266D" w:rsidRDefault="00CA266D" w:rsidP="00CA266D">
      <w:pPr>
        <w:pStyle w:val="ShadedSchClause"/>
      </w:pPr>
      <w:bookmarkStart w:id="126" w:name="_Toc39827301"/>
      <w:r w:rsidRPr="00CA266D">
        <w:rPr>
          <w:rStyle w:val="CharSectNo"/>
        </w:rPr>
        <w:t>[1.101]</w:t>
      </w:r>
      <w:r w:rsidRPr="00CA266D">
        <w:tab/>
      </w:r>
      <w:r w:rsidR="00633D65" w:rsidRPr="00CA266D">
        <w:t>Schedule 2, section 2.8</w:t>
      </w:r>
      <w:bookmarkEnd w:id="126"/>
    </w:p>
    <w:p w14:paraId="2C55E4AD" w14:textId="77777777" w:rsidR="00633D65" w:rsidRPr="00CA266D" w:rsidRDefault="00633D65" w:rsidP="00633D65">
      <w:pPr>
        <w:pStyle w:val="direction"/>
      </w:pPr>
      <w:r w:rsidRPr="00CA266D">
        <w:t>substitute</w:t>
      </w:r>
    </w:p>
    <w:p w14:paraId="76328362" w14:textId="77777777" w:rsidR="00633D65" w:rsidRPr="00CA266D" w:rsidRDefault="00633D65" w:rsidP="00633D65">
      <w:pPr>
        <w:pStyle w:val="ISchclauseheading"/>
      </w:pPr>
      <w:r w:rsidRPr="00CA266D">
        <w:t>2.8</w:t>
      </w:r>
      <w:r w:rsidRPr="00CA266D">
        <w:tab/>
        <w:t>Entitlement to payment instead of leave—contract cleaning industry</w:t>
      </w:r>
    </w:p>
    <w:p w14:paraId="0AE72BD5" w14:textId="77777777" w:rsidR="00633D65" w:rsidRPr="00CA266D" w:rsidRDefault="00633D65" w:rsidP="00633D65">
      <w:pPr>
        <w:pStyle w:val="ISchMain"/>
      </w:pPr>
      <w:r w:rsidRPr="00CA266D">
        <w:tab/>
        <w:t>(1)</w:t>
      </w:r>
      <w:r w:rsidRPr="00CA266D">
        <w:tab/>
        <w:t>This section applies to a registered worker for the contract cleaning industry who has 5 years recognised service if—</w:t>
      </w:r>
    </w:p>
    <w:p w14:paraId="61894D23" w14:textId="77777777" w:rsidR="00633D65" w:rsidRPr="00CA266D" w:rsidRDefault="00633D65" w:rsidP="00633D65">
      <w:pPr>
        <w:pStyle w:val="ISchpara"/>
      </w:pPr>
      <w:r w:rsidRPr="00CA266D">
        <w:tab/>
        <w:t>(a)</w:t>
      </w:r>
      <w:r w:rsidRPr="00CA266D">
        <w:tab/>
        <w:t>the worker has permanently left the industry; and</w:t>
      </w:r>
    </w:p>
    <w:p w14:paraId="6B6131D8" w14:textId="77777777" w:rsidR="00633D65" w:rsidRPr="00CA266D" w:rsidRDefault="00633D65" w:rsidP="00633D65">
      <w:pPr>
        <w:pStyle w:val="ISchpara"/>
      </w:pPr>
      <w:r w:rsidRPr="00CA266D">
        <w:tab/>
        <w:t>(b)</w:t>
      </w:r>
      <w:r w:rsidRPr="00CA266D">
        <w:tab/>
        <w:t>20 weeks have passed since the day the worker permanently left the industry; and</w:t>
      </w:r>
    </w:p>
    <w:p w14:paraId="0AC22E86" w14:textId="77777777" w:rsidR="00633D65" w:rsidRPr="00CA266D" w:rsidRDefault="00633D65" w:rsidP="00633D65">
      <w:pPr>
        <w:pStyle w:val="ISchpara"/>
      </w:pPr>
      <w:r w:rsidRPr="00CA266D">
        <w:tab/>
        <w:t>(c)</w:t>
      </w:r>
      <w:r w:rsidRPr="00CA266D">
        <w:tab/>
        <w:t>the worker has not been credited with service in the workers register for any of the days in the 20-week period.</w:t>
      </w:r>
    </w:p>
    <w:p w14:paraId="567F7251" w14:textId="77777777" w:rsidR="00633D65" w:rsidRPr="00CA266D" w:rsidRDefault="00633D65" w:rsidP="00F7489D">
      <w:pPr>
        <w:pStyle w:val="ISchMain"/>
        <w:keepNext/>
      </w:pPr>
      <w:r w:rsidRPr="00CA266D">
        <w:lastRenderedPageBreak/>
        <w:tab/>
        <w:t>(2)</w:t>
      </w:r>
      <w:r w:rsidRPr="00CA266D">
        <w:tab/>
        <w:t>Also, this section applies to a registered worker for the contract cleaning industry if the worker has 5 years recognised service and any of the following apply to the worker:</w:t>
      </w:r>
    </w:p>
    <w:p w14:paraId="72516AA2" w14:textId="77777777" w:rsidR="00633D65" w:rsidRPr="00CA266D" w:rsidRDefault="00633D65" w:rsidP="00633D65">
      <w:pPr>
        <w:pStyle w:val="ISchpara"/>
      </w:pPr>
      <w:r w:rsidRPr="00CA266D">
        <w:tab/>
        <w:t>(a)</w:t>
      </w:r>
      <w:r w:rsidRPr="00CA266D">
        <w:tab/>
        <w:t xml:space="preserve">the worker has left the industry because of total incapacity; </w:t>
      </w:r>
    </w:p>
    <w:p w14:paraId="3874C78E" w14:textId="77777777" w:rsidR="00633D65" w:rsidRPr="00CA266D" w:rsidRDefault="00633D65" w:rsidP="00633D65">
      <w:pPr>
        <w:pStyle w:val="ISchpara"/>
      </w:pPr>
      <w:r w:rsidRPr="00CA266D">
        <w:tab/>
        <w:t>(b)</w:t>
      </w:r>
      <w:r w:rsidRPr="00CA266D">
        <w:tab/>
        <w:t xml:space="preserve">the worker has reached the prescribed retiring age; </w:t>
      </w:r>
    </w:p>
    <w:p w14:paraId="7318726B" w14:textId="77777777" w:rsidR="00633D65" w:rsidRPr="00CA266D" w:rsidRDefault="00633D65" w:rsidP="00633D65">
      <w:pPr>
        <w:pStyle w:val="ISchpara"/>
      </w:pPr>
      <w:r w:rsidRPr="00CA266D">
        <w:tab/>
        <w:t>(c)</w:t>
      </w:r>
      <w:r w:rsidRPr="00CA266D">
        <w:tab/>
        <w:t>the worker has died.</w:t>
      </w:r>
    </w:p>
    <w:p w14:paraId="0BEA58ED" w14:textId="77777777" w:rsidR="00633D65" w:rsidRPr="00CA266D" w:rsidRDefault="00633D65" w:rsidP="00633D65">
      <w:pPr>
        <w:pStyle w:val="ISchMain"/>
      </w:pPr>
      <w:r w:rsidRPr="00CA266D">
        <w:tab/>
        <w:t>(3)</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38623EDC" w14:textId="77777777" w:rsidR="00633D65" w:rsidRPr="00CA266D" w:rsidRDefault="00633D65" w:rsidP="00633D65">
      <w:pPr>
        <w:pStyle w:val="ISchMain"/>
      </w:pPr>
      <w:r w:rsidRPr="00CA266D">
        <w:tab/>
        <w:t>(4)</w:t>
      </w:r>
      <w:r w:rsidRPr="00CA266D">
        <w:tab/>
        <w:t>In this section:</w:t>
      </w:r>
    </w:p>
    <w:p w14:paraId="2C1251B1" w14:textId="77777777" w:rsidR="00633D65" w:rsidRPr="00CA266D" w:rsidRDefault="00633D65" w:rsidP="00CA266D">
      <w:pPr>
        <w:pStyle w:val="aDef"/>
        <w:keepNext/>
      </w:pPr>
      <w:r w:rsidRPr="00CA266D">
        <w:rPr>
          <w:rStyle w:val="charBoldItals"/>
        </w:rPr>
        <w:t>prescribed retiring age</w:t>
      </w:r>
      <w:r w:rsidRPr="00CA266D">
        <w:t xml:space="preserve"> means—</w:t>
      </w:r>
    </w:p>
    <w:p w14:paraId="55D4CFFC" w14:textId="54E839B5" w:rsidR="00633D65" w:rsidRPr="00CA266D" w:rsidRDefault="00633D65" w:rsidP="00633D65">
      <w:pPr>
        <w:pStyle w:val="Idefpara"/>
      </w:pPr>
      <w:r w:rsidRPr="00CA266D">
        <w:tab/>
        <w:t>(a)</w:t>
      </w:r>
      <w:r w:rsidRPr="00CA266D">
        <w:tab/>
        <w:t xml:space="preserve">for a registered worker who has been granted a service pension under the </w:t>
      </w:r>
      <w:hyperlink r:id="rId128" w:tooltip="Act 1986 No 27 (Cwlth)" w:history="1">
        <w:r w:rsidR="002D25F3" w:rsidRPr="00CA266D">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603BEAD5" w14:textId="77777777" w:rsidR="00633D65" w:rsidRPr="00CA266D" w:rsidRDefault="00633D65" w:rsidP="00633D65">
      <w:pPr>
        <w:pStyle w:val="Idefpara"/>
      </w:pPr>
      <w:r w:rsidRPr="00CA266D">
        <w:tab/>
        <w:t>(b)</w:t>
      </w:r>
      <w:r w:rsidRPr="00CA266D">
        <w:tab/>
        <w:t>in any other case—55 years.</w:t>
      </w:r>
    </w:p>
    <w:p w14:paraId="75ACE9FB" w14:textId="77777777" w:rsidR="00633D65" w:rsidRPr="00CA266D" w:rsidRDefault="00633D65" w:rsidP="00633D65">
      <w:pPr>
        <w:pStyle w:val="ISchclauseheading"/>
      </w:pPr>
      <w:r w:rsidRPr="00CA266D">
        <w:t>2.8A</w:t>
      </w:r>
      <w:r w:rsidRPr="00CA266D">
        <w:tab/>
        <w:t>Entitlement to payment instead of leave—contract cleaning industry—COVID-19 emergency</w:t>
      </w:r>
    </w:p>
    <w:p w14:paraId="05994503" w14:textId="77777777" w:rsidR="00633D65" w:rsidRPr="00CA266D" w:rsidRDefault="00633D65" w:rsidP="00633D65">
      <w:pPr>
        <w:pStyle w:val="ISchMain"/>
      </w:pPr>
      <w:r w:rsidRPr="00CA266D">
        <w:tab/>
        <w:t>(1)</w:t>
      </w:r>
      <w:r w:rsidRPr="00CA266D">
        <w:tab/>
        <w:t>This section applies during a COVID-19 emergency to a registered worker for the contract cleaning industry who has at least 7 years recognised service if—</w:t>
      </w:r>
    </w:p>
    <w:p w14:paraId="63F93D42" w14:textId="77777777" w:rsidR="00633D65" w:rsidRPr="00CA266D" w:rsidRDefault="00633D65" w:rsidP="00633D65">
      <w:pPr>
        <w:pStyle w:val="ISchpara"/>
      </w:pPr>
      <w:r w:rsidRPr="00CA266D">
        <w:tab/>
        <w:t>(a)</w:t>
      </w:r>
      <w:r w:rsidRPr="00CA266D">
        <w:tab/>
        <w:t xml:space="preserve">the worker has permanently left the industry; and </w:t>
      </w:r>
    </w:p>
    <w:p w14:paraId="6BAFFD84" w14:textId="77777777" w:rsidR="00633D65" w:rsidRPr="00CA266D" w:rsidRDefault="00633D65" w:rsidP="00633D65">
      <w:pPr>
        <w:pStyle w:val="ISchpara"/>
      </w:pPr>
      <w:r w:rsidRPr="00CA266D">
        <w:tab/>
        <w:t>(b)</w:t>
      </w:r>
      <w:r w:rsidRPr="00CA266D">
        <w:tab/>
        <w:t>the worker has not been credited with service in the workers register for any of the days after the worker permanently left the contract cleaning industry.</w:t>
      </w:r>
    </w:p>
    <w:p w14:paraId="599DAA69" w14:textId="77777777" w:rsidR="00633D65" w:rsidRPr="00CA266D" w:rsidRDefault="00633D65" w:rsidP="00F7489D">
      <w:pPr>
        <w:pStyle w:val="ISchMain"/>
        <w:keepNext/>
      </w:pPr>
      <w:r w:rsidRPr="00CA266D">
        <w:lastRenderedPageBreak/>
        <w:tab/>
        <w:t>(2)</w:t>
      </w:r>
      <w:r w:rsidRPr="00CA266D">
        <w:tab/>
        <w:t>Also, this section applies during a COVID-19 emergency to a registered worker for the contract cleaning industry if the worker—</w:t>
      </w:r>
    </w:p>
    <w:p w14:paraId="109F68EC" w14:textId="77777777" w:rsidR="00633D65" w:rsidRPr="00CA266D" w:rsidRDefault="00633D65" w:rsidP="00633D65">
      <w:pPr>
        <w:pStyle w:val="ISchpara"/>
      </w:pPr>
      <w:r w:rsidRPr="00CA266D">
        <w:tab/>
        <w:t>(a)</w:t>
      </w:r>
      <w:r w:rsidRPr="00CA266D">
        <w:tab/>
        <w:t>has left the industry during the COVID-19 emergency; and</w:t>
      </w:r>
    </w:p>
    <w:p w14:paraId="4E88D2FE" w14:textId="77777777" w:rsidR="00633D65" w:rsidRPr="00CA266D" w:rsidRDefault="00633D65" w:rsidP="00633D65">
      <w:pPr>
        <w:pStyle w:val="ISchpara"/>
      </w:pPr>
      <w:r w:rsidRPr="00CA266D">
        <w:tab/>
        <w:t>(b)</w:t>
      </w:r>
      <w:r w:rsidRPr="00CA266D">
        <w:tab/>
        <w:t>satisfies the criteria determined by the Minister.</w:t>
      </w:r>
    </w:p>
    <w:p w14:paraId="72132905" w14:textId="77777777" w:rsidR="00633D65" w:rsidRPr="00CA266D" w:rsidRDefault="00633D65" w:rsidP="00633D65">
      <w:pPr>
        <w:pStyle w:val="ISchMain"/>
      </w:pPr>
      <w:r w:rsidRPr="00CA266D">
        <w:tab/>
        <w:t>(3)</w:t>
      </w:r>
      <w:r w:rsidRPr="00CA266D">
        <w:tab/>
        <w:t>If the governing board is satisfied that this section applies to the worker, the worker is entitled to payment instead of long service leave for the amount of long service leave determined by the Minister.</w:t>
      </w:r>
    </w:p>
    <w:p w14:paraId="6419A158" w14:textId="77777777" w:rsidR="00633D65" w:rsidRPr="00CA266D" w:rsidRDefault="00633D65" w:rsidP="00CA266D">
      <w:pPr>
        <w:pStyle w:val="ISchMain"/>
        <w:keepNext/>
      </w:pPr>
      <w:r w:rsidRPr="00CA266D">
        <w:tab/>
        <w:t>(4)</w:t>
      </w:r>
      <w:r w:rsidRPr="00CA266D">
        <w:tab/>
        <w:t>A determination under this section is a disallowable instrument.</w:t>
      </w:r>
    </w:p>
    <w:p w14:paraId="464FA8FA" w14:textId="6BFABEDA"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29" w:tooltip="A2001-14" w:history="1">
        <w:r w:rsidR="00170B4B" w:rsidRPr="00CA266D">
          <w:rPr>
            <w:rStyle w:val="charCitHyperlinkAbbrev"/>
          </w:rPr>
          <w:t>Legislation Act</w:t>
        </w:r>
      </w:hyperlink>
      <w:r w:rsidRPr="00CA266D">
        <w:t>.</w:t>
      </w:r>
    </w:p>
    <w:p w14:paraId="791249E5" w14:textId="77777777" w:rsidR="00633D65" w:rsidRPr="00CA266D" w:rsidRDefault="00633D65" w:rsidP="0070607D">
      <w:pPr>
        <w:pStyle w:val="IMain"/>
        <w:keepNext/>
        <w:rPr>
          <w:color w:val="000000"/>
        </w:rPr>
      </w:pPr>
      <w:r w:rsidRPr="00CA266D">
        <w:rPr>
          <w:color w:val="000000"/>
        </w:rPr>
        <w:tab/>
        <w:t>(5)</w:t>
      </w:r>
      <w:r w:rsidRPr="00CA266D">
        <w:rPr>
          <w:color w:val="000000"/>
        </w:rPr>
        <w:tab/>
        <w:t>In this section:</w:t>
      </w:r>
    </w:p>
    <w:p w14:paraId="4DA9D68B" w14:textId="77777777" w:rsidR="00633D65" w:rsidRPr="00CA266D" w:rsidRDefault="00633D65" w:rsidP="00CA266D">
      <w:pPr>
        <w:pStyle w:val="aDef"/>
        <w:rPr>
          <w:color w:val="000000"/>
        </w:rPr>
      </w:pPr>
      <w:r w:rsidRPr="00CA266D">
        <w:rPr>
          <w:rStyle w:val="charBoldItals"/>
        </w:rPr>
        <w:t xml:space="preserve">COVID-19 emergency </w:t>
      </w:r>
      <w:r w:rsidRPr="00CA266D">
        <w:rPr>
          <w:color w:val="000000"/>
        </w:rPr>
        <w:t>means</w:t>
      </w:r>
      <w:r w:rsidRPr="00CA266D">
        <w:t>—</w:t>
      </w:r>
    </w:p>
    <w:p w14:paraId="0798722F" w14:textId="0D7892D5" w:rsidR="00633D65" w:rsidRPr="00CA266D" w:rsidRDefault="00633D65" w:rsidP="00633D65">
      <w:pPr>
        <w:pStyle w:val="Idefpara"/>
        <w:rPr>
          <w:color w:val="000000"/>
        </w:rPr>
      </w:pPr>
      <w:r w:rsidRPr="00CA266D">
        <w:rPr>
          <w:color w:val="000000"/>
        </w:rPr>
        <w:tab/>
        <w:t>(a)</w:t>
      </w:r>
      <w:r w:rsidRPr="00CA266D">
        <w:rPr>
          <w:color w:val="000000"/>
        </w:rPr>
        <w:tab/>
        <w:t xml:space="preserve">a state of emergency declared under the </w:t>
      </w:r>
      <w:hyperlink r:id="rId130" w:tooltip="A2004-28" w:history="1">
        <w:r w:rsidR="00170B4B" w:rsidRPr="00CA266D">
          <w:rPr>
            <w:rStyle w:val="charCitHyperlinkItal"/>
          </w:rPr>
          <w:t>Emergencies Act 2004</w:t>
        </w:r>
      </w:hyperlink>
      <w:r w:rsidRPr="00CA266D">
        <w:rPr>
          <w:color w:val="000000"/>
        </w:rPr>
        <w:t>, section 156 because of the coronavirus disease 2019 (COVID</w:t>
      </w:r>
      <w:r w:rsidRPr="00CA266D">
        <w:rPr>
          <w:color w:val="000000"/>
        </w:rPr>
        <w:noBreakHyphen/>
        <w:t>19); or</w:t>
      </w:r>
    </w:p>
    <w:p w14:paraId="7E6126D3" w14:textId="65A59C90" w:rsidR="00633D65" w:rsidRPr="00CA266D" w:rsidRDefault="00633D65" w:rsidP="00633D65">
      <w:pPr>
        <w:pStyle w:val="Idefpara"/>
        <w:rPr>
          <w:color w:val="000000"/>
        </w:rPr>
      </w:pPr>
      <w:r w:rsidRPr="00CA266D">
        <w:rPr>
          <w:color w:val="000000"/>
        </w:rPr>
        <w:tab/>
        <w:t>(b)</w:t>
      </w:r>
      <w:r w:rsidRPr="00CA266D">
        <w:rPr>
          <w:color w:val="000000"/>
        </w:rPr>
        <w:tab/>
        <w:t xml:space="preserve">an emergency declared under the </w:t>
      </w:r>
      <w:hyperlink r:id="rId131" w:tooltip="A1997-69" w:history="1">
        <w:r w:rsidR="00170B4B" w:rsidRPr="00CA266D">
          <w:rPr>
            <w:rStyle w:val="charCitHyperlinkItal"/>
          </w:rPr>
          <w:t>Public Health Act 1997</w:t>
        </w:r>
      </w:hyperlink>
      <w:r w:rsidRPr="00CA266D">
        <w:rPr>
          <w:color w:val="000000"/>
        </w:rPr>
        <w:t>, section 119 (including any extension or further extension) because of the coronavirus disease 2019 (COVID</w:t>
      </w:r>
      <w:r w:rsidRPr="00CA266D">
        <w:rPr>
          <w:color w:val="000000"/>
        </w:rPr>
        <w:noBreakHyphen/>
        <w:t>19).</w:t>
      </w:r>
    </w:p>
    <w:p w14:paraId="701B5DDE" w14:textId="77777777" w:rsidR="00633D65" w:rsidRPr="00CA266D" w:rsidRDefault="00633D65" w:rsidP="00633D65">
      <w:pPr>
        <w:pStyle w:val="IMain"/>
        <w:rPr>
          <w:color w:val="000000"/>
        </w:rPr>
      </w:pPr>
      <w:r w:rsidRPr="00CA266D">
        <w:rPr>
          <w:color w:val="000000"/>
        </w:rPr>
        <w:tab/>
        <w:t>(6)</w:t>
      </w:r>
      <w:r w:rsidRPr="00CA266D">
        <w:rPr>
          <w:color w:val="000000"/>
        </w:rPr>
        <w:tab/>
        <w:t>This section expires on the first day no COVID</w:t>
      </w:r>
      <w:r w:rsidRPr="00CA266D">
        <w:rPr>
          <w:color w:val="000000"/>
        </w:rPr>
        <w:noBreakHyphen/>
        <w:t>19 emergency is in force.</w:t>
      </w:r>
    </w:p>
    <w:p w14:paraId="64ECF92B" w14:textId="404D545B" w:rsidR="00633D65" w:rsidRPr="00CA266D" w:rsidRDefault="00CA266D" w:rsidP="00CA266D">
      <w:pPr>
        <w:pStyle w:val="ShadedSchClause"/>
      </w:pPr>
      <w:bookmarkStart w:id="127" w:name="_Toc39827302"/>
      <w:r w:rsidRPr="00CA266D">
        <w:rPr>
          <w:rStyle w:val="CharSectNo"/>
        </w:rPr>
        <w:t>[1.102]</w:t>
      </w:r>
      <w:r w:rsidRPr="00CA266D">
        <w:tab/>
      </w:r>
      <w:r w:rsidR="00633D65" w:rsidRPr="00CA266D">
        <w:t>Schedule 3, section 3.7 (3) and (4)</w:t>
      </w:r>
      <w:bookmarkEnd w:id="127"/>
    </w:p>
    <w:p w14:paraId="721FD9A2" w14:textId="77777777" w:rsidR="00633D65" w:rsidRPr="00CA266D" w:rsidRDefault="00633D65" w:rsidP="00633D65">
      <w:pPr>
        <w:pStyle w:val="direction"/>
      </w:pPr>
      <w:r w:rsidRPr="00CA266D">
        <w:t>substitute</w:t>
      </w:r>
    </w:p>
    <w:p w14:paraId="4AED1516" w14:textId="77777777" w:rsidR="00633D65" w:rsidRPr="00CA266D" w:rsidRDefault="00633D65" w:rsidP="00633D65">
      <w:pPr>
        <w:pStyle w:val="IMain"/>
      </w:pPr>
      <w:r w:rsidRPr="00CA266D">
        <w:tab/>
        <w:t>(3)</w:t>
      </w:r>
      <w:r w:rsidRPr="00CA266D">
        <w:tab/>
        <w:t>During a COVID-19 emergency, a registered worker for the community sector industry is entitled to the number of days of workers long service leave worked out in accordance with the criteria determined by the Minister.</w:t>
      </w:r>
    </w:p>
    <w:p w14:paraId="044EC2F0" w14:textId="77777777" w:rsidR="00633D65" w:rsidRPr="00CA266D" w:rsidRDefault="00633D65" w:rsidP="00CA266D">
      <w:pPr>
        <w:pStyle w:val="IMain"/>
        <w:keepNext/>
      </w:pPr>
      <w:r w:rsidRPr="00CA266D">
        <w:lastRenderedPageBreak/>
        <w:tab/>
        <w:t>(4)</w:t>
      </w:r>
      <w:r w:rsidRPr="00CA266D">
        <w:tab/>
        <w:t>A determination under subsection (3) is a disallowable instrument.</w:t>
      </w:r>
    </w:p>
    <w:p w14:paraId="5C9931C6" w14:textId="1D744071"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32" w:tooltip="A2001-14" w:history="1">
        <w:r w:rsidR="00170B4B" w:rsidRPr="00CA266D">
          <w:rPr>
            <w:rStyle w:val="charCitHyperlinkAbbrev"/>
          </w:rPr>
          <w:t>Legislation Act</w:t>
        </w:r>
      </w:hyperlink>
      <w:r w:rsidRPr="00CA266D">
        <w:t>.</w:t>
      </w:r>
    </w:p>
    <w:p w14:paraId="7C1768CB" w14:textId="77777777" w:rsidR="00633D65" w:rsidRPr="00CA266D" w:rsidRDefault="00633D65" w:rsidP="00633D65">
      <w:pPr>
        <w:pStyle w:val="IMain"/>
      </w:pPr>
      <w:r w:rsidRPr="00CA266D">
        <w:tab/>
        <w:t>(5)</w:t>
      </w:r>
      <w:r w:rsidRPr="00CA266D">
        <w:tab/>
        <w:t>In this section:</w:t>
      </w:r>
    </w:p>
    <w:p w14:paraId="291C3B38" w14:textId="77777777" w:rsidR="00633D65" w:rsidRPr="00CA266D" w:rsidRDefault="00633D65" w:rsidP="00CA266D">
      <w:pPr>
        <w:pStyle w:val="aDef"/>
      </w:pPr>
      <w:r w:rsidRPr="00CA266D">
        <w:rPr>
          <w:rStyle w:val="charBoldItals"/>
        </w:rPr>
        <w:t>COVID-19 emergency</w:t>
      </w:r>
      <w:r w:rsidRPr="00CA266D">
        <w:t xml:space="preserve"> means—</w:t>
      </w:r>
    </w:p>
    <w:p w14:paraId="3B189668" w14:textId="0FD8F9C2" w:rsidR="00633D65" w:rsidRPr="00CA266D" w:rsidRDefault="00633D65" w:rsidP="00633D65">
      <w:pPr>
        <w:pStyle w:val="Idefpara"/>
      </w:pPr>
      <w:r w:rsidRPr="00CA266D">
        <w:tab/>
        <w:t>(a)</w:t>
      </w:r>
      <w:r w:rsidRPr="00CA266D">
        <w:tab/>
        <w:t xml:space="preserve">a state of emergency declared under the </w:t>
      </w:r>
      <w:hyperlink r:id="rId133"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394EDD10" w14:textId="11F23EA0" w:rsidR="00633D65" w:rsidRPr="00CA266D" w:rsidRDefault="00633D65" w:rsidP="00633D65">
      <w:pPr>
        <w:pStyle w:val="Idefpara"/>
      </w:pPr>
      <w:r w:rsidRPr="00CA266D">
        <w:tab/>
        <w:t>(b)</w:t>
      </w:r>
      <w:r w:rsidRPr="00CA266D">
        <w:tab/>
        <w:t xml:space="preserve">an emergency declared under the </w:t>
      </w:r>
      <w:hyperlink r:id="rId134"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21837B04" w14:textId="77777777" w:rsidR="00633D65" w:rsidRPr="00CA266D" w:rsidRDefault="00633D65" w:rsidP="00633D65">
      <w:pPr>
        <w:pStyle w:val="IMain"/>
      </w:pPr>
      <w:r w:rsidRPr="00CA266D">
        <w:tab/>
        <w:t>(6)</w:t>
      </w:r>
      <w:r w:rsidRPr="00CA266D">
        <w:tab/>
        <w:t xml:space="preserve">This subsection and subsections (3) to (5) expire </w:t>
      </w:r>
      <w:r w:rsidRPr="00CA266D">
        <w:rPr>
          <w:color w:val="000000"/>
        </w:rPr>
        <w:t>on the first day no COVID</w:t>
      </w:r>
      <w:r w:rsidRPr="00CA266D">
        <w:rPr>
          <w:color w:val="000000"/>
        </w:rPr>
        <w:noBreakHyphen/>
        <w:t>19 emergency is in force</w:t>
      </w:r>
      <w:r w:rsidRPr="00CA266D">
        <w:t>.</w:t>
      </w:r>
    </w:p>
    <w:p w14:paraId="4C1317E0" w14:textId="6823CBC6" w:rsidR="00633D65" w:rsidRPr="00CA266D" w:rsidRDefault="00CA266D" w:rsidP="00CA266D">
      <w:pPr>
        <w:pStyle w:val="ShadedSchClause"/>
      </w:pPr>
      <w:bookmarkStart w:id="128" w:name="_Toc39827303"/>
      <w:r w:rsidRPr="00CA266D">
        <w:rPr>
          <w:rStyle w:val="CharSectNo"/>
        </w:rPr>
        <w:t>[1.103]</w:t>
      </w:r>
      <w:r w:rsidRPr="00CA266D">
        <w:tab/>
      </w:r>
      <w:r w:rsidR="00633D65" w:rsidRPr="00CA266D">
        <w:t>Schedule 3, section 3.9</w:t>
      </w:r>
      <w:bookmarkEnd w:id="128"/>
    </w:p>
    <w:p w14:paraId="1387DAE6" w14:textId="77777777" w:rsidR="00633D65" w:rsidRPr="00CA266D" w:rsidRDefault="00633D65" w:rsidP="00633D65">
      <w:pPr>
        <w:pStyle w:val="direction"/>
      </w:pPr>
      <w:r w:rsidRPr="00CA266D">
        <w:t>substitute</w:t>
      </w:r>
    </w:p>
    <w:p w14:paraId="5DE559F5" w14:textId="77777777" w:rsidR="00633D65" w:rsidRPr="00CA266D" w:rsidRDefault="00633D65" w:rsidP="00633D65">
      <w:pPr>
        <w:pStyle w:val="ISchclauseheading"/>
      </w:pPr>
      <w:r w:rsidRPr="00CA266D">
        <w:t>3.9</w:t>
      </w:r>
      <w:r w:rsidRPr="00CA266D">
        <w:tab/>
        <w:t>Entitlement to payment instead of leave—community sector industry</w:t>
      </w:r>
    </w:p>
    <w:p w14:paraId="42B8F2E1" w14:textId="77777777" w:rsidR="00633D65" w:rsidRPr="00CA266D" w:rsidRDefault="00633D65" w:rsidP="00633D65">
      <w:pPr>
        <w:pStyle w:val="ISchMain"/>
      </w:pPr>
      <w:r w:rsidRPr="00CA266D">
        <w:tab/>
        <w:t>(1)</w:t>
      </w:r>
      <w:r w:rsidRPr="00CA266D">
        <w:tab/>
        <w:t>This section applies to a registered worker for the community sector industry if the worker has 5 years recognised service and any of the following apply to the worker:</w:t>
      </w:r>
    </w:p>
    <w:p w14:paraId="4C4A8AA3" w14:textId="77777777" w:rsidR="00633D65" w:rsidRPr="00CA266D" w:rsidRDefault="00633D65" w:rsidP="00633D65">
      <w:pPr>
        <w:pStyle w:val="ISchpara"/>
      </w:pPr>
      <w:r w:rsidRPr="00CA266D">
        <w:tab/>
        <w:t>(a)</w:t>
      </w:r>
      <w:r w:rsidRPr="00CA266D">
        <w:tab/>
        <w:t xml:space="preserve">the worker has left the industry because of total incapacity; </w:t>
      </w:r>
    </w:p>
    <w:p w14:paraId="62B57471" w14:textId="77777777" w:rsidR="00633D65" w:rsidRPr="00CA266D" w:rsidRDefault="00633D65" w:rsidP="00633D65">
      <w:pPr>
        <w:pStyle w:val="ISchpara"/>
      </w:pPr>
      <w:r w:rsidRPr="00CA266D">
        <w:tab/>
        <w:t>(b)</w:t>
      </w:r>
      <w:r w:rsidRPr="00CA266D">
        <w:tab/>
        <w:t xml:space="preserve">the worker has reached the prescribed retiring age; </w:t>
      </w:r>
    </w:p>
    <w:p w14:paraId="6640FC19" w14:textId="77777777" w:rsidR="00633D65" w:rsidRPr="00CA266D" w:rsidRDefault="00633D65" w:rsidP="00633D65">
      <w:pPr>
        <w:pStyle w:val="ISchpara"/>
      </w:pPr>
      <w:r w:rsidRPr="00CA266D">
        <w:tab/>
        <w:t>(c)</w:t>
      </w:r>
      <w:r w:rsidRPr="00CA266D">
        <w:tab/>
        <w:t>the worker has died.</w:t>
      </w:r>
    </w:p>
    <w:p w14:paraId="66143E3F" w14:textId="77777777" w:rsidR="00633D65" w:rsidRPr="00CA266D" w:rsidRDefault="00633D65" w:rsidP="00633D65">
      <w:pPr>
        <w:pStyle w:val="ISchMain"/>
      </w:pPr>
      <w:r w:rsidRPr="00CA266D">
        <w:tab/>
        <w:t>(2)</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31A4D7B2" w14:textId="77777777" w:rsidR="00633D65" w:rsidRPr="00CA266D" w:rsidRDefault="00633D65" w:rsidP="00633D65">
      <w:pPr>
        <w:pStyle w:val="ISchMain"/>
      </w:pPr>
      <w:r w:rsidRPr="00CA266D">
        <w:lastRenderedPageBreak/>
        <w:tab/>
        <w:t>(3)</w:t>
      </w:r>
      <w:r w:rsidRPr="00CA266D">
        <w:tab/>
        <w:t>In this section:</w:t>
      </w:r>
    </w:p>
    <w:p w14:paraId="1BF39538" w14:textId="77777777" w:rsidR="00633D65" w:rsidRPr="00CA266D" w:rsidRDefault="00633D65" w:rsidP="00CA266D">
      <w:pPr>
        <w:pStyle w:val="aDef"/>
        <w:keepNext/>
      </w:pPr>
      <w:r w:rsidRPr="00CA266D">
        <w:rPr>
          <w:rStyle w:val="charBoldItals"/>
        </w:rPr>
        <w:t>prescribed retiring age</w:t>
      </w:r>
      <w:r w:rsidRPr="00CA266D">
        <w:t xml:space="preserve"> means—</w:t>
      </w:r>
    </w:p>
    <w:p w14:paraId="6AB038BE" w14:textId="15594DFA" w:rsidR="00633D65" w:rsidRPr="00CA266D" w:rsidRDefault="00633D65" w:rsidP="00633D65">
      <w:pPr>
        <w:pStyle w:val="Idefpara"/>
      </w:pPr>
      <w:r w:rsidRPr="00CA266D">
        <w:tab/>
        <w:t>(a)</w:t>
      </w:r>
      <w:r w:rsidRPr="00CA266D">
        <w:tab/>
        <w:t xml:space="preserve">for a registered worker who has been granted a service pension under the </w:t>
      </w:r>
      <w:hyperlink r:id="rId135" w:tooltip="Act 1986 No 27 (Cwlth)" w:history="1">
        <w:r w:rsidR="002D25F3" w:rsidRPr="00CA266D">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057DC218" w14:textId="77777777" w:rsidR="00633D65" w:rsidRPr="00CA266D" w:rsidRDefault="00633D65" w:rsidP="00633D65">
      <w:pPr>
        <w:pStyle w:val="Idefpara"/>
      </w:pPr>
      <w:r w:rsidRPr="00CA266D">
        <w:tab/>
        <w:t>(b)</w:t>
      </w:r>
      <w:r w:rsidRPr="00CA266D">
        <w:tab/>
        <w:t>in any other case—55 years.</w:t>
      </w:r>
    </w:p>
    <w:p w14:paraId="448BC9DE" w14:textId="77777777" w:rsidR="00633D65" w:rsidRPr="00CA266D" w:rsidRDefault="00633D65" w:rsidP="00633D65">
      <w:pPr>
        <w:pStyle w:val="ISchclauseheading"/>
      </w:pPr>
      <w:r w:rsidRPr="00CA266D">
        <w:t>3.9A</w:t>
      </w:r>
      <w:r w:rsidRPr="00CA266D">
        <w:tab/>
        <w:t>Entitlement to payment instead of leave—community sector industry—COVID-19 emergency</w:t>
      </w:r>
    </w:p>
    <w:p w14:paraId="41CC1780" w14:textId="77777777" w:rsidR="00633D65" w:rsidRPr="00CA266D" w:rsidRDefault="00633D65" w:rsidP="00633D65">
      <w:pPr>
        <w:pStyle w:val="ISchMain"/>
      </w:pPr>
      <w:r w:rsidRPr="00CA266D">
        <w:tab/>
        <w:t>(1)</w:t>
      </w:r>
      <w:r w:rsidRPr="00CA266D">
        <w:tab/>
        <w:t>This section applies during a COVID-19 emergency to a registered worker for the community sector industry if the worker—</w:t>
      </w:r>
    </w:p>
    <w:p w14:paraId="4DAE58C6" w14:textId="77777777" w:rsidR="00633D65" w:rsidRPr="00CA266D" w:rsidRDefault="00633D65" w:rsidP="00633D65">
      <w:pPr>
        <w:pStyle w:val="ISchpara"/>
      </w:pPr>
      <w:r w:rsidRPr="00CA266D">
        <w:tab/>
        <w:t>(a)</w:t>
      </w:r>
      <w:r w:rsidRPr="00CA266D">
        <w:tab/>
        <w:t>has left the industry during the COVID-19 emergency; and</w:t>
      </w:r>
    </w:p>
    <w:p w14:paraId="34908483" w14:textId="77777777" w:rsidR="00633D65" w:rsidRPr="00CA266D" w:rsidRDefault="00633D65" w:rsidP="00633D65">
      <w:pPr>
        <w:pStyle w:val="ISchpara"/>
      </w:pPr>
      <w:r w:rsidRPr="00CA266D">
        <w:tab/>
        <w:t>(b)</w:t>
      </w:r>
      <w:r w:rsidRPr="00CA266D">
        <w:tab/>
        <w:t>satisfies the criteria determined by the Minister.</w:t>
      </w:r>
    </w:p>
    <w:p w14:paraId="2738749A" w14:textId="77777777" w:rsidR="00633D65" w:rsidRPr="00CA266D" w:rsidRDefault="00633D65" w:rsidP="00633D65">
      <w:pPr>
        <w:pStyle w:val="ISchMain"/>
      </w:pPr>
      <w:r w:rsidRPr="00CA266D">
        <w:tab/>
        <w:t>(2)</w:t>
      </w:r>
      <w:r w:rsidRPr="00CA266D">
        <w:tab/>
        <w:t>If the governing board is satisfied that this section applies to the worker, the worker is entitled to payment instead of long service leave for the amount of long service leave determined by the Minister.</w:t>
      </w:r>
    </w:p>
    <w:p w14:paraId="3BDDF7B6" w14:textId="77777777" w:rsidR="00633D65" w:rsidRPr="00CA266D" w:rsidRDefault="00633D65" w:rsidP="00CA266D">
      <w:pPr>
        <w:pStyle w:val="ISchMain"/>
        <w:keepNext/>
      </w:pPr>
      <w:r w:rsidRPr="00CA266D">
        <w:tab/>
        <w:t>(3)</w:t>
      </w:r>
      <w:r w:rsidRPr="00CA266D">
        <w:tab/>
        <w:t>A determination under this section is a disallowable instrument.</w:t>
      </w:r>
    </w:p>
    <w:p w14:paraId="4D74CAB2" w14:textId="1E113F19"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36" w:tooltip="A2001-14" w:history="1">
        <w:r w:rsidR="00170B4B" w:rsidRPr="00CA266D">
          <w:rPr>
            <w:rStyle w:val="charCitHyperlinkAbbrev"/>
          </w:rPr>
          <w:t>Legislation Act</w:t>
        </w:r>
      </w:hyperlink>
      <w:r w:rsidRPr="00CA266D">
        <w:t>.</w:t>
      </w:r>
    </w:p>
    <w:p w14:paraId="1490F6BE" w14:textId="77777777" w:rsidR="00633D65" w:rsidRPr="00CA266D" w:rsidRDefault="00633D65" w:rsidP="00633D65">
      <w:pPr>
        <w:pStyle w:val="IMain"/>
        <w:rPr>
          <w:color w:val="000000"/>
        </w:rPr>
      </w:pPr>
      <w:r w:rsidRPr="00CA266D">
        <w:rPr>
          <w:color w:val="000000"/>
        </w:rPr>
        <w:tab/>
        <w:t>(4)</w:t>
      </w:r>
      <w:r w:rsidRPr="00CA266D">
        <w:rPr>
          <w:color w:val="000000"/>
        </w:rPr>
        <w:tab/>
        <w:t>In this section:</w:t>
      </w:r>
    </w:p>
    <w:p w14:paraId="185695F7" w14:textId="77777777" w:rsidR="00633D65" w:rsidRPr="00CA266D" w:rsidRDefault="00633D65" w:rsidP="00CA266D">
      <w:pPr>
        <w:pStyle w:val="aDef"/>
        <w:rPr>
          <w:color w:val="000000"/>
        </w:rPr>
      </w:pPr>
      <w:r w:rsidRPr="00CA266D">
        <w:rPr>
          <w:rStyle w:val="charBoldItals"/>
        </w:rPr>
        <w:t xml:space="preserve">COVID-19 emergency </w:t>
      </w:r>
      <w:r w:rsidRPr="00CA266D">
        <w:rPr>
          <w:color w:val="000000"/>
        </w:rPr>
        <w:t>means</w:t>
      </w:r>
      <w:r w:rsidRPr="00CA266D">
        <w:t>—</w:t>
      </w:r>
    </w:p>
    <w:p w14:paraId="4CC3EE62" w14:textId="16AE5C4E" w:rsidR="00633D65" w:rsidRPr="00CA266D" w:rsidRDefault="00633D65" w:rsidP="00633D65">
      <w:pPr>
        <w:pStyle w:val="Idefpara"/>
        <w:rPr>
          <w:color w:val="000000"/>
        </w:rPr>
      </w:pPr>
      <w:r w:rsidRPr="00CA266D">
        <w:rPr>
          <w:color w:val="000000"/>
        </w:rPr>
        <w:tab/>
        <w:t>(a)</w:t>
      </w:r>
      <w:r w:rsidRPr="00CA266D">
        <w:rPr>
          <w:color w:val="000000"/>
        </w:rPr>
        <w:tab/>
        <w:t xml:space="preserve">a state of emergency declared under the </w:t>
      </w:r>
      <w:hyperlink r:id="rId137" w:tooltip="A2004-28" w:history="1">
        <w:r w:rsidR="00170B4B" w:rsidRPr="00CA266D">
          <w:rPr>
            <w:rStyle w:val="charCitHyperlinkItal"/>
          </w:rPr>
          <w:t>Emergencies Act 2004</w:t>
        </w:r>
      </w:hyperlink>
      <w:r w:rsidRPr="00CA266D">
        <w:rPr>
          <w:color w:val="000000"/>
        </w:rPr>
        <w:t>, section 156 because of the coronavirus disease 2019 (COVID</w:t>
      </w:r>
      <w:r w:rsidRPr="00CA266D">
        <w:rPr>
          <w:color w:val="000000"/>
        </w:rPr>
        <w:noBreakHyphen/>
        <w:t>19); or</w:t>
      </w:r>
    </w:p>
    <w:p w14:paraId="139D14A6" w14:textId="3A17D4FB" w:rsidR="00633D65" w:rsidRPr="00CA266D" w:rsidRDefault="00633D65" w:rsidP="00633D65">
      <w:pPr>
        <w:pStyle w:val="Idefpara"/>
        <w:rPr>
          <w:color w:val="000000"/>
        </w:rPr>
      </w:pPr>
      <w:r w:rsidRPr="00CA266D">
        <w:rPr>
          <w:color w:val="000000"/>
        </w:rPr>
        <w:tab/>
        <w:t>(b)</w:t>
      </w:r>
      <w:r w:rsidRPr="00CA266D">
        <w:rPr>
          <w:color w:val="000000"/>
        </w:rPr>
        <w:tab/>
        <w:t xml:space="preserve">an emergency declared under the </w:t>
      </w:r>
      <w:hyperlink r:id="rId138" w:tooltip="A1997-69" w:history="1">
        <w:r w:rsidR="00170B4B" w:rsidRPr="00CA266D">
          <w:rPr>
            <w:rStyle w:val="charCitHyperlinkItal"/>
          </w:rPr>
          <w:t>Public Health Act 1997</w:t>
        </w:r>
      </w:hyperlink>
      <w:r w:rsidRPr="00CA266D">
        <w:rPr>
          <w:color w:val="000000"/>
        </w:rPr>
        <w:t>, section 119 (including any extension or further extension) because of the coronavirus disease 2019 (COVID</w:t>
      </w:r>
      <w:r w:rsidRPr="00CA266D">
        <w:rPr>
          <w:color w:val="000000"/>
        </w:rPr>
        <w:noBreakHyphen/>
        <w:t>19).</w:t>
      </w:r>
    </w:p>
    <w:p w14:paraId="0C2DDF20" w14:textId="77777777" w:rsidR="00633D65" w:rsidRPr="00CA266D" w:rsidRDefault="00633D65" w:rsidP="00633D65">
      <w:pPr>
        <w:pStyle w:val="IMain"/>
        <w:rPr>
          <w:color w:val="000000"/>
        </w:rPr>
      </w:pPr>
      <w:r w:rsidRPr="00CA266D">
        <w:rPr>
          <w:color w:val="000000"/>
        </w:rPr>
        <w:lastRenderedPageBreak/>
        <w:tab/>
        <w:t>(5)</w:t>
      </w:r>
      <w:r w:rsidRPr="00CA266D">
        <w:rPr>
          <w:color w:val="000000"/>
        </w:rPr>
        <w:tab/>
        <w:t>This section expires on the first day no COVID</w:t>
      </w:r>
      <w:r w:rsidRPr="00CA266D">
        <w:rPr>
          <w:color w:val="000000"/>
        </w:rPr>
        <w:noBreakHyphen/>
        <w:t>19 emergency is in force.</w:t>
      </w:r>
    </w:p>
    <w:p w14:paraId="56D598A7" w14:textId="7A7B52C8" w:rsidR="00633D65" w:rsidRPr="00CA266D" w:rsidRDefault="00CA266D" w:rsidP="00CA266D">
      <w:pPr>
        <w:pStyle w:val="ShadedSchClause"/>
      </w:pPr>
      <w:bookmarkStart w:id="129" w:name="_Toc39827304"/>
      <w:r w:rsidRPr="00CA266D">
        <w:rPr>
          <w:rStyle w:val="CharSectNo"/>
        </w:rPr>
        <w:t>[1.104]</w:t>
      </w:r>
      <w:r w:rsidRPr="00CA266D">
        <w:tab/>
      </w:r>
      <w:r w:rsidR="00633D65" w:rsidRPr="00CA266D">
        <w:t>Schedule 4, section 4.7 (3) and (4)</w:t>
      </w:r>
      <w:bookmarkEnd w:id="129"/>
    </w:p>
    <w:p w14:paraId="5B4E2A30" w14:textId="77777777" w:rsidR="00633D65" w:rsidRPr="00CA266D" w:rsidRDefault="00633D65" w:rsidP="00633D65">
      <w:pPr>
        <w:pStyle w:val="direction"/>
      </w:pPr>
      <w:r w:rsidRPr="00CA266D">
        <w:t>substitute</w:t>
      </w:r>
    </w:p>
    <w:p w14:paraId="60B56660" w14:textId="77777777" w:rsidR="00633D65" w:rsidRPr="00CA266D" w:rsidRDefault="00633D65" w:rsidP="0070607D">
      <w:pPr>
        <w:pStyle w:val="IMain"/>
        <w:keepLines/>
      </w:pPr>
      <w:r w:rsidRPr="00CA266D">
        <w:tab/>
        <w:t>(3)</w:t>
      </w:r>
      <w:r w:rsidRPr="00CA266D">
        <w:tab/>
        <w:t>During a COVID-19 emergency, a registered worker for the security industry is entitled to the number of days of workers long service leave worked out in accordance with the criteria determined by the Minister.</w:t>
      </w:r>
    </w:p>
    <w:p w14:paraId="2A256324" w14:textId="77777777" w:rsidR="00633D65" w:rsidRPr="00CA266D" w:rsidRDefault="00633D65" w:rsidP="00CA266D">
      <w:pPr>
        <w:pStyle w:val="IMain"/>
        <w:keepNext/>
      </w:pPr>
      <w:r w:rsidRPr="00CA266D">
        <w:tab/>
        <w:t>(4)</w:t>
      </w:r>
      <w:r w:rsidRPr="00CA266D">
        <w:tab/>
        <w:t>A determination under subsection (3) is a disallowable instrument.</w:t>
      </w:r>
    </w:p>
    <w:p w14:paraId="775935FD" w14:textId="3F528750"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39" w:tooltip="A2001-14" w:history="1">
        <w:r w:rsidR="00170B4B" w:rsidRPr="00CA266D">
          <w:rPr>
            <w:rStyle w:val="charCitHyperlinkAbbrev"/>
          </w:rPr>
          <w:t>Legislation Act</w:t>
        </w:r>
      </w:hyperlink>
      <w:r w:rsidRPr="00CA266D">
        <w:t>.</w:t>
      </w:r>
    </w:p>
    <w:p w14:paraId="347929EA" w14:textId="77777777" w:rsidR="00633D65" w:rsidRPr="00CA266D" w:rsidRDefault="00633D65" w:rsidP="00633D65">
      <w:pPr>
        <w:pStyle w:val="IMain"/>
      </w:pPr>
      <w:r w:rsidRPr="00CA266D">
        <w:tab/>
        <w:t>(5)</w:t>
      </w:r>
      <w:r w:rsidRPr="00CA266D">
        <w:tab/>
        <w:t>In this section:</w:t>
      </w:r>
    </w:p>
    <w:p w14:paraId="2749CB5A" w14:textId="77777777" w:rsidR="00633D65" w:rsidRPr="00CA266D" w:rsidRDefault="00633D65" w:rsidP="00CA266D">
      <w:pPr>
        <w:pStyle w:val="aDef"/>
      </w:pPr>
      <w:r w:rsidRPr="00CA266D">
        <w:rPr>
          <w:rStyle w:val="charBoldItals"/>
        </w:rPr>
        <w:t>COVID-19 emergency</w:t>
      </w:r>
      <w:r w:rsidRPr="00CA266D">
        <w:t xml:space="preserve"> means—</w:t>
      </w:r>
    </w:p>
    <w:p w14:paraId="550B1143" w14:textId="5C1DD1A4" w:rsidR="00633D65" w:rsidRPr="00CA266D" w:rsidRDefault="00633D65" w:rsidP="00633D65">
      <w:pPr>
        <w:pStyle w:val="Idefpara"/>
      </w:pPr>
      <w:r w:rsidRPr="00CA266D">
        <w:tab/>
        <w:t>(a)</w:t>
      </w:r>
      <w:r w:rsidRPr="00CA266D">
        <w:tab/>
        <w:t xml:space="preserve">a state of emergency declared under the </w:t>
      </w:r>
      <w:hyperlink r:id="rId140"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24A221D1" w14:textId="7F0068A6" w:rsidR="00633D65" w:rsidRPr="00CA266D" w:rsidRDefault="00633D65" w:rsidP="00633D65">
      <w:pPr>
        <w:pStyle w:val="Idefpara"/>
      </w:pPr>
      <w:r w:rsidRPr="00CA266D">
        <w:tab/>
        <w:t>(b)</w:t>
      </w:r>
      <w:r w:rsidRPr="00CA266D">
        <w:tab/>
        <w:t xml:space="preserve">an emergency declared under the </w:t>
      </w:r>
      <w:hyperlink r:id="rId141"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7AF806AB" w14:textId="77777777" w:rsidR="00633D65" w:rsidRPr="00CA266D" w:rsidRDefault="00633D65" w:rsidP="00633D65">
      <w:pPr>
        <w:pStyle w:val="IMain"/>
      </w:pPr>
      <w:r w:rsidRPr="00CA266D">
        <w:tab/>
        <w:t>(6)</w:t>
      </w:r>
      <w:r w:rsidRPr="00CA266D">
        <w:tab/>
        <w:t xml:space="preserve">This subsection and subsections (3) to (5) expire </w:t>
      </w:r>
      <w:r w:rsidRPr="00CA266D">
        <w:rPr>
          <w:color w:val="000000"/>
        </w:rPr>
        <w:t>on the first day no COVID</w:t>
      </w:r>
      <w:r w:rsidRPr="00CA266D">
        <w:rPr>
          <w:color w:val="000000"/>
        </w:rPr>
        <w:noBreakHyphen/>
        <w:t>19 emergency is in force</w:t>
      </w:r>
      <w:r w:rsidRPr="00CA266D">
        <w:t>.</w:t>
      </w:r>
    </w:p>
    <w:p w14:paraId="1824D3B9" w14:textId="472F3E71" w:rsidR="00633D65" w:rsidRPr="00CA266D" w:rsidRDefault="00CA266D" w:rsidP="00CA266D">
      <w:pPr>
        <w:pStyle w:val="ShadedSchClause"/>
      </w:pPr>
      <w:bookmarkStart w:id="130" w:name="_Toc39827305"/>
      <w:r w:rsidRPr="00CA266D">
        <w:rPr>
          <w:rStyle w:val="CharSectNo"/>
        </w:rPr>
        <w:lastRenderedPageBreak/>
        <w:t>[1.105]</w:t>
      </w:r>
      <w:r w:rsidRPr="00CA266D">
        <w:tab/>
      </w:r>
      <w:r w:rsidR="00633D65" w:rsidRPr="00CA266D">
        <w:t>Schedule 4, section 4.9</w:t>
      </w:r>
      <w:bookmarkEnd w:id="130"/>
    </w:p>
    <w:p w14:paraId="57DB0E96" w14:textId="77777777" w:rsidR="00633D65" w:rsidRPr="00CA266D" w:rsidRDefault="00633D65" w:rsidP="00633D65">
      <w:pPr>
        <w:pStyle w:val="direction"/>
      </w:pPr>
      <w:r w:rsidRPr="00CA266D">
        <w:t>substitute</w:t>
      </w:r>
    </w:p>
    <w:p w14:paraId="09CB7B0B" w14:textId="77777777" w:rsidR="00633D65" w:rsidRPr="00CA266D" w:rsidRDefault="00633D65" w:rsidP="00633D65">
      <w:pPr>
        <w:pStyle w:val="ISchclauseheading"/>
      </w:pPr>
      <w:r w:rsidRPr="00CA266D">
        <w:t>4.9</w:t>
      </w:r>
      <w:r w:rsidRPr="00CA266D">
        <w:tab/>
        <w:t>Entitlement to payment instead of leave—security industry</w:t>
      </w:r>
    </w:p>
    <w:p w14:paraId="5E3C13B6" w14:textId="77777777" w:rsidR="00633D65" w:rsidRPr="00CA266D" w:rsidRDefault="00633D65" w:rsidP="00633D65">
      <w:pPr>
        <w:pStyle w:val="ISchMain"/>
      </w:pPr>
      <w:r w:rsidRPr="00CA266D">
        <w:tab/>
        <w:t>(1)</w:t>
      </w:r>
      <w:r w:rsidRPr="00CA266D">
        <w:tab/>
        <w:t>This section applies if a registered worker for the security industry has 5 years recognised service and any of the following apply to the worker:</w:t>
      </w:r>
    </w:p>
    <w:p w14:paraId="41CD083B" w14:textId="77777777" w:rsidR="00633D65" w:rsidRPr="00CA266D" w:rsidRDefault="00633D65" w:rsidP="00633D65">
      <w:pPr>
        <w:pStyle w:val="ISchpara"/>
      </w:pPr>
      <w:r w:rsidRPr="00CA266D">
        <w:tab/>
        <w:t>(a)</w:t>
      </w:r>
      <w:r w:rsidRPr="00CA266D">
        <w:tab/>
        <w:t>the worker has left the industry because of total incapacity;</w:t>
      </w:r>
    </w:p>
    <w:p w14:paraId="71C19479" w14:textId="77777777" w:rsidR="00633D65" w:rsidRPr="00CA266D" w:rsidRDefault="00633D65" w:rsidP="00633D65">
      <w:pPr>
        <w:pStyle w:val="ISchpara"/>
      </w:pPr>
      <w:r w:rsidRPr="00CA266D">
        <w:tab/>
        <w:t>(b)</w:t>
      </w:r>
      <w:r w:rsidRPr="00CA266D">
        <w:tab/>
        <w:t>the worker has reached the prescribed retiring age;</w:t>
      </w:r>
    </w:p>
    <w:p w14:paraId="2A69EC61" w14:textId="77777777" w:rsidR="00633D65" w:rsidRPr="00CA266D" w:rsidRDefault="00633D65" w:rsidP="00633D65">
      <w:pPr>
        <w:pStyle w:val="ISchpara"/>
      </w:pPr>
      <w:r w:rsidRPr="00CA266D">
        <w:tab/>
        <w:t>(c)</w:t>
      </w:r>
      <w:r w:rsidRPr="00CA266D">
        <w:tab/>
        <w:t>the worker has died.</w:t>
      </w:r>
    </w:p>
    <w:p w14:paraId="3C9E19FC" w14:textId="77777777" w:rsidR="00633D65" w:rsidRPr="00CA266D" w:rsidRDefault="00633D65" w:rsidP="00633D65">
      <w:pPr>
        <w:pStyle w:val="ISchMain"/>
      </w:pPr>
      <w:r w:rsidRPr="00CA266D">
        <w:tab/>
        <w:t>(2)</w:t>
      </w:r>
      <w:r w:rsidRPr="00CA266D">
        <w:tab/>
        <w:t>If the governing board is satisfied that this section applies to the worker, the worker is entitled to payment instead of long service leave for the amount of long service leave worked out in accordance with the long service leave formula.</w:t>
      </w:r>
    </w:p>
    <w:p w14:paraId="18579CBC" w14:textId="77777777" w:rsidR="00633D65" w:rsidRPr="00CA266D" w:rsidRDefault="00633D65" w:rsidP="00633D65">
      <w:pPr>
        <w:pStyle w:val="ISchMain"/>
      </w:pPr>
      <w:r w:rsidRPr="00CA266D">
        <w:tab/>
        <w:t>(3)</w:t>
      </w:r>
      <w:r w:rsidRPr="00CA266D">
        <w:tab/>
        <w:t>In this section:</w:t>
      </w:r>
    </w:p>
    <w:p w14:paraId="74249702" w14:textId="77777777" w:rsidR="00633D65" w:rsidRPr="00CA266D" w:rsidRDefault="00633D65" w:rsidP="00CA266D">
      <w:pPr>
        <w:pStyle w:val="aDef"/>
        <w:keepNext/>
      </w:pPr>
      <w:r w:rsidRPr="00CA266D">
        <w:rPr>
          <w:rStyle w:val="charBoldItals"/>
        </w:rPr>
        <w:t>prescribed retiring age</w:t>
      </w:r>
      <w:r w:rsidRPr="00CA266D">
        <w:t>—</w:t>
      </w:r>
    </w:p>
    <w:p w14:paraId="3AC22934" w14:textId="4DBBB3F8" w:rsidR="00633D65" w:rsidRPr="00CA266D" w:rsidRDefault="00633D65" w:rsidP="00633D65">
      <w:pPr>
        <w:pStyle w:val="Idefpara"/>
      </w:pPr>
      <w:r w:rsidRPr="00CA266D">
        <w:tab/>
        <w:t>(a)</w:t>
      </w:r>
      <w:r w:rsidRPr="00CA266D">
        <w:tab/>
        <w:t xml:space="preserve">for a registered worker who has been granted a service pension under the </w:t>
      </w:r>
      <w:hyperlink r:id="rId142" w:tooltip="Act 1986 No 27 (Cwlth)" w:history="1">
        <w:r w:rsidR="002D25F3" w:rsidRPr="00CA266D">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45B384EF" w14:textId="77777777" w:rsidR="00633D65" w:rsidRPr="00CA266D" w:rsidRDefault="00633D65" w:rsidP="00633D65">
      <w:pPr>
        <w:pStyle w:val="Idefpara"/>
      </w:pPr>
      <w:r w:rsidRPr="00CA266D">
        <w:tab/>
        <w:t>(b)</w:t>
      </w:r>
      <w:r w:rsidRPr="00CA266D">
        <w:tab/>
        <w:t>in any other case—55 years.</w:t>
      </w:r>
    </w:p>
    <w:p w14:paraId="12FFA4E3" w14:textId="77777777" w:rsidR="00633D65" w:rsidRPr="00CA266D" w:rsidRDefault="00633D65" w:rsidP="00633D65">
      <w:pPr>
        <w:pStyle w:val="ISchclauseheading"/>
      </w:pPr>
      <w:r w:rsidRPr="00CA266D">
        <w:t>4.9A</w:t>
      </w:r>
      <w:r w:rsidRPr="00CA266D">
        <w:tab/>
        <w:t>Entitlement to payment instead of leave—security industry—COVID-19 emergency</w:t>
      </w:r>
    </w:p>
    <w:p w14:paraId="746546B1" w14:textId="77777777" w:rsidR="00633D65" w:rsidRPr="00CA266D" w:rsidRDefault="00633D65" w:rsidP="00633D65">
      <w:pPr>
        <w:pStyle w:val="ISchMain"/>
      </w:pPr>
      <w:r w:rsidRPr="00CA266D">
        <w:tab/>
        <w:t>(1)</w:t>
      </w:r>
      <w:r w:rsidRPr="00CA266D">
        <w:tab/>
        <w:t>This section applies during a COVID-19 emergency to a registered worker for the security industry if the worker—</w:t>
      </w:r>
    </w:p>
    <w:p w14:paraId="6C55F746" w14:textId="77777777" w:rsidR="00633D65" w:rsidRPr="00CA266D" w:rsidRDefault="00633D65" w:rsidP="00633D65">
      <w:pPr>
        <w:pStyle w:val="ISchpara"/>
      </w:pPr>
      <w:r w:rsidRPr="00CA266D">
        <w:tab/>
        <w:t>(a)</w:t>
      </w:r>
      <w:r w:rsidRPr="00CA266D">
        <w:tab/>
        <w:t>has left the industry during the COVID-19 emergency; and</w:t>
      </w:r>
    </w:p>
    <w:p w14:paraId="38FC25C0" w14:textId="77777777" w:rsidR="00633D65" w:rsidRPr="00CA266D" w:rsidRDefault="00633D65" w:rsidP="00633D65">
      <w:pPr>
        <w:pStyle w:val="ISchpara"/>
      </w:pPr>
      <w:r w:rsidRPr="00CA266D">
        <w:tab/>
        <w:t>(b)</w:t>
      </w:r>
      <w:r w:rsidRPr="00CA266D">
        <w:tab/>
        <w:t>satisfies the criteria determined by the Minister.</w:t>
      </w:r>
    </w:p>
    <w:p w14:paraId="3C411130" w14:textId="77777777" w:rsidR="00633D65" w:rsidRPr="00CA266D" w:rsidRDefault="00633D65" w:rsidP="00633D65">
      <w:pPr>
        <w:pStyle w:val="ISchMain"/>
      </w:pPr>
      <w:r w:rsidRPr="00CA266D">
        <w:lastRenderedPageBreak/>
        <w:tab/>
        <w:t>(2)</w:t>
      </w:r>
      <w:r w:rsidRPr="00CA266D">
        <w:tab/>
        <w:t>If the governing board is satisfied that this section applies to the worker, the worker is entitled to payment instead of long service leave for the amount of long service leave determined by the Minister.</w:t>
      </w:r>
    </w:p>
    <w:p w14:paraId="273D417F" w14:textId="77777777" w:rsidR="00633D65" w:rsidRPr="00CA266D" w:rsidRDefault="00633D65" w:rsidP="00CA266D">
      <w:pPr>
        <w:pStyle w:val="ISchMain"/>
        <w:keepNext/>
      </w:pPr>
      <w:r w:rsidRPr="00CA266D">
        <w:tab/>
        <w:t>(3)</w:t>
      </w:r>
      <w:r w:rsidRPr="00CA266D">
        <w:tab/>
        <w:t>A determination under this section is a disallowable instrument.</w:t>
      </w:r>
    </w:p>
    <w:p w14:paraId="74065D8E" w14:textId="34F4211D" w:rsidR="00633D65" w:rsidRPr="00CA266D" w:rsidRDefault="00633D65" w:rsidP="00633D65">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43" w:tooltip="A2001-14" w:history="1">
        <w:r w:rsidR="00170B4B" w:rsidRPr="00CA266D">
          <w:rPr>
            <w:rStyle w:val="charCitHyperlinkAbbrev"/>
          </w:rPr>
          <w:t>Legislation Act</w:t>
        </w:r>
      </w:hyperlink>
      <w:r w:rsidRPr="00CA266D">
        <w:t>.</w:t>
      </w:r>
    </w:p>
    <w:p w14:paraId="3340082C" w14:textId="77777777" w:rsidR="00633D65" w:rsidRPr="00CA266D" w:rsidRDefault="00633D65" w:rsidP="00633D65">
      <w:pPr>
        <w:pStyle w:val="IMain"/>
        <w:rPr>
          <w:color w:val="000000"/>
        </w:rPr>
      </w:pPr>
      <w:r w:rsidRPr="00CA266D">
        <w:rPr>
          <w:color w:val="000000"/>
        </w:rPr>
        <w:tab/>
        <w:t>(4)</w:t>
      </w:r>
      <w:r w:rsidRPr="00CA266D">
        <w:rPr>
          <w:color w:val="000000"/>
        </w:rPr>
        <w:tab/>
        <w:t>In this section:</w:t>
      </w:r>
    </w:p>
    <w:p w14:paraId="3A8655EE" w14:textId="77777777" w:rsidR="00633D65" w:rsidRPr="00CA266D" w:rsidRDefault="00633D65" w:rsidP="00CA266D">
      <w:pPr>
        <w:pStyle w:val="aDef"/>
        <w:rPr>
          <w:color w:val="000000"/>
        </w:rPr>
      </w:pPr>
      <w:r w:rsidRPr="00CA266D">
        <w:rPr>
          <w:rStyle w:val="charBoldItals"/>
        </w:rPr>
        <w:t xml:space="preserve">COVID-19 emergency </w:t>
      </w:r>
      <w:r w:rsidRPr="00CA266D">
        <w:rPr>
          <w:color w:val="000000"/>
        </w:rPr>
        <w:t>means</w:t>
      </w:r>
      <w:r w:rsidRPr="00CA266D">
        <w:t>—</w:t>
      </w:r>
    </w:p>
    <w:p w14:paraId="4E9B4C0C" w14:textId="14A71E38" w:rsidR="00633D65" w:rsidRPr="00CA266D" w:rsidRDefault="00633D65" w:rsidP="00633D65">
      <w:pPr>
        <w:pStyle w:val="Idefpara"/>
        <w:rPr>
          <w:color w:val="000000"/>
        </w:rPr>
      </w:pPr>
      <w:r w:rsidRPr="00CA266D">
        <w:rPr>
          <w:color w:val="000000"/>
        </w:rPr>
        <w:tab/>
        <w:t>(a)</w:t>
      </w:r>
      <w:r w:rsidRPr="00CA266D">
        <w:rPr>
          <w:color w:val="000000"/>
        </w:rPr>
        <w:tab/>
        <w:t xml:space="preserve">a state of emergency declared under the </w:t>
      </w:r>
      <w:hyperlink r:id="rId144" w:tooltip="A2004-28" w:history="1">
        <w:r w:rsidR="00170B4B" w:rsidRPr="00CA266D">
          <w:rPr>
            <w:rStyle w:val="charCitHyperlinkItal"/>
          </w:rPr>
          <w:t>Emergencies Act 2004</w:t>
        </w:r>
      </w:hyperlink>
      <w:r w:rsidRPr="00CA266D">
        <w:rPr>
          <w:color w:val="000000"/>
        </w:rPr>
        <w:t>, section 156 because of the coronavirus disease 2019 (COVID</w:t>
      </w:r>
      <w:r w:rsidRPr="00CA266D">
        <w:rPr>
          <w:color w:val="000000"/>
        </w:rPr>
        <w:noBreakHyphen/>
        <w:t>19); or</w:t>
      </w:r>
    </w:p>
    <w:p w14:paraId="36C1583A" w14:textId="6A3F0529" w:rsidR="00633D65" w:rsidRPr="00CA266D" w:rsidRDefault="00633D65" w:rsidP="00633D65">
      <w:pPr>
        <w:pStyle w:val="Idefpara"/>
        <w:rPr>
          <w:color w:val="000000"/>
        </w:rPr>
      </w:pPr>
      <w:r w:rsidRPr="00CA266D">
        <w:rPr>
          <w:color w:val="000000"/>
        </w:rPr>
        <w:tab/>
        <w:t>(b)</w:t>
      </w:r>
      <w:r w:rsidRPr="00CA266D">
        <w:rPr>
          <w:color w:val="000000"/>
        </w:rPr>
        <w:tab/>
        <w:t xml:space="preserve">an emergency declared under the </w:t>
      </w:r>
      <w:hyperlink r:id="rId145" w:tooltip="A1997-69" w:history="1">
        <w:r w:rsidR="00170B4B" w:rsidRPr="00CA266D">
          <w:rPr>
            <w:rStyle w:val="charCitHyperlinkItal"/>
          </w:rPr>
          <w:t>Public Health Act 1997</w:t>
        </w:r>
      </w:hyperlink>
      <w:r w:rsidRPr="00CA266D">
        <w:rPr>
          <w:color w:val="000000"/>
        </w:rPr>
        <w:t>, section 119 (including any extension or further extension) because of the coronavirus disease 2019 (COVID</w:t>
      </w:r>
      <w:r w:rsidRPr="00CA266D">
        <w:rPr>
          <w:color w:val="000000"/>
        </w:rPr>
        <w:noBreakHyphen/>
        <w:t>19).</w:t>
      </w:r>
    </w:p>
    <w:p w14:paraId="32628A2E" w14:textId="77777777" w:rsidR="00633D65" w:rsidRPr="00CA266D" w:rsidRDefault="00633D65" w:rsidP="00633D65">
      <w:pPr>
        <w:pStyle w:val="IMain"/>
        <w:rPr>
          <w:color w:val="000000"/>
        </w:rPr>
      </w:pPr>
      <w:r w:rsidRPr="00CA266D">
        <w:rPr>
          <w:color w:val="000000"/>
        </w:rPr>
        <w:tab/>
        <w:t>(5)</w:t>
      </w:r>
      <w:r w:rsidRPr="00CA266D">
        <w:rPr>
          <w:color w:val="000000"/>
        </w:rPr>
        <w:tab/>
        <w:t>This section expires on the first day no COVID</w:t>
      </w:r>
      <w:r w:rsidRPr="00CA266D">
        <w:rPr>
          <w:color w:val="000000"/>
        </w:rPr>
        <w:noBreakHyphen/>
        <w:t>19 emergency is in force.</w:t>
      </w:r>
    </w:p>
    <w:p w14:paraId="095BC9C7" w14:textId="647DBFAD" w:rsidR="00633D65" w:rsidRPr="00CA266D" w:rsidRDefault="00CA266D" w:rsidP="00CA266D">
      <w:pPr>
        <w:pStyle w:val="ShadedSchClause"/>
      </w:pPr>
      <w:bookmarkStart w:id="131" w:name="_Toc39827306"/>
      <w:r w:rsidRPr="00CA266D">
        <w:rPr>
          <w:rStyle w:val="CharSectNo"/>
        </w:rPr>
        <w:t>[1.106]</w:t>
      </w:r>
      <w:r w:rsidRPr="00CA266D">
        <w:tab/>
      </w:r>
      <w:r w:rsidR="00633D65" w:rsidRPr="00CA266D">
        <w:t>Schedule 5, item 22</w:t>
      </w:r>
      <w:bookmarkEnd w:id="131"/>
    </w:p>
    <w:p w14:paraId="51BD256C" w14:textId="605174D4" w:rsidR="005868D6" w:rsidRPr="00CA266D" w:rsidRDefault="00633D65" w:rsidP="005868D6">
      <w:pPr>
        <w:pStyle w:val="direction"/>
      </w:pPr>
      <w:r w:rsidRPr="00CA266D">
        <w:t>substitute</w:t>
      </w:r>
    </w:p>
    <w:p w14:paraId="0F1CC9F4" w14:textId="77777777" w:rsidR="00AE2F89" w:rsidRPr="00CA266D" w:rsidRDefault="00AE2F89" w:rsidP="00AE2F89">
      <w:pPr>
        <w:suppressLineNumbers/>
      </w:pPr>
    </w:p>
    <w:tbl>
      <w:tblPr>
        <w:tblW w:w="7673"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75"/>
        <w:gridCol w:w="1629"/>
        <w:gridCol w:w="1790"/>
        <w:gridCol w:w="1895"/>
        <w:gridCol w:w="1184"/>
      </w:tblGrid>
      <w:tr w:rsidR="00633D65" w:rsidRPr="00CA266D" w14:paraId="31AD832B" w14:textId="77777777" w:rsidTr="00A620EF">
        <w:trPr>
          <w:cantSplit/>
        </w:trPr>
        <w:tc>
          <w:tcPr>
            <w:tcW w:w="1175" w:type="dxa"/>
          </w:tcPr>
          <w:p w14:paraId="5A5535D1" w14:textId="77777777" w:rsidR="00633D65" w:rsidRPr="00CA266D" w:rsidRDefault="00633D65" w:rsidP="00A620EF">
            <w:pPr>
              <w:pStyle w:val="TableText"/>
              <w:rPr>
                <w:sz w:val="22"/>
                <w:szCs w:val="22"/>
              </w:rPr>
            </w:pPr>
            <w:r w:rsidRPr="00CA266D">
              <w:rPr>
                <w:sz w:val="22"/>
                <w:szCs w:val="22"/>
              </w:rPr>
              <w:t>22</w:t>
            </w:r>
          </w:p>
        </w:tc>
        <w:tc>
          <w:tcPr>
            <w:tcW w:w="1629" w:type="dxa"/>
          </w:tcPr>
          <w:p w14:paraId="11FE88B7" w14:textId="77777777" w:rsidR="00633D65" w:rsidRPr="00CA266D" w:rsidRDefault="00633D65" w:rsidP="00A620EF">
            <w:pPr>
              <w:pStyle w:val="TableText"/>
              <w:rPr>
                <w:sz w:val="22"/>
                <w:szCs w:val="22"/>
              </w:rPr>
            </w:pPr>
            <w:r w:rsidRPr="00CA266D">
              <w:rPr>
                <w:sz w:val="22"/>
                <w:szCs w:val="22"/>
              </w:rPr>
              <w:t>sch 1, 1.8 (3), sch 2, 2.8 (3), sch 3, 3.9 (2), or sch 4, 4.9 (2)</w:t>
            </w:r>
          </w:p>
        </w:tc>
        <w:tc>
          <w:tcPr>
            <w:tcW w:w="1790" w:type="dxa"/>
          </w:tcPr>
          <w:p w14:paraId="6CCF9CA2" w14:textId="77777777" w:rsidR="00633D65" w:rsidRPr="00CA266D" w:rsidRDefault="00633D65" w:rsidP="00A620EF">
            <w:pPr>
              <w:pStyle w:val="TableText"/>
              <w:rPr>
                <w:sz w:val="22"/>
                <w:szCs w:val="22"/>
              </w:rPr>
            </w:pPr>
            <w:r w:rsidRPr="00CA266D">
              <w:rPr>
                <w:sz w:val="22"/>
                <w:szCs w:val="22"/>
              </w:rPr>
              <w:t>not satisfied that section applies to applicant</w:t>
            </w:r>
          </w:p>
        </w:tc>
        <w:tc>
          <w:tcPr>
            <w:tcW w:w="1895" w:type="dxa"/>
          </w:tcPr>
          <w:p w14:paraId="73B8EFFB" w14:textId="77777777" w:rsidR="00633D65" w:rsidRPr="00CA266D" w:rsidRDefault="00633D65" w:rsidP="00A620EF">
            <w:pPr>
              <w:pStyle w:val="TableText"/>
              <w:rPr>
                <w:sz w:val="22"/>
                <w:szCs w:val="22"/>
              </w:rPr>
            </w:pPr>
            <w:r w:rsidRPr="00CA266D">
              <w:rPr>
                <w:sz w:val="22"/>
                <w:szCs w:val="22"/>
              </w:rPr>
              <w:t>applicant</w:t>
            </w:r>
          </w:p>
        </w:tc>
        <w:tc>
          <w:tcPr>
            <w:tcW w:w="1184" w:type="dxa"/>
          </w:tcPr>
          <w:p w14:paraId="18DB5736" w14:textId="77777777" w:rsidR="00633D65" w:rsidRPr="00CA266D" w:rsidRDefault="00633D65" w:rsidP="00A620EF">
            <w:pPr>
              <w:pStyle w:val="TableText"/>
              <w:rPr>
                <w:sz w:val="22"/>
                <w:szCs w:val="22"/>
              </w:rPr>
            </w:pPr>
            <w:r w:rsidRPr="00CA266D">
              <w:rPr>
                <w:sz w:val="22"/>
                <w:szCs w:val="22"/>
              </w:rPr>
              <w:t>governing board</w:t>
            </w:r>
          </w:p>
        </w:tc>
      </w:tr>
      <w:tr w:rsidR="00633D65" w:rsidRPr="00CA266D" w14:paraId="0A9156DB" w14:textId="77777777" w:rsidTr="00A620EF">
        <w:trPr>
          <w:cantSplit/>
        </w:trPr>
        <w:tc>
          <w:tcPr>
            <w:tcW w:w="1175" w:type="dxa"/>
          </w:tcPr>
          <w:p w14:paraId="688DC636" w14:textId="77777777" w:rsidR="00633D65" w:rsidRPr="00CA266D" w:rsidRDefault="00633D65" w:rsidP="00A620EF">
            <w:pPr>
              <w:pStyle w:val="TableText"/>
              <w:rPr>
                <w:sz w:val="22"/>
                <w:szCs w:val="22"/>
              </w:rPr>
            </w:pPr>
            <w:r w:rsidRPr="00CA266D">
              <w:rPr>
                <w:sz w:val="22"/>
                <w:szCs w:val="22"/>
              </w:rPr>
              <w:t>22A</w:t>
            </w:r>
          </w:p>
        </w:tc>
        <w:tc>
          <w:tcPr>
            <w:tcW w:w="1629" w:type="dxa"/>
          </w:tcPr>
          <w:p w14:paraId="21F9EB4C" w14:textId="77777777" w:rsidR="00633D65" w:rsidRPr="00CA266D" w:rsidRDefault="00633D65" w:rsidP="00A620EF">
            <w:pPr>
              <w:pStyle w:val="TableText"/>
              <w:rPr>
                <w:sz w:val="22"/>
                <w:szCs w:val="22"/>
              </w:rPr>
            </w:pPr>
            <w:r w:rsidRPr="00CA266D">
              <w:rPr>
                <w:sz w:val="22"/>
                <w:szCs w:val="22"/>
              </w:rPr>
              <w:t>sch 1, 1.8A (3),</w:t>
            </w:r>
          </w:p>
          <w:p w14:paraId="0BC488BF" w14:textId="77777777" w:rsidR="00633D65" w:rsidRPr="00CA266D" w:rsidRDefault="00633D65" w:rsidP="00A620EF">
            <w:pPr>
              <w:pStyle w:val="TableText"/>
              <w:rPr>
                <w:sz w:val="22"/>
                <w:szCs w:val="22"/>
              </w:rPr>
            </w:pPr>
            <w:r w:rsidRPr="00CA266D">
              <w:rPr>
                <w:sz w:val="22"/>
                <w:szCs w:val="22"/>
              </w:rPr>
              <w:t>sch 2, 2.8A (3),</w:t>
            </w:r>
          </w:p>
          <w:p w14:paraId="0DBEBB77" w14:textId="77777777" w:rsidR="00633D65" w:rsidRPr="00CA266D" w:rsidRDefault="00633D65" w:rsidP="00A620EF">
            <w:pPr>
              <w:pStyle w:val="TableText"/>
              <w:rPr>
                <w:sz w:val="22"/>
                <w:szCs w:val="22"/>
              </w:rPr>
            </w:pPr>
            <w:r w:rsidRPr="00CA266D">
              <w:rPr>
                <w:sz w:val="22"/>
                <w:szCs w:val="22"/>
              </w:rPr>
              <w:t>sch 3, 3.9A (2),</w:t>
            </w:r>
          </w:p>
          <w:p w14:paraId="692A80EC" w14:textId="77777777" w:rsidR="00633D65" w:rsidRPr="00CA266D" w:rsidRDefault="00633D65" w:rsidP="00A620EF">
            <w:pPr>
              <w:pStyle w:val="TableText"/>
              <w:rPr>
                <w:sz w:val="22"/>
                <w:szCs w:val="22"/>
              </w:rPr>
            </w:pPr>
            <w:r w:rsidRPr="00CA266D">
              <w:rPr>
                <w:sz w:val="22"/>
                <w:szCs w:val="22"/>
              </w:rPr>
              <w:t>or sch 4, 4.9A (2)</w:t>
            </w:r>
          </w:p>
        </w:tc>
        <w:tc>
          <w:tcPr>
            <w:tcW w:w="1790" w:type="dxa"/>
          </w:tcPr>
          <w:p w14:paraId="1EA0BC85" w14:textId="77777777" w:rsidR="00633D65" w:rsidRPr="00CA266D" w:rsidRDefault="00633D65" w:rsidP="00A620EF">
            <w:pPr>
              <w:pStyle w:val="TableText"/>
              <w:rPr>
                <w:sz w:val="22"/>
                <w:szCs w:val="22"/>
              </w:rPr>
            </w:pPr>
            <w:r w:rsidRPr="00CA266D">
              <w:rPr>
                <w:sz w:val="22"/>
                <w:szCs w:val="22"/>
              </w:rPr>
              <w:t>not satisfied that section applies to applicant</w:t>
            </w:r>
          </w:p>
        </w:tc>
        <w:tc>
          <w:tcPr>
            <w:tcW w:w="1895" w:type="dxa"/>
          </w:tcPr>
          <w:p w14:paraId="176D0B8B" w14:textId="77777777" w:rsidR="00633D65" w:rsidRPr="00CA266D" w:rsidRDefault="00633D65" w:rsidP="00A620EF">
            <w:pPr>
              <w:pStyle w:val="TableText"/>
              <w:rPr>
                <w:sz w:val="22"/>
                <w:szCs w:val="22"/>
              </w:rPr>
            </w:pPr>
            <w:r w:rsidRPr="00CA266D">
              <w:rPr>
                <w:sz w:val="22"/>
                <w:szCs w:val="22"/>
              </w:rPr>
              <w:t>applicant</w:t>
            </w:r>
          </w:p>
        </w:tc>
        <w:tc>
          <w:tcPr>
            <w:tcW w:w="1184" w:type="dxa"/>
          </w:tcPr>
          <w:p w14:paraId="4D608313" w14:textId="77777777" w:rsidR="00633D65" w:rsidRPr="00CA266D" w:rsidRDefault="00633D65" w:rsidP="00A620EF">
            <w:pPr>
              <w:pStyle w:val="TableText"/>
              <w:rPr>
                <w:sz w:val="22"/>
                <w:szCs w:val="22"/>
              </w:rPr>
            </w:pPr>
            <w:r w:rsidRPr="00CA266D">
              <w:rPr>
                <w:sz w:val="22"/>
                <w:szCs w:val="22"/>
              </w:rPr>
              <w:t>governing board</w:t>
            </w:r>
          </w:p>
        </w:tc>
      </w:tr>
    </w:tbl>
    <w:p w14:paraId="04BDD911" w14:textId="77777777" w:rsidR="00633D65" w:rsidRPr="00CA266D" w:rsidRDefault="00633D65" w:rsidP="00633D65">
      <w:pPr>
        <w:suppressLineNumbers/>
      </w:pPr>
    </w:p>
    <w:p w14:paraId="77C5911C" w14:textId="27C8FC24" w:rsidR="00FF056B" w:rsidRPr="00CA266D" w:rsidRDefault="00CA266D" w:rsidP="00CA266D">
      <w:pPr>
        <w:pStyle w:val="Sched-Part"/>
      </w:pPr>
      <w:bookmarkStart w:id="132" w:name="_Toc39827307"/>
      <w:r w:rsidRPr="00CA266D">
        <w:rPr>
          <w:rStyle w:val="CharPartNo"/>
        </w:rPr>
        <w:lastRenderedPageBreak/>
        <w:t>Part 1.21</w:t>
      </w:r>
      <w:r w:rsidRPr="00CA266D">
        <w:tab/>
      </w:r>
      <w:r w:rsidR="00173924" w:rsidRPr="00CA266D">
        <w:rPr>
          <w:rStyle w:val="CharPartText"/>
        </w:rPr>
        <w:t>Payroll Tax Act 2011</w:t>
      </w:r>
      <w:bookmarkEnd w:id="132"/>
    </w:p>
    <w:p w14:paraId="7D357053" w14:textId="149EB66C" w:rsidR="000D67A7" w:rsidRPr="00CA266D" w:rsidRDefault="00CA266D" w:rsidP="00CA266D">
      <w:pPr>
        <w:pStyle w:val="ShadedSchClause"/>
      </w:pPr>
      <w:bookmarkStart w:id="133" w:name="_Toc39827308"/>
      <w:r w:rsidRPr="00CA266D">
        <w:rPr>
          <w:rStyle w:val="CharSectNo"/>
        </w:rPr>
        <w:t>[1.107]</w:t>
      </w:r>
      <w:r w:rsidRPr="00CA266D">
        <w:tab/>
      </w:r>
      <w:r w:rsidR="000D67A7" w:rsidRPr="00CA266D">
        <w:t>New section 66BA</w:t>
      </w:r>
      <w:bookmarkEnd w:id="133"/>
    </w:p>
    <w:p w14:paraId="06231053" w14:textId="77777777" w:rsidR="000D67A7" w:rsidRPr="00CA266D" w:rsidRDefault="000D67A7" w:rsidP="000D67A7">
      <w:pPr>
        <w:pStyle w:val="direction"/>
      </w:pPr>
      <w:r w:rsidRPr="00CA266D">
        <w:t>insert</w:t>
      </w:r>
    </w:p>
    <w:p w14:paraId="0A35F07C" w14:textId="77777777" w:rsidR="000D67A7" w:rsidRPr="00CA266D" w:rsidRDefault="000D67A7" w:rsidP="000D67A7">
      <w:pPr>
        <w:pStyle w:val="IH5Sec"/>
      </w:pPr>
      <w:r w:rsidRPr="00CA266D">
        <w:t>66BA</w:t>
      </w:r>
      <w:r w:rsidRPr="00CA266D">
        <w:tab/>
        <w:t>Wages</w:t>
      </w:r>
      <w:r w:rsidRPr="00CA266D">
        <w:rPr>
          <w:rStyle w:val="charItals"/>
        </w:rPr>
        <w:t>—</w:t>
      </w:r>
      <w:proofErr w:type="spellStart"/>
      <w:r w:rsidRPr="00CA266D">
        <w:t>jobkeeper</w:t>
      </w:r>
      <w:proofErr w:type="spellEnd"/>
      <w:r w:rsidRPr="00CA266D">
        <w:t xml:space="preserve"> payments</w:t>
      </w:r>
    </w:p>
    <w:p w14:paraId="52577E97" w14:textId="77777777" w:rsidR="000D67A7" w:rsidRPr="00CA266D" w:rsidRDefault="000D67A7" w:rsidP="000D67A7">
      <w:pPr>
        <w:pStyle w:val="IMain"/>
        <w:rPr>
          <w:rFonts w:eastAsiaTheme="minorHAnsi"/>
        </w:rPr>
      </w:pPr>
      <w:r w:rsidRPr="00CA266D">
        <w:rPr>
          <w:rFonts w:eastAsiaTheme="minorHAnsi"/>
        </w:rPr>
        <w:tab/>
        <w:t>(1)</w:t>
      </w:r>
      <w:r w:rsidRPr="00CA266D">
        <w:rPr>
          <w:rFonts w:eastAsiaTheme="minorHAnsi"/>
        </w:rPr>
        <w:tab/>
        <w:t>Wages mentioned in schedule 2, part 2.7A are exempt wages.</w:t>
      </w:r>
    </w:p>
    <w:p w14:paraId="01A053E1" w14:textId="77777777" w:rsidR="000D67A7" w:rsidRPr="00CA266D" w:rsidRDefault="000D67A7" w:rsidP="000D67A7">
      <w:pPr>
        <w:pStyle w:val="IMain"/>
      </w:pPr>
      <w:r w:rsidRPr="00CA266D">
        <w:rPr>
          <w:rFonts w:eastAsiaTheme="minorHAnsi"/>
        </w:rPr>
        <w:tab/>
        <w:t>(2)</w:t>
      </w:r>
      <w:r w:rsidRPr="00CA266D">
        <w:rPr>
          <w:rFonts w:eastAsiaTheme="minorHAnsi"/>
        </w:rPr>
        <w:tab/>
        <w:t xml:space="preserve">This section </w:t>
      </w:r>
      <w:r w:rsidRPr="00CA266D">
        <w:t>expires 12 months after the day the prescribed period ends.</w:t>
      </w:r>
    </w:p>
    <w:p w14:paraId="7EBE9D3A" w14:textId="77777777" w:rsidR="000D67A7" w:rsidRPr="00CA266D" w:rsidRDefault="000D67A7" w:rsidP="000D67A7">
      <w:pPr>
        <w:pStyle w:val="IMain"/>
      </w:pPr>
      <w:r w:rsidRPr="00CA266D">
        <w:tab/>
        <w:t>(3)</w:t>
      </w:r>
      <w:r w:rsidRPr="00CA266D">
        <w:tab/>
        <w:t>In this section:</w:t>
      </w:r>
    </w:p>
    <w:p w14:paraId="71A2A6A4" w14:textId="0EB5E64A" w:rsidR="000D67A7" w:rsidRPr="00CA266D" w:rsidRDefault="000D67A7" w:rsidP="00CA266D">
      <w:pPr>
        <w:pStyle w:val="aDef"/>
        <w:rPr>
          <w:rFonts w:eastAsiaTheme="minorHAnsi"/>
        </w:rPr>
      </w:pPr>
      <w:r w:rsidRPr="00CA266D">
        <w:rPr>
          <w:rStyle w:val="charBoldItals"/>
        </w:rPr>
        <w:t>prescribed period</w:t>
      </w:r>
      <w:r w:rsidRPr="00CA266D">
        <w:rPr>
          <w:b/>
        </w:rPr>
        <w:t>—</w:t>
      </w:r>
      <w:r w:rsidRPr="00CA266D">
        <w:t xml:space="preserve">see the </w:t>
      </w:r>
      <w:hyperlink r:id="rId146" w:tooltip="Act 2020 No 37 (Cwlth)" w:history="1">
        <w:r w:rsidR="006079E6" w:rsidRPr="00CA266D">
          <w:rPr>
            <w:rStyle w:val="charCitHyperlinkItal"/>
          </w:rPr>
          <w:t>Coronavirus Economic Response Package (Payments and Benefits) Act 2020</w:t>
        </w:r>
      </w:hyperlink>
      <w:r w:rsidRPr="00CA266D">
        <w:t xml:space="preserve"> (Cwlth), section 6.</w:t>
      </w:r>
    </w:p>
    <w:p w14:paraId="07DFCE9A" w14:textId="35F50A73" w:rsidR="000D67A7" w:rsidRPr="00CA266D" w:rsidRDefault="00CA266D" w:rsidP="00CA266D">
      <w:pPr>
        <w:pStyle w:val="ShadedSchClause"/>
      </w:pPr>
      <w:bookmarkStart w:id="134" w:name="_Toc39827309"/>
      <w:r w:rsidRPr="00CA266D">
        <w:rPr>
          <w:rStyle w:val="CharSectNo"/>
        </w:rPr>
        <w:t>[1.108]</w:t>
      </w:r>
      <w:r w:rsidRPr="00CA266D">
        <w:tab/>
      </w:r>
      <w:r w:rsidR="000D67A7" w:rsidRPr="00CA266D">
        <w:t>Schedule 2, new part 2.7A</w:t>
      </w:r>
      <w:bookmarkEnd w:id="134"/>
    </w:p>
    <w:p w14:paraId="3005A883" w14:textId="77777777" w:rsidR="000D67A7" w:rsidRPr="00CA266D" w:rsidRDefault="000D67A7" w:rsidP="000D67A7">
      <w:pPr>
        <w:pStyle w:val="direction"/>
      </w:pPr>
      <w:r w:rsidRPr="00CA266D">
        <w:t>insert</w:t>
      </w:r>
    </w:p>
    <w:p w14:paraId="641E76C4" w14:textId="77777777" w:rsidR="000D67A7" w:rsidRPr="00CA266D" w:rsidRDefault="000D67A7" w:rsidP="000D67A7">
      <w:pPr>
        <w:pStyle w:val="ISched-Part"/>
      </w:pPr>
      <w:r w:rsidRPr="00CA266D">
        <w:t>Part 2.7A</w:t>
      </w:r>
      <w:r w:rsidRPr="00CA266D">
        <w:tab/>
      </w:r>
      <w:proofErr w:type="spellStart"/>
      <w:r w:rsidRPr="00CA266D">
        <w:t>Jobkeeper</w:t>
      </w:r>
      <w:proofErr w:type="spellEnd"/>
      <w:r w:rsidRPr="00CA266D">
        <w:t xml:space="preserve"> payments</w:t>
      </w:r>
    </w:p>
    <w:p w14:paraId="7FBF1A7C" w14:textId="77777777" w:rsidR="000D67A7" w:rsidRPr="00CA266D" w:rsidRDefault="000D67A7" w:rsidP="000D67A7">
      <w:pPr>
        <w:pStyle w:val="ISchclauseheading"/>
        <w:rPr>
          <w:rFonts w:ascii="Times New Roman" w:hAnsi="Times New Roman"/>
          <w:b w:val="0"/>
        </w:rPr>
      </w:pPr>
      <w:r w:rsidRPr="00CA266D">
        <w:t>2.19A</w:t>
      </w:r>
      <w:r w:rsidRPr="00CA266D">
        <w:tab/>
      </w:r>
      <w:proofErr w:type="spellStart"/>
      <w:r w:rsidRPr="00CA266D">
        <w:t>Jobkeeper</w:t>
      </w:r>
      <w:proofErr w:type="spellEnd"/>
      <w:r w:rsidRPr="00CA266D">
        <w:t xml:space="preserve"> payments</w:t>
      </w:r>
    </w:p>
    <w:p w14:paraId="61680CB8" w14:textId="77777777" w:rsidR="000D67A7" w:rsidRPr="00CA266D" w:rsidRDefault="000D67A7" w:rsidP="000D67A7">
      <w:pPr>
        <w:pStyle w:val="ISchMain"/>
      </w:pPr>
      <w:r w:rsidRPr="00CA266D">
        <w:tab/>
        <w:t>(1)</w:t>
      </w:r>
      <w:r w:rsidRPr="00CA266D">
        <w:tab/>
        <w:t xml:space="preserve">Wages that do not exceed the </w:t>
      </w:r>
      <w:proofErr w:type="spellStart"/>
      <w:r w:rsidRPr="00CA266D">
        <w:t>jobkeeper</w:t>
      </w:r>
      <w:proofErr w:type="spellEnd"/>
      <w:r w:rsidRPr="00CA266D">
        <w:t xml:space="preserve"> payment amount are exempt wages if they are paid or payable to an eligible employee.</w:t>
      </w:r>
    </w:p>
    <w:p w14:paraId="6FBCCA7A" w14:textId="77777777" w:rsidR="000D67A7" w:rsidRPr="00CA266D" w:rsidRDefault="000D67A7" w:rsidP="000D67A7">
      <w:pPr>
        <w:pStyle w:val="IMain"/>
      </w:pPr>
      <w:r w:rsidRPr="00CA266D">
        <w:tab/>
        <w:t>(2)</w:t>
      </w:r>
      <w:r w:rsidRPr="00CA266D">
        <w:tab/>
        <w:t xml:space="preserve">The exemption does not apply to any part of wages paid or payable to the eligible employee that exceeds the </w:t>
      </w:r>
      <w:proofErr w:type="spellStart"/>
      <w:r w:rsidRPr="00CA266D">
        <w:t>jobkeeper</w:t>
      </w:r>
      <w:proofErr w:type="spellEnd"/>
      <w:r w:rsidRPr="00CA266D">
        <w:t xml:space="preserve"> payment amount. </w:t>
      </w:r>
    </w:p>
    <w:p w14:paraId="38B0B025" w14:textId="77777777" w:rsidR="000D67A7" w:rsidRPr="00CA266D" w:rsidRDefault="000D67A7" w:rsidP="000D67A7">
      <w:pPr>
        <w:pStyle w:val="IMain"/>
      </w:pPr>
      <w:r w:rsidRPr="00CA266D">
        <w:tab/>
        <w:t>(3)</w:t>
      </w:r>
      <w:r w:rsidRPr="00CA266D">
        <w:tab/>
        <w:t>In this section:</w:t>
      </w:r>
    </w:p>
    <w:p w14:paraId="6D623ECD" w14:textId="73506A0A" w:rsidR="000D67A7" w:rsidRPr="00CA266D" w:rsidRDefault="000D67A7" w:rsidP="00CA266D">
      <w:pPr>
        <w:pStyle w:val="aDef"/>
      </w:pPr>
      <w:r w:rsidRPr="00CA266D">
        <w:rPr>
          <w:rStyle w:val="charBoldItals"/>
        </w:rPr>
        <w:t>eligible employee—</w:t>
      </w:r>
      <w:r w:rsidRPr="00CA266D">
        <w:rPr>
          <w:iCs/>
        </w:rPr>
        <w:t xml:space="preserve">see the </w:t>
      </w:r>
      <w:hyperlink r:id="rId147" w:tooltip="F2020L00419" w:history="1">
        <w:r w:rsidR="00D80059" w:rsidRPr="00CA266D">
          <w:rPr>
            <w:rStyle w:val="charCitHyperlinkItal"/>
          </w:rPr>
          <w:t>Coronavirus Economic Response Package (Payments and Benefits) Rules 2020</w:t>
        </w:r>
      </w:hyperlink>
      <w:r w:rsidRPr="00CA266D">
        <w:rPr>
          <w:rStyle w:val="charItals"/>
        </w:rPr>
        <w:t xml:space="preserve"> </w:t>
      </w:r>
      <w:r w:rsidRPr="00CA266D">
        <w:rPr>
          <w:iCs/>
        </w:rPr>
        <w:t>(Cwlth), section 4.</w:t>
      </w:r>
    </w:p>
    <w:p w14:paraId="6D1023A0" w14:textId="77777777" w:rsidR="000D67A7" w:rsidRPr="00CA266D" w:rsidRDefault="000D67A7" w:rsidP="00CA266D">
      <w:pPr>
        <w:pStyle w:val="aDef"/>
        <w:rPr>
          <w:szCs w:val="24"/>
        </w:rPr>
      </w:pPr>
      <w:proofErr w:type="spellStart"/>
      <w:r w:rsidRPr="00CA266D">
        <w:rPr>
          <w:rStyle w:val="charBoldItals"/>
        </w:rPr>
        <w:t>jobkeeper</w:t>
      </w:r>
      <w:proofErr w:type="spellEnd"/>
      <w:r w:rsidRPr="00CA266D">
        <w:rPr>
          <w:rStyle w:val="charBoldItals"/>
        </w:rPr>
        <w:t xml:space="preserve"> payment amount</w:t>
      </w:r>
      <w:r w:rsidRPr="00CA266D">
        <w:rPr>
          <w:bCs/>
          <w:iCs/>
          <w:szCs w:val="24"/>
        </w:rPr>
        <w:t>, in relation to wages paid or payable to an eligible employee</w:t>
      </w:r>
      <w:r w:rsidRPr="00CA266D">
        <w:rPr>
          <w:rStyle w:val="charBoldItals"/>
        </w:rPr>
        <w:t>—</w:t>
      </w:r>
    </w:p>
    <w:p w14:paraId="1F33935C" w14:textId="6F00F492" w:rsidR="000D67A7" w:rsidRPr="00CA266D" w:rsidRDefault="000D67A7" w:rsidP="000D67A7">
      <w:pPr>
        <w:pStyle w:val="Idefpara"/>
        <w:rPr>
          <w:szCs w:val="24"/>
        </w:rPr>
      </w:pPr>
      <w:r w:rsidRPr="00CA266D">
        <w:lastRenderedPageBreak/>
        <w:tab/>
        <w:t>(a)</w:t>
      </w:r>
      <w:r w:rsidRPr="00CA266D">
        <w:tab/>
        <w:t xml:space="preserve">means an amount an employer is entitled to under the </w:t>
      </w:r>
      <w:hyperlink r:id="rId148" w:tooltip="Act 2020 No 37 (Cwlth)" w:history="1">
        <w:r w:rsidR="006079E6" w:rsidRPr="00CA266D">
          <w:rPr>
            <w:rStyle w:val="charCitHyperlinkItal"/>
          </w:rPr>
          <w:t>Coronavirus Economic Response Package (Payments and Benefits) Act 2020</w:t>
        </w:r>
      </w:hyperlink>
      <w:r w:rsidRPr="00CA266D">
        <w:t xml:space="preserve"> (Cwlth) for the employee;</w:t>
      </w:r>
      <w:r w:rsidRPr="00CA266D">
        <w:rPr>
          <w:szCs w:val="24"/>
        </w:rPr>
        <w:t xml:space="preserve"> but</w:t>
      </w:r>
    </w:p>
    <w:p w14:paraId="18A8E8FF" w14:textId="12B37775" w:rsidR="000D67A7" w:rsidRPr="00CA266D" w:rsidRDefault="000D67A7" w:rsidP="000D67A7">
      <w:pPr>
        <w:pStyle w:val="Idefpara"/>
        <w:rPr>
          <w:szCs w:val="24"/>
        </w:rPr>
      </w:pPr>
      <w:r w:rsidRPr="00CA266D">
        <w:rPr>
          <w:szCs w:val="24"/>
        </w:rPr>
        <w:tab/>
        <w:t>(b)</w:t>
      </w:r>
      <w:r w:rsidRPr="00CA266D">
        <w:rPr>
          <w:szCs w:val="24"/>
        </w:rPr>
        <w:tab/>
        <w:t>does not include an overpayment mentioned in the</w:t>
      </w:r>
      <w:r w:rsidRPr="00CA266D">
        <w:t xml:space="preserve"> </w:t>
      </w:r>
      <w:hyperlink r:id="rId149" w:tooltip="Act 2020 No 37 (Cwlth)" w:history="1">
        <w:r w:rsidR="006079E6" w:rsidRPr="00CA266D">
          <w:rPr>
            <w:rStyle w:val="charCitHyperlinkItal"/>
          </w:rPr>
          <w:t>Coronavirus Economic Response Package (Payments and Benefits) Act 2020</w:t>
        </w:r>
      </w:hyperlink>
      <w:r w:rsidRPr="00CA266D">
        <w:t xml:space="preserve"> (Cwlth), section 9 for the employee.</w:t>
      </w:r>
    </w:p>
    <w:p w14:paraId="22FF376F" w14:textId="77777777" w:rsidR="000D67A7" w:rsidRPr="00CA266D" w:rsidRDefault="000D67A7" w:rsidP="000D67A7">
      <w:pPr>
        <w:pStyle w:val="IH5Sec"/>
        <w:rPr>
          <w:iCs/>
        </w:rPr>
      </w:pPr>
      <w:r w:rsidRPr="00CA266D">
        <w:t>2.19C</w:t>
      </w:r>
      <w:r w:rsidRPr="00CA266D">
        <w:tab/>
        <w:t>Expiry</w:t>
      </w:r>
      <w:r w:rsidRPr="00CA266D">
        <w:rPr>
          <w:rStyle w:val="charItals"/>
        </w:rPr>
        <w:t>—</w:t>
      </w:r>
      <w:proofErr w:type="spellStart"/>
      <w:r w:rsidRPr="00CA266D">
        <w:rPr>
          <w:iCs/>
        </w:rPr>
        <w:t>pt</w:t>
      </w:r>
      <w:proofErr w:type="spellEnd"/>
      <w:r w:rsidRPr="00CA266D">
        <w:rPr>
          <w:iCs/>
        </w:rPr>
        <w:t xml:space="preserve"> 2.7A</w:t>
      </w:r>
    </w:p>
    <w:p w14:paraId="33FE6B07" w14:textId="77777777" w:rsidR="000D67A7" w:rsidRPr="00CA266D" w:rsidRDefault="000D67A7" w:rsidP="000D67A7">
      <w:pPr>
        <w:pStyle w:val="IMain"/>
      </w:pPr>
      <w:r w:rsidRPr="00CA266D">
        <w:tab/>
        <w:t>(1)</w:t>
      </w:r>
      <w:r w:rsidRPr="00CA266D">
        <w:tab/>
        <w:t>This part expires 12 months after the day the prescribed period ends.</w:t>
      </w:r>
    </w:p>
    <w:p w14:paraId="425CACE1" w14:textId="77777777" w:rsidR="000D67A7" w:rsidRPr="00CA266D" w:rsidRDefault="000D67A7" w:rsidP="000D67A7">
      <w:pPr>
        <w:pStyle w:val="IMain"/>
      </w:pPr>
      <w:r w:rsidRPr="00CA266D">
        <w:tab/>
        <w:t>(2)</w:t>
      </w:r>
      <w:r w:rsidRPr="00CA266D">
        <w:tab/>
        <w:t>In this section:</w:t>
      </w:r>
    </w:p>
    <w:p w14:paraId="78611C8F" w14:textId="09FA8512" w:rsidR="000D67A7" w:rsidRPr="00CA266D" w:rsidRDefault="000D67A7" w:rsidP="00CA266D">
      <w:pPr>
        <w:pStyle w:val="aDef"/>
      </w:pPr>
      <w:r w:rsidRPr="00CA266D">
        <w:rPr>
          <w:rStyle w:val="charBoldItals"/>
        </w:rPr>
        <w:t>prescribed period</w:t>
      </w:r>
      <w:r w:rsidRPr="00CA266D">
        <w:rPr>
          <w:b/>
        </w:rPr>
        <w:t>—</w:t>
      </w:r>
      <w:r w:rsidRPr="00CA266D">
        <w:rPr>
          <w:bCs/>
        </w:rPr>
        <w:t xml:space="preserve">see the </w:t>
      </w:r>
      <w:hyperlink r:id="rId150" w:tooltip="Act 2020 No 37 (Cwlth)" w:history="1">
        <w:r w:rsidR="006079E6" w:rsidRPr="00CA266D">
          <w:rPr>
            <w:rStyle w:val="charCitHyperlinkItal"/>
          </w:rPr>
          <w:t>Coronavirus Economic Response Package (Payments and Benefits) Act 2020</w:t>
        </w:r>
      </w:hyperlink>
      <w:r w:rsidRPr="00CA266D">
        <w:t xml:space="preserve"> (Cwlth)</w:t>
      </w:r>
      <w:r w:rsidRPr="00CA266D">
        <w:rPr>
          <w:bCs/>
          <w:szCs w:val="24"/>
        </w:rPr>
        <w:t>, section 6.</w:t>
      </w:r>
    </w:p>
    <w:p w14:paraId="40919E93" w14:textId="4585B81D" w:rsidR="000D67A7" w:rsidRPr="00CA266D" w:rsidRDefault="00CA266D" w:rsidP="00CA266D">
      <w:pPr>
        <w:pStyle w:val="ShadedSchClause"/>
      </w:pPr>
      <w:bookmarkStart w:id="135" w:name="_Toc39827310"/>
      <w:r w:rsidRPr="00CA266D">
        <w:rPr>
          <w:rStyle w:val="CharSectNo"/>
        </w:rPr>
        <w:t>[1.109]</w:t>
      </w:r>
      <w:r w:rsidRPr="00CA266D">
        <w:tab/>
      </w:r>
      <w:r w:rsidR="000D67A7" w:rsidRPr="00CA266D">
        <w:t>Schedule 2, new section 2.19B</w:t>
      </w:r>
      <w:bookmarkEnd w:id="135"/>
    </w:p>
    <w:p w14:paraId="2D7D345C" w14:textId="77777777" w:rsidR="000D67A7" w:rsidRPr="00CA266D" w:rsidRDefault="000D67A7" w:rsidP="000D67A7">
      <w:pPr>
        <w:pStyle w:val="direction"/>
      </w:pPr>
      <w:r w:rsidRPr="00CA266D">
        <w:t>insert</w:t>
      </w:r>
    </w:p>
    <w:p w14:paraId="374E87C9" w14:textId="77777777" w:rsidR="000D67A7" w:rsidRPr="00CA266D" w:rsidRDefault="000D67A7" w:rsidP="000D67A7">
      <w:pPr>
        <w:pStyle w:val="ISchclauseheading"/>
      </w:pPr>
      <w:r w:rsidRPr="00CA266D">
        <w:t>2.19B</w:t>
      </w:r>
      <w:r w:rsidRPr="00CA266D">
        <w:tab/>
        <w:t>Notification offence</w:t>
      </w:r>
      <w:r w:rsidRPr="00CA266D">
        <w:rPr>
          <w:rStyle w:val="charItals"/>
        </w:rPr>
        <w:t>—</w:t>
      </w:r>
      <w:r w:rsidRPr="00CA266D">
        <w:t xml:space="preserve">revocation of entitlement to </w:t>
      </w:r>
      <w:proofErr w:type="spellStart"/>
      <w:r w:rsidRPr="00CA266D">
        <w:t>jobkeeper</w:t>
      </w:r>
      <w:proofErr w:type="spellEnd"/>
      <w:r w:rsidRPr="00CA266D">
        <w:t xml:space="preserve"> payments</w:t>
      </w:r>
    </w:p>
    <w:p w14:paraId="5ABC061B" w14:textId="3067571F" w:rsidR="000D67A7" w:rsidRPr="00CA266D" w:rsidRDefault="009A6ECE" w:rsidP="009A6ECE">
      <w:pPr>
        <w:pStyle w:val="IMain"/>
      </w:pPr>
      <w:r w:rsidRPr="00CA266D">
        <w:tab/>
        <w:t>(1)</w:t>
      </w:r>
      <w:r w:rsidRPr="00CA266D">
        <w:tab/>
      </w:r>
      <w:r w:rsidR="000D67A7" w:rsidRPr="00CA266D">
        <w:t>An employer commits an offence if</w:t>
      </w:r>
      <w:r w:rsidR="000D67A7" w:rsidRPr="00CA266D">
        <w:rPr>
          <w:rStyle w:val="charBoldItals"/>
        </w:rPr>
        <w:t>—</w:t>
      </w:r>
    </w:p>
    <w:p w14:paraId="7A431CB6" w14:textId="6ACFB48A" w:rsidR="000D67A7" w:rsidRPr="00CA266D" w:rsidRDefault="000D67A7" w:rsidP="000D67A7">
      <w:pPr>
        <w:pStyle w:val="Ipara"/>
      </w:pPr>
      <w:r w:rsidRPr="00CA266D">
        <w:tab/>
        <w:t>(a)</w:t>
      </w:r>
      <w:r w:rsidRPr="00CA266D">
        <w:tab/>
        <w:t xml:space="preserve">the employer is the subject of a decision that the employer is entitled to a payment under the </w:t>
      </w:r>
      <w:hyperlink r:id="rId151" w:tooltip="Act 2020 No 37 (Cwlth)" w:history="1">
        <w:r w:rsidR="006079E6" w:rsidRPr="00CA266D">
          <w:rPr>
            <w:rStyle w:val="charCitHyperlinkItal"/>
          </w:rPr>
          <w:t>Coronavirus Economic Response Package (Payments and Benefits) Act 2020</w:t>
        </w:r>
      </w:hyperlink>
      <w:r w:rsidRPr="00CA266D">
        <w:t xml:space="preserve"> (Cwlth); and</w:t>
      </w:r>
    </w:p>
    <w:p w14:paraId="7BB16953" w14:textId="3D4E0A65" w:rsidR="000D67A7" w:rsidRPr="00CA266D" w:rsidRDefault="000D67A7" w:rsidP="000D67A7">
      <w:pPr>
        <w:pStyle w:val="Ipara"/>
      </w:pPr>
      <w:r w:rsidRPr="00CA266D">
        <w:tab/>
        <w:t>(b)</w:t>
      </w:r>
      <w:r w:rsidRPr="00CA266D">
        <w:tab/>
        <w:t xml:space="preserve">the decision is revoked under that </w:t>
      </w:r>
      <w:hyperlink r:id="rId152" w:tooltip="Coronavirus Economic Response Package (Payments and Benefits) Act 2020" w:history="1">
        <w:r w:rsidR="00C11958" w:rsidRPr="00CA266D">
          <w:rPr>
            <w:rStyle w:val="charCitHyperlinkAbbrev"/>
          </w:rPr>
          <w:t>Act</w:t>
        </w:r>
      </w:hyperlink>
      <w:r w:rsidRPr="00CA266D">
        <w:t>, section 14 (6); and</w:t>
      </w:r>
    </w:p>
    <w:p w14:paraId="6022950E" w14:textId="77777777" w:rsidR="000D67A7" w:rsidRPr="00CA266D" w:rsidRDefault="000D67A7" w:rsidP="000D67A7">
      <w:pPr>
        <w:pStyle w:val="Ipara"/>
      </w:pPr>
      <w:r w:rsidRPr="00CA266D">
        <w:tab/>
        <w:t>(c)</w:t>
      </w:r>
      <w:r w:rsidRPr="00CA266D">
        <w:tab/>
        <w:t>the employer does not notify the commissioner of the revocation within 14 days after the revocation.</w:t>
      </w:r>
    </w:p>
    <w:p w14:paraId="29BD1653" w14:textId="15B9291A" w:rsidR="000D67A7" w:rsidRPr="00CA266D" w:rsidRDefault="000D67A7" w:rsidP="000D67A7">
      <w:pPr>
        <w:pStyle w:val="Amainreturn"/>
        <w:rPr>
          <w:lang w:eastAsia="en-AU"/>
        </w:rPr>
      </w:pPr>
      <w:r w:rsidRPr="00CA266D">
        <w:rPr>
          <w:lang w:eastAsia="en-AU"/>
        </w:rPr>
        <w:t xml:space="preserve">Maximum penalty: 10 penalty units. </w:t>
      </w:r>
    </w:p>
    <w:p w14:paraId="7B6A7ED1" w14:textId="46AE741E" w:rsidR="009A6ECE" w:rsidRPr="00CA266D" w:rsidRDefault="009A6ECE" w:rsidP="009A6ECE">
      <w:pPr>
        <w:pStyle w:val="IMain"/>
      </w:pPr>
      <w:r w:rsidRPr="00CA266D">
        <w:tab/>
        <w:t>(2)</w:t>
      </w:r>
      <w:r w:rsidRPr="00CA266D">
        <w:tab/>
        <w:t>An offence against this section is a strict liability offence.</w:t>
      </w:r>
    </w:p>
    <w:p w14:paraId="710E74FA" w14:textId="271AADAE" w:rsidR="00FF056B" w:rsidRPr="00CA266D" w:rsidRDefault="00CA266D" w:rsidP="00CA266D">
      <w:pPr>
        <w:pStyle w:val="Sched-Part"/>
      </w:pPr>
      <w:bookmarkStart w:id="136" w:name="_Toc39827311"/>
      <w:r w:rsidRPr="00CA266D">
        <w:rPr>
          <w:rStyle w:val="CharPartNo"/>
        </w:rPr>
        <w:lastRenderedPageBreak/>
        <w:t>Part 1.22</w:t>
      </w:r>
      <w:r w:rsidRPr="00CA266D">
        <w:tab/>
      </w:r>
      <w:r w:rsidR="00173924" w:rsidRPr="00CA266D">
        <w:rPr>
          <w:rStyle w:val="CharPartText"/>
        </w:rPr>
        <w:t>Powers of Attorney Act 2006</w:t>
      </w:r>
      <w:bookmarkEnd w:id="136"/>
    </w:p>
    <w:p w14:paraId="3B778293" w14:textId="4A75DFE2" w:rsidR="000914C8" w:rsidRPr="00CA266D" w:rsidRDefault="00CA266D" w:rsidP="00CA266D">
      <w:pPr>
        <w:pStyle w:val="ShadedSchClause"/>
      </w:pPr>
      <w:bookmarkStart w:id="137" w:name="_Toc39827312"/>
      <w:r w:rsidRPr="00CA266D">
        <w:rPr>
          <w:rStyle w:val="CharSectNo"/>
        </w:rPr>
        <w:t>[1.110]</w:t>
      </w:r>
      <w:r w:rsidRPr="00CA266D">
        <w:tab/>
      </w:r>
      <w:r w:rsidR="000914C8" w:rsidRPr="00CA266D">
        <w:t>New section 45 (1A)</w:t>
      </w:r>
      <w:bookmarkEnd w:id="137"/>
    </w:p>
    <w:p w14:paraId="72D9219C" w14:textId="77777777" w:rsidR="000914C8" w:rsidRPr="00CA266D" w:rsidRDefault="000914C8" w:rsidP="000914C8">
      <w:pPr>
        <w:pStyle w:val="direction"/>
      </w:pPr>
      <w:r w:rsidRPr="00CA266D">
        <w:t>insert</w:t>
      </w:r>
    </w:p>
    <w:p w14:paraId="0EEB4BAC" w14:textId="77777777" w:rsidR="000914C8" w:rsidRPr="00CA266D" w:rsidRDefault="000914C8" w:rsidP="000914C8">
      <w:pPr>
        <w:pStyle w:val="IMain"/>
      </w:pPr>
      <w:r w:rsidRPr="00CA266D">
        <w:tab/>
        <w:t>(1A)</w:t>
      </w:r>
      <w:r w:rsidRPr="00CA266D">
        <w:tab/>
        <w:t>Also, this section applies in relation to an enduring power of attorney—</w:t>
      </w:r>
    </w:p>
    <w:p w14:paraId="73C2AB78" w14:textId="14DDD4EE" w:rsidR="000914C8" w:rsidRPr="00CA266D" w:rsidRDefault="00B55F83" w:rsidP="00B55F83">
      <w:pPr>
        <w:pStyle w:val="Ipara"/>
      </w:pPr>
      <w:r w:rsidRPr="00CA266D">
        <w:tab/>
        <w:t>(a)</w:t>
      </w:r>
      <w:r w:rsidRPr="00CA266D">
        <w:tab/>
      </w:r>
      <w:r w:rsidR="000914C8" w:rsidRPr="00CA266D">
        <w:t>during the COVID-19 emergency period; and</w:t>
      </w:r>
    </w:p>
    <w:p w14:paraId="0E391E52" w14:textId="77777777" w:rsidR="000914C8" w:rsidRPr="00CA266D" w:rsidRDefault="000914C8" w:rsidP="000914C8">
      <w:pPr>
        <w:pStyle w:val="Ipara"/>
      </w:pPr>
      <w:r w:rsidRPr="00CA266D">
        <w:tab/>
        <w:t>(b)</w:t>
      </w:r>
      <w:r w:rsidRPr="00CA266D">
        <w:tab/>
        <w:t>whether or not the principal has impaired decision-making capacity.</w:t>
      </w:r>
    </w:p>
    <w:p w14:paraId="404CEFDA" w14:textId="1341480D" w:rsidR="000914C8" w:rsidRPr="00CA266D" w:rsidRDefault="00CA266D" w:rsidP="00CA266D">
      <w:pPr>
        <w:pStyle w:val="ShadedSchClause"/>
      </w:pPr>
      <w:bookmarkStart w:id="138" w:name="_Toc39827313"/>
      <w:r w:rsidRPr="00CA266D">
        <w:rPr>
          <w:rStyle w:val="CharSectNo"/>
        </w:rPr>
        <w:t>[1.111]</w:t>
      </w:r>
      <w:r w:rsidRPr="00CA266D">
        <w:tab/>
      </w:r>
      <w:r w:rsidR="000914C8" w:rsidRPr="00CA266D">
        <w:t>New section 45 (5) and (6)</w:t>
      </w:r>
      <w:bookmarkEnd w:id="138"/>
    </w:p>
    <w:p w14:paraId="629A63A5" w14:textId="77777777" w:rsidR="000914C8" w:rsidRPr="00CA266D" w:rsidRDefault="000914C8" w:rsidP="000914C8">
      <w:pPr>
        <w:pStyle w:val="direction"/>
      </w:pPr>
      <w:r w:rsidRPr="00CA266D">
        <w:t>insert</w:t>
      </w:r>
    </w:p>
    <w:p w14:paraId="57EDAEE5" w14:textId="77777777" w:rsidR="000914C8" w:rsidRPr="00CA266D" w:rsidRDefault="000914C8" w:rsidP="000914C8">
      <w:pPr>
        <w:pStyle w:val="IMain"/>
      </w:pPr>
      <w:r w:rsidRPr="00CA266D">
        <w:tab/>
        <w:t>(5)</w:t>
      </w:r>
      <w:r w:rsidRPr="00CA266D">
        <w:tab/>
        <w:t>In this section:</w:t>
      </w:r>
    </w:p>
    <w:p w14:paraId="545B6DFE" w14:textId="7CEF897A" w:rsidR="000914C8" w:rsidRPr="00CA266D" w:rsidRDefault="000914C8" w:rsidP="00CA266D">
      <w:pPr>
        <w:pStyle w:val="aDef"/>
      </w:pPr>
      <w:r w:rsidRPr="00CA266D">
        <w:rPr>
          <w:rStyle w:val="charBoldItals"/>
        </w:rPr>
        <w:t xml:space="preserve">COVID-19 emergency </w:t>
      </w:r>
      <w:r w:rsidRPr="00CA266D">
        <w:t>means</w:t>
      </w:r>
      <w:r w:rsidR="00B55F83" w:rsidRPr="00CA266D">
        <w:t>—</w:t>
      </w:r>
    </w:p>
    <w:p w14:paraId="52978B34" w14:textId="75F18CB2" w:rsidR="000914C8" w:rsidRPr="00CA266D" w:rsidRDefault="000914C8" w:rsidP="000914C8">
      <w:pPr>
        <w:pStyle w:val="Idefpara"/>
      </w:pPr>
      <w:r w:rsidRPr="00CA266D">
        <w:tab/>
        <w:t>(a)</w:t>
      </w:r>
      <w:r w:rsidRPr="00CA266D">
        <w:tab/>
        <w:t xml:space="preserve">a state of emergency declared under the </w:t>
      </w:r>
      <w:hyperlink r:id="rId153"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1AC4333E" w14:textId="4EAF77DB" w:rsidR="000914C8" w:rsidRPr="00CA266D" w:rsidRDefault="000914C8" w:rsidP="000914C8">
      <w:pPr>
        <w:pStyle w:val="Idefpara"/>
      </w:pPr>
      <w:r w:rsidRPr="00CA266D">
        <w:tab/>
        <w:t>(b)</w:t>
      </w:r>
      <w:r w:rsidRPr="00CA266D">
        <w:tab/>
        <w:t xml:space="preserve">an emergency declared under the </w:t>
      </w:r>
      <w:hyperlink r:id="rId154"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73EE93D5" w14:textId="77777777" w:rsidR="000914C8" w:rsidRPr="00CA266D" w:rsidRDefault="000914C8" w:rsidP="000914C8">
      <w:pPr>
        <w:pStyle w:val="aDef"/>
      </w:pPr>
      <w:r w:rsidRPr="00CA266D">
        <w:rPr>
          <w:rStyle w:val="charBoldItals"/>
        </w:rPr>
        <w:t xml:space="preserve">COVID-19 emergency period </w:t>
      </w:r>
      <w:r w:rsidRPr="00CA266D">
        <w:t>means the period—</w:t>
      </w:r>
    </w:p>
    <w:p w14:paraId="22AA4911" w14:textId="77777777" w:rsidR="000914C8" w:rsidRPr="00CA266D" w:rsidRDefault="000914C8" w:rsidP="000914C8">
      <w:pPr>
        <w:pStyle w:val="Idefpara"/>
      </w:pPr>
      <w:r w:rsidRPr="00CA266D">
        <w:tab/>
        <w:t>(a)</w:t>
      </w:r>
      <w:r w:rsidRPr="00CA266D">
        <w:tab/>
        <w:t>beginning on the day this section commences; and</w:t>
      </w:r>
    </w:p>
    <w:p w14:paraId="79C1E039" w14:textId="77777777" w:rsidR="000914C8" w:rsidRPr="00CA266D" w:rsidRDefault="000914C8" w:rsidP="000914C8">
      <w:pPr>
        <w:pStyle w:val="Idefpara"/>
      </w:pPr>
      <w:r w:rsidRPr="00CA266D">
        <w:tab/>
        <w:t>(b)</w:t>
      </w:r>
      <w:r w:rsidRPr="00CA266D">
        <w:tab/>
        <w:t>ending at the end of a 12-month period when no COVID-19 emergency has been in force.</w:t>
      </w:r>
    </w:p>
    <w:p w14:paraId="1DC3DCC0" w14:textId="77777777" w:rsidR="000914C8" w:rsidRPr="00CA266D" w:rsidRDefault="000914C8" w:rsidP="000914C8">
      <w:pPr>
        <w:pStyle w:val="IMain"/>
      </w:pPr>
      <w:r w:rsidRPr="00CA266D">
        <w:tab/>
        <w:t>(6)</w:t>
      </w:r>
      <w:r w:rsidRPr="00CA266D">
        <w:tab/>
        <w:t>This subsection and subsections (1A) and (5) expire at the end of the COVID</w:t>
      </w:r>
      <w:r w:rsidRPr="00CA266D">
        <w:noBreakHyphen/>
        <w:t>19 emergency period.</w:t>
      </w:r>
    </w:p>
    <w:p w14:paraId="7DF876E8" w14:textId="761809EA" w:rsidR="000914C8" w:rsidRPr="00CA266D" w:rsidRDefault="00CA266D" w:rsidP="00CA266D">
      <w:pPr>
        <w:pStyle w:val="ShadedSchClause"/>
      </w:pPr>
      <w:bookmarkStart w:id="139" w:name="_Toc39827314"/>
      <w:r w:rsidRPr="00CA266D">
        <w:rPr>
          <w:rStyle w:val="CharSectNo"/>
        </w:rPr>
        <w:lastRenderedPageBreak/>
        <w:t>[1.112]</w:t>
      </w:r>
      <w:r w:rsidRPr="00CA266D">
        <w:tab/>
      </w:r>
      <w:r w:rsidR="000914C8" w:rsidRPr="00CA266D">
        <w:t>New section 47 (2) to (4)</w:t>
      </w:r>
      <w:bookmarkEnd w:id="139"/>
    </w:p>
    <w:p w14:paraId="3FF69539" w14:textId="77777777" w:rsidR="000914C8" w:rsidRPr="00CA266D" w:rsidRDefault="000914C8" w:rsidP="000914C8">
      <w:pPr>
        <w:pStyle w:val="direction"/>
      </w:pPr>
      <w:r w:rsidRPr="00CA266D">
        <w:t>insert</w:t>
      </w:r>
    </w:p>
    <w:p w14:paraId="71C777C2" w14:textId="77777777" w:rsidR="000914C8" w:rsidRPr="00CA266D" w:rsidRDefault="000914C8" w:rsidP="000914C8">
      <w:pPr>
        <w:pStyle w:val="IMain"/>
      </w:pPr>
      <w:r w:rsidRPr="00CA266D">
        <w:tab/>
        <w:t>(2)</w:t>
      </w:r>
      <w:r w:rsidRPr="00CA266D">
        <w:tab/>
        <w:t>Also, during the COVID-19 emergency period, an attorney for a property matter under an enduring power of attorney must, whether or not the principal has impaired decision-making capacity, keep accurate records and accounts of all dealings and transactions made by the attorney under the power.</w:t>
      </w:r>
    </w:p>
    <w:p w14:paraId="0C4A3555" w14:textId="77777777" w:rsidR="000914C8" w:rsidRPr="00CA266D" w:rsidRDefault="000914C8" w:rsidP="00E2389B">
      <w:pPr>
        <w:pStyle w:val="IMain"/>
        <w:keepNext/>
      </w:pPr>
      <w:r w:rsidRPr="00CA266D">
        <w:tab/>
        <w:t>(3)</w:t>
      </w:r>
      <w:r w:rsidRPr="00CA266D">
        <w:tab/>
        <w:t>In this section:</w:t>
      </w:r>
    </w:p>
    <w:p w14:paraId="15ECA811" w14:textId="415FDFAF" w:rsidR="000914C8" w:rsidRPr="00CA266D" w:rsidRDefault="000914C8" w:rsidP="00CA266D">
      <w:pPr>
        <w:pStyle w:val="aDef"/>
        <w:keepNext/>
      </w:pPr>
      <w:r w:rsidRPr="00CA266D">
        <w:rPr>
          <w:rStyle w:val="charBoldItals"/>
        </w:rPr>
        <w:t xml:space="preserve">COVID-19 emergency </w:t>
      </w:r>
      <w:r w:rsidRPr="00CA266D">
        <w:t>means</w:t>
      </w:r>
      <w:r w:rsidR="00B55F83" w:rsidRPr="00CA266D">
        <w:t>—</w:t>
      </w:r>
    </w:p>
    <w:p w14:paraId="32F851C5" w14:textId="3C95FBAE" w:rsidR="000914C8" w:rsidRPr="00CA266D" w:rsidRDefault="000914C8" w:rsidP="000914C8">
      <w:pPr>
        <w:pStyle w:val="Idefpara"/>
      </w:pPr>
      <w:r w:rsidRPr="00CA266D">
        <w:tab/>
        <w:t>(a)</w:t>
      </w:r>
      <w:r w:rsidRPr="00CA266D">
        <w:tab/>
        <w:t xml:space="preserve">a state of emergency declared under the </w:t>
      </w:r>
      <w:hyperlink r:id="rId155"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7B65B1E1" w14:textId="60E503FF" w:rsidR="000914C8" w:rsidRPr="00CA266D" w:rsidRDefault="000914C8" w:rsidP="000914C8">
      <w:pPr>
        <w:pStyle w:val="Idefpara"/>
      </w:pPr>
      <w:r w:rsidRPr="00CA266D">
        <w:tab/>
        <w:t>(b)</w:t>
      </w:r>
      <w:r w:rsidRPr="00CA266D">
        <w:tab/>
        <w:t xml:space="preserve">an emergency declared under the </w:t>
      </w:r>
      <w:hyperlink r:id="rId156"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0765F13D" w14:textId="77777777" w:rsidR="000914C8" w:rsidRPr="00CA266D" w:rsidRDefault="000914C8" w:rsidP="000914C8">
      <w:pPr>
        <w:pStyle w:val="aDef"/>
      </w:pPr>
      <w:r w:rsidRPr="00CA266D">
        <w:rPr>
          <w:rStyle w:val="charBoldItals"/>
        </w:rPr>
        <w:t xml:space="preserve">COVID-19 emergency period </w:t>
      </w:r>
      <w:r w:rsidRPr="00CA266D">
        <w:t>means the period—</w:t>
      </w:r>
    </w:p>
    <w:p w14:paraId="6CE4653C" w14:textId="77777777" w:rsidR="000914C8" w:rsidRPr="00CA266D" w:rsidRDefault="000914C8" w:rsidP="000914C8">
      <w:pPr>
        <w:pStyle w:val="Idefpara"/>
      </w:pPr>
      <w:r w:rsidRPr="00CA266D">
        <w:tab/>
        <w:t>(a)</w:t>
      </w:r>
      <w:r w:rsidRPr="00CA266D">
        <w:tab/>
        <w:t>beginning on the day this section commences; and</w:t>
      </w:r>
    </w:p>
    <w:p w14:paraId="110C91DB" w14:textId="77777777" w:rsidR="000914C8" w:rsidRPr="00CA266D" w:rsidRDefault="000914C8" w:rsidP="000914C8">
      <w:pPr>
        <w:pStyle w:val="Idefpara"/>
      </w:pPr>
      <w:r w:rsidRPr="00CA266D">
        <w:tab/>
        <w:t>(b)</w:t>
      </w:r>
      <w:r w:rsidRPr="00CA266D">
        <w:tab/>
        <w:t>ending at the end of a 12-month period when no COVID-19 emergency has been in force.</w:t>
      </w:r>
    </w:p>
    <w:p w14:paraId="2A443722" w14:textId="77777777" w:rsidR="000914C8" w:rsidRPr="00CA266D" w:rsidRDefault="000914C8" w:rsidP="000914C8">
      <w:pPr>
        <w:pStyle w:val="IMain"/>
      </w:pPr>
      <w:r w:rsidRPr="00CA266D">
        <w:tab/>
        <w:t>(4)</w:t>
      </w:r>
      <w:r w:rsidRPr="00CA266D">
        <w:tab/>
        <w:t>This subsection and subsections (2) and (3) expire at the end of the COVID</w:t>
      </w:r>
      <w:r w:rsidRPr="00CA266D">
        <w:noBreakHyphen/>
        <w:t>19 emergency period.</w:t>
      </w:r>
    </w:p>
    <w:p w14:paraId="1603CC26" w14:textId="0AAEFC77" w:rsidR="000914C8" w:rsidRPr="00CA266D" w:rsidRDefault="00CA266D" w:rsidP="00CA266D">
      <w:pPr>
        <w:pStyle w:val="ShadedSchClause"/>
      </w:pPr>
      <w:bookmarkStart w:id="140" w:name="_Toc39827315"/>
      <w:r w:rsidRPr="00CA266D">
        <w:rPr>
          <w:rStyle w:val="CharSectNo"/>
        </w:rPr>
        <w:t>[1.113]</w:t>
      </w:r>
      <w:r w:rsidRPr="00CA266D">
        <w:tab/>
      </w:r>
      <w:r w:rsidR="000914C8" w:rsidRPr="00CA266D">
        <w:t>New section 48 (1A)</w:t>
      </w:r>
      <w:bookmarkEnd w:id="140"/>
    </w:p>
    <w:p w14:paraId="2ABB9B82" w14:textId="77777777" w:rsidR="000914C8" w:rsidRPr="00CA266D" w:rsidRDefault="000914C8" w:rsidP="000914C8">
      <w:pPr>
        <w:pStyle w:val="direction"/>
      </w:pPr>
      <w:r w:rsidRPr="00CA266D">
        <w:t>insert</w:t>
      </w:r>
    </w:p>
    <w:p w14:paraId="7A498B90" w14:textId="77777777" w:rsidR="000914C8" w:rsidRPr="00CA266D" w:rsidRDefault="000914C8" w:rsidP="000914C8">
      <w:pPr>
        <w:pStyle w:val="IMain"/>
      </w:pPr>
      <w:r w:rsidRPr="00CA266D">
        <w:tab/>
        <w:t>(1A)</w:t>
      </w:r>
      <w:r w:rsidRPr="00CA266D">
        <w:tab/>
        <w:t>Also, during the COVID-19 emergency period, an attorney for a property matter under an enduring power of attorney must, whether or not the principal has impaired decision-making capacity, keep the attorney’s property separate from the principal’s property.</w:t>
      </w:r>
    </w:p>
    <w:p w14:paraId="727BFC22" w14:textId="7A11747E" w:rsidR="000914C8" w:rsidRPr="00CA266D" w:rsidRDefault="00CA266D" w:rsidP="00CA266D">
      <w:pPr>
        <w:pStyle w:val="ShadedSchClause"/>
      </w:pPr>
      <w:bookmarkStart w:id="141" w:name="_Toc39827316"/>
      <w:r w:rsidRPr="00CA266D">
        <w:rPr>
          <w:rStyle w:val="CharSectNo"/>
        </w:rPr>
        <w:lastRenderedPageBreak/>
        <w:t>[1.114]</w:t>
      </w:r>
      <w:r w:rsidRPr="00CA266D">
        <w:tab/>
      </w:r>
      <w:r w:rsidR="000914C8" w:rsidRPr="00CA266D">
        <w:t>New section 48 (3) and (4)</w:t>
      </w:r>
      <w:bookmarkEnd w:id="141"/>
    </w:p>
    <w:p w14:paraId="1984A90D" w14:textId="77777777" w:rsidR="000914C8" w:rsidRPr="00CA266D" w:rsidRDefault="000914C8" w:rsidP="000914C8">
      <w:pPr>
        <w:pStyle w:val="direction"/>
      </w:pPr>
      <w:r w:rsidRPr="00CA266D">
        <w:t>insert</w:t>
      </w:r>
    </w:p>
    <w:p w14:paraId="11562594" w14:textId="77777777" w:rsidR="000914C8" w:rsidRPr="00CA266D" w:rsidRDefault="000914C8" w:rsidP="000914C8">
      <w:pPr>
        <w:pStyle w:val="IMain"/>
      </w:pPr>
      <w:r w:rsidRPr="00CA266D">
        <w:tab/>
        <w:t>(3)</w:t>
      </w:r>
      <w:r w:rsidRPr="00CA266D">
        <w:tab/>
        <w:t>In this section:</w:t>
      </w:r>
    </w:p>
    <w:p w14:paraId="30EC47AD" w14:textId="443FF8B4" w:rsidR="000914C8" w:rsidRPr="00CA266D" w:rsidRDefault="000914C8" w:rsidP="00CA266D">
      <w:pPr>
        <w:pStyle w:val="aDef"/>
      </w:pPr>
      <w:r w:rsidRPr="00CA266D">
        <w:rPr>
          <w:rStyle w:val="charBoldItals"/>
        </w:rPr>
        <w:t xml:space="preserve">COVID-19 emergency </w:t>
      </w:r>
      <w:r w:rsidRPr="00CA266D">
        <w:t>means</w:t>
      </w:r>
      <w:r w:rsidR="00B55F83" w:rsidRPr="00CA266D">
        <w:t>—</w:t>
      </w:r>
    </w:p>
    <w:p w14:paraId="7386986D" w14:textId="4CD739E8" w:rsidR="000914C8" w:rsidRPr="00CA266D" w:rsidRDefault="000914C8" w:rsidP="000914C8">
      <w:pPr>
        <w:pStyle w:val="Idefpara"/>
      </w:pPr>
      <w:r w:rsidRPr="00CA266D">
        <w:tab/>
        <w:t>(a)</w:t>
      </w:r>
      <w:r w:rsidRPr="00CA266D">
        <w:tab/>
        <w:t xml:space="preserve">a state of emergency declared under the </w:t>
      </w:r>
      <w:hyperlink r:id="rId157"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0D9292F9" w14:textId="77D5652D" w:rsidR="000914C8" w:rsidRPr="00CA266D" w:rsidRDefault="000914C8" w:rsidP="000914C8">
      <w:pPr>
        <w:pStyle w:val="Idefpara"/>
      </w:pPr>
      <w:r w:rsidRPr="00CA266D">
        <w:tab/>
        <w:t>(b)</w:t>
      </w:r>
      <w:r w:rsidRPr="00CA266D">
        <w:tab/>
        <w:t xml:space="preserve">an emergency declared under the </w:t>
      </w:r>
      <w:hyperlink r:id="rId158"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4B1D1A38" w14:textId="77777777" w:rsidR="000914C8" w:rsidRPr="00CA266D" w:rsidRDefault="000914C8" w:rsidP="000914C8">
      <w:pPr>
        <w:pStyle w:val="aDef"/>
      </w:pPr>
      <w:r w:rsidRPr="00CA266D">
        <w:rPr>
          <w:rStyle w:val="charBoldItals"/>
        </w:rPr>
        <w:t xml:space="preserve">COVID-19 emergency period </w:t>
      </w:r>
      <w:r w:rsidRPr="00CA266D">
        <w:t>means the period—</w:t>
      </w:r>
    </w:p>
    <w:p w14:paraId="3683C64A" w14:textId="77777777" w:rsidR="000914C8" w:rsidRPr="00CA266D" w:rsidRDefault="000914C8" w:rsidP="000914C8">
      <w:pPr>
        <w:pStyle w:val="Idefpara"/>
      </w:pPr>
      <w:r w:rsidRPr="00CA266D">
        <w:tab/>
        <w:t>(a)</w:t>
      </w:r>
      <w:r w:rsidRPr="00CA266D">
        <w:tab/>
        <w:t>beginning on the day this section commences; and</w:t>
      </w:r>
    </w:p>
    <w:p w14:paraId="785AC698" w14:textId="77777777" w:rsidR="000914C8" w:rsidRPr="00CA266D" w:rsidRDefault="000914C8" w:rsidP="000914C8">
      <w:pPr>
        <w:pStyle w:val="Idefpara"/>
      </w:pPr>
      <w:r w:rsidRPr="00CA266D">
        <w:tab/>
        <w:t>(b)</w:t>
      </w:r>
      <w:r w:rsidRPr="00CA266D">
        <w:tab/>
        <w:t>ending at the end of a 12-month period when no COVID-19 emergency has been in force.</w:t>
      </w:r>
    </w:p>
    <w:p w14:paraId="4D819A85" w14:textId="77777777" w:rsidR="000914C8" w:rsidRPr="00CA266D" w:rsidRDefault="000914C8" w:rsidP="000914C8">
      <w:pPr>
        <w:pStyle w:val="IMain"/>
      </w:pPr>
      <w:r w:rsidRPr="00CA266D">
        <w:tab/>
        <w:t>(4)</w:t>
      </w:r>
      <w:r w:rsidRPr="00CA266D">
        <w:tab/>
        <w:t>This subsection and subsections (1A) and (3) expire at the end of the COVID</w:t>
      </w:r>
      <w:r w:rsidRPr="00CA266D">
        <w:noBreakHyphen/>
        <w:t>19 emergency period.</w:t>
      </w:r>
    </w:p>
    <w:p w14:paraId="6A57C81A" w14:textId="55A019FA" w:rsidR="001550AA" w:rsidRPr="00CA266D" w:rsidRDefault="00CA266D" w:rsidP="00CA266D">
      <w:pPr>
        <w:pStyle w:val="Sched-Part"/>
      </w:pPr>
      <w:bookmarkStart w:id="142" w:name="_Toc39827317"/>
      <w:r w:rsidRPr="00CA266D">
        <w:rPr>
          <w:rStyle w:val="CharPartNo"/>
        </w:rPr>
        <w:t>Part 1.23</w:t>
      </w:r>
      <w:r w:rsidRPr="00CA266D">
        <w:tab/>
      </w:r>
      <w:r w:rsidR="001550AA" w:rsidRPr="00CA266D">
        <w:rPr>
          <w:rStyle w:val="CharPartText"/>
        </w:rPr>
        <w:t>Prohibited Weapons Act 1996</w:t>
      </w:r>
      <w:bookmarkEnd w:id="142"/>
    </w:p>
    <w:p w14:paraId="446D7CA9" w14:textId="6D2F9626" w:rsidR="007046B5" w:rsidRPr="00CA266D" w:rsidRDefault="00CA266D" w:rsidP="00CA266D">
      <w:pPr>
        <w:pStyle w:val="ShadedSchClause"/>
      </w:pPr>
      <w:bookmarkStart w:id="143" w:name="_Toc39827318"/>
      <w:r w:rsidRPr="00CA266D">
        <w:rPr>
          <w:rStyle w:val="CharSectNo"/>
        </w:rPr>
        <w:t>[1.115]</w:t>
      </w:r>
      <w:r w:rsidRPr="00CA266D">
        <w:tab/>
      </w:r>
      <w:r w:rsidR="007046B5" w:rsidRPr="00CA266D">
        <w:t>Section 55 (3) (a)</w:t>
      </w:r>
      <w:bookmarkEnd w:id="143"/>
    </w:p>
    <w:p w14:paraId="375443CD" w14:textId="77777777" w:rsidR="007046B5" w:rsidRPr="00CA266D" w:rsidRDefault="007046B5" w:rsidP="007046B5">
      <w:pPr>
        <w:pStyle w:val="direction"/>
      </w:pPr>
      <w:r w:rsidRPr="00CA266D">
        <w:t>omit</w:t>
      </w:r>
    </w:p>
    <w:p w14:paraId="36B9D23C" w14:textId="50975EC4" w:rsidR="007046B5" w:rsidRPr="00CA266D" w:rsidRDefault="007046B5" w:rsidP="007046B5">
      <w:pPr>
        <w:pStyle w:val="Amainreturn"/>
      </w:pPr>
      <w:r w:rsidRPr="00CA266D">
        <w:t xml:space="preserve">the day the </w:t>
      </w:r>
      <w:hyperlink r:id="rId159" w:tooltip="NI2020-153" w:history="1">
        <w:r w:rsidRPr="00CA266D">
          <w:rPr>
            <w:rStyle w:val="charCitHyperlinkItal"/>
          </w:rPr>
          <w:t>Public Health (Emergency) Declaration 2020 (No 1)</w:t>
        </w:r>
      </w:hyperlink>
      <w:r w:rsidRPr="00CA266D">
        <w:t xml:space="preserve"> (NI2020-153), as extended or further extended, ends </w:t>
      </w:r>
    </w:p>
    <w:p w14:paraId="11C31B92" w14:textId="77777777" w:rsidR="007046B5" w:rsidRPr="00CA266D" w:rsidRDefault="007046B5" w:rsidP="007046B5">
      <w:pPr>
        <w:pStyle w:val="direction"/>
      </w:pPr>
      <w:r w:rsidRPr="00CA266D">
        <w:t>substitute</w:t>
      </w:r>
    </w:p>
    <w:p w14:paraId="0505665E" w14:textId="77777777" w:rsidR="007046B5" w:rsidRPr="00CA266D" w:rsidRDefault="007046B5" w:rsidP="007046B5">
      <w:pPr>
        <w:pStyle w:val="Amainreturn"/>
      </w:pPr>
      <w:r w:rsidRPr="00CA266D">
        <w:t>the first day no COVID</w:t>
      </w:r>
      <w:r w:rsidRPr="00CA266D">
        <w:noBreakHyphen/>
        <w:t>19 emergency is in force</w:t>
      </w:r>
    </w:p>
    <w:p w14:paraId="3B34CBB6" w14:textId="7DA63AED" w:rsidR="007046B5" w:rsidRPr="00CA266D" w:rsidRDefault="00CA266D" w:rsidP="00CA266D">
      <w:pPr>
        <w:pStyle w:val="ShadedSchClause"/>
      </w:pPr>
      <w:bookmarkStart w:id="144" w:name="_Toc39827319"/>
      <w:r w:rsidRPr="00CA266D">
        <w:rPr>
          <w:rStyle w:val="CharSectNo"/>
        </w:rPr>
        <w:lastRenderedPageBreak/>
        <w:t>[1.116]</w:t>
      </w:r>
      <w:r w:rsidRPr="00CA266D">
        <w:tab/>
      </w:r>
      <w:r w:rsidR="007046B5" w:rsidRPr="00CA266D">
        <w:t>New section 55 (5) and (6)</w:t>
      </w:r>
      <w:bookmarkEnd w:id="144"/>
    </w:p>
    <w:p w14:paraId="7377DB5B" w14:textId="77777777" w:rsidR="007046B5" w:rsidRPr="00CA266D" w:rsidRDefault="007046B5" w:rsidP="007046B5">
      <w:pPr>
        <w:pStyle w:val="direction"/>
      </w:pPr>
      <w:r w:rsidRPr="00CA266D">
        <w:t>after the note, insert</w:t>
      </w:r>
    </w:p>
    <w:p w14:paraId="582734E2" w14:textId="77777777" w:rsidR="007046B5" w:rsidRPr="00CA266D" w:rsidRDefault="007046B5" w:rsidP="007046B5">
      <w:pPr>
        <w:pStyle w:val="IMain"/>
      </w:pPr>
      <w:r w:rsidRPr="00CA266D">
        <w:tab/>
        <w:t>(5)</w:t>
      </w:r>
      <w:r w:rsidRPr="00CA266D">
        <w:tab/>
        <w:t>In this section:</w:t>
      </w:r>
    </w:p>
    <w:p w14:paraId="7324A1A2" w14:textId="77777777" w:rsidR="007046B5" w:rsidRPr="00CA266D" w:rsidRDefault="007046B5"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5F59B464" w14:textId="67AF73F1" w:rsidR="007046B5" w:rsidRPr="00CA266D" w:rsidRDefault="007046B5" w:rsidP="007046B5">
      <w:pPr>
        <w:pStyle w:val="Idefpara"/>
      </w:pPr>
      <w:r w:rsidRPr="00CA266D">
        <w:tab/>
        <w:t>(a)</w:t>
      </w:r>
      <w:r w:rsidRPr="00CA266D">
        <w:tab/>
        <w:t xml:space="preserve">a state of emergency declared under the </w:t>
      </w:r>
      <w:hyperlink r:id="rId160" w:tooltip="A2004-28" w:history="1">
        <w:hyperlink r:id="rId161"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0F6A59F1" w14:textId="50FFCDD3" w:rsidR="007046B5" w:rsidRPr="00CA266D" w:rsidRDefault="007046B5" w:rsidP="007046B5">
      <w:pPr>
        <w:pStyle w:val="Idefpara"/>
      </w:pPr>
      <w:r w:rsidRPr="00CA266D">
        <w:tab/>
        <w:t>(b)</w:t>
      </w:r>
      <w:r w:rsidRPr="00CA266D">
        <w:tab/>
        <w:t xml:space="preserve">an emergency declared under the </w:t>
      </w:r>
      <w:hyperlink r:id="rId162"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7E091E75" w14:textId="77777777" w:rsidR="007046B5" w:rsidRPr="00CA266D" w:rsidRDefault="007046B5" w:rsidP="007046B5">
      <w:pPr>
        <w:pStyle w:val="IMain"/>
      </w:pPr>
      <w:r w:rsidRPr="00CA266D">
        <w:tab/>
        <w:t>(6)</w:t>
      </w:r>
      <w:r w:rsidRPr="00CA266D">
        <w:tab/>
        <w:t>This part expires at the end of a 3</w:t>
      </w:r>
      <w:r w:rsidRPr="00CA266D">
        <w:noBreakHyphen/>
        <w:t>month period during which no COVID</w:t>
      </w:r>
      <w:r w:rsidRPr="00CA266D">
        <w:noBreakHyphen/>
        <w:t>19 emergency has been in force.</w:t>
      </w:r>
    </w:p>
    <w:p w14:paraId="3EE25947" w14:textId="425979E6" w:rsidR="007046B5" w:rsidRPr="00CA266D" w:rsidRDefault="00CA266D" w:rsidP="00CA266D">
      <w:pPr>
        <w:pStyle w:val="ShadedSchClause"/>
      </w:pPr>
      <w:bookmarkStart w:id="145" w:name="_Toc39827320"/>
      <w:r w:rsidRPr="00CA266D">
        <w:rPr>
          <w:rStyle w:val="CharSectNo"/>
        </w:rPr>
        <w:t>[1.117]</w:t>
      </w:r>
      <w:r w:rsidRPr="00CA266D">
        <w:tab/>
      </w:r>
      <w:r w:rsidR="007046B5" w:rsidRPr="00CA266D">
        <w:t>Section 56</w:t>
      </w:r>
      <w:bookmarkEnd w:id="145"/>
    </w:p>
    <w:p w14:paraId="0C87CC7E" w14:textId="77777777" w:rsidR="007046B5" w:rsidRPr="00CA266D" w:rsidRDefault="007046B5" w:rsidP="0070607D">
      <w:pPr>
        <w:pStyle w:val="direction"/>
        <w:keepNext w:val="0"/>
      </w:pPr>
      <w:r w:rsidRPr="00CA266D">
        <w:t>omit</w:t>
      </w:r>
    </w:p>
    <w:p w14:paraId="60426AEB" w14:textId="417BB848" w:rsidR="002F5E06" w:rsidRPr="00CA266D" w:rsidRDefault="00CA266D" w:rsidP="00CA266D">
      <w:pPr>
        <w:pStyle w:val="Sched-Part"/>
      </w:pPr>
      <w:bookmarkStart w:id="146" w:name="_Toc39827321"/>
      <w:r w:rsidRPr="00CA266D">
        <w:rPr>
          <w:rStyle w:val="CharPartNo"/>
        </w:rPr>
        <w:t>Part 1.24</w:t>
      </w:r>
      <w:r w:rsidRPr="00CA266D">
        <w:tab/>
      </w:r>
      <w:r w:rsidR="002F5E06" w:rsidRPr="00CA266D">
        <w:rPr>
          <w:rStyle w:val="CharPartText"/>
        </w:rPr>
        <w:t>Public Health (Emergencies) Amendment Act 2020</w:t>
      </w:r>
      <w:bookmarkEnd w:id="146"/>
    </w:p>
    <w:p w14:paraId="6F0CA26B" w14:textId="42B8AAC2" w:rsidR="002F5E06" w:rsidRPr="00CA266D" w:rsidRDefault="00CA266D" w:rsidP="00CA266D">
      <w:pPr>
        <w:pStyle w:val="ShadedSchClause"/>
      </w:pPr>
      <w:bookmarkStart w:id="147" w:name="_Toc39827322"/>
      <w:r w:rsidRPr="00CA266D">
        <w:rPr>
          <w:rStyle w:val="CharSectNo"/>
        </w:rPr>
        <w:t>[1.118]</w:t>
      </w:r>
      <w:r w:rsidRPr="00CA266D">
        <w:tab/>
      </w:r>
      <w:r w:rsidR="002F5E06" w:rsidRPr="00CA266D">
        <w:t>New section 2 (3)</w:t>
      </w:r>
      <w:bookmarkEnd w:id="147"/>
    </w:p>
    <w:p w14:paraId="52BFD609" w14:textId="77777777" w:rsidR="002F5E06" w:rsidRPr="00CA266D" w:rsidRDefault="002F5E06" w:rsidP="002F5E06">
      <w:pPr>
        <w:pStyle w:val="direction"/>
      </w:pPr>
      <w:r w:rsidRPr="00CA266D">
        <w:t>insert</w:t>
      </w:r>
    </w:p>
    <w:p w14:paraId="2482F827" w14:textId="77777777" w:rsidR="002F5E06" w:rsidRPr="00CA266D" w:rsidRDefault="002F5E06" w:rsidP="0070607D">
      <w:pPr>
        <w:pStyle w:val="IMain"/>
        <w:keepNext/>
      </w:pPr>
      <w:r w:rsidRPr="00CA266D">
        <w:tab/>
        <w:t>(3)</w:t>
      </w:r>
      <w:r w:rsidRPr="00CA266D">
        <w:tab/>
        <w:t>In this section:</w:t>
      </w:r>
    </w:p>
    <w:p w14:paraId="4F76C4B0" w14:textId="5ECC7F3E" w:rsidR="002F5E06" w:rsidRPr="00CA266D" w:rsidRDefault="002F5E06" w:rsidP="00CA266D">
      <w:pPr>
        <w:pStyle w:val="aDef"/>
      </w:pPr>
      <w:r w:rsidRPr="00CA266D">
        <w:rPr>
          <w:rStyle w:val="charBoldItals"/>
        </w:rPr>
        <w:t xml:space="preserve">COVID-19 declaration </w:t>
      </w:r>
      <w:r w:rsidRPr="00CA266D">
        <w:t>means a declaration made because of the coronavirus disease 2019 (COVID-19) caused by the novel coronavirus SARS-CoV-2.</w:t>
      </w:r>
    </w:p>
    <w:p w14:paraId="602A3260" w14:textId="57FA91D0" w:rsidR="00FF056B" w:rsidRPr="00CA266D" w:rsidRDefault="00CA266D" w:rsidP="00CA266D">
      <w:pPr>
        <w:pStyle w:val="Sched-Part"/>
      </w:pPr>
      <w:bookmarkStart w:id="148" w:name="_Toc39827323"/>
      <w:r w:rsidRPr="00CA266D">
        <w:rPr>
          <w:rStyle w:val="CharPartNo"/>
        </w:rPr>
        <w:lastRenderedPageBreak/>
        <w:t>Part 1.25</w:t>
      </w:r>
      <w:r w:rsidRPr="00CA266D">
        <w:tab/>
      </w:r>
      <w:r w:rsidR="00173924" w:rsidRPr="00CA266D">
        <w:rPr>
          <w:rStyle w:val="CharPartText"/>
        </w:rPr>
        <w:t>Public Trustee and Guardian Act</w:t>
      </w:r>
      <w:r w:rsidR="00EE7634" w:rsidRPr="00CA266D">
        <w:rPr>
          <w:rStyle w:val="CharPartText"/>
        </w:rPr>
        <w:t> </w:t>
      </w:r>
      <w:r w:rsidR="00173924" w:rsidRPr="00CA266D">
        <w:rPr>
          <w:rStyle w:val="CharPartText"/>
        </w:rPr>
        <w:t>1985</w:t>
      </w:r>
      <w:bookmarkEnd w:id="148"/>
    </w:p>
    <w:p w14:paraId="35A40D9B" w14:textId="6A519CD5" w:rsidR="000D7D66" w:rsidRPr="00CA266D" w:rsidRDefault="00CA266D" w:rsidP="00CA266D">
      <w:pPr>
        <w:pStyle w:val="ShadedSchClause"/>
      </w:pPr>
      <w:bookmarkStart w:id="149" w:name="_Toc39827324"/>
      <w:r w:rsidRPr="00CA266D">
        <w:rPr>
          <w:rStyle w:val="CharSectNo"/>
        </w:rPr>
        <w:t>[1.119]</w:t>
      </w:r>
      <w:r w:rsidRPr="00CA266D">
        <w:tab/>
      </w:r>
      <w:r w:rsidR="00D0494B" w:rsidRPr="00CA266D">
        <w:t>New section 9A (3) to (5)</w:t>
      </w:r>
      <w:bookmarkEnd w:id="149"/>
    </w:p>
    <w:p w14:paraId="4DBB878E" w14:textId="77777777" w:rsidR="00D0494B" w:rsidRPr="00CA266D" w:rsidRDefault="00D0494B" w:rsidP="00D0494B">
      <w:pPr>
        <w:pStyle w:val="direction"/>
      </w:pPr>
      <w:r w:rsidRPr="00CA266D">
        <w:t>insert</w:t>
      </w:r>
    </w:p>
    <w:p w14:paraId="2E4C2635" w14:textId="77777777" w:rsidR="00D0494B" w:rsidRPr="00CA266D" w:rsidRDefault="00D0494B" w:rsidP="00D0494B">
      <w:pPr>
        <w:pStyle w:val="IMain"/>
      </w:pPr>
      <w:r w:rsidRPr="00CA266D">
        <w:tab/>
        <w:t>(3)</w:t>
      </w:r>
      <w:r w:rsidRPr="00CA266D">
        <w:tab/>
        <w:t>During the COVID-19 emergency period—</w:t>
      </w:r>
    </w:p>
    <w:p w14:paraId="3A628E01" w14:textId="77777777" w:rsidR="00D0494B" w:rsidRPr="00CA266D" w:rsidRDefault="00D0494B" w:rsidP="00D0494B">
      <w:pPr>
        <w:pStyle w:val="Ipara"/>
      </w:pPr>
      <w:r w:rsidRPr="00CA266D">
        <w:tab/>
        <w:t>(a)</w:t>
      </w:r>
      <w:r w:rsidRPr="00CA266D">
        <w:tab/>
        <w:t>subsection (2) does not apply; but</w:t>
      </w:r>
    </w:p>
    <w:p w14:paraId="71EE9287" w14:textId="77777777" w:rsidR="00D0494B" w:rsidRPr="00CA266D" w:rsidRDefault="00D0494B" w:rsidP="00D0494B">
      <w:pPr>
        <w:pStyle w:val="Ipara"/>
      </w:pPr>
      <w:r w:rsidRPr="00CA266D">
        <w:tab/>
        <w:t>(b)</w:t>
      </w:r>
      <w:r w:rsidRPr="00CA266D">
        <w:tab/>
        <w:t xml:space="preserve">the public trustee and guardian may only delegate the following functions in relation to an appointment by the ACAT of the public trustee and guardian as a guardian or manager, to a person exercising the functions of a deputy public trustee and guardian: </w:t>
      </w:r>
    </w:p>
    <w:p w14:paraId="687840E6" w14:textId="0087F95D" w:rsidR="00D0494B" w:rsidRPr="00CA266D" w:rsidRDefault="00D0494B" w:rsidP="00D0494B">
      <w:pPr>
        <w:pStyle w:val="Isubpara"/>
      </w:pPr>
      <w:r w:rsidRPr="00CA266D">
        <w:tab/>
        <w:t>(</w:t>
      </w:r>
      <w:proofErr w:type="spellStart"/>
      <w:r w:rsidRPr="00CA266D">
        <w:t>i</w:t>
      </w:r>
      <w:proofErr w:type="spellEnd"/>
      <w:r w:rsidRPr="00CA266D">
        <w:t>)</w:t>
      </w:r>
      <w:r w:rsidRPr="00CA266D">
        <w:tab/>
        <w:t xml:space="preserve">making a decision in relation to medical treatment involving treatment, care or support under the </w:t>
      </w:r>
      <w:hyperlink r:id="rId163" w:tooltip="A2015-38" w:history="1">
        <w:r w:rsidR="00170B4B" w:rsidRPr="00CA266D">
          <w:rPr>
            <w:rStyle w:val="charCitHyperlinkItal"/>
          </w:rPr>
          <w:t>Mental Health Act 2015</w:t>
        </w:r>
      </w:hyperlink>
      <w:r w:rsidRPr="00CA266D">
        <w:t>;</w:t>
      </w:r>
    </w:p>
    <w:p w14:paraId="685E9B22" w14:textId="77777777" w:rsidR="00D0494B" w:rsidRPr="00CA266D" w:rsidRDefault="00D0494B" w:rsidP="00D0494B">
      <w:pPr>
        <w:pStyle w:val="Isubpara"/>
      </w:pPr>
      <w:r w:rsidRPr="00CA266D">
        <w:tab/>
        <w:t>(ii)</w:t>
      </w:r>
      <w:r w:rsidRPr="00CA266D">
        <w:tab/>
      </w:r>
      <w:r w:rsidRPr="00CA266D">
        <w:tab/>
        <w:t>buying, selling, realising or mortgaging real property, or granting a lease of real property;</w:t>
      </w:r>
    </w:p>
    <w:p w14:paraId="1072508E" w14:textId="77777777" w:rsidR="00D0494B" w:rsidRPr="00CA266D" w:rsidRDefault="00D0494B" w:rsidP="00D0494B">
      <w:pPr>
        <w:pStyle w:val="Isubpara"/>
      </w:pPr>
      <w:r w:rsidRPr="00CA266D">
        <w:tab/>
        <w:t>(iii)</w:t>
      </w:r>
      <w:r w:rsidRPr="00CA266D">
        <w:tab/>
        <w:t>borrowing money, with or without security.</w:t>
      </w:r>
    </w:p>
    <w:p w14:paraId="0C890BF7" w14:textId="77777777" w:rsidR="00D0494B" w:rsidRPr="00CA266D" w:rsidRDefault="00D0494B" w:rsidP="00E2389B">
      <w:pPr>
        <w:pStyle w:val="IMain"/>
        <w:keepNext/>
      </w:pPr>
      <w:r w:rsidRPr="00CA266D">
        <w:tab/>
        <w:t>(4)</w:t>
      </w:r>
      <w:r w:rsidRPr="00CA266D">
        <w:tab/>
        <w:t>In this section:</w:t>
      </w:r>
    </w:p>
    <w:p w14:paraId="009CB4F0" w14:textId="77777777" w:rsidR="00D0494B" w:rsidRPr="00CA266D" w:rsidRDefault="00D0494B" w:rsidP="00CA266D">
      <w:pPr>
        <w:pStyle w:val="aDef"/>
      </w:pPr>
      <w:r w:rsidRPr="00CA266D">
        <w:rPr>
          <w:rStyle w:val="charBoldItals"/>
        </w:rPr>
        <w:t>COVID-19 emergency</w:t>
      </w:r>
      <w:r w:rsidRPr="00CA266D">
        <w:t xml:space="preserve"> means—</w:t>
      </w:r>
    </w:p>
    <w:p w14:paraId="16D60321" w14:textId="7B7612DD" w:rsidR="00D0494B" w:rsidRPr="00CA266D" w:rsidRDefault="00D0494B" w:rsidP="00D0494B">
      <w:pPr>
        <w:pStyle w:val="Idefpara"/>
      </w:pPr>
      <w:r w:rsidRPr="00CA266D">
        <w:tab/>
        <w:t>(a)</w:t>
      </w:r>
      <w:r w:rsidRPr="00CA266D">
        <w:tab/>
        <w:t xml:space="preserve">a state of emergency declared under the </w:t>
      </w:r>
      <w:hyperlink r:id="rId164"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2B42B559" w14:textId="7BBE9D52" w:rsidR="00D0494B" w:rsidRPr="00CA266D" w:rsidRDefault="00D0494B" w:rsidP="00D0494B">
      <w:pPr>
        <w:pStyle w:val="Idefpara"/>
      </w:pPr>
      <w:r w:rsidRPr="00CA266D">
        <w:tab/>
        <w:t>(b)</w:t>
      </w:r>
      <w:r w:rsidRPr="00CA266D">
        <w:tab/>
        <w:t xml:space="preserve">an emergency declared under the </w:t>
      </w:r>
      <w:hyperlink r:id="rId165" w:tooltip="A1997-69" w:history="1">
        <w:r w:rsidR="00170B4B" w:rsidRPr="00CA266D">
          <w:rPr>
            <w:rStyle w:val="charCitHyperlinkItal"/>
          </w:rPr>
          <w:t>Public Health Act 1997</w:t>
        </w:r>
      </w:hyperlink>
      <w:r w:rsidRPr="00CA266D">
        <w:t>, section 119 (including any extension or further extension) because of the coronavirus disease 19 (COVID-19).</w:t>
      </w:r>
    </w:p>
    <w:p w14:paraId="3933EAB1" w14:textId="77777777" w:rsidR="00D0494B" w:rsidRPr="00CA266D" w:rsidRDefault="00D0494B" w:rsidP="00514F07">
      <w:pPr>
        <w:pStyle w:val="aDef"/>
        <w:keepNext/>
      </w:pPr>
      <w:r w:rsidRPr="00CA266D">
        <w:rPr>
          <w:rStyle w:val="charBoldItals"/>
        </w:rPr>
        <w:lastRenderedPageBreak/>
        <w:t xml:space="preserve">COVID-19 emergency period </w:t>
      </w:r>
      <w:r w:rsidRPr="00CA266D">
        <w:t>means the period—</w:t>
      </w:r>
    </w:p>
    <w:p w14:paraId="17BF51D8" w14:textId="77777777" w:rsidR="00D0494B" w:rsidRPr="00CA266D" w:rsidRDefault="00D0494B" w:rsidP="00514F07">
      <w:pPr>
        <w:pStyle w:val="Idefpara"/>
        <w:keepNext/>
      </w:pPr>
      <w:r w:rsidRPr="00CA266D">
        <w:tab/>
        <w:t>(a)</w:t>
      </w:r>
      <w:r w:rsidRPr="00CA266D">
        <w:tab/>
        <w:t>beginning on the day this section commences; and</w:t>
      </w:r>
    </w:p>
    <w:p w14:paraId="21B39CD8" w14:textId="77777777" w:rsidR="00D0494B" w:rsidRPr="00CA266D" w:rsidRDefault="00D0494B" w:rsidP="00D0494B">
      <w:pPr>
        <w:pStyle w:val="Idefpara"/>
      </w:pPr>
      <w:r w:rsidRPr="00CA266D">
        <w:tab/>
        <w:t>(b)</w:t>
      </w:r>
      <w:r w:rsidRPr="00CA266D">
        <w:tab/>
        <w:t>ending at the end of a 12-month period when no COVID-19 emergency has been in force.</w:t>
      </w:r>
    </w:p>
    <w:p w14:paraId="0294C7FD" w14:textId="77777777" w:rsidR="00D0494B" w:rsidRPr="00CA266D" w:rsidRDefault="00D0494B" w:rsidP="00D0494B">
      <w:pPr>
        <w:pStyle w:val="IMain"/>
      </w:pPr>
      <w:r w:rsidRPr="00CA266D">
        <w:tab/>
        <w:t>(5)</w:t>
      </w:r>
      <w:r w:rsidRPr="00CA266D">
        <w:tab/>
        <w:t>This subsection and subsections (3) and (4) expire at the end of the COVID-19 emergency period.</w:t>
      </w:r>
    </w:p>
    <w:p w14:paraId="20C8ED42" w14:textId="2D81DEEB" w:rsidR="00D0494B" w:rsidRPr="00CA266D" w:rsidRDefault="00CA266D" w:rsidP="00CA266D">
      <w:pPr>
        <w:pStyle w:val="ShadedSchClause"/>
      </w:pPr>
      <w:bookmarkStart w:id="150" w:name="_Toc39827325"/>
      <w:r w:rsidRPr="00CA266D">
        <w:rPr>
          <w:rStyle w:val="CharSectNo"/>
        </w:rPr>
        <w:t>[1.120]</w:t>
      </w:r>
      <w:r w:rsidRPr="00CA266D">
        <w:tab/>
      </w:r>
      <w:r w:rsidR="00D0494B" w:rsidRPr="00CA266D">
        <w:t>New section 66 (1A)</w:t>
      </w:r>
      <w:bookmarkEnd w:id="150"/>
    </w:p>
    <w:p w14:paraId="5742C73B" w14:textId="77777777" w:rsidR="00D0494B" w:rsidRPr="00CA266D" w:rsidRDefault="00D0494B" w:rsidP="00D0494B">
      <w:pPr>
        <w:pStyle w:val="direction"/>
      </w:pPr>
      <w:r w:rsidRPr="00CA266D">
        <w:t>insert</w:t>
      </w:r>
    </w:p>
    <w:p w14:paraId="37E21380" w14:textId="77777777" w:rsidR="00D0494B" w:rsidRPr="00CA266D" w:rsidRDefault="00D0494B" w:rsidP="00D0494B">
      <w:pPr>
        <w:pStyle w:val="IMain"/>
      </w:pPr>
      <w:r w:rsidRPr="00CA266D">
        <w:tab/>
        <w:t>(1A)</w:t>
      </w:r>
      <w:r w:rsidRPr="00CA266D">
        <w:tab/>
        <w:t>Also, during the COVID-19 emergency period, the public trustee and guardian may, by written notice given to an individual, require the individual to give the public trustee and guardian stated information or documents relevant to the exercise of the public trustee and guardian’s functions under this Act or another territory law.</w:t>
      </w:r>
    </w:p>
    <w:p w14:paraId="2D0187F1" w14:textId="41246D4C" w:rsidR="00D0494B" w:rsidRPr="00CA266D" w:rsidRDefault="00CA266D" w:rsidP="00CA266D">
      <w:pPr>
        <w:pStyle w:val="ShadedSchClause"/>
      </w:pPr>
      <w:bookmarkStart w:id="151" w:name="_Toc39827326"/>
      <w:r w:rsidRPr="00CA266D">
        <w:rPr>
          <w:rStyle w:val="CharSectNo"/>
        </w:rPr>
        <w:t>[1.121]</w:t>
      </w:r>
      <w:r w:rsidRPr="00CA266D">
        <w:tab/>
      </w:r>
      <w:r w:rsidR="00D0494B" w:rsidRPr="00CA266D">
        <w:t>New section 66 (3) and (4)</w:t>
      </w:r>
      <w:bookmarkEnd w:id="151"/>
    </w:p>
    <w:p w14:paraId="2EC8F7E7" w14:textId="77777777" w:rsidR="00D0494B" w:rsidRPr="00CA266D" w:rsidRDefault="00D0494B" w:rsidP="00D0494B">
      <w:pPr>
        <w:pStyle w:val="direction"/>
      </w:pPr>
      <w:r w:rsidRPr="00CA266D">
        <w:t>insert</w:t>
      </w:r>
    </w:p>
    <w:p w14:paraId="6EDB1A1A" w14:textId="77777777" w:rsidR="00D0494B" w:rsidRPr="00CA266D" w:rsidRDefault="00D0494B" w:rsidP="00E2389B">
      <w:pPr>
        <w:pStyle w:val="IMain"/>
        <w:keepNext/>
      </w:pPr>
      <w:r w:rsidRPr="00CA266D">
        <w:tab/>
        <w:t>(3)</w:t>
      </w:r>
      <w:r w:rsidRPr="00CA266D">
        <w:tab/>
        <w:t>In this section:</w:t>
      </w:r>
    </w:p>
    <w:p w14:paraId="668558B2" w14:textId="77777777" w:rsidR="00D0494B" w:rsidRPr="00CA266D" w:rsidRDefault="00D0494B" w:rsidP="00CA266D">
      <w:pPr>
        <w:pStyle w:val="aDef"/>
        <w:keepNext/>
      </w:pPr>
      <w:r w:rsidRPr="00CA266D">
        <w:rPr>
          <w:rStyle w:val="charBoldItals"/>
        </w:rPr>
        <w:t>COVID-19 emergency</w:t>
      </w:r>
      <w:r w:rsidRPr="00CA266D">
        <w:t xml:space="preserve"> means—</w:t>
      </w:r>
    </w:p>
    <w:p w14:paraId="24A88B3E" w14:textId="5AA653E4" w:rsidR="00D0494B" w:rsidRPr="00CA266D" w:rsidRDefault="00D0494B" w:rsidP="00D0494B">
      <w:pPr>
        <w:pStyle w:val="Idefpara"/>
      </w:pPr>
      <w:r w:rsidRPr="00CA266D">
        <w:tab/>
        <w:t>(a)</w:t>
      </w:r>
      <w:r w:rsidRPr="00CA266D">
        <w:tab/>
        <w:t xml:space="preserve">a state of emergency declared under the </w:t>
      </w:r>
      <w:hyperlink r:id="rId166" w:tooltip="A2004-28" w:history="1">
        <w:r w:rsidR="00170B4B" w:rsidRPr="00CA266D">
          <w:rPr>
            <w:rStyle w:val="charCitHyperlinkItal"/>
          </w:rPr>
          <w:t>Emergencies Act 2004</w:t>
        </w:r>
      </w:hyperlink>
      <w:r w:rsidRPr="00CA266D">
        <w:t>, section 156 because of the coronavirus disease 2019 (COVID</w:t>
      </w:r>
      <w:r w:rsidRPr="00CA266D">
        <w:noBreakHyphen/>
        <w:t>19); or</w:t>
      </w:r>
    </w:p>
    <w:p w14:paraId="70F2968C" w14:textId="39ED2A78" w:rsidR="00D0494B" w:rsidRPr="00CA266D" w:rsidRDefault="00D0494B" w:rsidP="00D0494B">
      <w:pPr>
        <w:pStyle w:val="Idefpara"/>
      </w:pPr>
      <w:r w:rsidRPr="00CA266D">
        <w:tab/>
        <w:t>(b)</w:t>
      </w:r>
      <w:r w:rsidRPr="00CA266D">
        <w:tab/>
        <w:t xml:space="preserve">an emergency declared under the </w:t>
      </w:r>
      <w:hyperlink r:id="rId167" w:tooltip="A1997-69" w:history="1">
        <w:r w:rsidR="00170B4B" w:rsidRPr="00CA266D">
          <w:rPr>
            <w:rStyle w:val="charCitHyperlinkItal"/>
          </w:rPr>
          <w:t>Public Health Act 1997</w:t>
        </w:r>
      </w:hyperlink>
      <w:r w:rsidRPr="00CA266D">
        <w:t>, section 119 (including any extension or further extension) because of the coronavirus disease 19 (COVID-19).</w:t>
      </w:r>
    </w:p>
    <w:p w14:paraId="25866E93" w14:textId="77777777" w:rsidR="00D0494B" w:rsidRPr="00CA266D" w:rsidRDefault="00D0494B" w:rsidP="00514F07">
      <w:pPr>
        <w:pStyle w:val="aDef"/>
        <w:keepNext/>
      </w:pPr>
      <w:r w:rsidRPr="00CA266D">
        <w:rPr>
          <w:rStyle w:val="charBoldItals"/>
        </w:rPr>
        <w:lastRenderedPageBreak/>
        <w:t xml:space="preserve">COVID-19 emergency period </w:t>
      </w:r>
      <w:r w:rsidRPr="00CA266D">
        <w:t>means the period—</w:t>
      </w:r>
    </w:p>
    <w:p w14:paraId="314CBEAB" w14:textId="77777777" w:rsidR="00D0494B" w:rsidRPr="00CA266D" w:rsidRDefault="00D0494B" w:rsidP="00514F07">
      <w:pPr>
        <w:pStyle w:val="Idefpara"/>
        <w:keepNext/>
      </w:pPr>
      <w:r w:rsidRPr="00CA266D">
        <w:tab/>
        <w:t>(a)</w:t>
      </w:r>
      <w:r w:rsidRPr="00CA266D">
        <w:tab/>
        <w:t>beginning on the day this section commences; and</w:t>
      </w:r>
    </w:p>
    <w:p w14:paraId="683B619D" w14:textId="77777777" w:rsidR="00D0494B" w:rsidRPr="00CA266D" w:rsidRDefault="00D0494B" w:rsidP="00514F07">
      <w:pPr>
        <w:pStyle w:val="Idefpara"/>
        <w:keepNext/>
      </w:pPr>
      <w:r w:rsidRPr="00CA266D">
        <w:tab/>
        <w:t>(b)</w:t>
      </w:r>
      <w:r w:rsidRPr="00CA266D">
        <w:tab/>
        <w:t>ending at the end of a 12-month period when no COVID-19 emergency has been in force.</w:t>
      </w:r>
    </w:p>
    <w:p w14:paraId="491CA66A" w14:textId="77777777" w:rsidR="00D0494B" w:rsidRPr="00CA266D" w:rsidRDefault="00D0494B" w:rsidP="00D0494B">
      <w:pPr>
        <w:pStyle w:val="IMain"/>
      </w:pPr>
      <w:r w:rsidRPr="00CA266D">
        <w:tab/>
        <w:t>(4)</w:t>
      </w:r>
      <w:r w:rsidRPr="00CA266D">
        <w:tab/>
        <w:t>This subsection and subsections (1A) and (3) expire at the end of the COVID-19 emergency period.</w:t>
      </w:r>
    </w:p>
    <w:p w14:paraId="0DA4B2C5" w14:textId="56100F36" w:rsidR="00FF056B" w:rsidRPr="00CA266D" w:rsidRDefault="00CA266D" w:rsidP="00CA266D">
      <w:pPr>
        <w:pStyle w:val="Sched-Part"/>
      </w:pPr>
      <w:bookmarkStart w:id="152" w:name="_Toc39827327"/>
      <w:r w:rsidRPr="00CA266D">
        <w:rPr>
          <w:rStyle w:val="CharPartNo"/>
        </w:rPr>
        <w:t>Part 1.26</w:t>
      </w:r>
      <w:r w:rsidRPr="00CA266D">
        <w:tab/>
      </w:r>
      <w:r w:rsidR="00173924" w:rsidRPr="00CA266D">
        <w:rPr>
          <w:rStyle w:val="CharPartText"/>
        </w:rPr>
        <w:t>Rates Act 2004</w:t>
      </w:r>
      <w:bookmarkEnd w:id="152"/>
    </w:p>
    <w:p w14:paraId="4D4396AB" w14:textId="22D4BAD4" w:rsidR="002417F3" w:rsidRPr="00CA266D" w:rsidRDefault="00CA266D" w:rsidP="00CA266D">
      <w:pPr>
        <w:pStyle w:val="ShadedSchClause"/>
      </w:pPr>
      <w:bookmarkStart w:id="153" w:name="_Toc39827328"/>
      <w:r w:rsidRPr="00CA266D">
        <w:rPr>
          <w:rStyle w:val="CharSectNo"/>
        </w:rPr>
        <w:t>[1.122]</w:t>
      </w:r>
      <w:r w:rsidRPr="00CA266D">
        <w:tab/>
      </w:r>
      <w:r w:rsidR="002417F3" w:rsidRPr="00CA266D">
        <w:t>New section 19 (3) to (</w:t>
      </w:r>
      <w:r w:rsidR="008138ED" w:rsidRPr="00CA266D">
        <w:t>9</w:t>
      </w:r>
      <w:r w:rsidR="002417F3" w:rsidRPr="00CA266D">
        <w:t>)</w:t>
      </w:r>
      <w:bookmarkEnd w:id="153"/>
    </w:p>
    <w:p w14:paraId="34F7EF92" w14:textId="77777777" w:rsidR="002417F3" w:rsidRPr="00CA266D" w:rsidRDefault="002417F3" w:rsidP="002417F3">
      <w:pPr>
        <w:pStyle w:val="direction"/>
      </w:pPr>
      <w:r w:rsidRPr="00CA266D">
        <w:t>insert</w:t>
      </w:r>
    </w:p>
    <w:p w14:paraId="60B002A8" w14:textId="77777777" w:rsidR="008138ED" w:rsidRPr="00CA266D" w:rsidRDefault="008138ED" w:rsidP="008138ED">
      <w:pPr>
        <w:pStyle w:val="IMain"/>
      </w:pPr>
      <w:r w:rsidRPr="00CA266D">
        <w:tab/>
        <w:t>(3)</w:t>
      </w:r>
      <w:r w:rsidRPr="00CA266D">
        <w:tab/>
        <w:t>Despite subsection (1) (b), during the COVID-19 emergency period the date when an instalment is due for payment is the date determined for the instalment under subsection (4).</w:t>
      </w:r>
    </w:p>
    <w:p w14:paraId="5B62BF85" w14:textId="77777777" w:rsidR="008138ED" w:rsidRPr="00CA266D" w:rsidRDefault="008138ED" w:rsidP="008138ED">
      <w:pPr>
        <w:pStyle w:val="IMain"/>
        <w:rPr>
          <w:sz w:val="23"/>
          <w:szCs w:val="23"/>
        </w:rPr>
      </w:pPr>
      <w:r w:rsidRPr="00CA266D">
        <w:tab/>
        <w:t>(4)</w:t>
      </w:r>
      <w:r w:rsidRPr="00CA266D">
        <w:tab/>
        <w:t xml:space="preserve">The Minister may determine a date when an instalment is due for payment that is </w:t>
      </w:r>
      <w:r w:rsidRPr="00CA266D">
        <w:rPr>
          <w:sz w:val="23"/>
          <w:szCs w:val="23"/>
        </w:rPr>
        <w:t xml:space="preserve">earlier or later than when an instalment would ordinarily be due under subsection (1) (b). </w:t>
      </w:r>
    </w:p>
    <w:p w14:paraId="765A3F02" w14:textId="77777777" w:rsidR="008138ED" w:rsidRPr="00CA266D" w:rsidRDefault="008138ED" w:rsidP="008138ED">
      <w:pPr>
        <w:pStyle w:val="IMain"/>
      </w:pPr>
      <w:r w:rsidRPr="00CA266D">
        <w:tab/>
        <w:t>(5)</w:t>
      </w:r>
      <w:r w:rsidRPr="00CA266D">
        <w:tab/>
        <w:t>A determination under subsection (4) must state</w:t>
      </w:r>
      <w:r w:rsidRPr="00CA266D">
        <w:rPr>
          <w:sz w:val="23"/>
          <w:szCs w:val="23"/>
        </w:rPr>
        <w:t xml:space="preserve"> </w:t>
      </w:r>
      <w:r w:rsidRPr="00CA266D">
        <w:t xml:space="preserve">whether, in the Minister’s opinion, the determination </w:t>
      </w:r>
      <w:r w:rsidRPr="00CA266D">
        <w:rPr>
          <w:sz w:val="23"/>
          <w:szCs w:val="23"/>
        </w:rPr>
        <w:t>is consistent with human rights.</w:t>
      </w:r>
    </w:p>
    <w:p w14:paraId="7F302CEE" w14:textId="77777777" w:rsidR="008138ED" w:rsidRPr="00CA266D" w:rsidRDefault="008138ED" w:rsidP="008138ED">
      <w:pPr>
        <w:pStyle w:val="IMain"/>
        <w:rPr>
          <w:sz w:val="23"/>
          <w:szCs w:val="23"/>
        </w:rPr>
      </w:pPr>
      <w:r w:rsidRPr="00CA266D">
        <w:rPr>
          <w:rFonts w:eastAsia="Calibri"/>
        </w:rPr>
        <w:tab/>
        <w:t>(6)</w:t>
      </w:r>
      <w:r w:rsidRPr="00CA266D">
        <w:rPr>
          <w:rFonts w:eastAsia="Calibri"/>
        </w:rPr>
        <w:tab/>
        <w:t>The Minister must not make a determination under subsection (4) unless satisfied that the determination is reasonable and necessary to provide an economic response to a COVID-19 emergency.</w:t>
      </w:r>
    </w:p>
    <w:p w14:paraId="76389461" w14:textId="77777777" w:rsidR="008138ED" w:rsidRPr="00CA266D" w:rsidRDefault="008138ED" w:rsidP="00CA266D">
      <w:pPr>
        <w:pStyle w:val="IMain"/>
        <w:keepNext/>
      </w:pPr>
      <w:r w:rsidRPr="00CA266D">
        <w:tab/>
        <w:t>(7)</w:t>
      </w:r>
      <w:r w:rsidRPr="00CA266D">
        <w:tab/>
        <w:t>A determination under subsection (4) is a disallowable instrument.</w:t>
      </w:r>
    </w:p>
    <w:p w14:paraId="73A1390F" w14:textId="5A8312DC" w:rsidR="008138ED" w:rsidRPr="00CA266D" w:rsidRDefault="008138ED" w:rsidP="008138ED">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68" w:tooltip="A2001-14" w:history="1">
        <w:r w:rsidR="00170B4B" w:rsidRPr="00CA266D">
          <w:rPr>
            <w:rStyle w:val="charCitHyperlinkAbbrev"/>
          </w:rPr>
          <w:t>Legislation Act</w:t>
        </w:r>
      </w:hyperlink>
      <w:r w:rsidRPr="00CA266D">
        <w:t>.</w:t>
      </w:r>
    </w:p>
    <w:p w14:paraId="0B16DCFA" w14:textId="77777777" w:rsidR="008138ED" w:rsidRPr="00CA266D" w:rsidRDefault="008138ED" w:rsidP="00514F07">
      <w:pPr>
        <w:pStyle w:val="IMain"/>
        <w:keepNext/>
      </w:pPr>
      <w:r w:rsidRPr="00CA266D">
        <w:lastRenderedPageBreak/>
        <w:tab/>
        <w:t>(8)</w:t>
      </w:r>
      <w:r w:rsidRPr="00CA266D">
        <w:tab/>
        <w:t>In this section:</w:t>
      </w:r>
    </w:p>
    <w:p w14:paraId="07282549" w14:textId="77777777" w:rsidR="008138ED" w:rsidRPr="00CA266D" w:rsidRDefault="008138ED" w:rsidP="00514F07">
      <w:pPr>
        <w:pStyle w:val="aDef"/>
        <w:keepNext/>
        <w:rPr>
          <w:sz w:val="20"/>
          <w:lang w:eastAsia="en-AU"/>
        </w:rPr>
      </w:pPr>
      <w:r w:rsidRPr="00CA266D">
        <w:rPr>
          <w:rStyle w:val="charBoldItals"/>
        </w:rPr>
        <w:t xml:space="preserve">COVID-19 emergency </w:t>
      </w:r>
      <w:r w:rsidRPr="00CA266D">
        <w:t>means—</w:t>
      </w:r>
    </w:p>
    <w:p w14:paraId="2A2B196B" w14:textId="717776E2" w:rsidR="008138ED" w:rsidRPr="00CA266D" w:rsidRDefault="008138ED" w:rsidP="008138ED">
      <w:pPr>
        <w:pStyle w:val="Idefpara"/>
      </w:pPr>
      <w:r w:rsidRPr="00CA266D">
        <w:tab/>
        <w:t>(a)</w:t>
      </w:r>
      <w:r w:rsidRPr="00CA266D">
        <w:tab/>
        <w:t xml:space="preserve">a state of emergency declared under the </w:t>
      </w:r>
      <w:hyperlink r:id="rId169" w:tooltip="A2004-28" w:history="1">
        <w:r w:rsidRPr="00CA266D">
          <w:rPr>
            <w:rStyle w:val="charCitHyperlinkItal"/>
          </w:rPr>
          <w:t>Emergencies Act 2004</w:t>
        </w:r>
      </w:hyperlink>
      <w:r w:rsidRPr="00CA266D">
        <w:t>, section 156 because of the coronavirus disease 2019 (COVID</w:t>
      </w:r>
      <w:r w:rsidRPr="00CA266D">
        <w:noBreakHyphen/>
        <w:t>19); or</w:t>
      </w:r>
    </w:p>
    <w:p w14:paraId="527AE4AD" w14:textId="0F18AAB3" w:rsidR="008138ED" w:rsidRPr="00CA266D" w:rsidRDefault="008138ED" w:rsidP="008138ED">
      <w:pPr>
        <w:pStyle w:val="Idefpara"/>
      </w:pPr>
      <w:r w:rsidRPr="00CA266D">
        <w:tab/>
        <w:t>(b)</w:t>
      </w:r>
      <w:r w:rsidRPr="00CA266D">
        <w:tab/>
        <w:t xml:space="preserve">an emergency declared under the </w:t>
      </w:r>
      <w:hyperlink r:id="rId170"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4FA3B3A3" w14:textId="77777777" w:rsidR="008138ED" w:rsidRPr="00CA266D" w:rsidRDefault="008138ED" w:rsidP="00CA266D">
      <w:pPr>
        <w:pStyle w:val="aDef"/>
        <w:rPr>
          <w:sz w:val="20"/>
          <w:lang w:eastAsia="en-AU"/>
        </w:rPr>
      </w:pPr>
      <w:r w:rsidRPr="00CA266D">
        <w:rPr>
          <w:rStyle w:val="charBoldItals"/>
        </w:rPr>
        <w:t>COVID</w:t>
      </w:r>
      <w:r w:rsidRPr="00CA266D">
        <w:rPr>
          <w:rStyle w:val="charBoldItals"/>
        </w:rPr>
        <w:noBreakHyphen/>
        <w:t xml:space="preserve">19 emergency period </w:t>
      </w:r>
      <w:r w:rsidRPr="00CA266D">
        <w:t>means the period—</w:t>
      </w:r>
    </w:p>
    <w:p w14:paraId="562F588B" w14:textId="22BEAAE9" w:rsidR="008138ED" w:rsidRPr="00CA266D" w:rsidRDefault="008138ED" w:rsidP="008138ED">
      <w:pPr>
        <w:pStyle w:val="Idefpara"/>
      </w:pPr>
      <w:r w:rsidRPr="00CA266D">
        <w:tab/>
        <w:t>(a)</w:t>
      </w:r>
      <w:r w:rsidRPr="00CA266D">
        <w:tab/>
        <w:t xml:space="preserve">beginning on the day the </w:t>
      </w:r>
      <w:r w:rsidRPr="00CA266D">
        <w:rPr>
          <w:rStyle w:val="charItals"/>
        </w:rPr>
        <w:t>COVID-19 Emergency Response Legislation Amendment Act 2020</w:t>
      </w:r>
      <w:r w:rsidRPr="00CA266D">
        <w:t>, s</w:t>
      </w:r>
      <w:r w:rsidR="00FB773C" w:rsidRPr="00CA266D">
        <w:t xml:space="preserve">chedule 1, </w:t>
      </w:r>
      <w:r w:rsidR="00375808" w:rsidRPr="00CA266D">
        <w:t>p</w:t>
      </w:r>
      <w:r w:rsidR="00DD7476" w:rsidRPr="00CA266D">
        <w:t>art 1.2</w:t>
      </w:r>
      <w:r w:rsidR="007B4C6C" w:rsidRPr="00CA266D">
        <w:t>6</w:t>
      </w:r>
      <w:r w:rsidRPr="00CA266D">
        <w:t xml:space="preserve"> commences; and</w:t>
      </w:r>
    </w:p>
    <w:p w14:paraId="7164AEA6" w14:textId="77777777" w:rsidR="008138ED" w:rsidRPr="00CA266D" w:rsidRDefault="008138ED" w:rsidP="008138ED">
      <w:pPr>
        <w:pStyle w:val="Idefpara"/>
      </w:pPr>
      <w:r w:rsidRPr="00CA266D">
        <w:tab/>
        <w:t>(b)</w:t>
      </w:r>
      <w:r w:rsidRPr="00CA266D">
        <w:tab/>
        <w:t>ending at the end of a 12-month period when no COVID-19 emergency has been in force.</w:t>
      </w:r>
    </w:p>
    <w:p w14:paraId="3E8D148F" w14:textId="77777777" w:rsidR="008138ED" w:rsidRPr="00CA266D" w:rsidRDefault="008138ED" w:rsidP="008138ED">
      <w:pPr>
        <w:pStyle w:val="IMain"/>
      </w:pPr>
      <w:r w:rsidRPr="00CA266D">
        <w:tab/>
        <w:t>(9)</w:t>
      </w:r>
      <w:r w:rsidRPr="00CA266D">
        <w:tab/>
        <w:t>This subsection and subsections (3) to (8) expire at the end of the COVID-19 emergency period.</w:t>
      </w:r>
    </w:p>
    <w:p w14:paraId="248F0653" w14:textId="112DBDBD" w:rsidR="00AA4E04" w:rsidRPr="00CA266D" w:rsidRDefault="00CA266D" w:rsidP="00CA266D">
      <w:pPr>
        <w:pStyle w:val="Sched-Part"/>
      </w:pPr>
      <w:bookmarkStart w:id="154" w:name="_Toc39827329"/>
      <w:r w:rsidRPr="00CA266D">
        <w:rPr>
          <w:rStyle w:val="CharPartNo"/>
        </w:rPr>
        <w:t>Part 1.27</w:t>
      </w:r>
      <w:r w:rsidRPr="00CA266D">
        <w:tab/>
      </w:r>
      <w:r w:rsidR="00AA4E04" w:rsidRPr="00CA266D">
        <w:rPr>
          <w:rStyle w:val="CharPartText"/>
        </w:rPr>
        <w:t xml:space="preserve">Residential Tenancies </w:t>
      </w:r>
      <w:r w:rsidR="00B55F83" w:rsidRPr="00CA266D">
        <w:rPr>
          <w:rStyle w:val="CharPartText"/>
        </w:rPr>
        <w:t xml:space="preserve">Act </w:t>
      </w:r>
      <w:r w:rsidR="00AA4E04" w:rsidRPr="00CA266D">
        <w:rPr>
          <w:rStyle w:val="CharPartText"/>
        </w:rPr>
        <w:t>1997</w:t>
      </w:r>
      <w:bookmarkEnd w:id="154"/>
    </w:p>
    <w:p w14:paraId="4FCE4B05" w14:textId="63E6328A" w:rsidR="007046B5" w:rsidRPr="00CA266D" w:rsidRDefault="00CA266D" w:rsidP="00CA266D">
      <w:pPr>
        <w:pStyle w:val="ShadedSchClause"/>
      </w:pPr>
      <w:bookmarkStart w:id="155" w:name="_Toc39827330"/>
      <w:r w:rsidRPr="00CA266D">
        <w:rPr>
          <w:rStyle w:val="CharSectNo"/>
        </w:rPr>
        <w:t>[1.123]</w:t>
      </w:r>
      <w:r w:rsidRPr="00CA266D">
        <w:tab/>
      </w:r>
      <w:r w:rsidR="007046B5" w:rsidRPr="00CA266D">
        <w:t>Section 156 (3) (a)</w:t>
      </w:r>
      <w:bookmarkEnd w:id="155"/>
    </w:p>
    <w:p w14:paraId="3820E2C6" w14:textId="77777777" w:rsidR="007046B5" w:rsidRPr="00CA266D" w:rsidRDefault="007046B5" w:rsidP="007046B5">
      <w:pPr>
        <w:pStyle w:val="direction"/>
      </w:pPr>
      <w:r w:rsidRPr="00CA266D">
        <w:t>omit</w:t>
      </w:r>
    </w:p>
    <w:p w14:paraId="60A8853E" w14:textId="40594C66" w:rsidR="007046B5" w:rsidRPr="00CA266D" w:rsidRDefault="007046B5" w:rsidP="007046B5">
      <w:pPr>
        <w:pStyle w:val="Amainreturn"/>
      </w:pPr>
      <w:r w:rsidRPr="00CA266D">
        <w:t xml:space="preserve">the day the </w:t>
      </w:r>
      <w:hyperlink r:id="rId171" w:tooltip="NI2020-153" w:history="1">
        <w:r w:rsidRPr="00CA266D">
          <w:rPr>
            <w:rStyle w:val="charCitHyperlinkItal"/>
          </w:rPr>
          <w:t>Public Health (Emergency) Declaration 2020 (No 1)</w:t>
        </w:r>
      </w:hyperlink>
      <w:r w:rsidRPr="00CA266D">
        <w:t xml:space="preserve"> (NI2020-153), as extended or further extended, ends </w:t>
      </w:r>
    </w:p>
    <w:p w14:paraId="3C0C8805" w14:textId="77777777" w:rsidR="007046B5" w:rsidRPr="00CA266D" w:rsidRDefault="007046B5" w:rsidP="007046B5">
      <w:pPr>
        <w:pStyle w:val="direction"/>
      </w:pPr>
      <w:r w:rsidRPr="00CA266D">
        <w:t>substitute</w:t>
      </w:r>
    </w:p>
    <w:p w14:paraId="47CB0241" w14:textId="77777777" w:rsidR="007046B5" w:rsidRPr="00CA266D" w:rsidRDefault="007046B5" w:rsidP="007046B5">
      <w:pPr>
        <w:pStyle w:val="Amainreturn"/>
      </w:pPr>
      <w:r w:rsidRPr="00CA266D">
        <w:t>the first day no COVID</w:t>
      </w:r>
      <w:r w:rsidRPr="00CA266D">
        <w:noBreakHyphen/>
        <w:t>19 emergency is in force</w:t>
      </w:r>
    </w:p>
    <w:p w14:paraId="52225AAB" w14:textId="617BC29F" w:rsidR="007046B5" w:rsidRPr="00CA266D" w:rsidRDefault="00CA266D" w:rsidP="00CA266D">
      <w:pPr>
        <w:pStyle w:val="ShadedSchClause"/>
      </w:pPr>
      <w:bookmarkStart w:id="156" w:name="_Toc39827331"/>
      <w:r w:rsidRPr="00CA266D">
        <w:rPr>
          <w:rStyle w:val="CharSectNo"/>
        </w:rPr>
        <w:lastRenderedPageBreak/>
        <w:t>[1.124]</w:t>
      </w:r>
      <w:r w:rsidRPr="00CA266D">
        <w:tab/>
      </w:r>
      <w:r w:rsidR="007046B5" w:rsidRPr="00CA266D">
        <w:t>New section 156 (5) and (6)</w:t>
      </w:r>
      <w:bookmarkEnd w:id="156"/>
    </w:p>
    <w:p w14:paraId="0AFD30E9" w14:textId="77777777" w:rsidR="007046B5" w:rsidRPr="00CA266D" w:rsidRDefault="007046B5" w:rsidP="007046B5">
      <w:pPr>
        <w:pStyle w:val="direction"/>
      </w:pPr>
      <w:r w:rsidRPr="00CA266D">
        <w:t>after the note, insert</w:t>
      </w:r>
    </w:p>
    <w:p w14:paraId="2E4A0581" w14:textId="77777777" w:rsidR="007046B5" w:rsidRPr="00CA266D" w:rsidRDefault="007046B5" w:rsidP="007046B5">
      <w:pPr>
        <w:pStyle w:val="IMain"/>
      </w:pPr>
      <w:r w:rsidRPr="00CA266D">
        <w:tab/>
        <w:t>(5)</w:t>
      </w:r>
      <w:r w:rsidRPr="00CA266D">
        <w:tab/>
        <w:t>In this section:</w:t>
      </w:r>
    </w:p>
    <w:p w14:paraId="68C1FBCE" w14:textId="77777777" w:rsidR="007046B5" w:rsidRPr="00CA266D" w:rsidRDefault="007046B5" w:rsidP="00CA266D">
      <w:pPr>
        <w:pStyle w:val="aDef"/>
        <w:rPr>
          <w:sz w:val="20"/>
        </w:rPr>
      </w:pPr>
      <w:r w:rsidRPr="00CA266D">
        <w:rPr>
          <w:rStyle w:val="charBoldItals"/>
        </w:rPr>
        <w:t>COVID</w:t>
      </w:r>
      <w:r w:rsidRPr="00CA266D">
        <w:rPr>
          <w:rStyle w:val="charBoldItals"/>
        </w:rPr>
        <w:noBreakHyphen/>
        <w:t xml:space="preserve">19 emergency </w:t>
      </w:r>
      <w:r w:rsidRPr="00CA266D">
        <w:t>means—</w:t>
      </w:r>
    </w:p>
    <w:p w14:paraId="74E5F4C9" w14:textId="3CD4C7D0" w:rsidR="007046B5" w:rsidRPr="00CA266D" w:rsidRDefault="007046B5" w:rsidP="007046B5">
      <w:pPr>
        <w:pStyle w:val="Idefpara"/>
      </w:pPr>
      <w:r w:rsidRPr="00CA266D">
        <w:tab/>
        <w:t>(a)</w:t>
      </w:r>
      <w:r w:rsidRPr="00CA266D">
        <w:tab/>
        <w:t xml:space="preserve">a state of emergency declared under the </w:t>
      </w:r>
      <w:hyperlink r:id="rId172" w:tooltip="A2004-28" w:history="1">
        <w:r w:rsidR="00D80059" w:rsidRPr="00CA266D">
          <w:rPr>
            <w:rStyle w:val="charCitHyperlinkItal"/>
          </w:rPr>
          <w:t>Emergencies Act 2004</w:t>
        </w:r>
      </w:hyperlink>
      <w:r w:rsidRPr="00CA266D">
        <w:t>, section 156 because of the coronavirus disease 2019 (COVID</w:t>
      </w:r>
      <w:r w:rsidRPr="00CA266D">
        <w:noBreakHyphen/>
        <w:t>19); or</w:t>
      </w:r>
    </w:p>
    <w:p w14:paraId="34ECB2E3" w14:textId="4A023979" w:rsidR="007046B5" w:rsidRPr="00CA266D" w:rsidRDefault="007046B5" w:rsidP="007046B5">
      <w:pPr>
        <w:pStyle w:val="Idefpara"/>
      </w:pPr>
      <w:r w:rsidRPr="00CA266D">
        <w:tab/>
        <w:t>(b)</w:t>
      </w:r>
      <w:r w:rsidRPr="00CA266D">
        <w:tab/>
        <w:t xml:space="preserve">an emergency declared under the </w:t>
      </w:r>
      <w:hyperlink r:id="rId173"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77978FA5" w14:textId="77777777" w:rsidR="007046B5" w:rsidRPr="00CA266D" w:rsidRDefault="007046B5" w:rsidP="007046B5">
      <w:pPr>
        <w:pStyle w:val="IMain"/>
      </w:pPr>
      <w:r w:rsidRPr="00CA266D">
        <w:tab/>
        <w:t>(6)</w:t>
      </w:r>
      <w:r w:rsidRPr="00CA266D">
        <w:tab/>
        <w:t>This part expires at the end of a 3</w:t>
      </w:r>
      <w:r w:rsidRPr="00CA266D">
        <w:noBreakHyphen/>
        <w:t>month period during which no COVID</w:t>
      </w:r>
      <w:r w:rsidRPr="00CA266D">
        <w:noBreakHyphen/>
        <w:t>19 emergency has been in force.</w:t>
      </w:r>
    </w:p>
    <w:p w14:paraId="0C6E9D56" w14:textId="1DA86D74" w:rsidR="007046B5" w:rsidRPr="00CA266D" w:rsidRDefault="00CA266D" w:rsidP="00CA266D">
      <w:pPr>
        <w:pStyle w:val="ShadedSchClause"/>
      </w:pPr>
      <w:bookmarkStart w:id="157" w:name="_Toc39827332"/>
      <w:r w:rsidRPr="00CA266D">
        <w:rPr>
          <w:rStyle w:val="CharSectNo"/>
        </w:rPr>
        <w:t>[1.125]</w:t>
      </w:r>
      <w:r w:rsidRPr="00CA266D">
        <w:tab/>
      </w:r>
      <w:r w:rsidR="007046B5" w:rsidRPr="00CA266D">
        <w:t>Section 157</w:t>
      </w:r>
      <w:bookmarkEnd w:id="157"/>
    </w:p>
    <w:p w14:paraId="0A96B168" w14:textId="77777777" w:rsidR="007046B5" w:rsidRPr="00CA266D" w:rsidRDefault="007046B5" w:rsidP="0070607D">
      <w:pPr>
        <w:pStyle w:val="direction"/>
        <w:keepNext w:val="0"/>
      </w:pPr>
      <w:r w:rsidRPr="00CA266D">
        <w:t>omit</w:t>
      </w:r>
    </w:p>
    <w:p w14:paraId="4B93D842" w14:textId="4307CF4C" w:rsidR="00FF056B" w:rsidRPr="00CA266D" w:rsidRDefault="00CA266D" w:rsidP="00CA266D">
      <w:pPr>
        <w:pStyle w:val="Sched-Part"/>
      </w:pPr>
      <w:bookmarkStart w:id="158" w:name="_Toc39827333"/>
      <w:r w:rsidRPr="00CA266D">
        <w:rPr>
          <w:rStyle w:val="CharPartNo"/>
        </w:rPr>
        <w:t>Part 1.28</w:t>
      </w:r>
      <w:r w:rsidRPr="00CA266D">
        <w:tab/>
      </w:r>
      <w:r w:rsidR="00173924" w:rsidRPr="00CA266D">
        <w:rPr>
          <w:rStyle w:val="CharPartText"/>
        </w:rPr>
        <w:t>Retirement Villages Act 2012</w:t>
      </w:r>
      <w:bookmarkEnd w:id="158"/>
    </w:p>
    <w:p w14:paraId="751B8083" w14:textId="6B0BE973" w:rsidR="003772E9" w:rsidRPr="00CA266D" w:rsidRDefault="00CA266D" w:rsidP="00CA266D">
      <w:pPr>
        <w:pStyle w:val="ShadedSchClause"/>
      </w:pPr>
      <w:bookmarkStart w:id="159" w:name="_Toc39827334"/>
      <w:r w:rsidRPr="00CA266D">
        <w:rPr>
          <w:rStyle w:val="CharSectNo"/>
        </w:rPr>
        <w:t>[1.126]</w:t>
      </w:r>
      <w:r w:rsidRPr="00CA266D">
        <w:tab/>
      </w:r>
      <w:r w:rsidR="003772E9" w:rsidRPr="00CA266D">
        <w:t>New section 107 (3A)</w:t>
      </w:r>
      <w:bookmarkEnd w:id="159"/>
    </w:p>
    <w:p w14:paraId="3B1E083E" w14:textId="77777777" w:rsidR="003772E9" w:rsidRPr="00CA266D" w:rsidRDefault="003772E9" w:rsidP="003772E9">
      <w:pPr>
        <w:pStyle w:val="direction"/>
      </w:pPr>
      <w:r w:rsidRPr="00CA266D">
        <w:t>insert</w:t>
      </w:r>
    </w:p>
    <w:p w14:paraId="0A2F06AC" w14:textId="77777777" w:rsidR="003772E9" w:rsidRPr="00CA266D" w:rsidRDefault="003772E9" w:rsidP="003772E9">
      <w:pPr>
        <w:pStyle w:val="IMain"/>
      </w:pPr>
      <w:r w:rsidRPr="00CA266D">
        <w:tab/>
        <w:t>(3A)</w:t>
      </w:r>
      <w:r w:rsidRPr="00CA266D">
        <w:tab/>
        <w:t>If a COVID-19 emergency exists when the annual management meeting is to be held, the meeting—</w:t>
      </w:r>
    </w:p>
    <w:p w14:paraId="491FA749" w14:textId="77777777" w:rsidR="003772E9" w:rsidRPr="00CA266D" w:rsidRDefault="003772E9" w:rsidP="003772E9">
      <w:pPr>
        <w:pStyle w:val="Ipara"/>
      </w:pPr>
      <w:r w:rsidRPr="00CA266D">
        <w:tab/>
        <w:t>(a)</w:t>
      </w:r>
      <w:r w:rsidRPr="00CA266D">
        <w:tab/>
        <w:t xml:space="preserve"> need not be held within the 4-month period mentioned in subsection (3); but</w:t>
      </w:r>
    </w:p>
    <w:p w14:paraId="5E617B34" w14:textId="77777777" w:rsidR="003772E9" w:rsidRPr="00CA266D" w:rsidRDefault="003772E9" w:rsidP="00514F07">
      <w:pPr>
        <w:pStyle w:val="Ipara"/>
        <w:keepNext/>
      </w:pPr>
      <w:r w:rsidRPr="00CA266D">
        <w:lastRenderedPageBreak/>
        <w:tab/>
        <w:t>(b)</w:t>
      </w:r>
      <w:r w:rsidRPr="00CA266D">
        <w:tab/>
        <w:t>must be held as soon as is reasonably practicable after that time, having regard to—</w:t>
      </w:r>
    </w:p>
    <w:p w14:paraId="5CC05201" w14:textId="77777777" w:rsidR="003772E9" w:rsidRPr="00CA266D" w:rsidRDefault="003772E9" w:rsidP="00514F07">
      <w:pPr>
        <w:pStyle w:val="Isubpara"/>
        <w:keepNext/>
      </w:pPr>
      <w:r w:rsidRPr="00CA266D">
        <w:tab/>
        <w:t>(</w:t>
      </w:r>
      <w:proofErr w:type="spellStart"/>
      <w:r w:rsidRPr="00CA266D">
        <w:t>i</w:t>
      </w:r>
      <w:proofErr w:type="spellEnd"/>
      <w:r w:rsidRPr="00CA266D">
        <w:t>)</w:t>
      </w:r>
      <w:r w:rsidRPr="00CA266D">
        <w:tab/>
        <w:t>any direction given in relation to a COVID-19 emergency, including in relation to the movement of people; and</w:t>
      </w:r>
    </w:p>
    <w:p w14:paraId="5916E194" w14:textId="56B02633" w:rsidR="003772E9" w:rsidRPr="00CA266D" w:rsidRDefault="003772E9" w:rsidP="003772E9">
      <w:pPr>
        <w:pStyle w:val="aNotesubpar"/>
      </w:pPr>
      <w:r w:rsidRPr="00CA266D">
        <w:rPr>
          <w:rStyle w:val="charItals"/>
        </w:rPr>
        <w:t>Note</w:t>
      </w:r>
      <w:r w:rsidRPr="00CA266D">
        <w:rPr>
          <w:rStyle w:val="charItals"/>
        </w:rPr>
        <w:tab/>
      </w:r>
      <w:r w:rsidRPr="00CA266D">
        <w:t xml:space="preserve">Directions may be given during a public health emergency or state of emergency (see </w:t>
      </w:r>
      <w:hyperlink r:id="rId174" w:tooltip="A1997-69" w:history="1">
        <w:r w:rsidR="00170B4B" w:rsidRPr="00CA266D">
          <w:rPr>
            <w:rStyle w:val="charCitHyperlinkItal"/>
          </w:rPr>
          <w:t>Public Health Act 1997</w:t>
        </w:r>
      </w:hyperlink>
      <w:r w:rsidRPr="00CA266D">
        <w:t xml:space="preserve">, s 120 and </w:t>
      </w:r>
      <w:hyperlink r:id="rId175" w:tooltip="A2004-28" w:history="1">
        <w:r w:rsidR="00170B4B" w:rsidRPr="00CA266D">
          <w:rPr>
            <w:rStyle w:val="charCitHyperlinkItal"/>
          </w:rPr>
          <w:t>Emergencies Act 2004</w:t>
        </w:r>
      </w:hyperlink>
      <w:r w:rsidRPr="00CA266D">
        <w:t>, s 160A).</w:t>
      </w:r>
    </w:p>
    <w:p w14:paraId="5DD8D636" w14:textId="77777777" w:rsidR="003772E9" w:rsidRPr="00CA266D" w:rsidRDefault="003772E9" w:rsidP="00CA266D">
      <w:pPr>
        <w:pStyle w:val="Isubpara"/>
        <w:keepNext/>
      </w:pPr>
      <w:r w:rsidRPr="00CA266D">
        <w:tab/>
        <w:t>(ii)</w:t>
      </w:r>
      <w:r w:rsidRPr="00CA266D">
        <w:tab/>
        <w:t>any current advice of the chief health officer in relation to the coronavirus disease 2019 (COVID-19).</w:t>
      </w:r>
    </w:p>
    <w:p w14:paraId="629EC196" w14:textId="7D13F852" w:rsidR="003772E9" w:rsidRPr="00CA266D" w:rsidRDefault="003772E9" w:rsidP="003772E9">
      <w:pPr>
        <w:pStyle w:val="aNote"/>
      </w:pPr>
      <w:r w:rsidRPr="00CA266D">
        <w:rPr>
          <w:rStyle w:val="charItals"/>
        </w:rPr>
        <w:t>Note</w:t>
      </w:r>
      <w:r w:rsidRPr="00CA266D">
        <w:rPr>
          <w:rStyle w:val="charItals"/>
        </w:rPr>
        <w:tab/>
      </w:r>
      <w:r w:rsidRPr="00CA266D">
        <w:t>A meeting may also be conducted by other means of communication if authorised by the residents committee of a retirement village (see s 112A).</w:t>
      </w:r>
    </w:p>
    <w:p w14:paraId="7F758DE0" w14:textId="6DC2F3B2" w:rsidR="003772E9" w:rsidRPr="00CA266D" w:rsidRDefault="00CA266D" w:rsidP="00CA266D">
      <w:pPr>
        <w:pStyle w:val="ShadedSchClause"/>
      </w:pPr>
      <w:bookmarkStart w:id="160" w:name="_Toc39827335"/>
      <w:r w:rsidRPr="00CA266D">
        <w:rPr>
          <w:rStyle w:val="CharSectNo"/>
        </w:rPr>
        <w:t>[1.127]</w:t>
      </w:r>
      <w:r w:rsidRPr="00CA266D">
        <w:tab/>
      </w:r>
      <w:r w:rsidR="003772E9" w:rsidRPr="00CA266D">
        <w:t>New section 112A</w:t>
      </w:r>
      <w:bookmarkEnd w:id="160"/>
    </w:p>
    <w:p w14:paraId="5BD0CA47" w14:textId="77777777" w:rsidR="003772E9" w:rsidRPr="00CA266D" w:rsidRDefault="003772E9" w:rsidP="003772E9">
      <w:pPr>
        <w:pStyle w:val="direction"/>
      </w:pPr>
      <w:r w:rsidRPr="00CA266D">
        <w:t>insert</w:t>
      </w:r>
    </w:p>
    <w:p w14:paraId="73ECE207" w14:textId="77777777" w:rsidR="003772E9" w:rsidRPr="00CA266D" w:rsidRDefault="003772E9" w:rsidP="003772E9">
      <w:pPr>
        <w:pStyle w:val="IH5Sec"/>
      </w:pPr>
      <w:r w:rsidRPr="00CA266D">
        <w:t>112A</w:t>
      </w:r>
      <w:r w:rsidRPr="00CA266D">
        <w:tab/>
        <w:t xml:space="preserve">Meetings of residents—methods of communication </w:t>
      </w:r>
    </w:p>
    <w:p w14:paraId="61A81762" w14:textId="77777777" w:rsidR="003772E9" w:rsidRPr="00CA266D" w:rsidRDefault="003772E9" w:rsidP="003772E9">
      <w:pPr>
        <w:pStyle w:val="IMain"/>
      </w:pPr>
      <w:r w:rsidRPr="00CA266D">
        <w:tab/>
        <w:t>(1)</w:t>
      </w:r>
      <w:r w:rsidRPr="00CA266D">
        <w:tab/>
        <w:t xml:space="preserve">This section applies to a meeting of residents of a retirement village mentioned in section 112 (1), held during a COVID-19 emergency. </w:t>
      </w:r>
    </w:p>
    <w:p w14:paraId="0895F9B9" w14:textId="77777777" w:rsidR="003772E9" w:rsidRPr="00CA266D" w:rsidRDefault="003772E9" w:rsidP="003772E9">
      <w:pPr>
        <w:pStyle w:val="IMain"/>
      </w:pPr>
      <w:r w:rsidRPr="00CA266D">
        <w:tab/>
        <w:t>(2)</w:t>
      </w:r>
      <w:r w:rsidRPr="00CA266D">
        <w:tab/>
        <w:t>The residents committee may authorise that the meeting be held using a method of communication, or a combination of methods of communication, that allows a resident taking part to hear or otherwise know what each other resident taking part says without the residents being in each other’s presence.</w:t>
      </w:r>
    </w:p>
    <w:p w14:paraId="7C99EFFE" w14:textId="77777777" w:rsidR="003772E9" w:rsidRPr="00CA266D" w:rsidRDefault="003772E9" w:rsidP="003772E9">
      <w:pPr>
        <w:pStyle w:val="aExamHdgss"/>
      </w:pPr>
      <w:r w:rsidRPr="00CA266D">
        <w:t>Examples</w:t>
      </w:r>
    </w:p>
    <w:p w14:paraId="3898CF8C" w14:textId="77777777" w:rsidR="003772E9" w:rsidRPr="00CA266D" w:rsidRDefault="003772E9" w:rsidP="003772E9">
      <w:pPr>
        <w:pStyle w:val="aExamss"/>
      </w:pPr>
      <w:r w:rsidRPr="00CA266D">
        <w:t xml:space="preserve">a phone link, a satellite link, an internet or intranet link, in writing </w:t>
      </w:r>
    </w:p>
    <w:p w14:paraId="595EF377" w14:textId="77777777" w:rsidR="003772E9" w:rsidRPr="00CA266D" w:rsidRDefault="003772E9" w:rsidP="00514F07">
      <w:pPr>
        <w:pStyle w:val="IMain"/>
        <w:keepNext/>
      </w:pPr>
      <w:r w:rsidRPr="00CA266D">
        <w:lastRenderedPageBreak/>
        <w:tab/>
        <w:t>(3)</w:t>
      </w:r>
      <w:r w:rsidRPr="00CA266D">
        <w:tab/>
        <w:t xml:space="preserve">If there is no residents committee for a retirement village, the residents of the village may make an authorisation under subsection (2) if requested to do so by— </w:t>
      </w:r>
    </w:p>
    <w:p w14:paraId="2AAF129E" w14:textId="77777777" w:rsidR="003772E9" w:rsidRPr="00CA266D" w:rsidRDefault="003772E9" w:rsidP="003772E9">
      <w:pPr>
        <w:pStyle w:val="Ipara"/>
      </w:pPr>
      <w:r w:rsidRPr="00CA266D">
        <w:tab/>
        <w:t>(a)</w:t>
      </w:r>
      <w:r w:rsidRPr="00CA266D">
        <w:tab/>
        <w:t xml:space="preserve">for a village with fewer than 10 occupied residential premises—residents from a majority of the occupied residential premises; or </w:t>
      </w:r>
    </w:p>
    <w:p w14:paraId="196A10F1" w14:textId="77777777" w:rsidR="003772E9" w:rsidRPr="00CA266D" w:rsidRDefault="003772E9" w:rsidP="003772E9">
      <w:pPr>
        <w:pStyle w:val="Ipara"/>
      </w:pPr>
      <w:r w:rsidRPr="00CA266D">
        <w:tab/>
        <w:t>(b)</w:t>
      </w:r>
      <w:r w:rsidRPr="00CA266D">
        <w:tab/>
        <w:t xml:space="preserve">for a village with 10 or more occupied residential premises—the greater of— </w:t>
      </w:r>
    </w:p>
    <w:p w14:paraId="1518A35A" w14:textId="77777777" w:rsidR="003772E9" w:rsidRPr="00CA266D" w:rsidRDefault="003772E9" w:rsidP="003772E9">
      <w:pPr>
        <w:pStyle w:val="Isubpara"/>
      </w:pPr>
      <w:r w:rsidRPr="00CA266D">
        <w:tab/>
        <w:t>(</w:t>
      </w:r>
      <w:proofErr w:type="spellStart"/>
      <w:r w:rsidRPr="00CA266D">
        <w:t>i</w:t>
      </w:r>
      <w:proofErr w:type="spellEnd"/>
      <w:r w:rsidRPr="00CA266D">
        <w:t>)</w:t>
      </w:r>
      <w:r w:rsidRPr="00CA266D">
        <w:tab/>
        <w:t xml:space="preserve">5 residents of the village; and </w:t>
      </w:r>
    </w:p>
    <w:p w14:paraId="6D3F7734" w14:textId="77777777" w:rsidR="003772E9" w:rsidRPr="00CA266D" w:rsidRDefault="003772E9" w:rsidP="003772E9">
      <w:pPr>
        <w:pStyle w:val="Isubpara"/>
      </w:pPr>
      <w:r w:rsidRPr="00CA266D">
        <w:tab/>
        <w:t>(ii)</w:t>
      </w:r>
      <w:r w:rsidRPr="00CA266D">
        <w:tab/>
        <w:t xml:space="preserve">10% of the residents of the village. </w:t>
      </w:r>
    </w:p>
    <w:p w14:paraId="36CCF8FB" w14:textId="77777777" w:rsidR="003772E9" w:rsidRPr="00CA266D" w:rsidRDefault="003772E9" w:rsidP="003772E9">
      <w:pPr>
        <w:pStyle w:val="IMain"/>
      </w:pPr>
      <w:r w:rsidRPr="00CA266D">
        <w:tab/>
        <w:t>(4)</w:t>
      </w:r>
      <w:r w:rsidRPr="00CA266D">
        <w:tab/>
        <w:t xml:space="preserve">A person who takes part in a meeting conducted under subsection (2) is taken, for all purposes, to be present at the meeting. </w:t>
      </w:r>
    </w:p>
    <w:p w14:paraId="70788F05" w14:textId="4C0B6F8B" w:rsidR="003772E9" w:rsidRPr="00CA266D" w:rsidRDefault="00CA266D" w:rsidP="00CA266D">
      <w:pPr>
        <w:pStyle w:val="ShadedSchClause"/>
      </w:pPr>
      <w:bookmarkStart w:id="161" w:name="_Toc39827336"/>
      <w:r w:rsidRPr="00CA266D">
        <w:rPr>
          <w:rStyle w:val="CharSectNo"/>
        </w:rPr>
        <w:t>[1.128]</w:t>
      </w:r>
      <w:r w:rsidRPr="00CA266D">
        <w:tab/>
      </w:r>
      <w:r w:rsidR="003772E9" w:rsidRPr="00CA266D">
        <w:t>New section 117 (1A) and (1B)</w:t>
      </w:r>
      <w:bookmarkEnd w:id="161"/>
    </w:p>
    <w:p w14:paraId="5C13AADA" w14:textId="77777777" w:rsidR="003772E9" w:rsidRPr="00CA266D" w:rsidRDefault="003772E9" w:rsidP="003772E9">
      <w:pPr>
        <w:pStyle w:val="direction"/>
      </w:pPr>
      <w:r w:rsidRPr="00CA266D">
        <w:t>insert</w:t>
      </w:r>
    </w:p>
    <w:p w14:paraId="798E46BB" w14:textId="77777777" w:rsidR="003772E9" w:rsidRPr="00CA266D" w:rsidRDefault="003772E9" w:rsidP="003772E9">
      <w:pPr>
        <w:pStyle w:val="IMain"/>
      </w:pPr>
      <w:r w:rsidRPr="00CA266D">
        <w:tab/>
        <w:t>(1A)</w:t>
      </w:r>
      <w:r w:rsidRPr="00CA266D">
        <w:tab/>
        <w:t>However, during a COVID-19 emergency, a person may hold appointments as a proxy of more than 2 residents in any 1 retirement village at any 1 time, unless the village rules provide otherwise.</w:t>
      </w:r>
    </w:p>
    <w:p w14:paraId="623C7675" w14:textId="77777777" w:rsidR="003772E9" w:rsidRPr="00CA266D" w:rsidRDefault="003772E9" w:rsidP="003772E9">
      <w:pPr>
        <w:pStyle w:val="IMain"/>
      </w:pPr>
      <w:r w:rsidRPr="00CA266D">
        <w:tab/>
        <w:t>(1B)</w:t>
      </w:r>
      <w:r w:rsidRPr="00CA266D">
        <w:tab/>
        <w:t>Despite subsection (1A), the rules of a retirement village may limit the number of appointments as a proxy that a person may hold.</w:t>
      </w:r>
    </w:p>
    <w:p w14:paraId="44995087" w14:textId="131FF51F" w:rsidR="003772E9" w:rsidRPr="00CA266D" w:rsidRDefault="00CA266D" w:rsidP="00CA266D">
      <w:pPr>
        <w:pStyle w:val="ShadedSchClause"/>
      </w:pPr>
      <w:bookmarkStart w:id="162" w:name="_Toc39827337"/>
      <w:r w:rsidRPr="00CA266D">
        <w:rPr>
          <w:rStyle w:val="CharSectNo"/>
        </w:rPr>
        <w:t>[1.129]</w:t>
      </w:r>
      <w:r w:rsidRPr="00CA266D">
        <w:tab/>
      </w:r>
      <w:r w:rsidR="003772E9" w:rsidRPr="00CA266D">
        <w:t>New section 159 (2A) and (2B)</w:t>
      </w:r>
      <w:bookmarkEnd w:id="162"/>
    </w:p>
    <w:p w14:paraId="48B325B5" w14:textId="77777777" w:rsidR="003772E9" w:rsidRPr="00CA266D" w:rsidRDefault="003772E9" w:rsidP="003772E9">
      <w:pPr>
        <w:pStyle w:val="direction"/>
      </w:pPr>
      <w:r w:rsidRPr="00CA266D">
        <w:t>insert</w:t>
      </w:r>
    </w:p>
    <w:p w14:paraId="1BBA625A" w14:textId="46A152EA" w:rsidR="003772E9" w:rsidRPr="00CA266D" w:rsidRDefault="003772E9" w:rsidP="003772E9">
      <w:pPr>
        <w:pStyle w:val="IMain"/>
      </w:pPr>
      <w:r w:rsidRPr="00CA266D">
        <w:tab/>
        <w:t>(2A)</w:t>
      </w:r>
      <w:r w:rsidRPr="00CA266D">
        <w:tab/>
        <w:t>If, because of a COVID-19 emergency, it is not reasonably practicable for the residents to meet, consider and vote on the proposed annual budget for the 2020-2021 financial year under section 162 (</w:t>
      </w:r>
      <w:r w:rsidR="00C50415" w:rsidRPr="00CA266D">
        <w:t>6</w:t>
      </w:r>
      <w:r w:rsidRPr="00CA266D">
        <w:t>) (a), the operator—</w:t>
      </w:r>
    </w:p>
    <w:p w14:paraId="585BE91E" w14:textId="77777777" w:rsidR="003772E9" w:rsidRPr="00CA266D" w:rsidRDefault="003772E9" w:rsidP="003772E9">
      <w:pPr>
        <w:pStyle w:val="Ipara"/>
      </w:pPr>
      <w:r w:rsidRPr="00CA266D">
        <w:tab/>
        <w:t>(a)</w:t>
      </w:r>
      <w:r w:rsidRPr="00CA266D">
        <w:tab/>
        <w:t>need not give the budget within the time required under subsection (2); but</w:t>
      </w:r>
    </w:p>
    <w:p w14:paraId="590AF63E" w14:textId="77777777" w:rsidR="003772E9" w:rsidRPr="00CA266D" w:rsidRDefault="003772E9" w:rsidP="00514F07">
      <w:pPr>
        <w:pStyle w:val="Ipara"/>
        <w:keepNext/>
      </w:pPr>
      <w:r w:rsidRPr="00CA266D">
        <w:lastRenderedPageBreak/>
        <w:tab/>
        <w:t>(b)</w:t>
      </w:r>
      <w:r w:rsidRPr="00CA266D">
        <w:tab/>
        <w:t>must give the budget as soon as is reasonably practicable after that time, having regard to—</w:t>
      </w:r>
    </w:p>
    <w:p w14:paraId="14959A44" w14:textId="77777777" w:rsidR="003772E9" w:rsidRPr="00CA266D" w:rsidRDefault="003772E9" w:rsidP="003772E9">
      <w:pPr>
        <w:pStyle w:val="Isubpara"/>
      </w:pPr>
      <w:r w:rsidRPr="00CA266D">
        <w:tab/>
        <w:t>(</w:t>
      </w:r>
      <w:proofErr w:type="spellStart"/>
      <w:r w:rsidRPr="00CA266D">
        <w:t>i</w:t>
      </w:r>
      <w:proofErr w:type="spellEnd"/>
      <w:r w:rsidRPr="00CA266D">
        <w:t>)</w:t>
      </w:r>
      <w:r w:rsidRPr="00CA266D">
        <w:tab/>
        <w:t>any direction given in relation to a COVID-19 emergency, including in relation to the movement of people; and</w:t>
      </w:r>
    </w:p>
    <w:p w14:paraId="4A4BF234" w14:textId="76AFF4DF" w:rsidR="003772E9" w:rsidRPr="00CA266D" w:rsidRDefault="003772E9" w:rsidP="003772E9">
      <w:pPr>
        <w:pStyle w:val="aNotesubpar"/>
      </w:pPr>
      <w:r w:rsidRPr="00CA266D">
        <w:rPr>
          <w:rStyle w:val="charItals"/>
        </w:rPr>
        <w:t>Note</w:t>
      </w:r>
      <w:r w:rsidRPr="00CA266D">
        <w:rPr>
          <w:rStyle w:val="charItals"/>
        </w:rPr>
        <w:tab/>
      </w:r>
      <w:r w:rsidRPr="00CA266D">
        <w:t xml:space="preserve">Directions may be given during a public health emergency or state of emergency (see </w:t>
      </w:r>
      <w:hyperlink r:id="rId176" w:tooltip="A1997-69" w:history="1">
        <w:r w:rsidR="00170B4B" w:rsidRPr="00CA266D">
          <w:rPr>
            <w:rStyle w:val="charCitHyperlinkItal"/>
          </w:rPr>
          <w:t>Public Health Act 1997</w:t>
        </w:r>
      </w:hyperlink>
      <w:r w:rsidRPr="00CA266D">
        <w:t xml:space="preserve">, s 120 and </w:t>
      </w:r>
      <w:hyperlink r:id="rId177" w:tooltip="A2004-28" w:history="1">
        <w:r w:rsidR="00170B4B" w:rsidRPr="00CA266D">
          <w:rPr>
            <w:rStyle w:val="charCitHyperlinkItal"/>
          </w:rPr>
          <w:t>Emergencies Act 2004</w:t>
        </w:r>
      </w:hyperlink>
      <w:r w:rsidRPr="00CA266D">
        <w:t>, s 160A).</w:t>
      </w:r>
    </w:p>
    <w:p w14:paraId="5E978403" w14:textId="77777777" w:rsidR="003772E9" w:rsidRPr="00CA266D" w:rsidRDefault="003772E9" w:rsidP="00CA266D">
      <w:pPr>
        <w:pStyle w:val="Isubpara"/>
        <w:keepNext/>
      </w:pPr>
      <w:r w:rsidRPr="00CA266D">
        <w:tab/>
        <w:t>(ii)</w:t>
      </w:r>
      <w:r w:rsidRPr="00CA266D">
        <w:tab/>
        <w:t>any current advice of the chief health officer in relation to the coronavirus disease 2019 (COVID-19).</w:t>
      </w:r>
    </w:p>
    <w:p w14:paraId="75B06019" w14:textId="77777777" w:rsidR="003772E9" w:rsidRPr="00CA266D" w:rsidRDefault="003772E9" w:rsidP="003772E9">
      <w:pPr>
        <w:pStyle w:val="aNote"/>
      </w:pPr>
      <w:r w:rsidRPr="00CA266D">
        <w:rPr>
          <w:rStyle w:val="charItals"/>
        </w:rPr>
        <w:t>Note</w:t>
      </w:r>
      <w:r w:rsidRPr="00CA266D">
        <w:rPr>
          <w:rStyle w:val="charItals"/>
        </w:rPr>
        <w:tab/>
      </w:r>
      <w:r w:rsidRPr="00CA266D">
        <w:t>A meeting of residents may also be conducted by other means of communication if authorised by the residents committee of a retirement village (see s 112A).</w:t>
      </w:r>
    </w:p>
    <w:p w14:paraId="0A638656" w14:textId="77777777" w:rsidR="003772E9" w:rsidRPr="00CA266D" w:rsidRDefault="003772E9" w:rsidP="003772E9">
      <w:pPr>
        <w:pStyle w:val="IMain"/>
      </w:pPr>
      <w:r w:rsidRPr="00CA266D">
        <w:tab/>
        <w:t>(2B)</w:t>
      </w:r>
      <w:r w:rsidRPr="00CA266D">
        <w:tab/>
        <w:t>Until the proposed annual budget for the 2020-2021 financial year is approved or otherwise determined under this part, the approved annual budget for the 2019-2020 financial year is taken to be the approved annual budget for the 2020-2021 financial year.</w:t>
      </w:r>
    </w:p>
    <w:p w14:paraId="27255069" w14:textId="58C4DB5A" w:rsidR="003772E9" w:rsidRPr="00CA266D" w:rsidRDefault="00CA266D" w:rsidP="00CA266D">
      <w:pPr>
        <w:pStyle w:val="ShadedSchClause"/>
      </w:pPr>
      <w:bookmarkStart w:id="163" w:name="_Toc39827338"/>
      <w:r w:rsidRPr="00CA266D">
        <w:rPr>
          <w:rStyle w:val="CharSectNo"/>
        </w:rPr>
        <w:t>[1.130]</w:t>
      </w:r>
      <w:r w:rsidRPr="00CA266D">
        <w:tab/>
      </w:r>
      <w:r w:rsidR="003772E9" w:rsidRPr="00CA266D">
        <w:t>New section 261A</w:t>
      </w:r>
      <w:bookmarkEnd w:id="163"/>
    </w:p>
    <w:p w14:paraId="5D8A8457" w14:textId="77777777" w:rsidR="003772E9" w:rsidRPr="00CA266D" w:rsidRDefault="003772E9" w:rsidP="003772E9">
      <w:pPr>
        <w:pStyle w:val="direction"/>
      </w:pPr>
      <w:r w:rsidRPr="00CA266D">
        <w:t>insert</w:t>
      </w:r>
    </w:p>
    <w:p w14:paraId="2603E04A" w14:textId="77777777" w:rsidR="003772E9" w:rsidRPr="00CA266D" w:rsidRDefault="003772E9" w:rsidP="003772E9">
      <w:pPr>
        <w:pStyle w:val="IH5Sec"/>
      </w:pPr>
      <w:r w:rsidRPr="00CA266D">
        <w:t>261A</w:t>
      </w:r>
      <w:r w:rsidRPr="00CA266D">
        <w:tab/>
        <w:t xml:space="preserve">Meetings of operators—methods of communication </w:t>
      </w:r>
    </w:p>
    <w:p w14:paraId="7DC032D2" w14:textId="77777777" w:rsidR="003772E9" w:rsidRPr="00CA266D" w:rsidRDefault="003772E9" w:rsidP="003772E9">
      <w:pPr>
        <w:pStyle w:val="IMain"/>
      </w:pPr>
      <w:r w:rsidRPr="00CA266D">
        <w:tab/>
        <w:t>(1)</w:t>
      </w:r>
      <w:r w:rsidRPr="00CA266D">
        <w:tab/>
        <w:t xml:space="preserve">This section applies to a meeting to be held during a COVID-19 emergency, including under any of the following provisions: </w:t>
      </w:r>
    </w:p>
    <w:p w14:paraId="516AAE7B" w14:textId="77777777" w:rsidR="003772E9" w:rsidRPr="00CA266D" w:rsidRDefault="003772E9" w:rsidP="003772E9">
      <w:pPr>
        <w:pStyle w:val="Ipara"/>
      </w:pPr>
      <w:r w:rsidRPr="00CA266D">
        <w:tab/>
        <w:t>(a)</w:t>
      </w:r>
      <w:r w:rsidRPr="00CA266D">
        <w:tab/>
        <w:t xml:space="preserve">section 62 (New operator to convene meeting of residents); </w:t>
      </w:r>
    </w:p>
    <w:p w14:paraId="04B478D5" w14:textId="77777777" w:rsidR="003772E9" w:rsidRPr="00CA266D" w:rsidRDefault="003772E9" w:rsidP="003772E9">
      <w:pPr>
        <w:pStyle w:val="Ipara"/>
      </w:pPr>
      <w:r w:rsidRPr="00CA266D">
        <w:tab/>
        <w:t>(b)</w:t>
      </w:r>
      <w:r w:rsidRPr="00CA266D">
        <w:tab/>
        <w:t>section 83 (Proposed amendment of village rules);</w:t>
      </w:r>
    </w:p>
    <w:p w14:paraId="1A8C362F" w14:textId="77777777" w:rsidR="003772E9" w:rsidRPr="00CA266D" w:rsidRDefault="003772E9" w:rsidP="003772E9">
      <w:pPr>
        <w:pStyle w:val="Ipara"/>
      </w:pPr>
      <w:r w:rsidRPr="00CA266D">
        <w:tab/>
        <w:t>(c)</w:t>
      </w:r>
      <w:r w:rsidRPr="00CA266D">
        <w:tab/>
        <w:t>section 94 (Change in services or facilities provided at village);</w:t>
      </w:r>
    </w:p>
    <w:p w14:paraId="10076266" w14:textId="77777777" w:rsidR="003772E9" w:rsidRPr="00CA266D" w:rsidRDefault="003772E9" w:rsidP="003772E9">
      <w:pPr>
        <w:pStyle w:val="Ipara"/>
      </w:pPr>
      <w:r w:rsidRPr="00CA266D">
        <w:tab/>
        <w:t>(d)</w:t>
      </w:r>
      <w:r w:rsidRPr="00CA266D">
        <w:tab/>
        <w:t>section 107 (Operator must hold annual management meeting);</w:t>
      </w:r>
    </w:p>
    <w:p w14:paraId="065694D0" w14:textId="77777777" w:rsidR="003772E9" w:rsidRPr="00CA266D" w:rsidRDefault="003772E9" w:rsidP="003772E9">
      <w:pPr>
        <w:pStyle w:val="Ipara"/>
      </w:pPr>
      <w:r w:rsidRPr="00CA266D">
        <w:tab/>
        <w:t>(e)</w:t>
      </w:r>
      <w:r w:rsidRPr="00CA266D">
        <w:tab/>
        <w:t xml:space="preserve">section 111 (Villages without residents committee). </w:t>
      </w:r>
    </w:p>
    <w:p w14:paraId="4297940E" w14:textId="77777777" w:rsidR="003772E9" w:rsidRPr="00CA266D" w:rsidRDefault="003772E9" w:rsidP="00514F07">
      <w:pPr>
        <w:pStyle w:val="IMain"/>
        <w:keepLines/>
      </w:pPr>
      <w:r w:rsidRPr="00CA266D">
        <w:lastRenderedPageBreak/>
        <w:tab/>
        <w:t>(2)</w:t>
      </w:r>
      <w:r w:rsidRPr="00CA266D">
        <w:tab/>
        <w:t xml:space="preserve">The operator may authorise that the meeting be held using a method of communication, or a combination of methods of communication, that allows a resident taking part to hear or otherwise know what each other resident taking part says without the residents being in each other’s presence. </w:t>
      </w:r>
    </w:p>
    <w:p w14:paraId="4C17A22B" w14:textId="77777777" w:rsidR="003772E9" w:rsidRPr="00CA266D" w:rsidRDefault="003772E9" w:rsidP="003772E9">
      <w:pPr>
        <w:pStyle w:val="aExamHdgss"/>
      </w:pPr>
      <w:r w:rsidRPr="00CA266D">
        <w:t>Examples</w:t>
      </w:r>
    </w:p>
    <w:p w14:paraId="41B53798" w14:textId="77777777" w:rsidR="003772E9" w:rsidRPr="00CA266D" w:rsidRDefault="003772E9" w:rsidP="003772E9">
      <w:pPr>
        <w:pStyle w:val="aExamss"/>
      </w:pPr>
      <w:r w:rsidRPr="00CA266D">
        <w:t xml:space="preserve">a phone link, a satellite link, an internet or intranet link, in writing </w:t>
      </w:r>
    </w:p>
    <w:p w14:paraId="6022923E" w14:textId="77777777" w:rsidR="003772E9" w:rsidRPr="00CA266D" w:rsidRDefault="003772E9" w:rsidP="003772E9">
      <w:pPr>
        <w:pStyle w:val="IMain"/>
      </w:pPr>
      <w:r w:rsidRPr="00CA266D">
        <w:tab/>
        <w:t>(3)</w:t>
      </w:r>
      <w:r w:rsidRPr="00CA266D">
        <w:tab/>
        <w:t>If the operator authorises that a meeting be held using a method of communication under subsection (2), the operator must ensure that—</w:t>
      </w:r>
    </w:p>
    <w:p w14:paraId="29512E11" w14:textId="77777777" w:rsidR="003772E9" w:rsidRPr="00CA266D" w:rsidRDefault="003772E9" w:rsidP="003772E9">
      <w:pPr>
        <w:pStyle w:val="Ipara"/>
      </w:pPr>
      <w:r w:rsidRPr="00CA266D">
        <w:tab/>
        <w:t>(a)</w:t>
      </w:r>
      <w:r w:rsidRPr="00CA266D">
        <w:tab/>
        <w:t>each resident has access to facilities that will allow them to take part in the meeting using the method; and</w:t>
      </w:r>
    </w:p>
    <w:p w14:paraId="2A60F7FA" w14:textId="77777777" w:rsidR="003772E9" w:rsidRPr="00CA266D" w:rsidRDefault="003772E9" w:rsidP="003772E9">
      <w:pPr>
        <w:pStyle w:val="Ipara"/>
      </w:pPr>
      <w:r w:rsidRPr="00CA266D">
        <w:tab/>
        <w:t>(b)</w:t>
      </w:r>
      <w:r w:rsidRPr="00CA266D">
        <w:tab/>
        <w:t>each resident is able to use the facilities.</w:t>
      </w:r>
    </w:p>
    <w:p w14:paraId="6515F554" w14:textId="77777777" w:rsidR="003772E9" w:rsidRPr="00CA266D" w:rsidRDefault="003772E9" w:rsidP="003772E9">
      <w:pPr>
        <w:pStyle w:val="IMain"/>
      </w:pPr>
      <w:r w:rsidRPr="00CA266D">
        <w:tab/>
        <w:t>(4)</w:t>
      </w:r>
      <w:r w:rsidRPr="00CA266D">
        <w:tab/>
        <w:t xml:space="preserve">A person who takes part in a meeting conducted under subsection (2) is taken, for all purposes, to be present at the meeting. </w:t>
      </w:r>
    </w:p>
    <w:p w14:paraId="16718A9C" w14:textId="4279E14B" w:rsidR="003772E9" w:rsidRPr="00CA266D" w:rsidRDefault="00CA266D" w:rsidP="00CA266D">
      <w:pPr>
        <w:pStyle w:val="ShadedSchClause"/>
      </w:pPr>
      <w:bookmarkStart w:id="164" w:name="_Toc39827339"/>
      <w:r w:rsidRPr="00CA266D">
        <w:rPr>
          <w:rStyle w:val="CharSectNo"/>
        </w:rPr>
        <w:t>[1.131]</w:t>
      </w:r>
      <w:r w:rsidRPr="00CA266D">
        <w:tab/>
      </w:r>
      <w:r w:rsidR="003772E9" w:rsidRPr="00CA266D">
        <w:t>New section 265</w:t>
      </w:r>
      <w:bookmarkEnd w:id="164"/>
    </w:p>
    <w:p w14:paraId="1CDF3626" w14:textId="77777777" w:rsidR="003772E9" w:rsidRPr="00CA266D" w:rsidRDefault="003772E9" w:rsidP="003772E9">
      <w:pPr>
        <w:pStyle w:val="direction"/>
      </w:pPr>
      <w:r w:rsidRPr="00CA266D">
        <w:t>insert</w:t>
      </w:r>
    </w:p>
    <w:p w14:paraId="3A2D217A" w14:textId="77777777" w:rsidR="003772E9" w:rsidRPr="00CA266D" w:rsidRDefault="003772E9" w:rsidP="003772E9">
      <w:pPr>
        <w:pStyle w:val="IH5Sec"/>
      </w:pPr>
      <w:r w:rsidRPr="00CA266D">
        <w:t>265</w:t>
      </w:r>
      <w:r w:rsidRPr="00CA266D">
        <w:tab/>
        <w:t>Expiry—COVID-19 amendments</w:t>
      </w:r>
    </w:p>
    <w:p w14:paraId="706A1EB5" w14:textId="57520EFD" w:rsidR="003772E9" w:rsidRPr="00CA266D" w:rsidRDefault="003772E9" w:rsidP="003772E9">
      <w:pPr>
        <w:pStyle w:val="IMain"/>
      </w:pPr>
      <w:r w:rsidRPr="00CA266D">
        <w:tab/>
        <w:t>(1)</w:t>
      </w:r>
      <w:r w:rsidRPr="00CA266D">
        <w:tab/>
        <w:t xml:space="preserve">The COVID-19 amendments expire 12 months after the day the </w:t>
      </w:r>
      <w:hyperlink r:id="rId178" w:tooltip="A2020-11" w:history="1">
        <w:r w:rsidR="00170B4B" w:rsidRPr="00CA266D">
          <w:rPr>
            <w:rStyle w:val="charCitHyperlinkItal"/>
          </w:rPr>
          <w:t>COVID-19 Emergency Response Act 2020</w:t>
        </w:r>
      </w:hyperlink>
      <w:r w:rsidRPr="00CA266D">
        <w:t>, section 4 commenced.</w:t>
      </w:r>
    </w:p>
    <w:p w14:paraId="3228FA58" w14:textId="77777777" w:rsidR="003772E9" w:rsidRPr="00CA266D" w:rsidRDefault="003772E9" w:rsidP="003772E9">
      <w:pPr>
        <w:pStyle w:val="IMain"/>
      </w:pPr>
      <w:r w:rsidRPr="00CA266D">
        <w:tab/>
        <w:t>(2)</w:t>
      </w:r>
      <w:r w:rsidRPr="00CA266D">
        <w:tab/>
        <w:t>In this section:</w:t>
      </w:r>
    </w:p>
    <w:p w14:paraId="6918CDB8" w14:textId="77777777" w:rsidR="003772E9" w:rsidRPr="00CA266D" w:rsidRDefault="003772E9" w:rsidP="00CA266D">
      <w:pPr>
        <w:pStyle w:val="aDef"/>
      </w:pPr>
      <w:r w:rsidRPr="00CA266D">
        <w:rPr>
          <w:rStyle w:val="charBoldItals"/>
        </w:rPr>
        <w:t>COVID-19 amendment</w:t>
      </w:r>
      <w:r w:rsidRPr="00CA266D">
        <w:t xml:space="preserve"> means each of the following:</w:t>
      </w:r>
    </w:p>
    <w:p w14:paraId="7798FE2E" w14:textId="77777777" w:rsidR="003772E9" w:rsidRPr="00CA266D" w:rsidRDefault="003772E9" w:rsidP="003772E9">
      <w:pPr>
        <w:pStyle w:val="Ipara"/>
      </w:pPr>
      <w:r w:rsidRPr="00CA266D">
        <w:tab/>
        <w:t>(a)</w:t>
      </w:r>
      <w:r w:rsidRPr="00CA266D">
        <w:tab/>
        <w:t>this section;</w:t>
      </w:r>
    </w:p>
    <w:p w14:paraId="435C31F5" w14:textId="77777777" w:rsidR="003772E9" w:rsidRPr="00CA266D" w:rsidRDefault="003772E9" w:rsidP="003772E9">
      <w:pPr>
        <w:pStyle w:val="Ipara"/>
      </w:pPr>
      <w:r w:rsidRPr="00CA266D">
        <w:tab/>
        <w:t>(b)</w:t>
      </w:r>
      <w:r w:rsidRPr="00CA266D">
        <w:tab/>
        <w:t>section 107 (3A);</w:t>
      </w:r>
    </w:p>
    <w:p w14:paraId="42F55899" w14:textId="1DA5CBF4" w:rsidR="003772E9" w:rsidRPr="00CA266D" w:rsidRDefault="003772E9" w:rsidP="003772E9">
      <w:pPr>
        <w:pStyle w:val="Ipara"/>
      </w:pPr>
      <w:r w:rsidRPr="00CA266D">
        <w:tab/>
        <w:t>(</w:t>
      </w:r>
      <w:r w:rsidR="00B55F83" w:rsidRPr="00CA266D">
        <w:t>c</w:t>
      </w:r>
      <w:r w:rsidRPr="00CA266D">
        <w:t>)</w:t>
      </w:r>
      <w:r w:rsidRPr="00CA266D">
        <w:tab/>
        <w:t>section 112A;</w:t>
      </w:r>
    </w:p>
    <w:p w14:paraId="5954C231" w14:textId="73EB9016" w:rsidR="003772E9" w:rsidRPr="00CA266D" w:rsidRDefault="003772E9" w:rsidP="003772E9">
      <w:pPr>
        <w:pStyle w:val="Ipara"/>
      </w:pPr>
      <w:r w:rsidRPr="00CA266D">
        <w:tab/>
        <w:t>(</w:t>
      </w:r>
      <w:r w:rsidR="00B55F83" w:rsidRPr="00CA266D">
        <w:t>d</w:t>
      </w:r>
      <w:r w:rsidRPr="00CA266D">
        <w:t>)</w:t>
      </w:r>
      <w:r w:rsidRPr="00CA266D">
        <w:tab/>
        <w:t>section 117 (1A) and (1B);</w:t>
      </w:r>
    </w:p>
    <w:p w14:paraId="23AABF20" w14:textId="3802021F" w:rsidR="003772E9" w:rsidRPr="00CA266D" w:rsidRDefault="003772E9" w:rsidP="003772E9">
      <w:pPr>
        <w:pStyle w:val="Ipara"/>
      </w:pPr>
      <w:r w:rsidRPr="00CA266D">
        <w:tab/>
        <w:t>(</w:t>
      </w:r>
      <w:r w:rsidR="00B55F83" w:rsidRPr="00CA266D">
        <w:t>e</w:t>
      </w:r>
      <w:r w:rsidRPr="00CA266D">
        <w:t>)</w:t>
      </w:r>
      <w:r w:rsidRPr="00CA266D">
        <w:tab/>
        <w:t>section 159 (2A) and (2B);</w:t>
      </w:r>
    </w:p>
    <w:p w14:paraId="6872E2A0" w14:textId="7873B8BB" w:rsidR="003772E9" w:rsidRPr="00CA266D" w:rsidRDefault="003772E9" w:rsidP="003772E9">
      <w:pPr>
        <w:pStyle w:val="Ipara"/>
      </w:pPr>
      <w:r w:rsidRPr="00CA266D">
        <w:lastRenderedPageBreak/>
        <w:tab/>
        <w:t>(</w:t>
      </w:r>
      <w:r w:rsidR="00B55F83" w:rsidRPr="00CA266D">
        <w:t>f</w:t>
      </w:r>
      <w:r w:rsidRPr="00CA266D">
        <w:t>)</w:t>
      </w:r>
      <w:r w:rsidRPr="00CA266D">
        <w:tab/>
        <w:t>section 261A;</w:t>
      </w:r>
    </w:p>
    <w:p w14:paraId="1A6CF037" w14:textId="59D89327" w:rsidR="003772E9" w:rsidRPr="00CA266D" w:rsidRDefault="003772E9" w:rsidP="003772E9">
      <w:pPr>
        <w:pStyle w:val="Ipara"/>
      </w:pPr>
      <w:r w:rsidRPr="00CA266D">
        <w:tab/>
        <w:t>(</w:t>
      </w:r>
      <w:r w:rsidR="00B55F83" w:rsidRPr="00CA266D">
        <w:t>g</w:t>
      </w:r>
      <w:r w:rsidRPr="00CA266D">
        <w:t>)</w:t>
      </w:r>
      <w:r w:rsidRPr="00CA266D">
        <w:tab/>
        <w:t xml:space="preserve">dictionary, definition of </w:t>
      </w:r>
      <w:r w:rsidRPr="00CA266D">
        <w:rPr>
          <w:rStyle w:val="charBoldItals"/>
        </w:rPr>
        <w:t>COVID-19 emergency</w:t>
      </w:r>
      <w:r w:rsidRPr="00CA266D">
        <w:t>.</w:t>
      </w:r>
    </w:p>
    <w:p w14:paraId="60482A85" w14:textId="4F7B2651" w:rsidR="003772E9" w:rsidRPr="00CA266D" w:rsidRDefault="00CA266D" w:rsidP="00CA266D">
      <w:pPr>
        <w:pStyle w:val="ShadedSchClause"/>
        <w:rPr>
          <w:rStyle w:val="charItals"/>
        </w:rPr>
      </w:pPr>
      <w:bookmarkStart w:id="165" w:name="_Toc39827340"/>
      <w:r w:rsidRPr="00CA266D">
        <w:rPr>
          <w:rStyle w:val="CharSectNo"/>
        </w:rPr>
        <w:t>[1.132]</w:t>
      </w:r>
      <w:r w:rsidRPr="00CA266D">
        <w:rPr>
          <w:rStyle w:val="charItals"/>
          <w:i w:val="0"/>
        </w:rPr>
        <w:tab/>
      </w:r>
      <w:r w:rsidR="003772E9" w:rsidRPr="00CA266D">
        <w:t xml:space="preserve">Dictionary, </w:t>
      </w:r>
      <w:r w:rsidR="0074035C" w:rsidRPr="00CA266D">
        <w:t xml:space="preserve">new </w:t>
      </w:r>
      <w:r w:rsidR="003772E9" w:rsidRPr="00CA266D">
        <w:t xml:space="preserve">definition of </w:t>
      </w:r>
      <w:r w:rsidR="003772E9" w:rsidRPr="00CA266D">
        <w:rPr>
          <w:rStyle w:val="charItals"/>
        </w:rPr>
        <w:t>COVID-19 emergency</w:t>
      </w:r>
      <w:bookmarkEnd w:id="165"/>
    </w:p>
    <w:p w14:paraId="4B942787" w14:textId="77777777" w:rsidR="003772E9" w:rsidRPr="00CA266D" w:rsidRDefault="003772E9" w:rsidP="003772E9">
      <w:pPr>
        <w:pStyle w:val="direction"/>
      </w:pPr>
      <w:r w:rsidRPr="00CA266D">
        <w:t>insert</w:t>
      </w:r>
    </w:p>
    <w:p w14:paraId="0DBD3F83" w14:textId="77777777" w:rsidR="003772E9" w:rsidRPr="00CA266D" w:rsidRDefault="003772E9" w:rsidP="00CA266D">
      <w:pPr>
        <w:pStyle w:val="aDef"/>
      </w:pPr>
      <w:r w:rsidRPr="00CA266D">
        <w:rPr>
          <w:rStyle w:val="charBoldItals"/>
        </w:rPr>
        <w:t>COVID-19 emergency</w:t>
      </w:r>
      <w:r w:rsidRPr="00CA266D">
        <w:rPr>
          <w:bCs/>
          <w:iCs/>
        </w:rPr>
        <w:t xml:space="preserve"> means—</w:t>
      </w:r>
    </w:p>
    <w:p w14:paraId="303A336C" w14:textId="0215E30B" w:rsidR="003772E9" w:rsidRPr="00CA266D" w:rsidRDefault="003772E9" w:rsidP="003772E9">
      <w:pPr>
        <w:pStyle w:val="Ipara"/>
      </w:pPr>
      <w:r w:rsidRPr="00CA266D">
        <w:tab/>
        <w:t>(a)</w:t>
      </w:r>
      <w:r w:rsidRPr="00CA266D">
        <w:tab/>
        <w:t xml:space="preserve">a state of emergency declared under the </w:t>
      </w:r>
      <w:hyperlink r:id="rId179" w:tooltip="A2004-28" w:history="1">
        <w:r w:rsidR="00170B4B" w:rsidRPr="00CA266D">
          <w:rPr>
            <w:rStyle w:val="charCitHyperlinkItal"/>
          </w:rPr>
          <w:t>Emergencies Act 2004</w:t>
        </w:r>
      </w:hyperlink>
      <w:r w:rsidRPr="00CA266D">
        <w:t>, section 156 because of the coronavirus disease 2019 (COVID</w:t>
      </w:r>
      <w:r w:rsidRPr="00CA266D">
        <w:noBreakHyphen/>
        <w:t xml:space="preserve">19); </w:t>
      </w:r>
      <w:r w:rsidR="001B0CD5" w:rsidRPr="00CA266D">
        <w:t>or</w:t>
      </w:r>
    </w:p>
    <w:p w14:paraId="43D37DDE" w14:textId="1CB3DC63" w:rsidR="003772E9" w:rsidRPr="00CA266D" w:rsidRDefault="003772E9" w:rsidP="003772E9">
      <w:pPr>
        <w:pStyle w:val="Ipara"/>
      </w:pPr>
      <w:r w:rsidRPr="00CA266D">
        <w:tab/>
        <w:t>(b)</w:t>
      </w:r>
      <w:r w:rsidRPr="00CA266D">
        <w:tab/>
        <w:t xml:space="preserve">an emergency declared under the </w:t>
      </w:r>
      <w:hyperlink r:id="rId180" w:tooltip="A1997-69" w:history="1">
        <w:r w:rsidR="00170B4B" w:rsidRPr="00CA266D">
          <w:rPr>
            <w:rStyle w:val="charCitHyperlinkItal"/>
          </w:rPr>
          <w:t>Public Health Act 1997</w:t>
        </w:r>
      </w:hyperlink>
      <w:r w:rsidRPr="00CA266D">
        <w:t>, section 119 (including any extension or further extension) because of the coronavirus disease 2019 (COVID-19).</w:t>
      </w:r>
    </w:p>
    <w:p w14:paraId="54024E1C" w14:textId="05D4CAF7" w:rsidR="00FF056B" w:rsidRPr="00CA266D" w:rsidRDefault="00CA266D" w:rsidP="00CA266D">
      <w:pPr>
        <w:pStyle w:val="Sched-Part"/>
      </w:pPr>
      <w:bookmarkStart w:id="166" w:name="_Toc39827341"/>
      <w:r w:rsidRPr="00CA266D">
        <w:rPr>
          <w:rStyle w:val="CharPartNo"/>
        </w:rPr>
        <w:t>Part 1.29</w:t>
      </w:r>
      <w:r w:rsidRPr="00CA266D">
        <w:tab/>
      </w:r>
      <w:r w:rsidR="00173924" w:rsidRPr="00CA266D">
        <w:rPr>
          <w:rStyle w:val="CharPartText"/>
        </w:rPr>
        <w:t>Taxation Administration Act 1999</w:t>
      </w:r>
      <w:bookmarkEnd w:id="166"/>
    </w:p>
    <w:p w14:paraId="2B848E87" w14:textId="4847CEC9" w:rsidR="004C7142" w:rsidRPr="00CA266D" w:rsidRDefault="00CA266D" w:rsidP="00CA266D">
      <w:pPr>
        <w:pStyle w:val="ShadedSchClause"/>
      </w:pPr>
      <w:bookmarkStart w:id="167" w:name="_Toc39827342"/>
      <w:r w:rsidRPr="00CA266D">
        <w:rPr>
          <w:rStyle w:val="CharSectNo"/>
        </w:rPr>
        <w:t>[1.133]</w:t>
      </w:r>
      <w:r w:rsidRPr="00CA266D">
        <w:tab/>
      </w:r>
      <w:r w:rsidR="004C7142" w:rsidRPr="00CA266D">
        <w:t>New section 6 (4) to (6)</w:t>
      </w:r>
      <w:bookmarkEnd w:id="167"/>
    </w:p>
    <w:p w14:paraId="175CA6B0" w14:textId="77777777" w:rsidR="004C7142" w:rsidRPr="00CA266D" w:rsidRDefault="004C7142" w:rsidP="004C7142">
      <w:pPr>
        <w:pStyle w:val="direction"/>
      </w:pPr>
      <w:r w:rsidRPr="00CA266D">
        <w:t>insert</w:t>
      </w:r>
    </w:p>
    <w:p w14:paraId="3F6E65A2" w14:textId="77777777" w:rsidR="008138ED" w:rsidRPr="00CA266D" w:rsidRDefault="008138ED" w:rsidP="008138ED">
      <w:pPr>
        <w:pStyle w:val="IMain"/>
      </w:pPr>
      <w:r w:rsidRPr="00CA266D">
        <w:tab/>
        <w:t>(4)</w:t>
      </w:r>
      <w:r w:rsidRPr="00CA266D">
        <w:tab/>
        <w:t>This Act also includes general provisions in relation to revenue measures for the purpose of providing an economic response to a COVID-19 emergency.</w:t>
      </w:r>
    </w:p>
    <w:p w14:paraId="093DD537" w14:textId="77777777" w:rsidR="008138ED" w:rsidRPr="00CA266D" w:rsidRDefault="008138ED" w:rsidP="008138ED">
      <w:pPr>
        <w:pStyle w:val="IMain"/>
        <w:rPr>
          <w:sz w:val="16"/>
          <w:szCs w:val="16"/>
          <w:lang w:eastAsia="en-AU"/>
        </w:rPr>
      </w:pPr>
      <w:r w:rsidRPr="00CA266D">
        <w:rPr>
          <w:lang w:eastAsia="en-AU"/>
        </w:rPr>
        <w:tab/>
        <w:t>(5)</w:t>
      </w:r>
      <w:r w:rsidRPr="00CA266D">
        <w:rPr>
          <w:lang w:eastAsia="en-AU"/>
        </w:rPr>
        <w:tab/>
        <w:t xml:space="preserve">In this section: </w:t>
      </w:r>
    </w:p>
    <w:p w14:paraId="24295EE5" w14:textId="77777777" w:rsidR="008138ED" w:rsidRPr="00CA266D" w:rsidRDefault="008138ED" w:rsidP="00CA266D">
      <w:pPr>
        <w:pStyle w:val="aDef"/>
        <w:rPr>
          <w:sz w:val="20"/>
          <w:lang w:eastAsia="en-AU"/>
        </w:rPr>
      </w:pPr>
      <w:r w:rsidRPr="00CA266D">
        <w:rPr>
          <w:rStyle w:val="charBoldItals"/>
        </w:rPr>
        <w:t xml:space="preserve">COVID-19 emergency </w:t>
      </w:r>
      <w:r w:rsidRPr="00CA266D">
        <w:t>means—</w:t>
      </w:r>
    </w:p>
    <w:p w14:paraId="622A4EB5" w14:textId="3B1A8F12" w:rsidR="008138ED" w:rsidRPr="00CA266D" w:rsidRDefault="008138ED" w:rsidP="008138ED">
      <w:pPr>
        <w:pStyle w:val="Idefpara"/>
      </w:pPr>
      <w:r w:rsidRPr="00CA266D">
        <w:tab/>
        <w:t>(a)</w:t>
      </w:r>
      <w:r w:rsidRPr="00CA266D">
        <w:tab/>
        <w:t xml:space="preserve">a state of emergency declared under the </w:t>
      </w:r>
      <w:hyperlink r:id="rId181" w:tooltip="A2004-28" w:history="1">
        <w:r w:rsidRPr="00CA266D">
          <w:rPr>
            <w:rStyle w:val="charCitHyperlinkItal"/>
          </w:rPr>
          <w:t>Emergencies Act 2004</w:t>
        </w:r>
      </w:hyperlink>
      <w:r w:rsidRPr="00CA266D">
        <w:t>, section 156 because of the coronavirus disease 2019 (COVID</w:t>
      </w:r>
      <w:r w:rsidRPr="00CA266D">
        <w:noBreakHyphen/>
        <w:t>19); or</w:t>
      </w:r>
    </w:p>
    <w:p w14:paraId="0C1A5597" w14:textId="04EF6C80" w:rsidR="008138ED" w:rsidRPr="00CA266D" w:rsidRDefault="008138ED" w:rsidP="008138ED">
      <w:pPr>
        <w:pStyle w:val="Idefpara"/>
      </w:pPr>
      <w:r w:rsidRPr="00CA266D">
        <w:tab/>
        <w:t>(b)</w:t>
      </w:r>
      <w:r w:rsidRPr="00CA266D">
        <w:tab/>
        <w:t xml:space="preserve">an emergency declared under the </w:t>
      </w:r>
      <w:hyperlink r:id="rId182"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6952418B" w14:textId="77777777" w:rsidR="008138ED" w:rsidRPr="00CA266D" w:rsidRDefault="008138ED" w:rsidP="008138ED">
      <w:pPr>
        <w:pStyle w:val="IMain"/>
      </w:pPr>
      <w:r w:rsidRPr="00CA266D">
        <w:lastRenderedPageBreak/>
        <w:tab/>
        <w:t>(6)</w:t>
      </w:r>
      <w:r w:rsidRPr="00CA266D">
        <w:tab/>
        <w:t>This subsection and subsections (4) and (5) expire at the end of a 2</w:t>
      </w:r>
      <w:r w:rsidRPr="00CA266D">
        <w:noBreakHyphen/>
        <w:t>year period during which no COVID-19 emergency has been in force.</w:t>
      </w:r>
    </w:p>
    <w:p w14:paraId="238B222C" w14:textId="7B9618F1" w:rsidR="004C7142" w:rsidRPr="00CA266D" w:rsidRDefault="00CA266D" w:rsidP="00CA266D">
      <w:pPr>
        <w:pStyle w:val="ShadedSchClause"/>
      </w:pPr>
      <w:bookmarkStart w:id="168" w:name="_Toc39827343"/>
      <w:r w:rsidRPr="00CA266D">
        <w:rPr>
          <w:rStyle w:val="CharSectNo"/>
        </w:rPr>
        <w:t>[1.134]</w:t>
      </w:r>
      <w:r w:rsidRPr="00CA266D">
        <w:tab/>
      </w:r>
      <w:r w:rsidR="004C7142" w:rsidRPr="00CA266D">
        <w:t>New division 11.5A</w:t>
      </w:r>
      <w:bookmarkEnd w:id="168"/>
    </w:p>
    <w:p w14:paraId="2BAAC0CF" w14:textId="77777777" w:rsidR="004C7142" w:rsidRPr="00CA266D" w:rsidRDefault="004C7142" w:rsidP="004C7142">
      <w:pPr>
        <w:pStyle w:val="direction"/>
      </w:pPr>
      <w:r w:rsidRPr="00CA266D">
        <w:t>insert</w:t>
      </w:r>
    </w:p>
    <w:p w14:paraId="771889D3" w14:textId="77777777" w:rsidR="008138ED" w:rsidRPr="00CA266D" w:rsidRDefault="008138ED" w:rsidP="008138ED">
      <w:pPr>
        <w:pStyle w:val="IH3Div"/>
      </w:pPr>
      <w:r w:rsidRPr="00CA266D">
        <w:t>Division 11.5A</w:t>
      </w:r>
      <w:r w:rsidRPr="00CA266D">
        <w:tab/>
        <w:t>COVID-19 emergency response—revenue measures</w:t>
      </w:r>
    </w:p>
    <w:p w14:paraId="036C486F" w14:textId="77777777" w:rsidR="008138ED" w:rsidRPr="00CA266D" w:rsidRDefault="008138ED" w:rsidP="008138ED">
      <w:pPr>
        <w:pStyle w:val="IH5Sec"/>
        <w:rPr>
          <w:lang w:eastAsia="en-AU"/>
        </w:rPr>
      </w:pPr>
      <w:r w:rsidRPr="00CA266D">
        <w:rPr>
          <w:lang w:eastAsia="en-AU"/>
        </w:rPr>
        <w:t>137A</w:t>
      </w:r>
      <w:r w:rsidRPr="00CA266D">
        <w:rPr>
          <w:lang w:eastAsia="en-AU"/>
        </w:rPr>
        <w:tab/>
        <w:t>Definitions—div 11.5A</w:t>
      </w:r>
    </w:p>
    <w:p w14:paraId="6C2389A3" w14:textId="77777777" w:rsidR="008138ED" w:rsidRPr="00CA266D" w:rsidRDefault="008138ED" w:rsidP="0070607D">
      <w:pPr>
        <w:pStyle w:val="Amainreturn"/>
        <w:keepNext/>
        <w:rPr>
          <w:lang w:eastAsia="en-AU"/>
        </w:rPr>
      </w:pPr>
      <w:r w:rsidRPr="00CA266D">
        <w:rPr>
          <w:lang w:eastAsia="en-AU"/>
        </w:rPr>
        <w:t xml:space="preserve">In this division: </w:t>
      </w:r>
    </w:p>
    <w:p w14:paraId="2A641EB6" w14:textId="77777777" w:rsidR="008138ED" w:rsidRPr="00CA266D" w:rsidRDefault="008138ED" w:rsidP="008138ED">
      <w:pPr>
        <w:pStyle w:val="Amainreturn"/>
        <w:rPr>
          <w:sz w:val="16"/>
          <w:szCs w:val="16"/>
          <w:lang w:eastAsia="en-AU"/>
        </w:rPr>
      </w:pPr>
      <w:r w:rsidRPr="00CA266D">
        <w:rPr>
          <w:rStyle w:val="charBoldItals"/>
        </w:rPr>
        <w:t>COVID-19 deferral scheme</w:t>
      </w:r>
      <w:r w:rsidRPr="00CA266D">
        <w:t>—see section 137D (1).</w:t>
      </w:r>
    </w:p>
    <w:p w14:paraId="5DFB068E" w14:textId="77777777" w:rsidR="008138ED" w:rsidRPr="00CA266D" w:rsidRDefault="008138ED" w:rsidP="00CA266D">
      <w:pPr>
        <w:pStyle w:val="aDef"/>
        <w:rPr>
          <w:sz w:val="20"/>
          <w:lang w:eastAsia="en-AU"/>
        </w:rPr>
      </w:pPr>
      <w:r w:rsidRPr="00CA266D">
        <w:rPr>
          <w:rStyle w:val="charBoldItals"/>
        </w:rPr>
        <w:t xml:space="preserve">COVID-19 emergency </w:t>
      </w:r>
      <w:r w:rsidRPr="00CA266D">
        <w:t>means—</w:t>
      </w:r>
    </w:p>
    <w:p w14:paraId="023758A5" w14:textId="70221E7F" w:rsidR="008138ED" w:rsidRPr="00CA266D" w:rsidRDefault="008138ED" w:rsidP="008138ED">
      <w:pPr>
        <w:pStyle w:val="Idefpara"/>
      </w:pPr>
      <w:r w:rsidRPr="00CA266D">
        <w:tab/>
        <w:t>(a)</w:t>
      </w:r>
      <w:r w:rsidRPr="00CA266D">
        <w:tab/>
        <w:t xml:space="preserve">a state of emergency declared under the </w:t>
      </w:r>
      <w:hyperlink r:id="rId183" w:tooltip="A2004-28" w:history="1">
        <w:r w:rsidRPr="00CA266D">
          <w:rPr>
            <w:rStyle w:val="charCitHyperlinkItal"/>
          </w:rPr>
          <w:t>Emergencies Act 2004</w:t>
        </w:r>
      </w:hyperlink>
      <w:r w:rsidRPr="00CA266D">
        <w:t>, section 156 because of the coronavirus disease 2019 (COVID</w:t>
      </w:r>
      <w:r w:rsidRPr="00CA266D">
        <w:noBreakHyphen/>
        <w:t>19); or</w:t>
      </w:r>
    </w:p>
    <w:p w14:paraId="20506A5D" w14:textId="67F8F096" w:rsidR="008138ED" w:rsidRPr="00CA266D" w:rsidRDefault="008138ED" w:rsidP="008138ED">
      <w:pPr>
        <w:pStyle w:val="Idefpara"/>
      </w:pPr>
      <w:r w:rsidRPr="00CA266D">
        <w:tab/>
        <w:t>(b)</w:t>
      </w:r>
      <w:r w:rsidRPr="00CA266D">
        <w:tab/>
        <w:t xml:space="preserve">an emergency declared under the </w:t>
      </w:r>
      <w:hyperlink r:id="rId184"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480D4302" w14:textId="77777777" w:rsidR="008138ED" w:rsidRPr="00CA266D" w:rsidRDefault="008138ED" w:rsidP="00CA266D">
      <w:pPr>
        <w:pStyle w:val="aDef"/>
      </w:pPr>
      <w:r w:rsidRPr="00CA266D">
        <w:rPr>
          <w:rStyle w:val="charBoldItals"/>
        </w:rPr>
        <w:t>COVID-19 exemption scheme</w:t>
      </w:r>
      <w:r w:rsidRPr="00CA266D">
        <w:t>—see section 137E (1).</w:t>
      </w:r>
    </w:p>
    <w:p w14:paraId="3FD090AC" w14:textId="77777777" w:rsidR="008138ED" w:rsidRPr="00CA266D" w:rsidRDefault="008138ED" w:rsidP="00CA266D">
      <w:pPr>
        <w:pStyle w:val="aDef"/>
      </w:pPr>
      <w:r w:rsidRPr="00CA266D">
        <w:rPr>
          <w:rStyle w:val="charBoldItals"/>
        </w:rPr>
        <w:t>COVID-19 rebate scheme</w:t>
      </w:r>
      <w:r w:rsidRPr="00CA266D">
        <w:t>—see section 137F (1).</w:t>
      </w:r>
    </w:p>
    <w:p w14:paraId="3F4AF45F" w14:textId="77777777" w:rsidR="008138ED" w:rsidRPr="00CA266D" w:rsidRDefault="008138ED" w:rsidP="00CA266D">
      <w:pPr>
        <w:pStyle w:val="aDef"/>
      </w:pPr>
      <w:r w:rsidRPr="00CA266D">
        <w:rPr>
          <w:rStyle w:val="charBoldItals"/>
        </w:rPr>
        <w:t>COVID-19 scheme</w:t>
      </w:r>
      <w:r w:rsidRPr="00CA266D">
        <w:t xml:space="preserve"> means the following:</w:t>
      </w:r>
    </w:p>
    <w:p w14:paraId="398DAAD7" w14:textId="77777777" w:rsidR="008138ED" w:rsidRPr="00CA266D" w:rsidRDefault="008138ED" w:rsidP="008138ED">
      <w:pPr>
        <w:pStyle w:val="Idefpara"/>
      </w:pPr>
      <w:r w:rsidRPr="00CA266D">
        <w:tab/>
        <w:t>(a)</w:t>
      </w:r>
      <w:r w:rsidRPr="00CA266D">
        <w:tab/>
        <w:t>a COVID-19 deferral scheme;</w:t>
      </w:r>
    </w:p>
    <w:p w14:paraId="0ADFDB24" w14:textId="77777777" w:rsidR="008138ED" w:rsidRPr="00CA266D" w:rsidRDefault="008138ED" w:rsidP="008138ED">
      <w:pPr>
        <w:pStyle w:val="Idefpara"/>
      </w:pPr>
      <w:r w:rsidRPr="00CA266D">
        <w:tab/>
        <w:t>(b)</w:t>
      </w:r>
      <w:r w:rsidRPr="00CA266D">
        <w:tab/>
        <w:t>a COVID-19 exemption scheme;</w:t>
      </w:r>
    </w:p>
    <w:p w14:paraId="48E6B02C" w14:textId="77777777" w:rsidR="008138ED" w:rsidRPr="00CA266D" w:rsidRDefault="008138ED" w:rsidP="008138ED">
      <w:pPr>
        <w:pStyle w:val="Idefpara"/>
        <w:rPr>
          <w:sz w:val="20"/>
          <w:lang w:eastAsia="en-AU"/>
        </w:rPr>
      </w:pPr>
      <w:r w:rsidRPr="00CA266D">
        <w:tab/>
        <w:t>(c)</w:t>
      </w:r>
      <w:r w:rsidRPr="00CA266D">
        <w:tab/>
        <w:t>a COVID-19 rebate scheme.</w:t>
      </w:r>
    </w:p>
    <w:p w14:paraId="55015562" w14:textId="77777777" w:rsidR="008138ED" w:rsidRPr="00CA266D" w:rsidRDefault="008138ED" w:rsidP="008138ED">
      <w:pPr>
        <w:pStyle w:val="IH5Sec"/>
      </w:pPr>
      <w:r w:rsidRPr="00CA266D">
        <w:lastRenderedPageBreak/>
        <w:t>137B</w:t>
      </w:r>
      <w:r w:rsidRPr="00CA266D">
        <w:tab/>
        <w:t>Application—div 11.5A</w:t>
      </w:r>
    </w:p>
    <w:p w14:paraId="2F3582CB" w14:textId="409D483C" w:rsidR="008138ED" w:rsidRPr="00CA266D" w:rsidRDefault="008138ED" w:rsidP="008138ED">
      <w:pPr>
        <w:pStyle w:val="Amainreturn"/>
      </w:pPr>
      <w:r w:rsidRPr="00CA266D">
        <w:t>If a COVID</w:t>
      </w:r>
      <w:r w:rsidR="00794F29" w:rsidRPr="00CA266D">
        <w:t>-</w:t>
      </w:r>
      <w:r w:rsidRPr="00CA266D">
        <w:t>19 scheme is determined under this division, the scheme applies in addition to any other provision in this Act and the other tax laws.</w:t>
      </w:r>
    </w:p>
    <w:p w14:paraId="32E778B1" w14:textId="77777777" w:rsidR="008138ED" w:rsidRPr="00CA266D" w:rsidRDefault="008138ED" w:rsidP="008138ED">
      <w:pPr>
        <w:pStyle w:val="IH5Sec"/>
      </w:pPr>
      <w:r w:rsidRPr="00CA266D">
        <w:t>137C</w:t>
      </w:r>
      <w:r w:rsidRPr="00CA266D">
        <w:tab/>
        <w:t>Ministerial considerations for determining a scheme—div 11.5A</w:t>
      </w:r>
    </w:p>
    <w:p w14:paraId="750DFB0F" w14:textId="77777777" w:rsidR="008138ED" w:rsidRPr="00CA266D" w:rsidRDefault="008138ED" w:rsidP="008138ED">
      <w:pPr>
        <w:pStyle w:val="Amainreturn"/>
        <w:rPr>
          <w:rFonts w:eastAsia="Calibri"/>
        </w:rPr>
      </w:pPr>
      <w:r w:rsidRPr="00CA266D">
        <w:rPr>
          <w:rFonts w:eastAsia="Calibri"/>
        </w:rPr>
        <w:t>The Minister must not determine a COVID-19 scheme under this division unless satisfied that the scheme is reasonable and necessary to provide an economic response to a COVID-19 emergency.</w:t>
      </w:r>
    </w:p>
    <w:p w14:paraId="346569B5" w14:textId="77777777" w:rsidR="008138ED" w:rsidRPr="00CA266D" w:rsidRDefault="008138ED" w:rsidP="008138ED">
      <w:pPr>
        <w:pStyle w:val="IH5Sec"/>
      </w:pPr>
      <w:r w:rsidRPr="00CA266D">
        <w:t>137D</w:t>
      </w:r>
      <w:r w:rsidRPr="00CA266D">
        <w:tab/>
        <w:t>COVID-19 deferral scheme</w:t>
      </w:r>
    </w:p>
    <w:p w14:paraId="319516F4" w14:textId="77777777" w:rsidR="008138ED" w:rsidRPr="00CA266D" w:rsidRDefault="008138ED" w:rsidP="008138ED">
      <w:pPr>
        <w:pStyle w:val="IMain"/>
      </w:pPr>
      <w:r w:rsidRPr="00CA266D">
        <w:tab/>
        <w:t>(1)</w:t>
      </w:r>
      <w:r w:rsidRPr="00CA266D">
        <w:tab/>
        <w:t xml:space="preserve">The Minister may determine a scheme (a </w:t>
      </w:r>
      <w:r w:rsidRPr="00CA266D">
        <w:rPr>
          <w:rStyle w:val="charBoldItals"/>
        </w:rPr>
        <w:t>COVID-19</w:t>
      </w:r>
      <w:r w:rsidRPr="00CA266D">
        <w:t xml:space="preserve"> </w:t>
      </w:r>
      <w:r w:rsidRPr="00CA266D">
        <w:rPr>
          <w:rStyle w:val="charBoldItals"/>
        </w:rPr>
        <w:t>deferral scheme</w:t>
      </w:r>
      <w:r w:rsidRPr="00CA266D">
        <w:t>) for deferring the following:</w:t>
      </w:r>
    </w:p>
    <w:p w14:paraId="3F9E4C15" w14:textId="77777777" w:rsidR="008138ED" w:rsidRPr="00CA266D" w:rsidRDefault="008138ED" w:rsidP="008138ED">
      <w:pPr>
        <w:pStyle w:val="Ipara"/>
      </w:pPr>
      <w:r w:rsidRPr="00CA266D">
        <w:tab/>
        <w:t>(a)</w:t>
      </w:r>
      <w:r w:rsidRPr="00CA266D">
        <w:tab/>
        <w:t>tax payable under a tax law;</w:t>
      </w:r>
    </w:p>
    <w:p w14:paraId="36D9995F" w14:textId="77777777" w:rsidR="008138ED" w:rsidRPr="00CA266D" w:rsidRDefault="008138ED" w:rsidP="008138ED">
      <w:pPr>
        <w:pStyle w:val="Ipara"/>
      </w:pPr>
      <w:r w:rsidRPr="00CA266D">
        <w:tab/>
        <w:t>(b)</w:t>
      </w:r>
      <w:r w:rsidRPr="00CA266D">
        <w:tab/>
        <w:t xml:space="preserve">lodging a return required under a tax law. </w:t>
      </w:r>
    </w:p>
    <w:p w14:paraId="54DD9FE3" w14:textId="77777777" w:rsidR="008138ED" w:rsidRPr="00CA266D" w:rsidRDefault="008138ED" w:rsidP="008138ED">
      <w:pPr>
        <w:pStyle w:val="IMain"/>
      </w:pPr>
      <w:r w:rsidRPr="00CA266D">
        <w:tab/>
        <w:t>(2)</w:t>
      </w:r>
      <w:r w:rsidRPr="00CA266D">
        <w:tab/>
        <w:t>The COVID-19 deferral scheme must include the following matters:</w:t>
      </w:r>
    </w:p>
    <w:p w14:paraId="554BA127" w14:textId="77777777" w:rsidR="008138ED" w:rsidRPr="00CA266D" w:rsidRDefault="008138ED" w:rsidP="008138ED">
      <w:pPr>
        <w:pStyle w:val="Ipara"/>
      </w:pPr>
      <w:r w:rsidRPr="00CA266D">
        <w:tab/>
        <w:t>(a)</w:t>
      </w:r>
      <w:r w:rsidRPr="00CA266D">
        <w:tab/>
        <w:t>who is eligible to participate in the scheme;</w:t>
      </w:r>
    </w:p>
    <w:p w14:paraId="51723F44" w14:textId="77777777" w:rsidR="008138ED" w:rsidRPr="00CA266D" w:rsidRDefault="008138ED" w:rsidP="008138ED">
      <w:pPr>
        <w:pStyle w:val="Ipara"/>
      </w:pPr>
      <w:r w:rsidRPr="00CA266D">
        <w:tab/>
        <w:t>(b)</w:t>
      </w:r>
      <w:r w:rsidRPr="00CA266D">
        <w:tab/>
        <w:t>the tax amount, or requirement to lodge a return, that may be deferred under the scheme;</w:t>
      </w:r>
    </w:p>
    <w:p w14:paraId="26F1F556" w14:textId="77777777" w:rsidR="008138ED" w:rsidRPr="00CA266D" w:rsidRDefault="008138ED" w:rsidP="008138ED">
      <w:pPr>
        <w:pStyle w:val="Ipara"/>
      </w:pPr>
      <w:r w:rsidRPr="00CA266D">
        <w:tab/>
        <w:t>(c)</w:t>
      </w:r>
      <w:r w:rsidRPr="00CA266D">
        <w:tab/>
        <w:t xml:space="preserve">a statement about whether, in the Minister’s opinion, the scheme </w:t>
      </w:r>
      <w:r w:rsidRPr="00CA266D">
        <w:rPr>
          <w:sz w:val="23"/>
          <w:szCs w:val="23"/>
        </w:rPr>
        <w:t>is consistent with human rights.</w:t>
      </w:r>
    </w:p>
    <w:p w14:paraId="2B5DB1B8" w14:textId="77777777" w:rsidR="008138ED" w:rsidRPr="00CA266D" w:rsidRDefault="008138ED" w:rsidP="008138ED">
      <w:pPr>
        <w:pStyle w:val="IMain"/>
      </w:pPr>
      <w:r w:rsidRPr="00CA266D">
        <w:tab/>
        <w:t>(3)</w:t>
      </w:r>
      <w:r w:rsidRPr="00CA266D">
        <w:tab/>
        <w:t>The COVID-19 deferral scheme may include the following matters:</w:t>
      </w:r>
    </w:p>
    <w:p w14:paraId="4477B2A4" w14:textId="77777777" w:rsidR="008138ED" w:rsidRPr="00CA266D" w:rsidRDefault="008138ED" w:rsidP="008138ED">
      <w:pPr>
        <w:pStyle w:val="Ipara"/>
      </w:pPr>
      <w:r w:rsidRPr="00CA266D">
        <w:tab/>
        <w:t>(a)</w:t>
      </w:r>
      <w:r w:rsidRPr="00CA266D">
        <w:tab/>
        <w:t xml:space="preserve">how an application for deferral is to be made under the scheme; </w:t>
      </w:r>
    </w:p>
    <w:p w14:paraId="3F0D0C67" w14:textId="77777777" w:rsidR="008138ED" w:rsidRPr="00CA266D" w:rsidRDefault="008138ED" w:rsidP="008138ED">
      <w:pPr>
        <w:pStyle w:val="Ipara"/>
      </w:pPr>
      <w:r w:rsidRPr="00CA266D">
        <w:tab/>
        <w:t>(b)</w:t>
      </w:r>
      <w:r w:rsidRPr="00CA266D">
        <w:tab/>
        <w:t xml:space="preserve">information that the commissioner may require to decide an application; </w:t>
      </w:r>
    </w:p>
    <w:p w14:paraId="72A1A88D" w14:textId="77777777" w:rsidR="008138ED" w:rsidRPr="00CA266D" w:rsidRDefault="008138ED" w:rsidP="008138ED">
      <w:pPr>
        <w:pStyle w:val="Ipara"/>
      </w:pPr>
      <w:r w:rsidRPr="00CA266D">
        <w:tab/>
        <w:t>(c)</w:t>
      </w:r>
      <w:r w:rsidRPr="00CA266D">
        <w:tab/>
        <w:t>conditions to which a deferral arrangement may be subject, including the rate of interest charged on the amount deferred.</w:t>
      </w:r>
    </w:p>
    <w:p w14:paraId="3ECC20F5" w14:textId="77777777" w:rsidR="008138ED" w:rsidRPr="00CA266D" w:rsidRDefault="008138ED" w:rsidP="008138ED">
      <w:pPr>
        <w:pStyle w:val="IMain"/>
      </w:pPr>
      <w:r w:rsidRPr="00CA266D">
        <w:lastRenderedPageBreak/>
        <w:tab/>
        <w:t>(4)</w:t>
      </w:r>
      <w:r w:rsidRPr="00CA266D">
        <w:tab/>
        <w:t>The COVID-19 deferral scheme may provide for any other relevant matter to be determined by the commissioner by notifiable instrument.</w:t>
      </w:r>
    </w:p>
    <w:p w14:paraId="38193B09" w14:textId="77777777" w:rsidR="008138ED" w:rsidRPr="00CA266D" w:rsidRDefault="008138ED" w:rsidP="008138ED">
      <w:pPr>
        <w:pStyle w:val="IMain"/>
      </w:pPr>
      <w:r w:rsidRPr="00CA266D">
        <w:tab/>
        <w:t>(5)</w:t>
      </w:r>
      <w:r w:rsidRPr="00CA266D">
        <w:tab/>
        <w:t>The amount payable under a COVID-19 deferral scheme is a debt owing to the Territory.</w:t>
      </w:r>
    </w:p>
    <w:p w14:paraId="3AFA8E8E" w14:textId="77777777" w:rsidR="008138ED" w:rsidRPr="00CA266D" w:rsidRDefault="008138ED" w:rsidP="008138ED">
      <w:pPr>
        <w:pStyle w:val="IMain"/>
      </w:pPr>
      <w:r w:rsidRPr="00CA266D">
        <w:tab/>
        <w:t>(6)</w:t>
      </w:r>
      <w:r w:rsidRPr="00CA266D">
        <w:tab/>
        <w:t>If the tax deferred under a COVID-19 deferral scheme relates to the holding of a property—the tax deferred is the first charge on the person’s interest in the property to which the deferred tax relates.</w:t>
      </w:r>
    </w:p>
    <w:p w14:paraId="393B9F99" w14:textId="77777777" w:rsidR="008138ED" w:rsidRPr="00CA266D" w:rsidRDefault="008138ED" w:rsidP="00CA266D">
      <w:pPr>
        <w:pStyle w:val="IMain"/>
        <w:keepNext/>
      </w:pPr>
      <w:r w:rsidRPr="00CA266D">
        <w:tab/>
        <w:t>(7)</w:t>
      </w:r>
      <w:r w:rsidRPr="00CA266D">
        <w:tab/>
        <w:t>A COVID-19 deferral scheme determination is a disallowable instrument.</w:t>
      </w:r>
    </w:p>
    <w:p w14:paraId="3F668B65" w14:textId="54328D79" w:rsidR="008138ED" w:rsidRPr="00CA266D" w:rsidRDefault="008138ED" w:rsidP="008138ED">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85" w:tooltip="A2001-14" w:history="1">
        <w:r w:rsidRPr="00CA266D">
          <w:rPr>
            <w:rStyle w:val="charCitHyperlinkAbbrev"/>
          </w:rPr>
          <w:t>Legislation Act</w:t>
        </w:r>
      </w:hyperlink>
      <w:r w:rsidRPr="00CA266D">
        <w:t>.</w:t>
      </w:r>
    </w:p>
    <w:p w14:paraId="5BFE8139" w14:textId="77777777" w:rsidR="008138ED" w:rsidRPr="00CA266D" w:rsidRDefault="008138ED" w:rsidP="008138ED">
      <w:pPr>
        <w:pStyle w:val="IH5Sec"/>
      </w:pPr>
      <w:r w:rsidRPr="00CA266D">
        <w:t>137E</w:t>
      </w:r>
      <w:r w:rsidRPr="00CA266D">
        <w:tab/>
        <w:t>COVID-19 exemption scheme</w:t>
      </w:r>
    </w:p>
    <w:p w14:paraId="4DB05840" w14:textId="77777777" w:rsidR="008138ED" w:rsidRPr="00CA266D" w:rsidRDefault="008138ED" w:rsidP="008138ED">
      <w:pPr>
        <w:pStyle w:val="IMain"/>
      </w:pPr>
      <w:r w:rsidRPr="00CA266D">
        <w:tab/>
        <w:t>(1)</w:t>
      </w:r>
      <w:r w:rsidRPr="00CA266D">
        <w:tab/>
        <w:t xml:space="preserve">The Minister may determine a scheme to exempt a person who is required to pay tax under a tax law from the requirement to pay the tax (a </w:t>
      </w:r>
      <w:r w:rsidRPr="00CA266D">
        <w:rPr>
          <w:rStyle w:val="charBoldItals"/>
        </w:rPr>
        <w:t>COVID-19</w:t>
      </w:r>
      <w:r w:rsidRPr="00CA266D">
        <w:t xml:space="preserve"> </w:t>
      </w:r>
      <w:r w:rsidRPr="00CA266D">
        <w:rPr>
          <w:rStyle w:val="charBoldItals"/>
        </w:rPr>
        <w:t>exemption scheme</w:t>
      </w:r>
      <w:r w:rsidRPr="00CA266D">
        <w:t>).</w:t>
      </w:r>
    </w:p>
    <w:p w14:paraId="0136625A" w14:textId="77777777" w:rsidR="008138ED" w:rsidRPr="00CA266D" w:rsidRDefault="008138ED" w:rsidP="008138ED">
      <w:pPr>
        <w:pStyle w:val="IMain"/>
      </w:pPr>
      <w:r w:rsidRPr="00CA266D">
        <w:tab/>
        <w:t>(2)</w:t>
      </w:r>
      <w:r w:rsidRPr="00CA266D">
        <w:tab/>
        <w:t>The COVID-19 exemption scheme may include the following matters:</w:t>
      </w:r>
    </w:p>
    <w:p w14:paraId="1E67B4AB" w14:textId="77777777" w:rsidR="008138ED" w:rsidRPr="00CA266D" w:rsidRDefault="008138ED" w:rsidP="008138ED">
      <w:pPr>
        <w:pStyle w:val="Ipara"/>
      </w:pPr>
      <w:r w:rsidRPr="00CA266D">
        <w:tab/>
        <w:t>(a)</w:t>
      </w:r>
      <w:r w:rsidRPr="00CA266D">
        <w:tab/>
        <w:t>an exemption from the requirement to pay some or all the tax payable under a tax law;</w:t>
      </w:r>
    </w:p>
    <w:p w14:paraId="0B8AD0C7" w14:textId="77777777" w:rsidR="008138ED" w:rsidRPr="00CA266D" w:rsidRDefault="008138ED" w:rsidP="008138ED">
      <w:pPr>
        <w:pStyle w:val="Ipara"/>
      </w:pPr>
      <w:r w:rsidRPr="00CA266D">
        <w:tab/>
        <w:t>(b)</w:t>
      </w:r>
      <w:r w:rsidRPr="00CA266D">
        <w:tab/>
        <w:t>applying the exemption for a stated period;</w:t>
      </w:r>
    </w:p>
    <w:p w14:paraId="67781A4D" w14:textId="77777777" w:rsidR="008138ED" w:rsidRPr="00CA266D" w:rsidRDefault="008138ED" w:rsidP="008138ED">
      <w:pPr>
        <w:pStyle w:val="Ipara"/>
      </w:pPr>
      <w:r w:rsidRPr="00CA266D">
        <w:tab/>
        <w:t>(c)</w:t>
      </w:r>
      <w:r w:rsidRPr="00CA266D">
        <w:tab/>
        <w:t>applying the exemption to a particular transaction;</w:t>
      </w:r>
    </w:p>
    <w:p w14:paraId="0595E06B" w14:textId="77777777" w:rsidR="008138ED" w:rsidRPr="00CA266D" w:rsidRDefault="008138ED" w:rsidP="008138ED">
      <w:pPr>
        <w:pStyle w:val="Ipara"/>
      </w:pPr>
      <w:r w:rsidRPr="00CA266D">
        <w:tab/>
        <w:t>(d)</w:t>
      </w:r>
      <w:r w:rsidRPr="00CA266D">
        <w:tab/>
        <w:t>applying the exemption in stated circumstances;</w:t>
      </w:r>
    </w:p>
    <w:p w14:paraId="61CF1BF8" w14:textId="77777777" w:rsidR="008138ED" w:rsidRPr="00CA266D" w:rsidRDefault="008138ED" w:rsidP="008138ED">
      <w:pPr>
        <w:pStyle w:val="Ipara"/>
      </w:pPr>
      <w:r w:rsidRPr="00CA266D">
        <w:tab/>
        <w:t>(e)</w:t>
      </w:r>
      <w:r w:rsidRPr="00CA266D">
        <w:tab/>
        <w:t xml:space="preserve">making the exemption conditional on stated actions. </w:t>
      </w:r>
    </w:p>
    <w:p w14:paraId="6170F4A6" w14:textId="77777777" w:rsidR="008138ED" w:rsidRPr="00CA266D" w:rsidRDefault="008138ED" w:rsidP="008138ED">
      <w:pPr>
        <w:pStyle w:val="IMain"/>
      </w:pPr>
      <w:r w:rsidRPr="00CA266D">
        <w:tab/>
        <w:t>(3)</w:t>
      </w:r>
      <w:r w:rsidRPr="00CA266D">
        <w:tab/>
        <w:t xml:space="preserve">The COVID-19 exemption scheme must include a statement about whether, in the Minister’s opinion, the scheme </w:t>
      </w:r>
      <w:r w:rsidRPr="00CA266D">
        <w:rPr>
          <w:sz w:val="23"/>
          <w:szCs w:val="23"/>
        </w:rPr>
        <w:t>is consistent with human rights.</w:t>
      </w:r>
    </w:p>
    <w:p w14:paraId="4566724D" w14:textId="77777777" w:rsidR="008138ED" w:rsidRPr="00CA266D" w:rsidRDefault="008138ED" w:rsidP="0070607D">
      <w:pPr>
        <w:pStyle w:val="IMain"/>
        <w:keepNext/>
      </w:pPr>
      <w:r w:rsidRPr="00CA266D">
        <w:lastRenderedPageBreak/>
        <w:tab/>
        <w:t>(4)</w:t>
      </w:r>
      <w:r w:rsidRPr="00CA266D">
        <w:tab/>
        <w:t>A COVID-19 exemption scheme determination is a disallowable instrument.</w:t>
      </w:r>
    </w:p>
    <w:p w14:paraId="063BC054" w14:textId="326A32C6" w:rsidR="008138ED" w:rsidRPr="00CA266D" w:rsidRDefault="008138ED" w:rsidP="008138ED">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86" w:tooltip="A2001-14" w:history="1">
        <w:r w:rsidRPr="00CA266D">
          <w:rPr>
            <w:rStyle w:val="charCitHyperlinkAbbrev"/>
          </w:rPr>
          <w:t>Legislation Act</w:t>
        </w:r>
      </w:hyperlink>
      <w:r w:rsidRPr="00CA266D">
        <w:t>.</w:t>
      </w:r>
    </w:p>
    <w:p w14:paraId="3D4E0D83" w14:textId="77777777" w:rsidR="008138ED" w:rsidRPr="00CA266D" w:rsidRDefault="008138ED" w:rsidP="008138ED">
      <w:pPr>
        <w:pStyle w:val="IH5Sec"/>
      </w:pPr>
      <w:r w:rsidRPr="00CA266D">
        <w:t>137F</w:t>
      </w:r>
      <w:r w:rsidRPr="00CA266D">
        <w:tab/>
        <w:t>COVID-19 rebate scheme</w:t>
      </w:r>
    </w:p>
    <w:p w14:paraId="766940DD" w14:textId="77777777" w:rsidR="008138ED" w:rsidRPr="00CA266D" w:rsidRDefault="008138ED" w:rsidP="008138ED">
      <w:pPr>
        <w:pStyle w:val="IMain"/>
      </w:pPr>
      <w:r w:rsidRPr="00CA266D">
        <w:tab/>
        <w:t>(1)</w:t>
      </w:r>
      <w:r w:rsidRPr="00CA266D">
        <w:tab/>
        <w:t xml:space="preserve">The Minister may determine a scheme to provide a rebate to a person who is required to pay tax under a tax law (a </w:t>
      </w:r>
      <w:r w:rsidRPr="00CA266D">
        <w:rPr>
          <w:rStyle w:val="charBoldItals"/>
        </w:rPr>
        <w:t>COVID-19 rebate scheme</w:t>
      </w:r>
      <w:r w:rsidRPr="00CA266D">
        <w:t xml:space="preserve">). </w:t>
      </w:r>
    </w:p>
    <w:p w14:paraId="3EEA5C2A" w14:textId="77777777" w:rsidR="008138ED" w:rsidRPr="00CA266D" w:rsidRDefault="008138ED" w:rsidP="008138ED">
      <w:pPr>
        <w:pStyle w:val="IMain"/>
      </w:pPr>
      <w:r w:rsidRPr="00CA266D">
        <w:tab/>
        <w:t>(2)</w:t>
      </w:r>
      <w:r w:rsidRPr="00CA266D">
        <w:tab/>
        <w:t>The COVID-19 rebate scheme must include the following matters:</w:t>
      </w:r>
    </w:p>
    <w:p w14:paraId="3FDE9717" w14:textId="77777777" w:rsidR="008138ED" w:rsidRPr="00CA266D" w:rsidRDefault="008138ED" w:rsidP="008138ED">
      <w:pPr>
        <w:pStyle w:val="Ipara"/>
      </w:pPr>
      <w:r w:rsidRPr="00CA266D">
        <w:tab/>
        <w:t>(a)</w:t>
      </w:r>
      <w:r w:rsidRPr="00CA266D">
        <w:tab/>
        <w:t xml:space="preserve">who is eligible to claim the rebate; </w:t>
      </w:r>
    </w:p>
    <w:p w14:paraId="59573368" w14:textId="77777777" w:rsidR="008138ED" w:rsidRPr="00CA266D" w:rsidRDefault="008138ED" w:rsidP="008138ED">
      <w:pPr>
        <w:pStyle w:val="Ipara"/>
      </w:pPr>
      <w:r w:rsidRPr="00CA266D">
        <w:tab/>
        <w:t>(b)</w:t>
      </w:r>
      <w:r w:rsidRPr="00CA266D">
        <w:tab/>
        <w:t>the amount of the rebate, or the method of calculating the amount of the rebate, including any limits;</w:t>
      </w:r>
    </w:p>
    <w:p w14:paraId="015C05C3" w14:textId="77777777" w:rsidR="008138ED" w:rsidRPr="00CA266D" w:rsidRDefault="008138ED" w:rsidP="008138ED">
      <w:pPr>
        <w:pStyle w:val="Ipara"/>
      </w:pPr>
      <w:r w:rsidRPr="00CA266D">
        <w:tab/>
        <w:t>(c)</w:t>
      </w:r>
      <w:r w:rsidRPr="00CA266D">
        <w:tab/>
        <w:t xml:space="preserve">a statement about whether, in the Minister’s opinion, the scheme </w:t>
      </w:r>
      <w:r w:rsidRPr="00CA266D">
        <w:rPr>
          <w:sz w:val="23"/>
          <w:szCs w:val="23"/>
        </w:rPr>
        <w:t>is consistent with human rights.</w:t>
      </w:r>
    </w:p>
    <w:p w14:paraId="4255A94F" w14:textId="77777777" w:rsidR="008138ED" w:rsidRPr="00CA266D" w:rsidRDefault="008138ED" w:rsidP="008138ED">
      <w:pPr>
        <w:pStyle w:val="IMain"/>
      </w:pPr>
      <w:r w:rsidRPr="00CA266D">
        <w:tab/>
        <w:t>(3)</w:t>
      </w:r>
      <w:r w:rsidRPr="00CA266D">
        <w:tab/>
        <w:t>The COVID-19 rebate scheme may include the following matters:</w:t>
      </w:r>
    </w:p>
    <w:p w14:paraId="6B4D20A0" w14:textId="77777777" w:rsidR="008138ED" w:rsidRPr="00CA266D" w:rsidRDefault="008138ED" w:rsidP="008138ED">
      <w:pPr>
        <w:pStyle w:val="Ipara"/>
      </w:pPr>
      <w:r w:rsidRPr="00CA266D">
        <w:tab/>
        <w:t>(a)</w:t>
      </w:r>
      <w:r w:rsidRPr="00CA266D">
        <w:tab/>
        <w:t>if the rebate applies for a period—the period for which the rebate applies;</w:t>
      </w:r>
    </w:p>
    <w:p w14:paraId="08E99922" w14:textId="77777777" w:rsidR="008138ED" w:rsidRPr="00CA266D" w:rsidRDefault="008138ED" w:rsidP="008138ED">
      <w:pPr>
        <w:pStyle w:val="Ipara"/>
      </w:pPr>
      <w:r w:rsidRPr="00CA266D">
        <w:tab/>
        <w:t>(b)</w:t>
      </w:r>
      <w:r w:rsidRPr="00CA266D">
        <w:tab/>
        <w:t xml:space="preserve">if an application is required for the rebate—how  the application is to be made; </w:t>
      </w:r>
    </w:p>
    <w:p w14:paraId="04A45C56" w14:textId="77777777" w:rsidR="008138ED" w:rsidRPr="00CA266D" w:rsidRDefault="008138ED" w:rsidP="008138ED">
      <w:pPr>
        <w:pStyle w:val="Ipara"/>
      </w:pPr>
      <w:r w:rsidRPr="00CA266D">
        <w:tab/>
        <w:t>(c)</w:t>
      </w:r>
      <w:r w:rsidRPr="00CA266D">
        <w:tab/>
        <w:t xml:space="preserve">information that the commissioner may require to decide an application; </w:t>
      </w:r>
    </w:p>
    <w:p w14:paraId="3076FE73" w14:textId="77777777" w:rsidR="008138ED" w:rsidRPr="00CA266D" w:rsidRDefault="008138ED" w:rsidP="008138ED">
      <w:pPr>
        <w:pStyle w:val="Ipara"/>
      </w:pPr>
      <w:r w:rsidRPr="00CA266D">
        <w:tab/>
        <w:t>(d)</w:t>
      </w:r>
      <w:r w:rsidRPr="00CA266D">
        <w:tab/>
        <w:t>conditions applying in relation to the rebate.</w:t>
      </w:r>
    </w:p>
    <w:p w14:paraId="600C45E3" w14:textId="77777777" w:rsidR="008138ED" w:rsidRPr="00CA266D" w:rsidRDefault="008138ED" w:rsidP="008138ED">
      <w:pPr>
        <w:pStyle w:val="IMain"/>
      </w:pPr>
      <w:r w:rsidRPr="00CA266D">
        <w:tab/>
        <w:t>(4)</w:t>
      </w:r>
      <w:r w:rsidRPr="00CA266D">
        <w:tab/>
        <w:t>The COVID-19 rebate scheme may provide for any other relevant matter to be determined by the commissioner by notifiable instrument.</w:t>
      </w:r>
    </w:p>
    <w:p w14:paraId="51E1F393" w14:textId="77777777" w:rsidR="008138ED" w:rsidRPr="00CA266D" w:rsidRDefault="008138ED" w:rsidP="0070607D">
      <w:pPr>
        <w:pStyle w:val="IMain"/>
        <w:keepNext/>
      </w:pPr>
      <w:r w:rsidRPr="00CA266D">
        <w:lastRenderedPageBreak/>
        <w:tab/>
        <w:t>(5)</w:t>
      </w:r>
      <w:r w:rsidRPr="00CA266D">
        <w:tab/>
        <w:t>A COVID-19 rebate scheme determination is a disallowable instrument.</w:t>
      </w:r>
    </w:p>
    <w:p w14:paraId="644A2DA2" w14:textId="2F2AAB46" w:rsidR="008138ED" w:rsidRPr="00CA266D" w:rsidRDefault="008138ED" w:rsidP="008138ED">
      <w:pPr>
        <w:pStyle w:val="aNote"/>
      </w:pPr>
      <w:r w:rsidRPr="00CA266D">
        <w:rPr>
          <w:rStyle w:val="charItals"/>
        </w:rPr>
        <w:t>Note</w:t>
      </w:r>
      <w:r w:rsidRPr="00CA266D">
        <w:rPr>
          <w:rStyle w:val="charItals"/>
        </w:rPr>
        <w:tab/>
      </w:r>
      <w:r w:rsidRPr="00CA266D">
        <w:t xml:space="preserve">A disallowable instrument must be notified, and presented to the Legislative Assembly, under the </w:t>
      </w:r>
      <w:hyperlink r:id="rId187" w:tooltip="A2001-14" w:history="1">
        <w:r w:rsidRPr="00CA266D">
          <w:rPr>
            <w:rStyle w:val="charCitHyperlinkAbbrev"/>
          </w:rPr>
          <w:t>Legislation Act</w:t>
        </w:r>
      </w:hyperlink>
      <w:r w:rsidRPr="00CA266D">
        <w:t>.</w:t>
      </w:r>
    </w:p>
    <w:p w14:paraId="0CC59AE3" w14:textId="77777777" w:rsidR="008138ED" w:rsidRPr="00CA266D" w:rsidRDefault="008138ED" w:rsidP="008138ED">
      <w:pPr>
        <w:pStyle w:val="IH5Sec"/>
        <w:rPr>
          <w:lang w:eastAsia="en-AU"/>
        </w:rPr>
      </w:pPr>
      <w:r w:rsidRPr="00CA266D">
        <w:rPr>
          <w:lang w:eastAsia="en-AU"/>
        </w:rPr>
        <w:t>137G</w:t>
      </w:r>
      <w:r w:rsidRPr="00CA266D">
        <w:rPr>
          <w:lang w:eastAsia="en-AU"/>
        </w:rPr>
        <w:tab/>
        <w:t>Expiry—div 11.5A</w:t>
      </w:r>
    </w:p>
    <w:p w14:paraId="13D3B3AF" w14:textId="41B2413E" w:rsidR="008138ED" w:rsidRPr="00CA266D" w:rsidRDefault="008138ED" w:rsidP="008138ED">
      <w:pPr>
        <w:pStyle w:val="Amainreturn"/>
      </w:pPr>
      <w:r w:rsidRPr="00CA266D">
        <w:t xml:space="preserve">This division expires </w:t>
      </w:r>
      <w:r w:rsidRPr="00CA266D">
        <w:rPr>
          <w:szCs w:val="24"/>
        </w:rPr>
        <w:t>at the end of a 2-year period during which no COVID</w:t>
      </w:r>
      <w:r w:rsidR="00794F29" w:rsidRPr="00CA266D">
        <w:rPr>
          <w:szCs w:val="24"/>
        </w:rPr>
        <w:t>-</w:t>
      </w:r>
      <w:r w:rsidRPr="00CA266D">
        <w:rPr>
          <w:szCs w:val="24"/>
        </w:rPr>
        <w:t>19 emergency has been in force</w:t>
      </w:r>
      <w:r w:rsidRPr="00CA266D">
        <w:t>.</w:t>
      </w:r>
    </w:p>
    <w:p w14:paraId="5AB33F60" w14:textId="492DC2C7" w:rsidR="00FF056B" w:rsidRPr="00CA266D" w:rsidRDefault="00CA266D" w:rsidP="00CA266D">
      <w:pPr>
        <w:pStyle w:val="Sched-Part"/>
      </w:pPr>
      <w:bookmarkStart w:id="169" w:name="_Toc39827344"/>
      <w:r w:rsidRPr="00CA266D">
        <w:rPr>
          <w:rStyle w:val="CharPartNo"/>
        </w:rPr>
        <w:t>Part 1.30</w:t>
      </w:r>
      <w:r w:rsidRPr="00CA266D">
        <w:tab/>
      </w:r>
      <w:r w:rsidR="00173924" w:rsidRPr="00CA266D">
        <w:rPr>
          <w:rStyle w:val="CharPartText"/>
        </w:rPr>
        <w:t>Terrorism (Extraordinary Temporary Powers) Act 2006</w:t>
      </w:r>
      <w:bookmarkEnd w:id="169"/>
    </w:p>
    <w:p w14:paraId="27EFD1F3" w14:textId="658C0F24" w:rsidR="0039043A" w:rsidRPr="00CA266D" w:rsidRDefault="00CA266D" w:rsidP="00CA266D">
      <w:pPr>
        <w:pStyle w:val="ShadedSchClause"/>
      </w:pPr>
      <w:bookmarkStart w:id="170" w:name="_Toc39827345"/>
      <w:r w:rsidRPr="00CA266D">
        <w:rPr>
          <w:rStyle w:val="CharSectNo"/>
        </w:rPr>
        <w:t>[1.135]</w:t>
      </w:r>
      <w:r w:rsidRPr="00CA266D">
        <w:tab/>
      </w:r>
      <w:r w:rsidR="0039043A" w:rsidRPr="00CA266D">
        <w:t>New section 100 (2)</w:t>
      </w:r>
      <w:bookmarkEnd w:id="170"/>
    </w:p>
    <w:p w14:paraId="36562E7F" w14:textId="77777777" w:rsidR="0039043A" w:rsidRPr="00CA266D" w:rsidRDefault="0039043A" w:rsidP="0039043A">
      <w:pPr>
        <w:pStyle w:val="direction"/>
      </w:pPr>
      <w:r w:rsidRPr="00CA266D">
        <w:t>insert</w:t>
      </w:r>
    </w:p>
    <w:p w14:paraId="23428219" w14:textId="77777777" w:rsidR="0039043A" w:rsidRPr="00CA266D" w:rsidRDefault="0039043A" w:rsidP="0039043A">
      <w:pPr>
        <w:pStyle w:val="IMain"/>
      </w:pPr>
      <w:r w:rsidRPr="00CA266D">
        <w:tab/>
        <w:t>(2)</w:t>
      </w:r>
      <w:r w:rsidRPr="00CA266D">
        <w:tab/>
        <w:t>However, if the Minister believes that, because of the COVID-19 pandemic, it is not reasonably possible to present a report of the review before 19 November 2020, the Minister must present a report of the review to the Legislative Assembly—</w:t>
      </w:r>
    </w:p>
    <w:p w14:paraId="4985C941" w14:textId="77777777" w:rsidR="0039043A" w:rsidRPr="00CA266D" w:rsidRDefault="0039043A" w:rsidP="0039043A">
      <w:pPr>
        <w:pStyle w:val="Ipara"/>
      </w:pPr>
      <w:r w:rsidRPr="00CA266D">
        <w:tab/>
        <w:t>(a)</w:t>
      </w:r>
      <w:r w:rsidRPr="00CA266D">
        <w:tab/>
        <w:t xml:space="preserve">as soon as practicable after 19 November 2020; but </w:t>
      </w:r>
    </w:p>
    <w:p w14:paraId="2C86AA17" w14:textId="4168293A" w:rsidR="0039043A" w:rsidRPr="00CA266D" w:rsidRDefault="0039043A" w:rsidP="0039043A">
      <w:pPr>
        <w:pStyle w:val="Ipara"/>
      </w:pPr>
      <w:r w:rsidRPr="00CA266D">
        <w:tab/>
        <w:t>(b)</w:t>
      </w:r>
      <w:r w:rsidRPr="00CA266D">
        <w:tab/>
        <w:t>not later than 19 May 2021.</w:t>
      </w:r>
    </w:p>
    <w:p w14:paraId="64A1CC2C" w14:textId="4D26D37C" w:rsidR="00FF056B" w:rsidRPr="00CA266D" w:rsidRDefault="00CA266D" w:rsidP="00CA266D">
      <w:pPr>
        <w:pStyle w:val="Sched-Part"/>
      </w:pPr>
      <w:bookmarkStart w:id="171" w:name="_Toc39827346"/>
      <w:r w:rsidRPr="00CA266D">
        <w:rPr>
          <w:rStyle w:val="CharPartNo"/>
        </w:rPr>
        <w:t>Part 1.31</w:t>
      </w:r>
      <w:r w:rsidRPr="00CA266D">
        <w:tab/>
      </w:r>
      <w:r w:rsidR="00FF056B" w:rsidRPr="00CA266D">
        <w:rPr>
          <w:rStyle w:val="CharPartText"/>
        </w:rPr>
        <w:t xml:space="preserve">University of Canberra Act </w:t>
      </w:r>
      <w:r w:rsidR="00173924" w:rsidRPr="00CA266D">
        <w:rPr>
          <w:rStyle w:val="CharPartText"/>
        </w:rPr>
        <w:t>1989</w:t>
      </w:r>
      <w:bookmarkEnd w:id="171"/>
    </w:p>
    <w:p w14:paraId="4BE1FFD8" w14:textId="64813DA5" w:rsidR="006635CA" w:rsidRPr="00CA266D" w:rsidRDefault="00CA266D" w:rsidP="00CA266D">
      <w:pPr>
        <w:pStyle w:val="ShadedSchClause"/>
      </w:pPr>
      <w:bookmarkStart w:id="172" w:name="_Toc39827347"/>
      <w:r w:rsidRPr="00CA266D">
        <w:rPr>
          <w:rStyle w:val="CharSectNo"/>
        </w:rPr>
        <w:t>[1.136]</w:t>
      </w:r>
      <w:r w:rsidRPr="00CA266D">
        <w:tab/>
      </w:r>
      <w:r w:rsidR="006635CA" w:rsidRPr="00CA266D">
        <w:t>Section 43 (3)</w:t>
      </w:r>
      <w:bookmarkEnd w:id="172"/>
    </w:p>
    <w:p w14:paraId="3820DBE8" w14:textId="77777777" w:rsidR="006635CA" w:rsidRPr="00CA266D" w:rsidRDefault="006635CA" w:rsidP="006635CA">
      <w:pPr>
        <w:pStyle w:val="direction"/>
      </w:pPr>
      <w:r w:rsidRPr="00CA266D">
        <w:t>omit</w:t>
      </w:r>
    </w:p>
    <w:p w14:paraId="5FA13656" w14:textId="77777777" w:rsidR="006635CA" w:rsidRPr="00CA266D" w:rsidRDefault="006635CA" w:rsidP="0070607D">
      <w:pPr>
        <w:pStyle w:val="Amainreturn"/>
        <w:keepNext/>
      </w:pPr>
      <w:r w:rsidRPr="00CA266D">
        <w:t>5 years</w:t>
      </w:r>
    </w:p>
    <w:p w14:paraId="46AE6007" w14:textId="77777777" w:rsidR="006635CA" w:rsidRPr="00CA266D" w:rsidRDefault="006635CA" w:rsidP="006635CA">
      <w:pPr>
        <w:pStyle w:val="direction"/>
      </w:pPr>
      <w:r w:rsidRPr="00CA266D">
        <w:t>substitute</w:t>
      </w:r>
    </w:p>
    <w:p w14:paraId="2AA6BDC4" w14:textId="77777777" w:rsidR="006635CA" w:rsidRPr="00CA266D" w:rsidRDefault="006635CA" w:rsidP="006635CA">
      <w:pPr>
        <w:pStyle w:val="Amainreturn"/>
      </w:pPr>
      <w:r w:rsidRPr="00CA266D">
        <w:t>6 years</w:t>
      </w:r>
    </w:p>
    <w:p w14:paraId="59CADE25" w14:textId="601A1AC1" w:rsidR="006635CA" w:rsidRPr="00CA266D" w:rsidRDefault="00CA266D" w:rsidP="00CA266D">
      <w:pPr>
        <w:pStyle w:val="ShadedSchClause"/>
      </w:pPr>
      <w:bookmarkStart w:id="173" w:name="_Toc39827348"/>
      <w:r w:rsidRPr="00CA266D">
        <w:rPr>
          <w:rStyle w:val="CharSectNo"/>
        </w:rPr>
        <w:lastRenderedPageBreak/>
        <w:t>[1.137]</w:t>
      </w:r>
      <w:r w:rsidRPr="00CA266D">
        <w:tab/>
      </w:r>
      <w:r w:rsidR="006635CA" w:rsidRPr="00CA266D">
        <w:t>Section 43 (3)</w:t>
      </w:r>
      <w:bookmarkEnd w:id="173"/>
    </w:p>
    <w:p w14:paraId="56B91864" w14:textId="77777777" w:rsidR="006635CA" w:rsidRPr="00CA266D" w:rsidRDefault="006635CA" w:rsidP="006635CA">
      <w:pPr>
        <w:pStyle w:val="direction"/>
      </w:pPr>
      <w:r w:rsidRPr="00CA266D">
        <w:t>omit</w:t>
      </w:r>
    </w:p>
    <w:p w14:paraId="15E9A433" w14:textId="77777777" w:rsidR="006635CA" w:rsidRPr="00CA266D" w:rsidRDefault="006635CA" w:rsidP="006635CA">
      <w:pPr>
        <w:pStyle w:val="Amainreturn"/>
      </w:pPr>
      <w:r w:rsidRPr="00CA266D">
        <w:t>5-year period</w:t>
      </w:r>
    </w:p>
    <w:p w14:paraId="3F4CF346" w14:textId="77777777" w:rsidR="006635CA" w:rsidRPr="00CA266D" w:rsidRDefault="006635CA" w:rsidP="006635CA">
      <w:pPr>
        <w:pStyle w:val="direction"/>
      </w:pPr>
      <w:r w:rsidRPr="00CA266D">
        <w:t>substitute</w:t>
      </w:r>
    </w:p>
    <w:p w14:paraId="061D877F" w14:textId="166EF4AF" w:rsidR="006635CA" w:rsidRPr="00CA266D" w:rsidRDefault="006635CA" w:rsidP="006635CA">
      <w:pPr>
        <w:pStyle w:val="Amainreturn"/>
      </w:pPr>
      <w:r w:rsidRPr="00CA266D">
        <w:t>6-year period</w:t>
      </w:r>
    </w:p>
    <w:p w14:paraId="4F198921" w14:textId="5BB23EA5" w:rsidR="00AA4E04" w:rsidRPr="00CA266D" w:rsidRDefault="00CA266D" w:rsidP="00CA266D">
      <w:pPr>
        <w:pStyle w:val="Sched-Part"/>
      </w:pPr>
      <w:bookmarkStart w:id="174" w:name="_Toc39827349"/>
      <w:r w:rsidRPr="00CA266D">
        <w:rPr>
          <w:rStyle w:val="CharPartNo"/>
        </w:rPr>
        <w:t>Part 1.32</w:t>
      </w:r>
      <w:r w:rsidRPr="00CA266D">
        <w:tab/>
      </w:r>
      <w:r w:rsidR="00AA4E04" w:rsidRPr="00CA266D">
        <w:rPr>
          <w:rStyle w:val="CharPartText"/>
        </w:rPr>
        <w:t>Working with Vulnerable People (Background Checking) Act 2011</w:t>
      </w:r>
      <w:bookmarkEnd w:id="174"/>
    </w:p>
    <w:p w14:paraId="4DC5CA65" w14:textId="4B5A2109" w:rsidR="007046B5" w:rsidRPr="00CA266D" w:rsidRDefault="00CA266D" w:rsidP="00CA266D">
      <w:pPr>
        <w:pStyle w:val="ShadedSchClause"/>
        <w:rPr>
          <w:rStyle w:val="charItals"/>
        </w:rPr>
      </w:pPr>
      <w:bookmarkStart w:id="175" w:name="_Toc39827350"/>
      <w:r w:rsidRPr="00CA266D">
        <w:rPr>
          <w:rStyle w:val="CharSectNo"/>
        </w:rPr>
        <w:t>[1.138]</w:t>
      </w:r>
      <w:r w:rsidRPr="00CA266D">
        <w:rPr>
          <w:rStyle w:val="charItals"/>
          <w:i w:val="0"/>
        </w:rPr>
        <w:tab/>
      </w:r>
      <w:r w:rsidR="007046B5" w:rsidRPr="00CA266D">
        <w:t>Section 60A</w:t>
      </w:r>
      <w:bookmarkEnd w:id="175"/>
    </w:p>
    <w:p w14:paraId="37F274A3" w14:textId="77777777" w:rsidR="007046B5" w:rsidRPr="00CA266D" w:rsidRDefault="007046B5" w:rsidP="007046B5">
      <w:pPr>
        <w:pStyle w:val="direction"/>
      </w:pPr>
      <w:r w:rsidRPr="00CA266D">
        <w:t>substitute</w:t>
      </w:r>
    </w:p>
    <w:p w14:paraId="6B7152ED" w14:textId="77777777" w:rsidR="007046B5" w:rsidRPr="00CA266D" w:rsidRDefault="007046B5" w:rsidP="007046B5">
      <w:pPr>
        <w:pStyle w:val="IH5Sec"/>
        <w:rPr>
          <w:bCs/>
        </w:rPr>
      </w:pPr>
      <w:r w:rsidRPr="00CA266D">
        <w:t>60A</w:t>
      </w:r>
      <w:r w:rsidRPr="00CA266D">
        <w:tab/>
        <w:t>Definitions</w:t>
      </w:r>
      <w:r w:rsidRPr="00CA266D">
        <w:rPr>
          <w:bCs/>
        </w:rPr>
        <w:t>—div 6.6</w:t>
      </w:r>
    </w:p>
    <w:p w14:paraId="75873366" w14:textId="77777777" w:rsidR="007046B5" w:rsidRPr="00CA266D" w:rsidRDefault="007046B5" w:rsidP="00E8102B">
      <w:pPr>
        <w:pStyle w:val="Amainreturn"/>
        <w:keepNext/>
      </w:pPr>
      <w:r w:rsidRPr="00CA266D">
        <w:t>In this division:</w:t>
      </w:r>
    </w:p>
    <w:p w14:paraId="5ECBC012" w14:textId="77777777" w:rsidR="007046B5" w:rsidRPr="00CA266D" w:rsidRDefault="007046B5" w:rsidP="00CA266D">
      <w:pPr>
        <w:pStyle w:val="aDef"/>
        <w:keepNext/>
        <w:rPr>
          <w:sz w:val="20"/>
        </w:rPr>
      </w:pPr>
      <w:r w:rsidRPr="00CA266D">
        <w:rPr>
          <w:rStyle w:val="charBoldItals"/>
        </w:rPr>
        <w:t>COVID</w:t>
      </w:r>
      <w:r w:rsidRPr="00CA266D">
        <w:rPr>
          <w:rStyle w:val="charBoldItals"/>
        </w:rPr>
        <w:noBreakHyphen/>
        <w:t xml:space="preserve">19 emergency </w:t>
      </w:r>
      <w:r w:rsidRPr="00CA266D">
        <w:t>means—</w:t>
      </w:r>
    </w:p>
    <w:p w14:paraId="499461A8" w14:textId="06972E1D" w:rsidR="007046B5" w:rsidRPr="00CA266D" w:rsidRDefault="007046B5" w:rsidP="007046B5">
      <w:pPr>
        <w:pStyle w:val="Idefpara"/>
      </w:pPr>
      <w:r w:rsidRPr="00CA266D">
        <w:tab/>
        <w:t>(a)</w:t>
      </w:r>
      <w:r w:rsidRPr="00CA266D">
        <w:tab/>
        <w:t xml:space="preserve">a state of emergency declared under the </w:t>
      </w:r>
      <w:hyperlink r:id="rId188" w:tooltip="A2004-28" w:history="1">
        <w:hyperlink r:id="rId189" w:tooltip="A2004-28" w:history="1">
          <w:r w:rsidR="00637F94" w:rsidRPr="00CA266D">
            <w:rPr>
              <w:rStyle w:val="charCitHyperlinkItal"/>
            </w:rPr>
            <w:t>Emergencies Act 2004</w:t>
          </w:r>
        </w:hyperlink>
      </w:hyperlink>
      <w:r w:rsidRPr="00CA266D">
        <w:t>, section 156 because of the coronavirus disease 2019 (COVID</w:t>
      </w:r>
      <w:r w:rsidRPr="00CA266D">
        <w:noBreakHyphen/>
        <w:t>19); or</w:t>
      </w:r>
    </w:p>
    <w:p w14:paraId="5C73522E" w14:textId="70D0C647" w:rsidR="007046B5" w:rsidRPr="00CA266D" w:rsidRDefault="007046B5" w:rsidP="007046B5">
      <w:pPr>
        <w:pStyle w:val="Idefpara"/>
      </w:pPr>
      <w:r w:rsidRPr="00CA266D">
        <w:tab/>
        <w:t>(b)</w:t>
      </w:r>
      <w:r w:rsidRPr="00CA266D">
        <w:tab/>
        <w:t xml:space="preserve">an emergency declared under the </w:t>
      </w:r>
      <w:hyperlink r:id="rId190" w:tooltip="A1997-69" w:history="1">
        <w:r w:rsidR="00170B4B" w:rsidRPr="00CA266D">
          <w:rPr>
            <w:rStyle w:val="charCitHyperlinkItal"/>
          </w:rPr>
          <w:t>Public Health Act 1997</w:t>
        </w:r>
      </w:hyperlink>
      <w:r w:rsidRPr="00CA266D">
        <w:t>, section 119 (including any extension or further extension) because of the coronavirus disease 2019 (COVID</w:t>
      </w:r>
      <w:r w:rsidRPr="00CA266D">
        <w:noBreakHyphen/>
        <w:t>19).</w:t>
      </w:r>
    </w:p>
    <w:p w14:paraId="4F249AFB" w14:textId="77777777" w:rsidR="007046B5" w:rsidRPr="00CA266D" w:rsidRDefault="007046B5" w:rsidP="00CA266D">
      <w:pPr>
        <w:pStyle w:val="aDef"/>
      </w:pPr>
      <w:r w:rsidRPr="00CA266D">
        <w:rPr>
          <w:rStyle w:val="charBoldItals"/>
        </w:rPr>
        <w:t>COVID</w:t>
      </w:r>
      <w:r w:rsidRPr="00CA266D">
        <w:rPr>
          <w:rStyle w:val="charBoldItals"/>
        </w:rPr>
        <w:noBreakHyphen/>
        <w:t xml:space="preserve">19 emergency period </w:t>
      </w:r>
      <w:r w:rsidRPr="00CA266D">
        <w:t>means a period during which a COVID</w:t>
      </w:r>
      <w:r w:rsidRPr="00CA266D">
        <w:noBreakHyphen/>
        <w:t>19 emergency is in force.</w:t>
      </w:r>
    </w:p>
    <w:p w14:paraId="4A5A7B14" w14:textId="580177B4" w:rsidR="007046B5" w:rsidRPr="00CA266D" w:rsidRDefault="00CA266D" w:rsidP="00CA266D">
      <w:pPr>
        <w:pStyle w:val="ShadedSchClause"/>
      </w:pPr>
      <w:bookmarkStart w:id="176" w:name="_Toc39827351"/>
      <w:r w:rsidRPr="00CA266D">
        <w:rPr>
          <w:rStyle w:val="CharSectNo"/>
        </w:rPr>
        <w:lastRenderedPageBreak/>
        <w:t>[1.139]</w:t>
      </w:r>
      <w:r w:rsidRPr="00CA266D">
        <w:tab/>
      </w:r>
      <w:r w:rsidR="007046B5" w:rsidRPr="00CA266D">
        <w:t>Section 60B (1) (a) and (b)</w:t>
      </w:r>
      <w:bookmarkEnd w:id="176"/>
    </w:p>
    <w:p w14:paraId="0C309DB0" w14:textId="77777777" w:rsidR="007046B5" w:rsidRPr="00CA266D" w:rsidRDefault="007046B5" w:rsidP="007046B5">
      <w:pPr>
        <w:pStyle w:val="direction"/>
      </w:pPr>
      <w:r w:rsidRPr="00CA266D">
        <w:t>omit</w:t>
      </w:r>
    </w:p>
    <w:p w14:paraId="401E203C" w14:textId="77777777" w:rsidR="007046B5" w:rsidRPr="00CA266D" w:rsidRDefault="007046B5" w:rsidP="00E2389B">
      <w:pPr>
        <w:pStyle w:val="Amainreturn"/>
        <w:keepNext/>
      </w:pPr>
      <w:r w:rsidRPr="00CA266D">
        <w:t>the COVID</w:t>
      </w:r>
      <w:r w:rsidRPr="00CA266D">
        <w:noBreakHyphen/>
        <w:t>19 emergency period</w:t>
      </w:r>
    </w:p>
    <w:p w14:paraId="5EC77995" w14:textId="77777777" w:rsidR="007046B5" w:rsidRPr="00CA266D" w:rsidRDefault="007046B5" w:rsidP="007046B5">
      <w:pPr>
        <w:pStyle w:val="direction"/>
      </w:pPr>
      <w:r w:rsidRPr="00CA266D">
        <w:t>substitute</w:t>
      </w:r>
    </w:p>
    <w:p w14:paraId="25903687" w14:textId="77777777" w:rsidR="007046B5" w:rsidRPr="00CA266D" w:rsidRDefault="007046B5" w:rsidP="007046B5">
      <w:pPr>
        <w:pStyle w:val="Amainreturn"/>
      </w:pPr>
      <w:r w:rsidRPr="00CA266D">
        <w:t>a COVID</w:t>
      </w:r>
      <w:r w:rsidRPr="00CA266D">
        <w:noBreakHyphen/>
        <w:t>19 emergency period</w:t>
      </w:r>
    </w:p>
    <w:p w14:paraId="28889403" w14:textId="5B9AAD91" w:rsidR="007046B5" w:rsidRPr="00CA266D" w:rsidRDefault="00CA266D" w:rsidP="00CA266D">
      <w:pPr>
        <w:pStyle w:val="ShadedSchClause"/>
      </w:pPr>
      <w:bookmarkStart w:id="177" w:name="_Toc39827352"/>
      <w:r w:rsidRPr="00CA266D">
        <w:rPr>
          <w:rStyle w:val="CharSectNo"/>
        </w:rPr>
        <w:t>[1.140]</w:t>
      </w:r>
      <w:r w:rsidRPr="00CA266D">
        <w:tab/>
      </w:r>
      <w:r w:rsidR="007046B5" w:rsidRPr="00CA266D">
        <w:t>Section 60C (1)</w:t>
      </w:r>
      <w:bookmarkEnd w:id="177"/>
    </w:p>
    <w:p w14:paraId="1AA30F0F" w14:textId="77777777" w:rsidR="007046B5" w:rsidRPr="00CA266D" w:rsidRDefault="007046B5" w:rsidP="007046B5">
      <w:pPr>
        <w:pStyle w:val="direction"/>
      </w:pPr>
      <w:r w:rsidRPr="00CA266D">
        <w:t>omit</w:t>
      </w:r>
    </w:p>
    <w:p w14:paraId="7C856F5D" w14:textId="77777777" w:rsidR="007046B5" w:rsidRPr="00CA266D" w:rsidRDefault="007046B5" w:rsidP="007046B5">
      <w:pPr>
        <w:pStyle w:val="Amainreturn"/>
      </w:pPr>
      <w:r w:rsidRPr="00CA266D">
        <w:t>during the COVID</w:t>
      </w:r>
      <w:r w:rsidRPr="00CA266D">
        <w:noBreakHyphen/>
        <w:t>19 emergency period</w:t>
      </w:r>
    </w:p>
    <w:p w14:paraId="260E367A" w14:textId="77777777" w:rsidR="007046B5" w:rsidRPr="00CA266D" w:rsidRDefault="007046B5" w:rsidP="007046B5">
      <w:pPr>
        <w:pStyle w:val="direction"/>
      </w:pPr>
      <w:r w:rsidRPr="00CA266D">
        <w:t>substitute</w:t>
      </w:r>
    </w:p>
    <w:p w14:paraId="0A4CAB2F" w14:textId="77777777" w:rsidR="007046B5" w:rsidRPr="00CA266D" w:rsidRDefault="007046B5" w:rsidP="007046B5">
      <w:pPr>
        <w:pStyle w:val="Amainreturn"/>
      </w:pPr>
      <w:r w:rsidRPr="00CA266D">
        <w:t>during a COVID</w:t>
      </w:r>
      <w:r w:rsidRPr="00CA266D">
        <w:noBreakHyphen/>
        <w:t>19 emergency period</w:t>
      </w:r>
    </w:p>
    <w:p w14:paraId="3A4FDAC7" w14:textId="7CCCE5D9" w:rsidR="007046B5" w:rsidRPr="00CA266D" w:rsidRDefault="00CA266D" w:rsidP="00CA266D">
      <w:pPr>
        <w:pStyle w:val="ShadedSchClause"/>
      </w:pPr>
      <w:bookmarkStart w:id="178" w:name="_Toc39827353"/>
      <w:r w:rsidRPr="00CA266D">
        <w:rPr>
          <w:rStyle w:val="CharSectNo"/>
        </w:rPr>
        <w:t>[1.141]</w:t>
      </w:r>
      <w:r w:rsidRPr="00CA266D">
        <w:tab/>
      </w:r>
      <w:r w:rsidR="007046B5" w:rsidRPr="00CA266D">
        <w:t>Section 60D</w:t>
      </w:r>
      <w:bookmarkEnd w:id="178"/>
    </w:p>
    <w:p w14:paraId="2488E0AE" w14:textId="77777777" w:rsidR="007046B5" w:rsidRPr="00CA266D" w:rsidRDefault="007046B5" w:rsidP="007046B5">
      <w:pPr>
        <w:pStyle w:val="direction"/>
      </w:pPr>
      <w:r w:rsidRPr="00CA266D">
        <w:t>omit</w:t>
      </w:r>
    </w:p>
    <w:p w14:paraId="32204BA1" w14:textId="77777777" w:rsidR="007046B5" w:rsidRPr="00CA266D" w:rsidRDefault="007046B5" w:rsidP="007046B5">
      <w:pPr>
        <w:pStyle w:val="Amainreturn"/>
      </w:pPr>
      <w:r w:rsidRPr="00CA266D">
        <w:t>6 months after the day the COVID</w:t>
      </w:r>
      <w:r w:rsidRPr="00CA266D">
        <w:noBreakHyphen/>
        <w:t>19 emergency period ends</w:t>
      </w:r>
    </w:p>
    <w:p w14:paraId="1C021FDB" w14:textId="77777777" w:rsidR="007046B5" w:rsidRPr="00CA266D" w:rsidRDefault="007046B5" w:rsidP="007046B5">
      <w:pPr>
        <w:pStyle w:val="direction"/>
      </w:pPr>
      <w:r w:rsidRPr="00CA266D">
        <w:t>substitute</w:t>
      </w:r>
    </w:p>
    <w:p w14:paraId="188CC929" w14:textId="3E3907CC" w:rsidR="007046B5" w:rsidRPr="00CA266D" w:rsidRDefault="007046B5" w:rsidP="007046B5">
      <w:pPr>
        <w:pStyle w:val="Amainreturn"/>
      </w:pPr>
      <w:r w:rsidRPr="00CA266D">
        <w:t>at the end of a 6</w:t>
      </w:r>
      <w:r w:rsidRPr="00CA266D">
        <w:noBreakHyphen/>
        <w:t>month period during which no COVID</w:t>
      </w:r>
      <w:r w:rsidRPr="00CA266D">
        <w:noBreakHyphen/>
        <w:t>19 emergency has been in force</w:t>
      </w:r>
    </w:p>
    <w:p w14:paraId="188B884F" w14:textId="52255223" w:rsidR="009F7F1A" w:rsidRPr="00CA266D" w:rsidRDefault="00CA266D" w:rsidP="00CA266D">
      <w:pPr>
        <w:pStyle w:val="Sched-Part"/>
      </w:pPr>
      <w:bookmarkStart w:id="179" w:name="_Toc39827354"/>
      <w:r w:rsidRPr="00CA266D">
        <w:rPr>
          <w:rStyle w:val="CharPartNo"/>
        </w:rPr>
        <w:lastRenderedPageBreak/>
        <w:t>Part 1.33</w:t>
      </w:r>
      <w:r w:rsidRPr="00CA266D">
        <w:tab/>
      </w:r>
      <w:r w:rsidR="009F7F1A" w:rsidRPr="00CA266D">
        <w:rPr>
          <w:rStyle w:val="CharPartText"/>
        </w:rPr>
        <w:t>Working with Vulnerable People (Background Checking) Amendment Act 2019</w:t>
      </w:r>
      <w:bookmarkEnd w:id="179"/>
    </w:p>
    <w:p w14:paraId="57EE1FD7" w14:textId="76CDD9B1" w:rsidR="009F7F1A" w:rsidRPr="00CA266D" w:rsidRDefault="00CA266D" w:rsidP="00CA266D">
      <w:pPr>
        <w:pStyle w:val="ShadedSchClause"/>
        <w:rPr>
          <w:rStyle w:val="charItals"/>
        </w:rPr>
      </w:pPr>
      <w:bookmarkStart w:id="180" w:name="_Toc39827355"/>
      <w:r w:rsidRPr="00CA266D">
        <w:rPr>
          <w:rStyle w:val="CharSectNo"/>
        </w:rPr>
        <w:t>[1.142]</w:t>
      </w:r>
      <w:r w:rsidRPr="00CA266D">
        <w:rPr>
          <w:rStyle w:val="charItals"/>
          <w:i w:val="0"/>
        </w:rPr>
        <w:tab/>
      </w:r>
      <w:r w:rsidR="009F7F1A" w:rsidRPr="00CA266D">
        <w:t>Section 2</w:t>
      </w:r>
      <w:bookmarkEnd w:id="180"/>
    </w:p>
    <w:p w14:paraId="0B00A008" w14:textId="3207F8F9" w:rsidR="004945B6" w:rsidRPr="00CA266D" w:rsidRDefault="004945B6" w:rsidP="004945B6">
      <w:pPr>
        <w:pStyle w:val="direction"/>
      </w:pPr>
      <w:r w:rsidRPr="00CA266D">
        <w:t>substitute</w:t>
      </w:r>
    </w:p>
    <w:p w14:paraId="76E7266B" w14:textId="0D3B253F" w:rsidR="004945B6" w:rsidRPr="00CA266D" w:rsidRDefault="004945B6" w:rsidP="004945B6">
      <w:pPr>
        <w:pStyle w:val="IshadedH5Sec"/>
      </w:pPr>
      <w:r w:rsidRPr="00CA266D">
        <w:t>2</w:t>
      </w:r>
      <w:r w:rsidRPr="00CA266D">
        <w:tab/>
        <w:t>Commencement</w:t>
      </w:r>
    </w:p>
    <w:p w14:paraId="31108FAB" w14:textId="573D2F7B" w:rsidR="004945B6" w:rsidRPr="00CA266D" w:rsidRDefault="004945B6" w:rsidP="00CA266D">
      <w:pPr>
        <w:pStyle w:val="IMain"/>
        <w:keepNext/>
      </w:pPr>
      <w:r w:rsidRPr="00CA266D">
        <w:tab/>
        <w:t>(1)</w:t>
      </w:r>
      <w:r w:rsidRPr="00CA266D">
        <w:tab/>
      </w:r>
      <w:r w:rsidR="00102942" w:rsidRPr="00CA266D">
        <w:t>This Act commences on a day fixed by the Minister by written notice.</w:t>
      </w:r>
    </w:p>
    <w:p w14:paraId="59CAA8BC" w14:textId="4551639F" w:rsidR="00102942" w:rsidRPr="00CA266D" w:rsidRDefault="00102942" w:rsidP="00CA266D">
      <w:pPr>
        <w:pStyle w:val="aNote"/>
        <w:keepNext/>
      </w:pPr>
      <w:r w:rsidRPr="00CA266D">
        <w:rPr>
          <w:i/>
        </w:rPr>
        <w:t>Note 1</w:t>
      </w:r>
      <w:r w:rsidRPr="00CA266D">
        <w:rPr>
          <w:i/>
        </w:rPr>
        <w:tab/>
      </w:r>
      <w:r w:rsidRPr="00CA266D">
        <w:t xml:space="preserve">The naming and commencement provisions automatically commence on the notification day (see </w:t>
      </w:r>
      <w:r w:rsidR="00637F94" w:rsidRPr="00CA266D">
        <w:rPr>
          <w:rStyle w:val="charCitHyperlinkAbbrev"/>
        </w:rPr>
        <w:t>Legislation Act</w:t>
      </w:r>
      <w:r w:rsidRPr="00CA266D">
        <w:t>, s 75 (1)).</w:t>
      </w:r>
    </w:p>
    <w:p w14:paraId="4EB80B5D" w14:textId="48EEBBF2" w:rsidR="00102942" w:rsidRPr="00CA266D" w:rsidRDefault="00102942">
      <w:pPr>
        <w:pStyle w:val="aNote"/>
      </w:pPr>
      <w:r w:rsidRPr="00CA266D">
        <w:rPr>
          <w:i/>
        </w:rPr>
        <w:t>Note 2</w:t>
      </w:r>
      <w:r w:rsidRPr="00CA266D">
        <w:rPr>
          <w:i/>
        </w:rPr>
        <w:tab/>
      </w:r>
      <w:r w:rsidRPr="00CA266D">
        <w:t xml:space="preserve">A single day or time may be fixed, or different days or times may be fixed, for the commencement of different provisions (see </w:t>
      </w:r>
      <w:r w:rsidR="00637F94" w:rsidRPr="00CA266D">
        <w:rPr>
          <w:rStyle w:val="charCitHyperlinkAbbrev"/>
        </w:rPr>
        <w:t>Legislation Act</w:t>
      </w:r>
      <w:r w:rsidRPr="00CA266D">
        <w:t>, s 77 (1)).</w:t>
      </w:r>
    </w:p>
    <w:p w14:paraId="6153755F" w14:textId="1721351D" w:rsidR="00102942" w:rsidRPr="00CA266D" w:rsidRDefault="00102942" w:rsidP="00102942">
      <w:pPr>
        <w:pStyle w:val="IMain"/>
      </w:pPr>
      <w:r w:rsidRPr="00CA266D">
        <w:tab/>
        <w:t>(2)</w:t>
      </w:r>
      <w:r w:rsidRPr="00CA266D">
        <w:tab/>
        <w:t>If this Act has not commenced b</w:t>
      </w:r>
      <w:r w:rsidR="00357924" w:rsidRPr="00CA266D">
        <w:t>efore</w:t>
      </w:r>
      <w:r w:rsidRPr="00CA266D">
        <w:t xml:space="preserve"> 31 March 2021, it automatically commences on that day.</w:t>
      </w:r>
    </w:p>
    <w:p w14:paraId="1D3A1838" w14:textId="4E5C1EF5" w:rsidR="00102942" w:rsidRPr="00CA266D" w:rsidRDefault="00102942" w:rsidP="00102942">
      <w:pPr>
        <w:pStyle w:val="IMain"/>
      </w:pPr>
      <w:r w:rsidRPr="00CA266D">
        <w:tab/>
        <w:t>(3)</w:t>
      </w:r>
      <w:r w:rsidRPr="00CA266D">
        <w:tab/>
      </w:r>
      <w:r w:rsidR="009A3000" w:rsidRPr="00CA266D">
        <w:t xml:space="preserve">The </w:t>
      </w:r>
      <w:r w:rsidR="00637F94" w:rsidRPr="00CA266D">
        <w:rPr>
          <w:rStyle w:val="charCitHyperlinkAbbrev"/>
        </w:rPr>
        <w:t>Legislation Act</w:t>
      </w:r>
      <w:r w:rsidR="009A3000" w:rsidRPr="00CA266D">
        <w:t>, section 79 (Automatic commencement of postponed law) does not apply to this Act.</w:t>
      </w:r>
    </w:p>
    <w:p w14:paraId="46229924" w14:textId="77777777" w:rsidR="00CA266D" w:rsidRDefault="00CA266D">
      <w:pPr>
        <w:pStyle w:val="03Schedule"/>
        <w:sectPr w:rsidR="00CA266D">
          <w:headerReference w:type="even" r:id="rId191"/>
          <w:headerReference w:type="default" r:id="rId192"/>
          <w:footerReference w:type="even" r:id="rId193"/>
          <w:footerReference w:type="default" r:id="rId194"/>
          <w:type w:val="continuous"/>
          <w:pgSz w:w="11907" w:h="16839" w:code="9"/>
          <w:pgMar w:top="3880" w:right="1900" w:bottom="3100" w:left="2300" w:header="2280" w:footer="1760" w:gutter="0"/>
          <w:cols w:space="720"/>
        </w:sectPr>
      </w:pPr>
    </w:p>
    <w:p w14:paraId="151B1E75" w14:textId="77777777" w:rsidR="00D10651" w:rsidRPr="00CA266D" w:rsidRDefault="00D10651">
      <w:pPr>
        <w:pStyle w:val="EndNoteHeading"/>
      </w:pPr>
      <w:r w:rsidRPr="00CA266D">
        <w:lastRenderedPageBreak/>
        <w:t>Endnotes</w:t>
      </w:r>
    </w:p>
    <w:p w14:paraId="4C6C1970" w14:textId="77777777" w:rsidR="00D10651" w:rsidRPr="00CA266D" w:rsidRDefault="00D10651">
      <w:pPr>
        <w:pStyle w:val="EndNoteSubHeading"/>
      </w:pPr>
      <w:r w:rsidRPr="00CA266D">
        <w:t>1</w:t>
      </w:r>
      <w:r w:rsidRPr="00CA266D">
        <w:tab/>
        <w:t>Presentation speech</w:t>
      </w:r>
    </w:p>
    <w:p w14:paraId="6A18BA99" w14:textId="7F0607D4" w:rsidR="00D10651" w:rsidRPr="00CA266D" w:rsidRDefault="00D10651">
      <w:pPr>
        <w:pStyle w:val="EndNoteText"/>
      </w:pPr>
      <w:r w:rsidRPr="00CA266D">
        <w:tab/>
        <w:t>Presentation speech made in the Legislative Assembly on</w:t>
      </w:r>
      <w:r w:rsidR="007776C5" w:rsidRPr="00CA266D">
        <w:t xml:space="preserve"> 7 May 2020.</w:t>
      </w:r>
    </w:p>
    <w:p w14:paraId="51BB6269" w14:textId="77777777" w:rsidR="00D10651" w:rsidRPr="00CA266D" w:rsidRDefault="00D10651">
      <w:pPr>
        <w:pStyle w:val="EndNoteSubHeading"/>
      </w:pPr>
      <w:r w:rsidRPr="00CA266D">
        <w:t>2</w:t>
      </w:r>
      <w:r w:rsidRPr="00CA266D">
        <w:tab/>
        <w:t>Notification</w:t>
      </w:r>
    </w:p>
    <w:p w14:paraId="1CBB4664" w14:textId="14539765" w:rsidR="00D10651" w:rsidRPr="00CA266D" w:rsidRDefault="00D10651">
      <w:pPr>
        <w:pStyle w:val="EndNoteText"/>
      </w:pPr>
      <w:r w:rsidRPr="00CA266D">
        <w:tab/>
        <w:t xml:space="preserve">Notified under the </w:t>
      </w:r>
      <w:hyperlink r:id="rId195" w:tooltip="A2001-14" w:history="1">
        <w:r w:rsidR="00170B4B" w:rsidRPr="00CA266D">
          <w:rPr>
            <w:rStyle w:val="charCitHyperlinkAbbrev"/>
          </w:rPr>
          <w:t>Legislation Act</w:t>
        </w:r>
      </w:hyperlink>
      <w:r w:rsidRPr="00CA266D">
        <w:t xml:space="preserve"> on</w:t>
      </w:r>
      <w:r w:rsidR="007776C5" w:rsidRPr="00CA266D">
        <w:t xml:space="preserve"> 13 May 2020.</w:t>
      </w:r>
    </w:p>
    <w:p w14:paraId="5788218D" w14:textId="77777777" w:rsidR="00D10651" w:rsidRPr="00CA266D" w:rsidRDefault="00D10651">
      <w:pPr>
        <w:pStyle w:val="EndNoteSubHeading"/>
      </w:pPr>
      <w:r w:rsidRPr="00CA266D">
        <w:t>3</w:t>
      </w:r>
      <w:r w:rsidRPr="00CA266D">
        <w:tab/>
        <w:t>Republications of amended laws</w:t>
      </w:r>
    </w:p>
    <w:p w14:paraId="1C7BF30B" w14:textId="65E3AC12" w:rsidR="00D10651" w:rsidRPr="00CA266D" w:rsidRDefault="00D10651">
      <w:pPr>
        <w:pStyle w:val="EndNoteText"/>
      </w:pPr>
      <w:r w:rsidRPr="00CA266D">
        <w:tab/>
        <w:t xml:space="preserve">For the latest republication of amended laws, see </w:t>
      </w:r>
      <w:hyperlink r:id="rId196" w:history="1">
        <w:r w:rsidR="00170B4B" w:rsidRPr="00CA266D">
          <w:rPr>
            <w:rStyle w:val="charCitHyperlinkAbbrev"/>
          </w:rPr>
          <w:t>www.legislation.act.gov.au</w:t>
        </w:r>
      </w:hyperlink>
      <w:r w:rsidRPr="00CA266D">
        <w:t>.</w:t>
      </w:r>
    </w:p>
    <w:p w14:paraId="5A27B826" w14:textId="77777777" w:rsidR="00D10651" w:rsidRPr="00CA266D" w:rsidRDefault="00D10651">
      <w:pPr>
        <w:pStyle w:val="N-line2"/>
      </w:pPr>
    </w:p>
    <w:p w14:paraId="514C500B" w14:textId="77777777" w:rsidR="00CA266D" w:rsidRDefault="00CA266D">
      <w:pPr>
        <w:pStyle w:val="05EndNote"/>
        <w:sectPr w:rsidR="00CA266D" w:rsidSect="00DC40F1">
          <w:headerReference w:type="even" r:id="rId197"/>
          <w:headerReference w:type="default" r:id="rId198"/>
          <w:footerReference w:type="even" r:id="rId199"/>
          <w:footerReference w:type="default" r:id="rId200"/>
          <w:pgSz w:w="11907" w:h="16839" w:code="9"/>
          <w:pgMar w:top="3000" w:right="1900" w:bottom="2500" w:left="2300" w:header="2480" w:footer="2100" w:gutter="0"/>
          <w:cols w:space="720"/>
          <w:docGrid w:linePitch="326"/>
        </w:sectPr>
      </w:pPr>
    </w:p>
    <w:p w14:paraId="103FE60A" w14:textId="4F37C53E" w:rsidR="00632853" w:rsidRPr="00CA266D" w:rsidRDefault="00632853" w:rsidP="00D10651"/>
    <w:p w14:paraId="180B87B0" w14:textId="0AD83100" w:rsidR="007776C5" w:rsidRPr="00CA266D" w:rsidRDefault="007776C5">
      <w:pPr>
        <w:pStyle w:val="BillBasic"/>
      </w:pPr>
      <w:r w:rsidRPr="00CA266D">
        <w:t xml:space="preserve">I certify that the above is a true copy of the COVID-19 Emergency Response Legislation Amendment Bill 2020, which was passed by the Legislative Assembly on 7 May 2020. </w:t>
      </w:r>
    </w:p>
    <w:p w14:paraId="0D613B44" w14:textId="77777777" w:rsidR="007776C5" w:rsidRPr="00CA266D" w:rsidRDefault="007776C5"/>
    <w:p w14:paraId="662B4863" w14:textId="77777777" w:rsidR="007776C5" w:rsidRPr="00CA266D" w:rsidRDefault="007776C5"/>
    <w:p w14:paraId="2584F002" w14:textId="77777777" w:rsidR="007776C5" w:rsidRPr="00CA266D" w:rsidRDefault="007776C5"/>
    <w:p w14:paraId="77F841BC" w14:textId="77777777" w:rsidR="007776C5" w:rsidRPr="00CA266D" w:rsidRDefault="007776C5"/>
    <w:p w14:paraId="09FEAE4E" w14:textId="77777777" w:rsidR="007776C5" w:rsidRPr="00CA266D" w:rsidRDefault="007776C5">
      <w:pPr>
        <w:pStyle w:val="BillBasic"/>
        <w:jc w:val="right"/>
      </w:pPr>
      <w:r w:rsidRPr="00CA266D">
        <w:t>Clerk of the Legislative Assembly</w:t>
      </w:r>
    </w:p>
    <w:p w14:paraId="2996C4E0" w14:textId="172E40D3" w:rsidR="007776C5" w:rsidRDefault="007776C5" w:rsidP="00D10651"/>
    <w:p w14:paraId="6479A801" w14:textId="632913A0" w:rsidR="00CA266D" w:rsidRDefault="00CA266D" w:rsidP="00CA266D"/>
    <w:p w14:paraId="39E2C0A9" w14:textId="4B05DD93" w:rsidR="00CA266D" w:rsidRDefault="00CA266D" w:rsidP="00CA266D">
      <w:pPr>
        <w:suppressLineNumbers/>
      </w:pPr>
    </w:p>
    <w:p w14:paraId="3B122380" w14:textId="41E8A9D6" w:rsidR="00CA266D" w:rsidRDefault="00CA266D" w:rsidP="00CA266D">
      <w:pPr>
        <w:suppressLineNumbers/>
      </w:pPr>
    </w:p>
    <w:p w14:paraId="15C84366" w14:textId="3ECE4C90" w:rsidR="00CA266D" w:rsidRDefault="00CA266D" w:rsidP="00CA266D">
      <w:pPr>
        <w:suppressLineNumbers/>
      </w:pPr>
    </w:p>
    <w:p w14:paraId="0B5C061C" w14:textId="646312D2" w:rsidR="00CA266D" w:rsidRDefault="00CA266D" w:rsidP="00CA266D">
      <w:pPr>
        <w:suppressLineNumbers/>
      </w:pPr>
    </w:p>
    <w:p w14:paraId="47D5FA66" w14:textId="76F3FB69" w:rsidR="00CA266D" w:rsidRDefault="00CA266D" w:rsidP="00CA266D">
      <w:pPr>
        <w:suppressLineNumbers/>
      </w:pPr>
    </w:p>
    <w:p w14:paraId="0900DB9E" w14:textId="1288A07B" w:rsidR="00CA266D" w:rsidRDefault="00CA266D" w:rsidP="00CA266D">
      <w:pPr>
        <w:suppressLineNumbers/>
      </w:pPr>
    </w:p>
    <w:p w14:paraId="1E81490E" w14:textId="60DC64AB" w:rsidR="00DC40F1" w:rsidRDefault="00DC40F1" w:rsidP="00CA266D">
      <w:pPr>
        <w:suppressLineNumbers/>
      </w:pPr>
    </w:p>
    <w:p w14:paraId="020ED203" w14:textId="77777777" w:rsidR="00DC40F1" w:rsidRDefault="00DC40F1" w:rsidP="00CA266D">
      <w:pPr>
        <w:suppressLineNumbers/>
      </w:pPr>
    </w:p>
    <w:p w14:paraId="73F50D95" w14:textId="1B16FBA7" w:rsidR="00CA266D" w:rsidRDefault="00CA266D" w:rsidP="00CA266D">
      <w:pPr>
        <w:suppressLineNumbers/>
      </w:pPr>
    </w:p>
    <w:p w14:paraId="5BC0F1AF" w14:textId="1404B360" w:rsidR="00CA266D" w:rsidRDefault="00CA266D" w:rsidP="00CA266D">
      <w:pPr>
        <w:suppressLineNumbers/>
      </w:pPr>
    </w:p>
    <w:p w14:paraId="13DAC399" w14:textId="407059B7" w:rsidR="00CA266D" w:rsidRDefault="00CA266D">
      <w:pPr>
        <w:jc w:val="center"/>
        <w:rPr>
          <w:sz w:val="18"/>
        </w:rPr>
      </w:pPr>
      <w:r>
        <w:rPr>
          <w:sz w:val="18"/>
        </w:rPr>
        <w:t xml:space="preserve">© Australian Capital Territory </w:t>
      </w:r>
      <w:r>
        <w:rPr>
          <w:noProof/>
          <w:sz w:val="18"/>
        </w:rPr>
        <w:t>2020</w:t>
      </w:r>
    </w:p>
    <w:sectPr w:rsidR="00CA266D" w:rsidSect="00CA266D">
      <w:headerReference w:type="even" r:id="rId201"/>
      <w:headerReference w:type="default" r:id="rId202"/>
      <w:headerReference w:type="first" r:id="rId20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599D" w14:textId="77777777" w:rsidR="00223542" w:rsidRDefault="00223542">
      <w:r>
        <w:separator/>
      </w:r>
    </w:p>
  </w:endnote>
  <w:endnote w:type="continuationSeparator" w:id="0">
    <w:p w14:paraId="3819260F" w14:textId="77777777" w:rsidR="00223542" w:rsidRDefault="0022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CA46" w14:textId="77777777" w:rsidR="00223542" w:rsidRDefault="002235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23542" w:rsidRPr="00CB3D59" w14:paraId="58658E20" w14:textId="77777777">
      <w:tc>
        <w:tcPr>
          <w:tcW w:w="845" w:type="pct"/>
        </w:tcPr>
        <w:p w14:paraId="5B3E95C0" w14:textId="77777777" w:rsidR="00223542" w:rsidRPr="0097645D" w:rsidRDefault="00223542" w:rsidP="00223542">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F47BCB">
            <w:rPr>
              <w:rStyle w:val="PageNumber"/>
              <w:rFonts w:cs="Arial"/>
              <w:noProof/>
              <w:szCs w:val="18"/>
            </w:rPr>
            <w:t>2</w:t>
          </w:r>
          <w:r w:rsidRPr="0097645D">
            <w:rPr>
              <w:rStyle w:val="PageNumber"/>
              <w:rFonts w:cs="Arial"/>
              <w:szCs w:val="18"/>
            </w:rPr>
            <w:fldChar w:fldCharType="end"/>
          </w:r>
        </w:p>
      </w:tc>
      <w:tc>
        <w:tcPr>
          <w:tcW w:w="3090" w:type="pct"/>
        </w:tcPr>
        <w:p w14:paraId="0B03DB0B" w14:textId="2F08D015" w:rsidR="00223542" w:rsidRPr="00783A18" w:rsidRDefault="002F6C24" w:rsidP="00223542">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23542" w:rsidRPr="00CA266D">
            <w:t>COVID-19 Emergency Response Legislation Amendment Act 2020</w:t>
          </w:r>
          <w:r>
            <w:fldChar w:fldCharType="end"/>
          </w:r>
        </w:p>
        <w:p w14:paraId="2DF6E4E0" w14:textId="06400773" w:rsidR="00223542" w:rsidRPr="00783A18" w:rsidRDefault="00223542" w:rsidP="00223542">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3B741D5" w14:textId="7191695B" w:rsidR="00223542" w:rsidRPr="00743346" w:rsidRDefault="00223542" w:rsidP="00223542">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Pr>
              <w:rFonts w:cs="Arial"/>
              <w:szCs w:val="18"/>
            </w:rPr>
            <w:t>A2020-14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Pr>
              <w:rFonts w:cs="Arial"/>
              <w:szCs w:val="18"/>
            </w:rPr>
            <w:t xml:space="preserve">  </w:t>
          </w:r>
          <w:r w:rsidRPr="00743346">
            <w:rPr>
              <w:rFonts w:cs="Arial"/>
              <w:szCs w:val="18"/>
            </w:rPr>
            <w:fldChar w:fldCharType="end"/>
          </w:r>
        </w:p>
      </w:tc>
    </w:tr>
  </w:tbl>
  <w:p w14:paraId="4B0A444E" w14:textId="2ACC1E35"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E2AA9" w14:textId="77777777" w:rsidR="00223542" w:rsidRDefault="0022354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23542" w14:paraId="2582B235" w14:textId="77777777">
      <w:trPr>
        <w:jc w:val="center"/>
      </w:trPr>
      <w:tc>
        <w:tcPr>
          <w:tcW w:w="1553" w:type="dxa"/>
        </w:tcPr>
        <w:p w14:paraId="24B742A7" w14:textId="48525CD1" w:rsidR="00223542" w:rsidRDefault="002F6C24">
          <w:pPr>
            <w:pStyle w:val="Footer"/>
          </w:pPr>
          <w:r>
            <w:fldChar w:fldCharType="begin"/>
          </w:r>
          <w:r>
            <w:instrText xml:space="preserve"> DOCPROPERTY "Category"  *\charformat  </w:instrText>
          </w:r>
          <w:r>
            <w:fldChar w:fldCharType="separate"/>
          </w:r>
          <w:r w:rsidR="00223542">
            <w:t>A2020-14</w:t>
          </w:r>
          <w:r>
            <w:fldChar w:fldCharType="end"/>
          </w:r>
          <w:r w:rsidR="00223542">
            <w:br/>
          </w:r>
          <w:r>
            <w:fldChar w:fldCharType="begin"/>
          </w:r>
          <w:r>
            <w:instrText xml:space="preserve"> DOCPROPERTY "RepubDt"  *\charformat  </w:instrText>
          </w:r>
          <w:r>
            <w:fldChar w:fldCharType="separate"/>
          </w:r>
          <w:r w:rsidR="00223542">
            <w:t xml:space="preserve">  </w:t>
          </w:r>
          <w:r>
            <w:fldChar w:fldCharType="end"/>
          </w:r>
        </w:p>
      </w:tc>
      <w:tc>
        <w:tcPr>
          <w:tcW w:w="4527" w:type="dxa"/>
        </w:tcPr>
        <w:p w14:paraId="2584CF6B" w14:textId="3A9258EB" w:rsidR="00223542" w:rsidRDefault="002F6C24">
          <w:pPr>
            <w:pStyle w:val="Footer"/>
            <w:jc w:val="center"/>
          </w:pPr>
          <w:r>
            <w:fldChar w:fldCharType="begin"/>
          </w:r>
          <w:r>
            <w:instrText xml:space="preserve"> REF Citation *\charformat </w:instrText>
          </w:r>
          <w:r>
            <w:fldChar w:fldCharType="separate"/>
          </w:r>
          <w:r w:rsidR="00223542" w:rsidRPr="00CA266D">
            <w:t>COVID-19 Emergency Response Legislation Amendment Act 2020</w:t>
          </w:r>
          <w:r>
            <w:fldChar w:fldCharType="end"/>
          </w:r>
        </w:p>
        <w:p w14:paraId="73161209" w14:textId="77AD5E97" w:rsidR="00223542" w:rsidRDefault="002F6C24">
          <w:pPr>
            <w:pStyle w:val="Footer"/>
            <w:spacing w:before="0"/>
            <w:jc w:val="center"/>
          </w:pPr>
          <w:r>
            <w:fldChar w:fldCharType="begin"/>
          </w:r>
          <w:r>
            <w:instrText xml:space="preserve"> DOCPROPERTY "Eff"  *\charformat </w:instrText>
          </w:r>
          <w:r>
            <w:fldChar w:fldCharType="separate"/>
          </w:r>
          <w:r w:rsidR="00223542">
            <w:t xml:space="preserve"> </w:t>
          </w:r>
          <w:r>
            <w:fldChar w:fldCharType="end"/>
          </w:r>
          <w:r>
            <w:fldChar w:fldCharType="begin"/>
          </w:r>
          <w:r>
            <w:instrText xml:space="preserve"> DOCPROPERTY "StartDt"  *\charformat </w:instrText>
          </w:r>
          <w:r>
            <w:fldChar w:fldCharType="separate"/>
          </w:r>
          <w:r w:rsidR="00223542">
            <w:t xml:space="preserve">  </w:t>
          </w:r>
          <w:r>
            <w:fldChar w:fldCharType="end"/>
          </w:r>
          <w:r>
            <w:fldChar w:fldCharType="begin"/>
          </w:r>
          <w:r>
            <w:instrText xml:space="preserve"> DOCPROPERTY "EndDt"  *\charformat </w:instrText>
          </w:r>
          <w:r>
            <w:fldChar w:fldCharType="separate"/>
          </w:r>
          <w:r w:rsidR="00223542">
            <w:t xml:space="preserve">  </w:t>
          </w:r>
          <w:r>
            <w:fldChar w:fldCharType="end"/>
          </w:r>
        </w:p>
      </w:tc>
      <w:tc>
        <w:tcPr>
          <w:tcW w:w="1240" w:type="dxa"/>
        </w:tcPr>
        <w:p w14:paraId="30BEDF21" w14:textId="77777777" w:rsidR="00223542" w:rsidRDefault="002235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FB5E18" w14:textId="4D855B31"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1E768" w14:textId="77777777" w:rsidR="00223542" w:rsidRDefault="00223542">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23542" w:rsidRPr="00CB3D59" w14:paraId="0DDA7C19" w14:textId="77777777">
      <w:tc>
        <w:tcPr>
          <w:tcW w:w="1060" w:type="pct"/>
        </w:tcPr>
        <w:p w14:paraId="681754D9" w14:textId="65C73562" w:rsidR="00223542" w:rsidRPr="00743346" w:rsidRDefault="00223542" w:rsidP="00223542">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Pr>
              <w:rFonts w:cs="Arial"/>
              <w:szCs w:val="18"/>
            </w:rPr>
            <w:t>A2020-14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Pr>
              <w:rFonts w:cs="Arial"/>
              <w:szCs w:val="18"/>
            </w:rPr>
            <w:t xml:space="preserve">  </w:t>
          </w:r>
          <w:r w:rsidRPr="00743346">
            <w:rPr>
              <w:rFonts w:cs="Arial"/>
              <w:szCs w:val="18"/>
            </w:rPr>
            <w:fldChar w:fldCharType="end"/>
          </w:r>
        </w:p>
      </w:tc>
      <w:tc>
        <w:tcPr>
          <w:tcW w:w="3094" w:type="pct"/>
        </w:tcPr>
        <w:p w14:paraId="621F0164" w14:textId="6F47687D" w:rsidR="00223542" w:rsidRPr="00783A18" w:rsidRDefault="002F6C24" w:rsidP="00223542">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23542" w:rsidRPr="00CA266D">
            <w:t>COVID-19 Emergency Response Legislation Amendment Act 2020</w:t>
          </w:r>
          <w:r>
            <w:fldChar w:fldCharType="end"/>
          </w:r>
        </w:p>
        <w:p w14:paraId="5A853D22" w14:textId="73EFC03E" w:rsidR="00223542" w:rsidRPr="00783A18" w:rsidRDefault="00223542" w:rsidP="00223542">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4871918" w14:textId="77777777" w:rsidR="00223542" w:rsidRPr="0097645D" w:rsidRDefault="00223542" w:rsidP="00223542">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F47BCB">
            <w:rPr>
              <w:rStyle w:val="PageNumber"/>
              <w:rFonts w:cs="Arial"/>
              <w:noProof/>
              <w:szCs w:val="18"/>
            </w:rPr>
            <w:t>3</w:t>
          </w:r>
          <w:r w:rsidRPr="0097645D">
            <w:rPr>
              <w:rStyle w:val="PageNumber"/>
              <w:rFonts w:cs="Arial"/>
              <w:szCs w:val="18"/>
            </w:rPr>
            <w:fldChar w:fldCharType="end"/>
          </w:r>
        </w:p>
      </w:tc>
    </w:tr>
  </w:tbl>
  <w:p w14:paraId="11D77E69" w14:textId="6314AA0A"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AAA5F" w14:textId="77777777" w:rsidR="00223542" w:rsidRDefault="00223542">
    <w:pPr>
      <w:rPr>
        <w:sz w:val="16"/>
      </w:rPr>
    </w:pPr>
  </w:p>
  <w:p w14:paraId="0786CBFE" w14:textId="3BF69FE1" w:rsidR="00223542" w:rsidRDefault="0022354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Pr>
        <w:rFonts w:ascii="Arial" w:hAnsi="Arial"/>
        <w:sz w:val="12"/>
      </w:rPr>
      <w:t>J2020-392</w:t>
    </w:r>
    <w:r>
      <w:rPr>
        <w:rFonts w:ascii="Arial" w:hAnsi="Arial"/>
        <w:sz w:val="12"/>
      </w:rPr>
      <w:fldChar w:fldCharType="end"/>
    </w:r>
  </w:p>
  <w:p w14:paraId="594C7BB4" w14:textId="305FB7A3" w:rsidR="00223542" w:rsidRPr="00DD4B65" w:rsidRDefault="00F47BCB" w:rsidP="00DD4B65">
    <w:pPr>
      <w:pStyle w:val="Status"/>
      <w:tabs>
        <w:tab w:val="center" w:pos="3853"/>
        <w:tab w:val="left" w:pos="4575"/>
      </w:tab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FA1A" w14:textId="77777777" w:rsidR="00223542" w:rsidRDefault="002235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3542" w:rsidRPr="00CB3D59" w14:paraId="61A1F7CC" w14:textId="77777777">
      <w:tc>
        <w:tcPr>
          <w:tcW w:w="847" w:type="pct"/>
        </w:tcPr>
        <w:p w14:paraId="294A79D5" w14:textId="77777777" w:rsidR="00223542" w:rsidRPr="006D109C" w:rsidRDefault="00223542" w:rsidP="00223542">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F47BCB">
            <w:rPr>
              <w:rStyle w:val="PageNumber"/>
              <w:rFonts w:cs="Arial"/>
              <w:noProof/>
              <w:szCs w:val="18"/>
            </w:rPr>
            <w:t>2</w:t>
          </w:r>
          <w:r w:rsidRPr="006D109C">
            <w:rPr>
              <w:rStyle w:val="PageNumber"/>
              <w:rFonts w:cs="Arial"/>
              <w:szCs w:val="18"/>
            </w:rPr>
            <w:fldChar w:fldCharType="end"/>
          </w:r>
        </w:p>
      </w:tc>
      <w:tc>
        <w:tcPr>
          <w:tcW w:w="3092" w:type="pct"/>
        </w:tcPr>
        <w:p w14:paraId="2930B7AC" w14:textId="556668A7" w:rsidR="00223542" w:rsidRPr="006D109C" w:rsidRDefault="00223542" w:rsidP="0022354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CA266D">
            <w:rPr>
              <w:rFonts w:cs="Arial"/>
              <w:szCs w:val="18"/>
            </w:rPr>
            <w:t>COVID-19 Emergency Response Legislation</w:t>
          </w:r>
          <w:r w:rsidRPr="00CA266D">
            <w:t xml:space="preserve"> Amendment Act 2020</w:t>
          </w:r>
          <w:r>
            <w:rPr>
              <w:rFonts w:cs="Arial"/>
              <w:szCs w:val="18"/>
            </w:rPr>
            <w:fldChar w:fldCharType="end"/>
          </w:r>
        </w:p>
        <w:p w14:paraId="4D030C6A" w14:textId="01B875E8" w:rsidR="00223542" w:rsidRPr="00783A18" w:rsidRDefault="00223542" w:rsidP="00223542">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9000A90" w14:textId="0F696142" w:rsidR="00223542" w:rsidRPr="006D109C" w:rsidRDefault="00223542" w:rsidP="00223542">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Pr>
              <w:rFonts w:cs="Arial"/>
              <w:szCs w:val="18"/>
            </w:rPr>
            <w:t>A2020-14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Pr>
              <w:rFonts w:cs="Arial"/>
              <w:szCs w:val="18"/>
            </w:rPr>
            <w:t xml:space="preserve">  </w:t>
          </w:r>
          <w:r w:rsidRPr="006D109C">
            <w:rPr>
              <w:rFonts w:cs="Arial"/>
              <w:szCs w:val="18"/>
            </w:rPr>
            <w:fldChar w:fldCharType="end"/>
          </w:r>
        </w:p>
      </w:tc>
    </w:tr>
  </w:tbl>
  <w:p w14:paraId="1DAC43E0" w14:textId="7399877E"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3276" w14:textId="77777777" w:rsidR="00223542" w:rsidRDefault="002235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3542" w:rsidRPr="00CB3D59" w14:paraId="01D7F008" w14:textId="77777777">
      <w:tc>
        <w:tcPr>
          <w:tcW w:w="1061" w:type="pct"/>
        </w:tcPr>
        <w:p w14:paraId="6051C4B0" w14:textId="1C2ED888" w:rsidR="00223542" w:rsidRPr="006D109C" w:rsidRDefault="00223542" w:rsidP="00223542">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Pr>
              <w:rFonts w:cs="Arial"/>
              <w:szCs w:val="18"/>
            </w:rPr>
            <w:t>A2020-14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Pr>
              <w:rFonts w:cs="Arial"/>
              <w:szCs w:val="18"/>
            </w:rPr>
            <w:t xml:space="preserve">  </w:t>
          </w:r>
          <w:r w:rsidRPr="006D109C">
            <w:rPr>
              <w:rFonts w:cs="Arial"/>
              <w:szCs w:val="18"/>
            </w:rPr>
            <w:fldChar w:fldCharType="end"/>
          </w:r>
        </w:p>
      </w:tc>
      <w:tc>
        <w:tcPr>
          <w:tcW w:w="3092" w:type="pct"/>
        </w:tcPr>
        <w:p w14:paraId="3BF37C63" w14:textId="33B8D025" w:rsidR="00223542" w:rsidRPr="006D109C" w:rsidRDefault="00223542" w:rsidP="0022354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CA266D">
            <w:rPr>
              <w:rFonts w:cs="Arial"/>
              <w:szCs w:val="18"/>
            </w:rPr>
            <w:t>COVID-19 Emergency Response Legislation</w:t>
          </w:r>
          <w:r w:rsidRPr="00CA266D">
            <w:t xml:space="preserve"> Amendment Act 2020</w:t>
          </w:r>
          <w:r>
            <w:rPr>
              <w:rFonts w:cs="Arial"/>
              <w:szCs w:val="18"/>
            </w:rPr>
            <w:fldChar w:fldCharType="end"/>
          </w:r>
        </w:p>
        <w:p w14:paraId="06F7C3C0" w14:textId="499CAEC4" w:rsidR="00223542" w:rsidRPr="00783A18" w:rsidRDefault="00223542" w:rsidP="00223542">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A1D51CC" w14:textId="77777777" w:rsidR="00223542" w:rsidRPr="006D109C" w:rsidRDefault="00223542" w:rsidP="00223542">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F47BCB">
            <w:rPr>
              <w:rStyle w:val="PageNumber"/>
              <w:rFonts w:cs="Arial"/>
              <w:noProof/>
              <w:szCs w:val="18"/>
            </w:rPr>
            <w:t>3</w:t>
          </w:r>
          <w:r w:rsidRPr="006D109C">
            <w:rPr>
              <w:rStyle w:val="PageNumber"/>
              <w:rFonts w:cs="Arial"/>
              <w:szCs w:val="18"/>
            </w:rPr>
            <w:fldChar w:fldCharType="end"/>
          </w:r>
        </w:p>
      </w:tc>
    </w:tr>
  </w:tbl>
  <w:p w14:paraId="54200C1E" w14:textId="35AE1CF4"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E5CE" w14:textId="77777777" w:rsidR="00223542" w:rsidRDefault="00223542">
    <w:pPr>
      <w:rPr>
        <w:sz w:val="16"/>
      </w:rPr>
    </w:pPr>
  </w:p>
  <w:p w14:paraId="56ABC81B" w14:textId="78B7828E" w:rsidR="00223542" w:rsidRDefault="0022354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Pr>
        <w:rFonts w:ascii="Arial" w:hAnsi="Arial"/>
        <w:sz w:val="12"/>
      </w:rPr>
      <w:t>J2020-392</w:t>
    </w:r>
    <w:r>
      <w:rPr>
        <w:rFonts w:ascii="Arial" w:hAnsi="Arial"/>
        <w:sz w:val="12"/>
      </w:rPr>
      <w:fldChar w:fldCharType="end"/>
    </w:r>
  </w:p>
  <w:p w14:paraId="17289D76" w14:textId="73AFADDE"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45C4" w14:textId="77777777" w:rsidR="00223542" w:rsidRDefault="002235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3542" w:rsidRPr="00CB3D59" w14:paraId="14C9944C" w14:textId="77777777">
      <w:tc>
        <w:tcPr>
          <w:tcW w:w="847" w:type="pct"/>
        </w:tcPr>
        <w:p w14:paraId="39C264F1" w14:textId="77777777" w:rsidR="00223542" w:rsidRPr="00ED273E" w:rsidRDefault="00223542" w:rsidP="00223542">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F47BCB">
            <w:rPr>
              <w:rStyle w:val="PageNumber"/>
              <w:rFonts w:cs="Arial"/>
              <w:noProof/>
              <w:szCs w:val="18"/>
            </w:rPr>
            <w:t>68</w:t>
          </w:r>
          <w:r w:rsidRPr="00ED273E">
            <w:rPr>
              <w:rStyle w:val="PageNumber"/>
              <w:rFonts w:cs="Arial"/>
              <w:szCs w:val="18"/>
            </w:rPr>
            <w:fldChar w:fldCharType="end"/>
          </w:r>
        </w:p>
      </w:tc>
      <w:tc>
        <w:tcPr>
          <w:tcW w:w="3092" w:type="pct"/>
        </w:tcPr>
        <w:p w14:paraId="71A74B63" w14:textId="14BBFE5C" w:rsidR="00223542" w:rsidRPr="00ED273E" w:rsidRDefault="00223542" w:rsidP="00223542">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Pr="00CA266D">
            <w:t>COVID-19 Emergency Response Legislation Amendment Act 2020</w:t>
          </w:r>
          <w:r w:rsidRPr="00783A18">
            <w:rPr>
              <w:rFonts w:ascii="Times New Roman" w:hAnsi="Times New Roman"/>
              <w:sz w:val="24"/>
              <w:szCs w:val="24"/>
            </w:rPr>
            <w:fldChar w:fldCharType="end"/>
          </w:r>
        </w:p>
        <w:p w14:paraId="3A040D00" w14:textId="7EBE9438" w:rsidR="00223542" w:rsidRPr="00ED273E" w:rsidRDefault="00223542" w:rsidP="00223542">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Pr>
              <w:rFonts w:cs="Arial"/>
              <w:szCs w:val="18"/>
            </w:rPr>
            <w:t xml:space="preserve">  </w:t>
          </w:r>
          <w:r w:rsidRPr="00ED273E">
            <w:rPr>
              <w:rFonts w:cs="Arial"/>
              <w:szCs w:val="18"/>
            </w:rPr>
            <w:fldChar w:fldCharType="end"/>
          </w:r>
        </w:p>
      </w:tc>
      <w:tc>
        <w:tcPr>
          <w:tcW w:w="1061" w:type="pct"/>
        </w:tcPr>
        <w:p w14:paraId="4873928A" w14:textId="4E158F63" w:rsidR="00223542" w:rsidRPr="00ED273E" w:rsidRDefault="00223542" w:rsidP="00223542">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Pr>
              <w:rFonts w:cs="Arial"/>
              <w:szCs w:val="18"/>
            </w:rPr>
            <w:t>A2020-14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Pr>
              <w:rFonts w:cs="Arial"/>
              <w:szCs w:val="18"/>
            </w:rPr>
            <w:t xml:space="preserve">  </w:t>
          </w:r>
          <w:r w:rsidRPr="00ED273E">
            <w:rPr>
              <w:rFonts w:cs="Arial"/>
              <w:szCs w:val="18"/>
            </w:rPr>
            <w:fldChar w:fldCharType="end"/>
          </w:r>
        </w:p>
      </w:tc>
    </w:tr>
  </w:tbl>
  <w:p w14:paraId="144AEB1F" w14:textId="0346C878"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053C0" w14:textId="77777777" w:rsidR="00223542" w:rsidRDefault="002235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3542" w:rsidRPr="00CB3D59" w14:paraId="6DCA7DC1" w14:textId="77777777">
      <w:tc>
        <w:tcPr>
          <w:tcW w:w="1061" w:type="pct"/>
        </w:tcPr>
        <w:p w14:paraId="13B9BE6D" w14:textId="6441BAE2" w:rsidR="00223542" w:rsidRPr="00ED273E" w:rsidRDefault="00223542" w:rsidP="00223542">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Pr>
              <w:rFonts w:cs="Arial"/>
              <w:szCs w:val="18"/>
            </w:rPr>
            <w:t>A2020-14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Pr>
              <w:rFonts w:cs="Arial"/>
              <w:szCs w:val="18"/>
            </w:rPr>
            <w:t xml:space="preserve">  </w:t>
          </w:r>
          <w:r w:rsidRPr="00ED273E">
            <w:rPr>
              <w:rFonts w:cs="Arial"/>
              <w:szCs w:val="18"/>
            </w:rPr>
            <w:fldChar w:fldCharType="end"/>
          </w:r>
        </w:p>
      </w:tc>
      <w:tc>
        <w:tcPr>
          <w:tcW w:w="3092" w:type="pct"/>
        </w:tcPr>
        <w:p w14:paraId="57CB0E9F" w14:textId="6A58CDD8" w:rsidR="00223542" w:rsidRPr="00ED273E" w:rsidRDefault="00223542" w:rsidP="0022354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CA266D">
            <w:rPr>
              <w:rFonts w:cs="Arial"/>
              <w:szCs w:val="18"/>
            </w:rPr>
            <w:t>COVID-19 Emergency Response Legislation</w:t>
          </w:r>
          <w:r w:rsidRPr="00CA266D">
            <w:t xml:space="preserve"> Amendment Act 2020</w:t>
          </w:r>
          <w:r>
            <w:rPr>
              <w:rFonts w:cs="Arial"/>
              <w:szCs w:val="18"/>
            </w:rPr>
            <w:fldChar w:fldCharType="end"/>
          </w:r>
        </w:p>
        <w:p w14:paraId="23FCDE5A" w14:textId="135373AB" w:rsidR="00223542" w:rsidRPr="00ED273E" w:rsidRDefault="00223542" w:rsidP="00223542">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Pr>
              <w:rFonts w:cs="Arial"/>
              <w:szCs w:val="18"/>
            </w:rPr>
            <w:t xml:space="preserve">  </w:t>
          </w:r>
          <w:r w:rsidRPr="00ED273E">
            <w:rPr>
              <w:rFonts w:cs="Arial"/>
              <w:szCs w:val="18"/>
            </w:rPr>
            <w:fldChar w:fldCharType="end"/>
          </w:r>
        </w:p>
      </w:tc>
      <w:tc>
        <w:tcPr>
          <w:tcW w:w="847" w:type="pct"/>
        </w:tcPr>
        <w:p w14:paraId="36EAEE73" w14:textId="77777777" w:rsidR="00223542" w:rsidRPr="00ED273E" w:rsidRDefault="00223542" w:rsidP="00223542">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F47BCB">
            <w:rPr>
              <w:rStyle w:val="PageNumber"/>
              <w:rFonts w:cs="Arial"/>
              <w:noProof/>
              <w:szCs w:val="18"/>
            </w:rPr>
            <w:t>67</w:t>
          </w:r>
          <w:r w:rsidRPr="00ED273E">
            <w:rPr>
              <w:rStyle w:val="PageNumber"/>
              <w:rFonts w:cs="Arial"/>
              <w:szCs w:val="18"/>
            </w:rPr>
            <w:fldChar w:fldCharType="end"/>
          </w:r>
        </w:p>
      </w:tc>
    </w:tr>
  </w:tbl>
  <w:p w14:paraId="0C473600" w14:textId="63EFD838"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7DE3" w14:textId="77777777" w:rsidR="00223542" w:rsidRDefault="0022354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23542" w14:paraId="248FA312" w14:textId="77777777">
      <w:trPr>
        <w:jc w:val="center"/>
      </w:trPr>
      <w:tc>
        <w:tcPr>
          <w:tcW w:w="1240" w:type="dxa"/>
        </w:tcPr>
        <w:p w14:paraId="0DDB5611" w14:textId="77777777" w:rsidR="00223542" w:rsidRDefault="0022354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2819388" w14:textId="240C0A14" w:rsidR="00223542" w:rsidRDefault="002F6C24">
          <w:pPr>
            <w:pStyle w:val="Footer"/>
            <w:jc w:val="center"/>
          </w:pPr>
          <w:r>
            <w:fldChar w:fldCharType="begin"/>
          </w:r>
          <w:r>
            <w:instrText xml:space="preserve"> REF Citation *\charformat </w:instrText>
          </w:r>
          <w:r>
            <w:fldChar w:fldCharType="separate"/>
          </w:r>
          <w:r w:rsidR="00223542" w:rsidRPr="00CA266D">
            <w:t>COVID-19 Emergency Response Legislation Amendment Act 2020</w:t>
          </w:r>
          <w:r>
            <w:fldChar w:fldCharType="end"/>
          </w:r>
        </w:p>
        <w:p w14:paraId="30059B94" w14:textId="2E405835" w:rsidR="00223542" w:rsidRDefault="002F6C24">
          <w:pPr>
            <w:pStyle w:val="Footer"/>
            <w:spacing w:before="0"/>
            <w:jc w:val="center"/>
          </w:pPr>
          <w:r>
            <w:fldChar w:fldCharType="begin"/>
          </w:r>
          <w:r>
            <w:instrText xml:space="preserve"> DOCPROPERTY "Eff"  *\charformat </w:instrText>
          </w:r>
          <w:r>
            <w:fldChar w:fldCharType="separate"/>
          </w:r>
          <w:r w:rsidR="00223542">
            <w:t xml:space="preserve"> </w:t>
          </w:r>
          <w:r>
            <w:fldChar w:fldCharType="end"/>
          </w:r>
          <w:r>
            <w:fldChar w:fldCharType="begin"/>
          </w:r>
          <w:r>
            <w:instrText xml:space="preserve"> DOCPROPERTY "StartDt"  *\charformat </w:instrText>
          </w:r>
          <w:r>
            <w:fldChar w:fldCharType="separate"/>
          </w:r>
          <w:r w:rsidR="00223542">
            <w:t xml:space="preserve">  </w:t>
          </w:r>
          <w:r>
            <w:fldChar w:fldCharType="end"/>
          </w:r>
          <w:r>
            <w:fldChar w:fldCharType="begin"/>
          </w:r>
          <w:r>
            <w:instrText xml:space="preserve"> DOCPROPERTY "EndDt"  *\charformat </w:instrText>
          </w:r>
          <w:r>
            <w:fldChar w:fldCharType="separate"/>
          </w:r>
          <w:r w:rsidR="00223542">
            <w:t xml:space="preserve">  </w:t>
          </w:r>
          <w:r>
            <w:fldChar w:fldCharType="end"/>
          </w:r>
        </w:p>
      </w:tc>
      <w:tc>
        <w:tcPr>
          <w:tcW w:w="1553" w:type="dxa"/>
        </w:tcPr>
        <w:p w14:paraId="622E4811" w14:textId="74B20E9B" w:rsidR="00223542" w:rsidRDefault="002F6C24">
          <w:pPr>
            <w:pStyle w:val="Footer"/>
            <w:jc w:val="right"/>
          </w:pPr>
          <w:r>
            <w:fldChar w:fldCharType="begin"/>
          </w:r>
          <w:r>
            <w:instrText xml:space="preserve"> DOCPROPERTY "Category"  *\charformat  </w:instrText>
          </w:r>
          <w:r>
            <w:fldChar w:fldCharType="separate"/>
          </w:r>
          <w:r w:rsidR="00223542">
            <w:t>A2020-14</w:t>
          </w:r>
          <w:r>
            <w:fldChar w:fldCharType="end"/>
          </w:r>
          <w:r w:rsidR="00223542">
            <w:br/>
          </w:r>
          <w:r>
            <w:fldChar w:fldCharType="begin"/>
          </w:r>
          <w:r>
            <w:instrText xml:space="preserve"> DOCPROPERTY "RepubDt"  *\charformat  </w:instrText>
          </w:r>
          <w:r>
            <w:fldChar w:fldCharType="separate"/>
          </w:r>
          <w:r w:rsidR="00223542">
            <w:t xml:space="preserve">  </w:t>
          </w:r>
          <w:r>
            <w:fldChar w:fldCharType="end"/>
          </w:r>
        </w:p>
      </w:tc>
    </w:tr>
  </w:tbl>
  <w:p w14:paraId="356FBCC9" w14:textId="1008381B" w:rsidR="00223542" w:rsidRPr="00DD4B65" w:rsidRDefault="00F47BCB" w:rsidP="00DD4B65">
    <w:pPr>
      <w:pStyle w:val="Status"/>
      <w:rPr>
        <w:rFonts w:cs="Arial"/>
      </w:rPr>
    </w:pPr>
    <w:r w:rsidRPr="00DD4B65">
      <w:rPr>
        <w:rFonts w:cs="Arial"/>
      </w:rPr>
      <w:fldChar w:fldCharType="begin"/>
    </w:r>
    <w:r w:rsidRPr="00DD4B65">
      <w:rPr>
        <w:rFonts w:cs="Arial"/>
      </w:rPr>
      <w:instrText xml:space="preserve"> DOCPROPERTY "Status" </w:instrText>
    </w:r>
    <w:r w:rsidRPr="00DD4B65">
      <w:rPr>
        <w:rFonts w:cs="Arial"/>
      </w:rPr>
      <w:fldChar w:fldCharType="separate"/>
    </w:r>
    <w:r w:rsidR="00223542" w:rsidRPr="00DD4B65">
      <w:rPr>
        <w:rFonts w:cs="Arial"/>
      </w:rPr>
      <w:t xml:space="preserve"> </w:t>
    </w:r>
    <w:r w:rsidRPr="00DD4B65">
      <w:rPr>
        <w:rFonts w:cs="Arial"/>
      </w:rPr>
      <w:fldChar w:fldCharType="end"/>
    </w:r>
    <w:r w:rsidR="00DD4B65" w:rsidRPr="00DD4B6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D9F6B" w14:textId="77777777" w:rsidR="00223542" w:rsidRDefault="00223542">
      <w:r>
        <w:separator/>
      </w:r>
    </w:p>
  </w:footnote>
  <w:footnote w:type="continuationSeparator" w:id="0">
    <w:p w14:paraId="41815373" w14:textId="77777777" w:rsidR="00223542" w:rsidRDefault="0022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23542" w:rsidRPr="00CB3D59" w14:paraId="3E5F9648" w14:textId="77777777">
      <w:tc>
        <w:tcPr>
          <w:tcW w:w="900" w:type="pct"/>
        </w:tcPr>
        <w:p w14:paraId="74BAD7F0" w14:textId="77777777" w:rsidR="00223542" w:rsidRPr="00783A18" w:rsidRDefault="00223542">
          <w:pPr>
            <w:pStyle w:val="HeaderEven"/>
            <w:rPr>
              <w:rFonts w:ascii="Times New Roman" w:hAnsi="Times New Roman"/>
              <w:sz w:val="24"/>
              <w:szCs w:val="24"/>
            </w:rPr>
          </w:pPr>
        </w:p>
      </w:tc>
      <w:tc>
        <w:tcPr>
          <w:tcW w:w="4100" w:type="pct"/>
        </w:tcPr>
        <w:p w14:paraId="3EFB00EF" w14:textId="77777777" w:rsidR="00223542" w:rsidRPr="00783A18" w:rsidRDefault="00223542">
          <w:pPr>
            <w:pStyle w:val="HeaderEven"/>
            <w:rPr>
              <w:rFonts w:ascii="Times New Roman" w:hAnsi="Times New Roman"/>
              <w:sz w:val="24"/>
              <w:szCs w:val="24"/>
            </w:rPr>
          </w:pPr>
        </w:p>
      </w:tc>
    </w:tr>
    <w:tr w:rsidR="00223542" w:rsidRPr="00CB3D59" w14:paraId="6BF68C16" w14:textId="77777777">
      <w:tc>
        <w:tcPr>
          <w:tcW w:w="4100" w:type="pct"/>
          <w:gridSpan w:val="2"/>
          <w:tcBorders>
            <w:bottom w:val="single" w:sz="4" w:space="0" w:color="auto"/>
          </w:tcBorders>
        </w:tcPr>
        <w:p w14:paraId="7415309A" w14:textId="6570D9C4" w:rsidR="00223542" w:rsidRPr="0097645D" w:rsidRDefault="00F47BCB" w:rsidP="00223542">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2F6C24">
            <w:rPr>
              <w:noProof/>
            </w:rPr>
            <w:t>Contents</w:t>
          </w:r>
          <w:r>
            <w:rPr>
              <w:noProof/>
            </w:rPr>
            <w:fldChar w:fldCharType="end"/>
          </w:r>
        </w:p>
      </w:tc>
    </w:tr>
  </w:tbl>
  <w:p w14:paraId="6C6929D7" w14:textId="1BEF5F0E" w:rsidR="00223542" w:rsidRDefault="00223542">
    <w:pPr>
      <w:pStyle w:val="N-9pt"/>
    </w:pPr>
    <w:r>
      <w:tab/>
    </w:r>
    <w:r w:rsidR="00F47BCB">
      <w:rPr>
        <w:noProof/>
      </w:rPr>
      <w:fldChar w:fldCharType="begin"/>
    </w:r>
    <w:r w:rsidR="00F47BCB">
      <w:rPr>
        <w:noProof/>
      </w:rPr>
      <w:instrText xml:space="preserve"> STYLEREF charPage \* MERGEFORMAT </w:instrText>
    </w:r>
    <w:r w:rsidR="00F47BCB">
      <w:rPr>
        <w:noProof/>
      </w:rPr>
      <w:fldChar w:fldCharType="separate"/>
    </w:r>
    <w:r w:rsidR="002F6C24">
      <w:rPr>
        <w:noProof/>
      </w:rPr>
      <w:t>Page</w:t>
    </w:r>
    <w:r w:rsidR="00F47BCB">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223542" w:rsidRPr="00E06D02" w14:paraId="3E007307" w14:textId="77777777" w:rsidTr="00567644">
      <w:trPr>
        <w:jc w:val="center"/>
      </w:trPr>
      <w:tc>
        <w:tcPr>
          <w:tcW w:w="1068" w:type="pct"/>
        </w:tcPr>
        <w:p w14:paraId="627D2AED" w14:textId="77777777" w:rsidR="00223542" w:rsidRPr="00567644" w:rsidRDefault="00223542" w:rsidP="00567644">
          <w:pPr>
            <w:pStyle w:val="HeaderEven"/>
            <w:tabs>
              <w:tab w:val="left" w:pos="700"/>
            </w:tabs>
            <w:ind w:left="697" w:hanging="697"/>
            <w:rPr>
              <w:rFonts w:cs="Arial"/>
              <w:szCs w:val="18"/>
            </w:rPr>
          </w:pPr>
        </w:p>
      </w:tc>
      <w:tc>
        <w:tcPr>
          <w:tcW w:w="3932" w:type="pct"/>
        </w:tcPr>
        <w:p w14:paraId="76E4AE52" w14:textId="77777777" w:rsidR="00223542" w:rsidRPr="00567644" w:rsidRDefault="00223542" w:rsidP="00567644">
          <w:pPr>
            <w:pStyle w:val="HeaderEven"/>
            <w:tabs>
              <w:tab w:val="left" w:pos="700"/>
            </w:tabs>
            <w:ind w:left="697" w:hanging="697"/>
            <w:rPr>
              <w:rFonts w:cs="Arial"/>
              <w:szCs w:val="18"/>
            </w:rPr>
          </w:pPr>
        </w:p>
      </w:tc>
    </w:tr>
    <w:tr w:rsidR="00223542" w:rsidRPr="00E06D02" w14:paraId="7882CC43" w14:textId="77777777" w:rsidTr="00567644">
      <w:trPr>
        <w:jc w:val="center"/>
      </w:trPr>
      <w:tc>
        <w:tcPr>
          <w:tcW w:w="1068" w:type="pct"/>
        </w:tcPr>
        <w:p w14:paraId="3249BB78" w14:textId="77777777" w:rsidR="00223542" w:rsidRPr="00567644" w:rsidRDefault="00223542" w:rsidP="00567644">
          <w:pPr>
            <w:pStyle w:val="HeaderEven"/>
            <w:tabs>
              <w:tab w:val="left" w:pos="700"/>
            </w:tabs>
            <w:ind w:left="697" w:hanging="697"/>
            <w:rPr>
              <w:rFonts w:cs="Arial"/>
              <w:szCs w:val="18"/>
            </w:rPr>
          </w:pPr>
        </w:p>
      </w:tc>
      <w:tc>
        <w:tcPr>
          <w:tcW w:w="3932" w:type="pct"/>
        </w:tcPr>
        <w:p w14:paraId="51A9C1F6" w14:textId="77777777" w:rsidR="00223542" w:rsidRPr="00567644" w:rsidRDefault="00223542" w:rsidP="00567644">
          <w:pPr>
            <w:pStyle w:val="HeaderEven"/>
            <w:tabs>
              <w:tab w:val="left" w:pos="700"/>
            </w:tabs>
            <w:ind w:left="697" w:hanging="697"/>
            <w:rPr>
              <w:rFonts w:cs="Arial"/>
              <w:szCs w:val="18"/>
            </w:rPr>
          </w:pPr>
        </w:p>
      </w:tc>
    </w:tr>
    <w:tr w:rsidR="00223542" w:rsidRPr="00E06D02" w14:paraId="3E9B7314" w14:textId="77777777" w:rsidTr="00567644">
      <w:trPr>
        <w:cantSplit/>
        <w:jc w:val="center"/>
      </w:trPr>
      <w:tc>
        <w:tcPr>
          <w:tcW w:w="4997" w:type="pct"/>
          <w:gridSpan w:val="2"/>
          <w:tcBorders>
            <w:bottom w:val="single" w:sz="4" w:space="0" w:color="auto"/>
          </w:tcBorders>
        </w:tcPr>
        <w:p w14:paraId="4CE314A2" w14:textId="77777777" w:rsidR="00223542" w:rsidRPr="00567644" w:rsidRDefault="00223542" w:rsidP="00567644">
          <w:pPr>
            <w:pStyle w:val="HeaderEven6"/>
            <w:tabs>
              <w:tab w:val="left" w:pos="700"/>
            </w:tabs>
            <w:ind w:left="697" w:hanging="697"/>
            <w:rPr>
              <w:szCs w:val="18"/>
            </w:rPr>
          </w:pPr>
        </w:p>
      </w:tc>
    </w:tr>
  </w:tbl>
  <w:p w14:paraId="6C9A9324" w14:textId="77777777" w:rsidR="00223542" w:rsidRDefault="00223542"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A210" w14:textId="77777777" w:rsidR="00223542" w:rsidRPr="00CA266D" w:rsidRDefault="00223542" w:rsidP="00CA26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43AB" w14:textId="77777777" w:rsidR="00223542" w:rsidRPr="00CA266D" w:rsidRDefault="00223542" w:rsidP="00CA2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223542" w:rsidRPr="00CB3D59" w14:paraId="43FF79BB" w14:textId="77777777">
      <w:tc>
        <w:tcPr>
          <w:tcW w:w="4100" w:type="pct"/>
        </w:tcPr>
        <w:p w14:paraId="086FFFAD" w14:textId="77777777" w:rsidR="00223542" w:rsidRPr="00783A18" w:rsidRDefault="00223542" w:rsidP="00223542">
          <w:pPr>
            <w:pStyle w:val="HeaderOdd"/>
            <w:jc w:val="left"/>
            <w:rPr>
              <w:rFonts w:ascii="Times New Roman" w:hAnsi="Times New Roman"/>
              <w:sz w:val="24"/>
              <w:szCs w:val="24"/>
            </w:rPr>
          </w:pPr>
        </w:p>
      </w:tc>
      <w:tc>
        <w:tcPr>
          <w:tcW w:w="900" w:type="pct"/>
        </w:tcPr>
        <w:p w14:paraId="4BB042CC" w14:textId="77777777" w:rsidR="00223542" w:rsidRPr="00783A18" w:rsidRDefault="00223542" w:rsidP="00223542">
          <w:pPr>
            <w:pStyle w:val="HeaderOdd"/>
            <w:jc w:val="left"/>
            <w:rPr>
              <w:rFonts w:ascii="Times New Roman" w:hAnsi="Times New Roman"/>
              <w:sz w:val="24"/>
              <w:szCs w:val="24"/>
            </w:rPr>
          </w:pPr>
        </w:p>
      </w:tc>
    </w:tr>
    <w:tr w:rsidR="00223542" w:rsidRPr="00CB3D59" w14:paraId="4F8A32CD" w14:textId="77777777">
      <w:tc>
        <w:tcPr>
          <w:tcW w:w="900" w:type="pct"/>
          <w:gridSpan w:val="2"/>
          <w:tcBorders>
            <w:bottom w:val="single" w:sz="4" w:space="0" w:color="auto"/>
          </w:tcBorders>
        </w:tcPr>
        <w:p w14:paraId="3AEDCACF" w14:textId="7A7D0D9E" w:rsidR="00223542" w:rsidRPr="0097645D" w:rsidRDefault="00F47BCB" w:rsidP="00223542">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2F6C24">
            <w:rPr>
              <w:noProof/>
            </w:rPr>
            <w:t>Contents</w:t>
          </w:r>
          <w:r>
            <w:rPr>
              <w:noProof/>
            </w:rPr>
            <w:fldChar w:fldCharType="end"/>
          </w:r>
        </w:p>
      </w:tc>
    </w:tr>
  </w:tbl>
  <w:p w14:paraId="03CBC6E1" w14:textId="179D054F" w:rsidR="00223542" w:rsidRDefault="00223542">
    <w:pPr>
      <w:pStyle w:val="N-9pt"/>
    </w:pPr>
    <w:r>
      <w:tab/>
    </w:r>
    <w:r w:rsidR="00F47BCB">
      <w:rPr>
        <w:noProof/>
      </w:rPr>
      <w:fldChar w:fldCharType="begin"/>
    </w:r>
    <w:r w:rsidR="00F47BCB">
      <w:rPr>
        <w:noProof/>
      </w:rPr>
      <w:instrText xml:space="preserve"> STYLEREF charPage \* MERGEFORMAT </w:instrText>
    </w:r>
    <w:r w:rsidR="00F47BCB">
      <w:rPr>
        <w:noProof/>
      </w:rPr>
      <w:fldChar w:fldCharType="separate"/>
    </w:r>
    <w:r w:rsidR="002F6C24">
      <w:rPr>
        <w:noProof/>
      </w:rPr>
      <w:t>Page</w:t>
    </w:r>
    <w:r w:rsidR="00F47BC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94AF" w14:textId="77777777" w:rsidR="00DD4B65" w:rsidRDefault="00DD4B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223542" w:rsidRPr="00CB3D59" w14:paraId="42296F8D" w14:textId="77777777" w:rsidTr="00223542">
      <w:tc>
        <w:tcPr>
          <w:tcW w:w="1701" w:type="dxa"/>
        </w:tcPr>
        <w:p w14:paraId="690C564A" w14:textId="10ADEC72" w:rsidR="00223542" w:rsidRPr="006D109C" w:rsidRDefault="0022354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195738C4" w14:textId="76833917" w:rsidR="00223542" w:rsidRPr="006D109C" w:rsidRDefault="0022354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23542" w:rsidRPr="00CB3D59" w14:paraId="681E9E2D" w14:textId="77777777" w:rsidTr="00223542">
      <w:tc>
        <w:tcPr>
          <w:tcW w:w="1701" w:type="dxa"/>
        </w:tcPr>
        <w:p w14:paraId="4AA93E7A" w14:textId="538988B3" w:rsidR="00223542" w:rsidRPr="006D109C" w:rsidRDefault="0022354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9CEA862" w14:textId="750A743D" w:rsidR="00223542" w:rsidRPr="006D109C" w:rsidRDefault="0022354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23542" w:rsidRPr="00CB3D59" w14:paraId="1A467D03" w14:textId="77777777" w:rsidTr="00223542">
      <w:trPr>
        <w:cantSplit/>
      </w:trPr>
      <w:tc>
        <w:tcPr>
          <w:tcW w:w="1701" w:type="dxa"/>
          <w:gridSpan w:val="2"/>
          <w:tcBorders>
            <w:bottom w:val="single" w:sz="4" w:space="0" w:color="auto"/>
          </w:tcBorders>
        </w:tcPr>
        <w:p w14:paraId="79A717BC" w14:textId="63FDCD77" w:rsidR="00223542" w:rsidRPr="006D109C" w:rsidRDefault="00223542" w:rsidP="00223542">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F6C24">
            <w:rPr>
              <w:rFonts w:cs="Arial"/>
              <w:noProof/>
              <w:szCs w:val="18"/>
            </w:rPr>
            <w:t>1</w:t>
          </w:r>
          <w:r w:rsidRPr="006D109C">
            <w:rPr>
              <w:rFonts w:cs="Arial"/>
              <w:szCs w:val="18"/>
            </w:rPr>
            <w:fldChar w:fldCharType="end"/>
          </w:r>
        </w:p>
      </w:tc>
    </w:tr>
  </w:tbl>
  <w:p w14:paraId="1D369D5B" w14:textId="77777777" w:rsidR="00223542" w:rsidRDefault="002235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223542" w:rsidRPr="00CB3D59" w14:paraId="03DDA6FA" w14:textId="77777777" w:rsidTr="00223542">
      <w:tc>
        <w:tcPr>
          <w:tcW w:w="6320" w:type="dxa"/>
        </w:tcPr>
        <w:p w14:paraId="42746E9B" w14:textId="40C62B2E" w:rsidR="00223542" w:rsidRPr="006D109C" w:rsidRDefault="0022354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7C3F6BF" w14:textId="1E7F7465" w:rsidR="00223542" w:rsidRPr="006D109C" w:rsidRDefault="0022354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23542" w:rsidRPr="00CB3D59" w14:paraId="0A7BFD28" w14:textId="77777777" w:rsidTr="00223542">
      <w:tc>
        <w:tcPr>
          <w:tcW w:w="6320" w:type="dxa"/>
        </w:tcPr>
        <w:p w14:paraId="695B7107" w14:textId="3105631E" w:rsidR="00223542" w:rsidRPr="006D109C" w:rsidRDefault="0022354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40BF9D3" w14:textId="53DE451D" w:rsidR="00223542" w:rsidRPr="006D109C" w:rsidRDefault="0022354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23542" w:rsidRPr="00CB3D59" w14:paraId="3DF67DF4" w14:textId="77777777" w:rsidTr="00223542">
      <w:trPr>
        <w:cantSplit/>
      </w:trPr>
      <w:tc>
        <w:tcPr>
          <w:tcW w:w="1701" w:type="dxa"/>
          <w:gridSpan w:val="2"/>
          <w:tcBorders>
            <w:bottom w:val="single" w:sz="4" w:space="0" w:color="auto"/>
          </w:tcBorders>
        </w:tcPr>
        <w:p w14:paraId="51AB916A" w14:textId="6B528A83" w:rsidR="00223542" w:rsidRPr="006D109C" w:rsidRDefault="00223542" w:rsidP="00223542">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F6C24">
            <w:rPr>
              <w:rFonts w:cs="Arial"/>
              <w:noProof/>
              <w:szCs w:val="18"/>
            </w:rPr>
            <w:t>3</w:t>
          </w:r>
          <w:r w:rsidRPr="006D109C">
            <w:rPr>
              <w:rFonts w:cs="Arial"/>
              <w:szCs w:val="18"/>
            </w:rPr>
            <w:fldChar w:fldCharType="end"/>
          </w:r>
        </w:p>
      </w:tc>
    </w:tr>
  </w:tbl>
  <w:p w14:paraId="344AC971" w14:textId="77777777" w:rsidR="00223542" w:rsidRDefault="00223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223542" w:rsidRPr="00CB3D59" w14:paraId="2F0A24F2" w14:textId="77777777">
      <w:trPr>
        <w:jc w:val="center"/>
      </w:trPr>
      <w:tc>
        <w:tcPr>
          <w:tcW w:w="1560" w:type="dxa"/>
        </w:tcPr>
        <w:p w14:paraId="3859CAA0" w14:textId="37E4E0C6" w:rsidR="00223542" w:rsidRPr="00ED273E" w:rsidRDefault="00223542">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F6C24">
            <w:rPr>
              <w:rFonts w:cs="Arial"/>
              <w:b/>
              <w:noProof/>
              <w:szCs w:val="18"/>
            </w:rPr>
            <w:t>Schedule 1</w:t>
          </w:r>
          <w:r w:rsidRPr="00ED273E">
            <w:rPr>
              <w:rFonts w:cs="Arial"/>
              <w:b/>
              <w:szCs w:val="18"/>
            </w:rPr>
            <w:fldChar w:fldCharType="end"/>
          </w:r>
        </w:p>
      </w:tc>
      <w:tc>
        <w:tcPr>
          <w:tcW w:w="5741" w:type="dxa"/>
        </w:tcPr>
        <w:p w14:paraId="67BF4014" w14:textId="4690DB2D" w:rsidR="00223542" w:rsidRPr="00ED273E" w:rsidRDefault="00223542">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F6C24">
            <w:rPr>
              <w:rFonts w:cs="Arial"/>
              <w:noProof/>
              <w:szCs w:val="18"/>
            </w:rPr>
            <w:t>COVID-19 emergency response—Amendments</w:t>
          </w:r>
          <w:r w:rsidRPr="00ED273E">
            <w:rPr>
              <w:rFonts w:cs="Arial"/>
              <w:szCs w:val="18"/>
            </w:rPr>
            <w:fldChar w:fldCharType="end"/>
          </w:r>
        </w:p>
      </w:tc>
    </w:tr>
    <w:tr w:rsidR="00223542" w:rsidRPr="00CB3D59" w14:paraId="2357512B" w14:textId="77777777">
      <w:trPr>
        <w:jc w:val="center"/>
      </w:trPr>
      <w:tc>
        <w:tcPr>
          <w:tcW w:w="1560" w:type="dxa"/>
        </w:tcPr>
        <w:p w14:paraId="33381E0C" w14:textId="18F944EE" w:rsidR="00223542" w:rsidRPr="00ED273E" w:rsidRDefault="00223542">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F6C24">
            <w:rPr>
              <w:rFonts w:cs="Arial"/>
              <w:b/>
              <w:noProof/>
              <w:szCs w:val="18"/>
            </w:rPr>
            <w:t>Part 1.4</w:t>
          </w:r>
          <w:r w:rsidRPr="00ED273E">
            <w:rPr>
              <w:rFonts w:cs="Arial"/>
              <w:b/>
              <w:szCs w:val="18"/>
            </w:rPr>
            <w:fldChar w:fldCharType="end"/>
          </w:r>
        </w:p>
      </w:tc>
      <w:tc>
        <w:tcPr>
          <w:tcW w:w="5741" w:type="dxa"/>
        </w:tcPr>
        <w:p w14:paraId="0AE58CCD" w14:textId="0A8EBDF0" w:rsidR="00223542" w:rsidRPr="00ED273E" w:rsidRDefault="00223542">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F6C24">
            <w:rPr>
              <w:rFonts w:cs="Arial"/>
              <w:noProof/>
              <w:szCs w:val="18"/>
            </w:rPr>
            <w:t>Corrections Management Act 2007</w:t>
          </w:r>
          <w:r w:rsidRPr="00ED273E">
            <w:rPr>
              <w:rFonts w:cs="Arial"/>
              <w:szCs w:val="18"/>
            </w:rPr>
            <w:fldChar w:fldCharType="end"/>
          </w:r>
        </w:p>
      </w:tc>
    </w:tr>
    <w:tr w:rsidR="00223542" w:rsidRPr="00CB3D59" w14:paraId="6E9C5237" w14:textId="77777777">
      <w:trPr>
        <w:jc w:val="center"/>
      </w:trPr>
      <w:tc>
        <w:tcPr>
          <w:tcW w:w="7296" w:type="dxa"/>
          <w:gridSpan w:val="2"/>
          <w:tcBorders>
            <w:bottom w:val="single" w:sz="4" w:space="0" w:color="auto"/>
          </w:tcBorders>
        </w:tcPr>
        <w:p w14:paraId="67D1970A" w14:textId="64550ACC" w:rsidR="00223542" w:rsidRPr="00ED273E" w:rsidRDefault="00223542" w:rsidP="00223542">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F6C24">
            <w:rPr>
              <w:rFonts w:cs="Arial"/>
              <w:noProof/>
              <w:szCs w:val="18"/>
            </w:rPr>
            <w:t>[1.36]</w:t>
          </w:r>
          <w:r w:rsidRPr="00ED273E">
            <w:rPr>
              <w:rFonts w:cs="Arial"/>
              <w:szCs w:val="18"/>
            </w:rPr>
            <w:fldChar w:fldCharType="end"/>
          </w:r>
        </w:p>
      </w:tc>
    </w:tr>
  </w:tbl>
  <w:p w14:paraId="7E0B0448" w14:textId="77777777" w:rsidR="00223542" w:rsidRDefault="002235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223542" w:rsidRPr="00CB3D59" w14:paraId="15E7E0FA" w14:textId="77777777">
      <w:trPr>
        <w:jc w:val="center"/>
      </w:trPr>
      <w:tc>
        <w:tcPr>
          <w:tcW w:w="5741" w:type="dxa"/>
        </w:tcPr>
        <w:p w14:paraId="114F0A69" w14:textId="3E14D2EC" w:rsidR="00223542" w:rsidRPr="00ED273E" w:rsidRDefault="0022354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F6C24">
            <w:rPr>
              <w:rFonts w:cs="Arial"/>
              <w:noProof/>
              <w:szCs w:val="18"/>
            </w:rPr>
            <w:t>COVID-19 emergency response—Amendments</w:t>
          </w:r>
          <w:r w:rsidRPr="00ED273E">
            <w:rPr>
              <w:rFonts w:cs="Arial"/>
              <w:szCs w:val="18"/>
            </w:rPr>
            <w:fldChar w:fldCharType="end"/>
          </w:r>
        </w:p>
      </w:tc>
      <w:tc>
        <w:tcPr>
          <w:tcW w:w="1560" w:type="dxa"/>
        </w:tcPr>
        <w:p w14:paraId="204F1BBD" w14:textId="6D454C51" w:rsidR="00223542" w:rsidRPr="00ED273E" w:rsidRDefault="0022354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F6C24">
            <w:rPr>
              <w:rFonts w:cs="Arial"/>
              <w:b/>
              <w:noProof/>
              <w:szCs w:val="18"/>
            </w:rPr>
            <w:t>Schedule 1</w:t>
          </w:r>
          <w:r w:rsidRPr="00ED273E">
            <w:rPr>
              <w:rFonts w:cs="Arial"/>
              <w:b/>
              <w:szCs w:val="18"/>
            </w:rPr>
            <w:fldChar w:fldCharType="end"/>
          </w:r>
        </w:p>
      </w:tc>
    </w:tr>
    <w:tr w:rsidR="00223542" w:rsidRPr="00CB3D59" w14:paraId="3B2A3D65" w14:textId="77777777">
      <w:trPr>
        <w:jc w:val="center"/>
      </w:trPr>
      <w:tc>
        <w:tcPr>
          <w:tcW w:w="5741" w:type="dxa"/>
        </w:tcPr>
        <w:p w14:paraId="7BAE9CF3" w14:textId="53E9B8AB" w:rsidR="00223542" w:rsidRPr="00ED273E" w:rsidRDefault="0022354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F6C24">
            <w:rPr>
              <w:rFonts w:cs="Arial"/>
              <w:noProof/>
              <w:szCs w:val="18"/>
            </w:rPr>
            <w:t>Corrections Management Act 2007</w:t>
          </w:r>
          <w:r w:rsidRPr="00ED273E">
            <w:rPr>
              <w:rFonts w:cs="Arial"/>
              <w:szCs w:val="18"/>
            </w:rPr>
            <w:fldChar w:fldCharType="end"/>
          </w:r>
        </w:p>
      </w:tc>
      <w:tc>
        <w:tcPr>
          <w:tcW w:w="1560" w:type="dxa"/>
        </w:tcPr>
        <w:p w14:paraId="74C81714" w14:textId="68F35413" w:rsidR="00223542" w:rsidRPr="00ED273E" w:rsidRDefault="0022354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F6C24">
            <w:rPr>
              <w:rFonts w:cs="Arial"/>
              <w:b/>
              <w:noProof/>
              <w:szCs w:val="18"/>
            </w:rPr>
            <w:t>Part 1.4</w:t>
          </w:r>
          <w:r w:rsidRPr="00ED273E">
            <w:rPr>
              <w:rFonts w:cs="Arial"/>
              <w:b/>
              <w:szCs w:val="18"/>
            </w:rPr>
            <w:fldChar w:fldCharType="end"/>
          </w:r>
        </w:p>
      </w:tc>
    </w:tr>
    <w:tr w:rsidR="00223542" w:rsidRPr="00CB3D59" w14:paraId="43B28F63" w14:textId="77777777">
      <w:trPr>
        <w:jc w:val="center"/>
      </w:trPr>
      <w:tc>
        <w:tcPr>
          <w:tcW w:w="7296" w:type="dxa"/>
          <w:gridSpan w:val="2"/>
          <w:tcBorders>
            <w:bottom w:val="single" w:sz="4" w:space="0" w:color="auto"/>
          </w:tcBorders>
        </w:tcPr>
        <w:p w14:paraId="5E823184" w14:textId="00EBD410" w:rsidR="00223542" w:rsidRPr="00ED273E" w:rsidRDefault="00223542" w:rsidP="00223542">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F6C24">
            <w:rPr>
              <w:rFonts w:cs="Arial"/>
              <w:noProof/>
              <w:szCs w:val="18"/>
            </w:rPr>
            <w:t>[1.39]</w:t>
          </w:r>
          <w:r w:rsidRPr="00ED273E">
            <w:rPr>
              <w:rFonts w:cs="Arial"/>
              <w:szCs w:val="18"/>
            </w:rPr>
            <w:fldChar w:fldCharType="end"/>
          </w:r>
        </w:p>
      </w:tc>
    </w:tr>
  </w:tbl>
  <w:p w14:paraId="34339B2A" w14:textId="77777777" w:rsidR="00223542" w:rsidRDefault="002235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223542" w14:paraId="7BC3059E" w14:textId="77777777">
      <w:trPr>
        <w:jc w:val="center"/>
      </w:trPr>
      <w:tc>
        <w:tcPr>
          <w:tcW w:w="1234" w:type="dxa"/>
        </w:tcPr>
        <w:p w14:paraId="77A7A350" w14:textId="77777777" w:rsidR="00223542" w:rsidRDefault="00223542">
          <w:pPr>
            <w:pStyle w:val="HeaderEven"/>
          </w:pPr>
        </w:p>
      </w:tc>
      <w:tc>
        <w:tcPr>
          <w:tcW w:w="6062" w:type="dxa"/>
        </w:tcPr>
        <w:p w14:paraId="753134C9" w14:textId="77777777" w:rsidR="00223542" w:rsidRDefault="00223542">
          <w:pPr>
            <w:pStyle w:val="HeaderEven"/>
          </w:pPr>
        </w:p>
      </w:tc>
    </w:tr>
    <w:tr w:rsidR="00223542" w14:paraId="474F23F7" w14:textId="77777777">
      <w:trPr>
        <w:jc w:val="center"/>
      </w:trPr>
      <w:tc>
        <w:tcPr>
          <w:tcW w:w="1234" w:type="dxa"/>
        </w:tcPr>
        <w:p w14:paraId="03BB6F52" w14:textId="77777777" w:rsidR="00223542" w:rsidRDefault="00223542">
          <w:pPr>
            <w:pStyle w:val="HeaderEven"/>
          </w:pPr>
        </w:p>
      </w:tc>
      <w:tc>
        <w:tcPr>
          <w:tcW w:w="6062" w:type="dxa"/>
        </w:tcPr>
        <w:p w14:paraId="48AA4613" w14:textId="77777777" w:rsidR="00223542" w:rsidRDefault="00223542">
          <w:pPr>
            <w:pStyle w:val="HeaderEven"/>
          </w:pPr>
        </w:p>
      </w:tc>
    </w:tr>
    <w:tr w:rsidR="00223542" w14:paraId="67B7515A" w14:textId="77777777">
      <w:trPr>
        <w:cantSplit/>
        <w:jc w:val="center"/>
      </w:trPr>
      <w:tc>
        <w:tcPr>
          <w:tcW w:w="7296" w:type="dxa"/>
          <w:gridSpan w:val="2"/>
          <w:tcBorders>
            <w:bottom w:val="single" w:sz="4" w:space="0" w:color="auto"/>
          </w:tcBorders>
        </w:tcPr>
        <w:p w14:paraId="42238522" w14:textId="77777777" w:rsidR="00223542" w:rsidRDefault="00223542">
          <w:pPr>
            <w:pStyle w:val="HeaderEven6"/>
          </w:pPr>
        </w:p>
      </w:tc>
    </w:tr>
  </w:tbl>
  <w:p w14:paraId="7EB8C807" w14:textId="77777777" w:rsidR="00223542" w:rsidRDefault="002235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223542" w14:paraId="63B75E77" w14:textId="77777777">
      <w:trPr>
        <w:jc w:val="center"/>
      </w:trPr>
      <w:tc>
        <w:tcPr>
          <w:tcW w:w="6062" w:type="dxa"/>
        </w:tcPr>
        <w:p w14:paraId="25FA0A08" w14:textId="77777777" w:rsidR="00223542" w:rsidRDefault="00223542">
          <w:pPr>
            <w:pStyle w:val="HeaderOdd"/>
          </w:pPr>
        </w:p>
      </w:tc>
      <w:tc>
        <w:tcPr>
          <w:tcW w:w="1234" w:type="dxa"/>
        </w:tcPr>
        <w:p w14:paraId="045FA130" w14:textId="77777777" w:rsidR="00223542" w:rsidRDefault="00223542">
          <w:pPr>
            <w:pStyle w:val="HeaderOdd"/>
          </w:pPr>
        </w:p>
      </w:tc>
    </w:tr>
    <w:tr w:rsidR="00223542" w14:paraId="21688BD8" w14:textId="77777777">
      <w:trPr>
        <w:jc w:val="center"/>
      </w:trPr>
      <w:tc>
        <w:tcPr>
          <w:tcW w:w="6062" w:type="dxa"/>
        </w:tcPr>
        <w:p w14:paraId="0CAFE5A2" w14:textId="77777777" w:rsidR="00223542" w:rsidRDefault="00223542">
          <w:pPr>
            <w:pStyle w:val="HeaderOdd"/>
          </w:pPr>
        </w:p>
      </w:tc>
      <w:tc>
        <w:tcPr>
          <w:tcW w:w="1234" w:type="dxa"/>
        </w:tcPr>
        <w:p w14:paraId="530928A1" w14:textId="77777777" w:rsidR="00223542" w:rsidRDefault="00223542">
          <w:pPr>
            <w:pStyle w:val="HeaderOdd"/>
          </w:pPr>
        </w:p>
      </w:tc>
    </w:tr>
    <w:tr w:rsidR="00223542" w14:paraId="4EB56CF1" w14:textId="77777777">
      <w:trPr>
        <w:jc w:val="center"/>
      </w:trPr>
      <w:tc>
        <w:tcPr>
          <w:tcW w:w="7296" w:type="dxa"/>
          <w:gridSpan w:val="2"/>
          <w:tcBorders>
            <w:bottom w:val="single" w:sz="4" w:space="0" w:color="auto"/>
          </w:tcBorders>
        </w:tcPr>
        <w:p w14:paraId="42C9B1C3" w14:textId="77777777" w:rsidR="00223542" w:rsidRDefault="00223542">
          <w:pPr>
            <w:pStyle w:val="HeaderOdd6"/>
          </w:pPr>
        </w:p>
      </w:tc>
    </w:tr>
  </w:tbl>
  <w:p w14:paraId="212130FF" w14:textId="77777777" w:rsidR="00223542" w:rsidRDefault="00223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6"/>
  </w:num>
  <w:num w:numId="5">
    <w:abstractNumId w:val="12"/>
  </w:num>
  <w:num w:numId="6">
    <w:abstractNumId w:val="9"/>
  </w:num>
  <w:num w:numId="7">
    <w:abstractNumId w:val="5"/>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51"/>
    <w:rsid w:val="00000C1F"/>
    <w:rsid w:val="000038FA"/>
    <w:rsid w:val="000039D5"/>
    <w:rsid w:val="00004225"/>
    <w:rsid w:val="000043A6"/>
    <w:rsid w:val="00004573"/>
    <w:rsid w:val="00005825"/>
    <w:rsid w:val="00005B4D"/>
    <w:rsid w:val="00010513"/>
    <w:rsid w:val="0001347E"/>
    <w:rsid w:val="00015CDB"/>
    <w:rsid w:val="0002034F"/>
    <w:rsid w:val="000215AA"/>
    <w:rsid w:val="0002517D"/>
    <w:rsid w:val="00025988"/>
    <w:rsid w:val="000259AC"/>
    <w:rsid w:val="00026754"/>
    <w:rsid w:val="0003249F"/>
    <w:rsid w:val="00036A2C"/>
    <w:rsid w:val="00037D73"/>
    <w:rsid w:val="0004091C"/>
    <w:rsid w:val="000417E5"/>
    <w:rsid w:val="000420DE"/>
    <w:rsid w:val="000448E6"/>
    <w:rsid w:val="00046E24"/>
    <w:rsid w:val="00047170"/>
    <w:rsid w:val="00047369"/>
    <w:rsid w:val="000474F2"/>
    <w:rsid w:val="000510F0"/>
    <w:rsid w:val="00052B1E"/>
    <w:rsid w:val="00055507"/>
    <w:rsid w:val="00055E30"/>
    <w:rsid w:val="00057A45"/>
    <w:rsid w:val="000601C3"/>
    <w:rsid w:val="00063210"/>
    <w:rsid w:val="00064576"/>
    <w:rsid w:val="000663A1"/>
    <w:rsid w:val="00066F6A"/>
    <w:rsid w:val="000702A7"/>
    <w:rsid w:val="0007127D"/>
    <w:rsid w:val="000712E2"/>
    <w:rsid w:val="00072B06"/>
    <w:rsid w:val="00072ED8"/>
    <w:rsid w:val="000742EF"/>
    <w:rsid w:val="00080F16"/>
    <w:rsid w:val="000812D4"/>
    <w:rsid w:val="00081D6E"/>
    <w:rsid w:val="0008211A"/>
    <w:rsid w:val="00083C32"/>
    <w:rsid w:val="00087CAD"/>
    <w:rsid w:val="000906B4"/>
    <w:rsid w:val="000914C8"/>
    <w:rsid w:val="00091575"/>
    <w:rsid w:val="000949A6"/>
    <w:rsid w:val="00095165"/>
    <w:rsid w:val="0009641C"/>
    <w:rsid w:val="000978C2"/>
    <w:rsid w:val="000A2213"/>
    <w:rsid w:val="000A2C59"/>
    <w:rsid w:val="000A5DCB"/>
    <w:rsid w:val="000A62A5"/>
    <w:rsid w:val="000A637A"/>
    <w:rsid w:val="000B16DC"/>
    <w:rsid w:val="000B1C99"/>
    <w:rsid w:val="000B3404"/>
    <w:rsid w:val="000B4951"/>
    <w:rsid w:val="000B5685"/>
    <w:rsid w:val="000B729E"/>
    <w:rsid w:val="000B772A"/>
    <w:rsid w:val="000C54A0"/>
    <w:rsid w:val="000C5A7B"/>
    <w:rsid w:val="000C687C"/>
    <w:rsid w:val="000C7832"/>
    <w:rsid w:val="000C7850"/>
    <w:rsid w:val="000D54F2"/>
    <w:rsid w:val="000D5D61"/>
    <w:rsid w:val="000D67A7"/>
    <w:rsid w:val="000D68F4"/>
    <w:rsid w:val="000D7D66"/>
    <w:rsid w:val="000E0ED5"/>
    <w:rsid w:val="000E29CA"/>
    <w:rsid w:val="000E5145"/>
    <w:rsid w:val="000E576D"/>
    <w:rsid w:val="000E720C"/>
    <w:rsid w:val="000E7DEB"/>
    <w:rsid w:val="000F197D"/>
    <w:rsid w:val="000F1FEC"/>
    <w:rsid w:val="000F2735"/>
    <w:rsid w:val="000F329E"/>
    <w:rsid w:val="000F42C7"/>
    <w:rsid w:val="001002C3"/>
    <w:rsid w:val="00101528"/>
    <w:rsid w:val="00102942"/>
    <w:rsid w:val="001033CB"/>
    <w:rsid w:val="001044E8"/>
    <w:rsid w:val="001047CB"/>
    <w:rsid w:val="001053AD"/>
    <w:rsid w:val="001058DF"/>
    <w:rsid w:val="00107F85"/>
    <w:rsid w:val="00107F96"/>
    <w:rsid w:val="00114BE5"/>
    <w:rsid w:val="00121C78"/>
    <w:rsid w:val="00124C24"/>
    <w:rsid w:val="00126287"/>
    <w:rsid w:val="0013046D"/>
    <w:rsid w:val="001315A1"/>
    <w:rsid w:val="001315F4"/>
    <w:rsid w:val="00132957"/>
    <w:rsid w:val="001343A6"/>
    <w:rsid w:val="001343C1"/>
    <w:rsid w:val="0013531D"/>
    <w:rsid w:val="00135406"/>
    <w:rsid w:val="00136FBE"/>
    <w:rsid w:val="00147781"/>
    <w:rsid w:val="00150851"/>
    <w:rsid w:val="001520FC"/>
    <w:rsid w:val="001533C1"/>
    <w:rsid w:val="00153478"/>
    <w:rsid w:val="00153482"/>
    <w:rsid w:val="00154977"/>
    <w:rsid w:val="001550AA"/>
    <w:rsid w:val="001564F5"/>
    <w:rsid w:val="001570F0"/>
    <w:rsid w:val="001572E4"/>
    <w:rsid w:val="00160DF7"/>
    <w:rsid w:val="00161971"/>
    <w:rsid w:val="001619CB"/>
    <w:rsid w:val="00164204"/>
    <w:rsid w:val="001648DF"/>
    <w:rsid w:val="00167F0D"/>
    <w:rsid w:val="001707C4"/>
    <w:rsid w:val="00170B4B"/>
    <w:rsid w:val="0017138E"/>
    <w:rsid w:val="00171419"/>
    <w:rsid w:val="0017182C"/>
    <w:rsid w:val="00172B11"/>
    <w:rsid w:val="00172D13"/>
    <w:rsid w:val="00173924"/>
    <w:rsid w:val="001741FF"/>
    <w:rsid w:val="00175FD1"/>
    <w:rsid w:val="00176AE6"/>
    <w:rsid w:val="00180311"/>
    <w:rsid w:val="001815FB"/>
    <w:rsid w:val="00181D8C"/>
    <w:rsid w:val="001831D0"/>
    <w:rsid w:val="001842C7"/>
    <w:rsid w:val="001848B2"/>
    <w:rsid w:val="00184DEE"/>
    <w:rsid w:val="00192151"/>
    <w:rsid w:val="0019297A"/>
    <w:rsid w:val="00192D1E"/>
    <w:rsid w:val="00193D6B"/>
    <w:rsid w:val="00195101"/>
    <w:rsid w:val="001A02D5"/>
    <w:rsid w:val="001A351C"/>
    <w:rsid w:val="001A39AF"/>
    <w:rsid w:val="001A3B6D"/>
    <w:rsid w:val="001B0CD5"/>
    <w:rsid w:val="001B1114"/>
    <w:rsid w:val="001B1AD4"/>
    <w:rsid w:val="001B218A"/>
    <w:rsid w:val="001B3B53"/>
    <w:rsid w:val="001B449A"/>
    <w:rsid w:val="001B6311"/>
    <w:rsid w:val="001B6BC0"/>
    <w:rsid w:val="001C1644"/>
    <w:rsid w:val="001C29CC"/>
    <w:rsid w:val="001C4A67"/>
    <w:rsid w:val="001C4C2C"/>
    <w:rsid w:val="001C547E"/>
    <w:rsid w:val="001C7125"/>
    <w:rsid w:val="001D09C2"/>
    <w:rsid w:val="001D15FB"/>
    <w:rsid w:val="001D1702"/>
    <w:rsid w:val="001D1F85"/>
    <w:rsid w:val="001D53F0"/>
    <w:rsid w:val="001D56B4"/>
    <w:rsid w:val="001D71CD"/>
    <w:rsid w:val="001D73DF"/>
    <w:rsid w:val="001E0780"/>
    <w:rsid w:val="001E07F9"/>
    <w:rsid w:val="001E0BBC"/>
    <w:rsid w:val="001E1A01"/>
    <w:rsid w:val="001E41E3"/>
    <w:rsid w:val="001E4694"/>
    <w:rsid w:val="001E5D92"/>
    <w:rsid w:val="001E6629"/>
    <w:rsid w:val="001E6AAE"/>
    <w:rsid w:val="001E79DB"/>
    <w:rsid w:val="001F3DB4"/>
    <w:rsid w:val="001F55E5"/>
    <w:rsid w:val="001F5A2B"/>
    <w:rsid w:val="00200557"/>
    <w:rsid w:val="002012E6"/>
    <w:rsid w:val="00202420"/>
    <w:rsid w:val="00203655"/>
    <w:rsid w:val="002037B2"/>
    <w:rsid w:val="00204C21"/>
    <w:rsid w:val="00204E34"/>
    <w:rsid w:val="00205B7F"/>
    <w:rsid w:val="0020610F"/>
    <w:rsid w:val="0021331C"/>
    <w:rsid w:val="00217C8C"/>
    <w:rsid w:val="002208AF"/>
    <w:rsid w:val="0022149F"/>
    <w:rsid w:val="002222A8"/>
    <w:rsid w:val="00223542"/>
    <w:rsid w:val="00225307"/>
    <w:rsid w:val="002263A5"/>
    <w:rsid w:val="002276AC"/>
    <w:rsid w:val="00231509"/>
    <w:rsid w:val="002337F1"/>
    <w:rsid w:val="00234574"/>
    <w:rsid w:val="002402EE"/>
    <w:rsid w:val="002409EB"/>
    <w:rsid w:val="002417F3"/>
    <w:rsid w:val="00245F3D"/>
    <w:rsid w:val="00246F34"/>
    <w:rsid w:val="00247E09"/>
    <w:rsid w:val="002502C9"/>
    <w:rsid w:val="00254064"/>
    <w:rsid w:val="002543D4"/>
    <w:rsid w:val="0025511A"/>
    <w:rsid w:val="00256093"/>
    <w:rsid w:val="00256E0F"/>
    <w:rsid w:val="00260019"/>
    <w:rsid w:val="0026001C"/>
    <w:rsid w:val="002612B5"/>
    <w:rsid w:val="00263163"/>
    <w:rsid w:val="002644DC"/>
    <w:rsid w:val="00267BE3"/>
    <w:rsid w:val="002702D4"/>
    <w:rsid w:val="00270DC8"/>
    <w:rsid w:val="00272968"/>
    <w:rsid w:val="00273B6D"/>
    <w:rsid w:val="00275CE9"/>
    <w:rsid w:val="00282B0F"/>
    <w:rsid w:val="00287065"/>
    <w:rsid w:val="00290D70"/>
    <w:rsid w:val="00290E28"/>
    <w:rsid w:val="0029136C"/>
    <w:rsid w:val="0029692F"/>
    <w:rsid w:val="002A2C88"/>
    <w:rsid w:val="002A6F4D"/>
    <w:rsid w:val="002A756E"/>
    <w:rsid w:val="002B2682"/>
    <w:rsid w:val="002B58FC"/>
    <w:rsid w:val="002C0CBB"/>
    <w:rsid w:val="002C3339"/>
    <w:rsid w:val="002C5DB3"/>
    <w:rsid w:val="002C7985"/>
    <w:rsid w:val="002D09CB"/>
    <w:rsid w:val="002D0E88"/>
    <w:rsid w:val="002D25F3"/>
    <w:rsid w:val="002D26EA"/>
    <w:rsid w:val="002D2A42"/>
    <w:rsid w:val="002D2FE5"/>
    <w:rsid w:val="002E01EA"/>
    <w:rsid w:val="002E144D"/>
    <w:rsid w:val="002E6A0C"/>
    <w:rsid w:val="002E6E0C"/>
    <w:rsid w:val="002E78C6"/>
    <w:rsid w:val="002F3AC2"/>
    <w:rsid w:val="002F43A0"/>
    <w:rsid w:val="002F48B3"/>
    <w:rsid w:val="002F5E06"/>
    <w:rsid w:val="002F696A"/>
    <w:rsid w:val="002F6C24"/>
    <w:rsid w:val="003003EC"/>
    <w:rsid w:val="00301E3E"/>
    <w:rsid w:val="00303D53"/>
    <w:rsid w:val="003051C5"/>
    <w:rsid w:val="003068E0"/>
    <w:rsid w:val="003108D1"/>
    <w:rsid w:val="0031143F"/>
    <w:rsid w:val="0031155C"/>
    <w:rsid w:val="00314266"/>
    <w:rsid w:val="00315B62"/>
    <w:rsid w:val="003179E8"/>
    <w:rsid w:val="00317FDC"/>
    <w:rsid w:val="0032063D"/>
    <w:rsid w:val="00326EFA"/>
    <w:rsid w:val="003303D5"/>
    <w:rsid w:val="00331203"/>
    <w:rsid w:val="00331E79"/>
    <w:rsid w:val="00333078"/>
    <w:rsid w:val="003344D3"/>
    <w:rsid w:val="00336345"/>
    <w:rsid w:val="00336A84"/>
    <w:rsid w:val="00342E3D"/>
    <w:rsid w:val="0034336E"/>
    <w:rsid w:val="00344DDE"/>
    <w:rsid w:val="0034583F"/>
    <w:rsid w:val="003478D2"/>
    <w:rsid w:val="00352899"/>
    <w:rsid w:val="00352F36"/>
    <w:rsid w:val="00353FF3"/>
    <w:rsid w:val="003559D7"/>
    <w:rsid w:val="00355AD9"/>
    <w:rsid w:val="003574D1"/>
    <w:rsid w:val="00357924"/>
    <w:rsid w:val="003646D5"/>
    <w:rsid w:val="003659ED"/>
    <w:rsid w:val="003659F3"/>
    <w:rsid w:val="00367570"/>
    <w:rsid w:val="0036762F"/>
    <w:rsid w:val="003700C0"/>
    <w:rsid w:val="00370AE8"/>
    <w:rsid w:val="00372EF0"/>
    <w:rsid w:val="00375808"/>
    <w:rsid w:val="00375B2E"/>
    <w:rsid w:val="003772E9"/>
    <w:rsid w:val="00377D1F"/>
    <w:rsid w:val="00381D64"/>
    <w:rsid w:val="00384E87"/>
    <w:rsid w:val="00385097"/>
    <w:rsid w:val="0039043A"/>
    <w:rsid w:val="00390C58"/>
    <w:rsid w:val="003917C6"/>
    <w:rsid w:val="00391C6F"/>
    <w:rsid w:val="0039435E"/>
    <w:rsid w:val="00396646"/>
    <w:rsid w:val="00396B0E"/>
    <w:rsid w:val="003A0664"/>
    <w:rsid w:val="003A160E"/>
    <w:rsid w:val="003A17BC"/>
    <w:rsid w:val="003A2A1C"/>
    <w:rsid w:val="003A44BB"/>
    <w:rsid w:val="003A566D"/>
    <w:rsid w:val="003A779F"/>
    <w:rsid w:val="003A7A6C"/>
    <w:rsid w:val="003B01DB"/>
    <w:rsid w:val="003B0F80"/>
    <w:rsid w:val="003B2C7A"/>
    <w:rsid w:val="003B31A1"/>
    <w:rsid w:val="003C0507"/>
    <w:rsid w:val="003C0702"/>
    <w:rsid w:val="003C0A3A"/>
    <w:rsid w:val="003C4DA2"/>
    <w:rsid w:val="003C50A2"/>
    <w:rsid w:val="003C6DE9"/>
    <w:rsid w:val="003C6EDF"/>
    <w:rsid w:val="003C7B9C"/>
    <w:rsid w:val="003D0740"/>
    <w:rsid w:val="003D4A23"/>
    <w:rsid w:val="003D4AAE"/>
    <w:rsid w:val="003D4C75"/>
    <w:rsid w:val="003D5521"/>
    <w:rsid w:val="003D7254"/>
    <w:rsid w:val="003E0653"/>
    <w:rsid w:val="003E6B00"/>
    <w:rsid w:val="003E7FDB"/>
    <w:rsid w:val="003F06EE"/>
    <w:rsid w:val="003F3B87"/>
    <w:rsid w:val="003F4912"/>
    <w:rsid w:val="003F5904"/>
    <w:rsid w:val="003F7698"/>
    <w:rsid w:val="003F7A0F"/>
    <w:rsid w:val="003F7DB2"/>
    <w:rsid w:val="004005F0"/>
    <w:rsid w:val="0040136F"/>
    <w:rsid w:val="004033B4"/>
    <w:rsid w:val="00403645"/>
    <w:rsid w:val="00404DAF"/>
    <w:rsid w:val="00404FE0"/>
    <w:rsid w:val="00410C20"/>
    <w:rsid w:val="004110BA"/>
    <w:rsid w:val="00411806"/>
    <w:rsid w:val="00416A4F"/>
    <w:rsid w:val="00423AC4"/>
    <w:rsid w:val="00425CB1"/>
    <w:rsid w:val="0042799E"/>
    <w:rsid w:val="00430663"/>
    <w:rsid w:val="00433064"/>
    <w:rsid w:val="00433873"/>
    <w:rsid w:val="00435893"/>
    <w:rsid w:val="004358D2"/>
    <w:rsid w:val="0044067A"/>
    <w:rsid w:val="00440811"/>
    <w:rsid w:val="00442F56"/>
    <w:rsid w:val="00443ADD"/>
    <w:rsid w:val="00444785"/>
    <w:rsid w:val="00444BAF"/>
    <w:rsid w:val="00447B1D"/>
    <w:rsid w:val="00447C31"/>
    <w:rsid w:val="004510ED"/>
    <w:rsid w:val="004536AA"/>
    <w:rsid w:val="0045398D"/>
    <w:rsid w:val="00455046"/>
    <w:rsid w:val="00456074"/>
    <w:rsid w:val="004566FE"/>
    <w:rsid w:val="00457476"/>
    <w:rsid w:val="0046076C"/>
    <w:rsid w:val="00460A67"/>
    <w:rsid w:val="004614FB"/>
    <w:rsid w:val="00461D78"/>
    <w:rsid w:val="004624DA"/>
    <w:rsid w:val="00462B21"/>
    <w:rsid w:val="00464372"/>
    <w:rsid w:val="00470B8D"/>
    <w:rsid w:val="00472639"/>
    <w:rsid w:val="00472DD2"/>
    <w:rsid w:val="00475017"/>
    <w:rsid w:val="004751D3"/>
    <w:rsid w:val="00475F03"/>
    <w:rsid w:val="00476DCA"/>
    <w:rsid w:val="00477F13"/>
    <w:rsid w:val="00480A8E"/>
    <w:rsid w:val="00482C91"/>
    <w:rsid w:val="0048525E"/>
    <w:rsid w:val="00486FE2"/>
    <w:rsid w:val="004875BE"/>
    <w:rsid w:val="00487D5F"/>
    <w:rsid w:val="00491236"/>
    <w:rsid w:val="00491D7C"/>
    <w:rsid w:val="00493ED5"/>
    <w:rsid w:val="00494267"/>
    <w:rsid w:val="004945B6"/>
    <w:rsid w:val="0049570D"/>
    <w:rsid w:val="00497C63"/>
    <w:rsid w:val="00497D33"/>
    <w:rsid w:val="004A1E58"/>
    <w:rsid w:val="004A2333"/>
    <w:rsid w:val="004A2FDC"/>
    <w:rsid w:val="004A32C4"/>
    <w:rsid w:val="004A3D43"/>
    <w:rsid w:val="004A49BA"/>
    <w:rsid w:val="004A7172"/>
    <w:rsid w:val="004A7CE3"/>
    <w:rsid w:val="004B0E9D"/>
    <w:rsid w:val="004B5B98"/>
    <w:rsid w:val="004B7807"/>
    <w:rsid w:val="004C0B94"/>
    <w:rsid w:val="004C2A16"/>
    <w:rsid w:val="004C55D2"/>
    <w:rsid w:val="004C7142"/>
    <w:rsid w:val="004C724A"/>
    <w:rsid w:val="004D16B8"/>
    <w:rsid w:val="004D23AC"/>
    <w:rsid w:val="004D2B21"/>
    <w:rsid w:val="004D319E"/>
    <w:rsid w:val="004D4557"/>
    <w:rsid w:val="004D53B8"/>
    <w:rsid w:val="004E2567"/>
    <w:rsid w:val="004E2568"/>
    <w:rsid w:val="004E3576"/>
    <w:rsid w:val="004E3892"/>
    <w:rsid w:val="004E5256"/>
    <w:rsid w:val="004F1050"/>
    <w:rsid w:val="004F25B3"/>
    <w:rsid w:val="004F4359"/>
    <w:rsid w:val="004F6688"/>
    <w:rsid w:val="00501495"/>
    <w:rsid w:val="005019CF"/>
    <w:rsid w:val="00503AE3"/>
    <w:rsid w:val="005055B0"/>
    <w:rsid w:val="0050662E"/>
    <w:rsid w:val="00506D8E"/>
    <w:rsid w:val="00512972"/>
    <w:rsid w:val="005141BB"/>
    <w:rsid w:val="00514F07"/>
    <w:rsid w:val="00514F25"/>
    <w:rsid w:val="00515082"/>
    <w:rsid w:val="00515D68"/>
    <w:rsid w:val="00515E14"/>
    <w:rsid w:val="005171DC"/>
    <w:rsid w:val="0052097D"/>
    <w:rsid w:val="005218EE"/>
    <w:rsid w:val="005249B7"/>
    <w:rsid w:val="00524CBC"/>
    <w:rsid w:val="005254C3"/>
    <w:rsid w:val="005259D1"/>
    <w:rsid w:val="00527241"/>
    <w:rsid w:val="00531AF6"/>
    <w:rsid w:val="00532B4F"/>
    <w:rsid w:val="005337EA"/>
    <w:rsid w:val="00533D94"/>
    <w:rsid w:val="0053499F"/>
    <w:rsid w:val="00542E65"/>
    <w:rsid w:val="00543739"/>
    <w:rsid w:val="0054378B"/>
    <w:rsid w:val="00544938"/>
    <w:rsid w:val="005474CA"/>
    <w:rsid w:val="00547C35"/>
    <w:rsid w:val="005510D1"/>
    <w:rsid w:val="00552735"/>
    <w:rsid w:val="00552FFB"/>
    <w:rsid w:val="00553EA6"/>
    <w:rsid w:val="005569CD"/>
    <w:rsid w:val="00562392"/>
    <w:rsid w:val="005623AE"/>
    <w:rsid w:val="0056302F"/>
    <w:rsid w:val="005658C2"/>
    <w:rsid w:val="00567644"/>
    <w:rsid w:val="00567CF2"/>
    <w:rsid w:val="00567FC5"/>
    <w:rsid w:val="00570680"/>
    <w:rsid w:val="005710D7"/>
    <w:rsid w:val="00571859"/>
    <w:rsid w:val="00573CE9"/>
    <w:rsid w:val="00574382"/>
    <w:rsid w:val="00574534"/>
    <w:rsid w:val="00575646"/>
    <w:rsid w:val="005758F7"/>
    <w:rsid w:val="005768D1"/>
    <w:rsid w:val="00580EBD"/>
    <w:rsid w:val="005840DF"/>
    <w:rsid w:val="005859BF"/>
    <w:rsid w:val="005868D6"/>
    <w:rsid w:val="00587DFD"/>
    <w:rsid w:val="0059278C"/>
    <w:rsid w:val="005942F2"/>
    <w:rsid w:val="00596BB3"/>
    <w:rsid w:val="005A15C4"/>
    <w:rsid w:val="005A2F99"/>
    <w:rsid w:val="005A4EE0"/>
    <w:rsid w:val="005A5916"/>
    <w:rsid w:val="005B6C66"/>
    <w:rsid w:val="005C09A7"/>
    <w:rsid w:val="005C28C5"/>
    <w:rsid w:val="005C297B"/>
    <w:rsid w:val="005C2E30"/>
    <w:rsid w:val="005C3189"/>
    <w:rsid w:val="005C3625"/>
    <w:rsid w:val="005C4167"/>
    <w:rsid w:val="005C4AF9"/>
    <w:rsid w:val="005C5A32"/>
    <w:rsid w:val="005C64F1"/>
    <w:rsid w:val="005D1B78"/>
    <w:rsid w:val="005D425A"/>
    <w:rsid w:val="005D47C0"/>
    <w:rsid w:val="005E077A"/>
    <w:rsid w:val="005E0ECD"/>
    <w:rsid w:val="005E14CB"/>
    <w:rsid w:val="005E1619"/>
    <w:rsid w:val="005E2EF1"/>
    <w:rsid w:val="005E3653"/>
    <w:rsid w:val="005E3659"/>
    <w:rsid w:val="005E3955"/>
    <w:rsid w:val="005E4423"/>
    <w:rsid w:val="005E48B2"/>
    <w:rsid w:val="005E5186"/>
    <w:rsid w:val="005E749D"/>
    <w:rsid w:val="005F3A3F"/>
    <w:rsid w:val="005F56A8"/>
    <w:rsid w:val="005F58E5"/>
    <w:rsid w:val="006031C9"/>
    <w:rsid w:val="006047CE"/>
    <w:rsid w:val="006061B7"/>
    <w:rsid w:val="006065D7"/>
    <w:rsid w:val="006065EF"/>
    <w:rsid w:val="006079E6"/>
    <w:rsid w:val="00607E3D"/>
    <w:rsid w:val="00610E78"/>
    <w:rsid w:val="00612BA6"/>
    <w:rsid w:val="00614787"/>
    <w:rsid w:val="00616C21"/>
    <w:rsid w:val="00622136"/>
    <w:rsid w:val="006236B5"/>
    <w:rsid w:val="00623D36"/>
    <w:rsid w:val="006253B7"/>
    <w:rsid w:val="006320A3"/>
    <w:rsid w:val="00632853"/>
    <w:rsid w:val="00633D65"/>
    <w:rsid w:val="006346C8"/>
    <w:rsid w:val="00636071"/>
    <w:rsid w:val="00636425"/>
    <w:rsid w:val="00636A5F"/>
    <w:rsid w:val="00636B76"/>
    <w:rsid w:val="00637F94"/>
    <w:rsid w:val="00641C9A"/>
    <w:rsid w:val="00641CC6"/>
    <w:rsid w:val="006430DD"/>
    <w:rsid w:val="00643F71"/>
    <w:rsid w:val="00643FF9"/>
    <w:rsid w:val="0064520E"/>
    <w:rsid w:val="00646AED"/>
    <w:rsid w:val="00646CA9"/>
    <w:rsid w:val="006473C1"/>
    <w:rsid w:val="006501C0"/>
    <w:rsid w:val="00651669"/>
    <w:rsid w:val="00651FCE"/>
    <w:rsid w:val="006522E1"/>
    <w:rsid w:val="00654C2B"/>
    <w:rsid w:val="006564B9"/>
    <w:rsid w:val="00656C84"/>
    <w:rsid w:val="006570FC"/>
    <w:rsid w:val="00657697"/>
    <w:rsid w:val="00660A9F"/>
    <w:rsid w:val="00660E96"/>
    <w:rsid w:val="00661DC9"/>
    <w:rsid w:val="006635CA"/>
    <w:rsid w:val="006662B0"/>
    <w:rsid w:val="00666864"/>
    <w:rsid w:val="00667638"/>
    <w:rsid w:val="00670A7C"/>
    <w:rsid w:val="00671280"/>
    <w:rsid w:val="00671AC6"/>
    <w:rsid w:val="00673674"/>
    <w:rsid w:val="00675E77"/>
    <w:rsid w:val="00677351"/>
    <w:rsid w:val="006774B6"/>
    <w:rsid w:val="00680547"/>
    <w:rsid w:val="00680887"/>
    <w:rsid w:val="00680A95"/>
    <w:rsid w:val="00683A1C"/>
    <w:rsid w:val="0068447C"/>
    <w:rsid w:val="00685233"/>
    <w:rsid w:val="006855FC"/>
    <w:rsid w:val="00686DF7"/>
    <w:rsid w:val="00687A2B"/>
    <w:rsid w:val="00692D9B"/>
    <w:rsid w:val="00692E58"/>
    <w:rsid w:val="0069367B"/>
    <w:rsid w:val="00693C2C"/>
    <w:rsid w:val="00694725"/>
    <w:rsid w:val="00697784"/>
    <w:rsid w:val="006A1CA6"/>
    <w:rsid w:val="006A57B6"/>
    <w:rsid w:val="006B1E4A"/>
    <w:rsid w:val="006B7D47"/>
    <w:rsid w:val="006C02F6"/>
    <w:rsid w:val="006C08D3"/>
    <w:rsid w:val="006C0C7B"/>
    <w:rsid w:val="006C265F"/>
    <w:rsid w:val="006C2FA5"/>
    <w:rsid w:val="006C332F"/>
    <w:rsid w:val="006C3D19"/>
    <w:rsid w:val="006C552F"/>
    <w:rsid w:val="006C7AAC"/>
    <w:rsid w:val="006D0757"/>
    <w:rsid w:val="006D07E0"/>
    <w:rsid w:val="006D3568"/>
    <w:rsid w:val="006D3AEF"/>
    <w:rsid w:val="006D3C7D"/>
    <w:rsid w:val="006D756E"/>
    <w:rsid w:val="006E0A8E"/>
    <w:rsid w:val="006E2568"/>
    <w:rsid w:val="006E272E"/>
    <w:rsid w:val="006E28DB"/>
    <w:rsid w:val="006E2DC7"/>
    <w:rsid w:val="006E4740"/>
    <w:rsid w:val="006F102E"/>
    <w:rsid w:val="006F2595"/>
    <w:rsid w:val="006F6520"/>
    <w:rsid w:val="00700158"/>
    <w:rsid w:val="00702F8D"/>
    <w:rsid w:val="00703E9F"/>
    <w:rsid w:val="00704185"/>
    <w:rsid w:val="007046B5"/>
    <w:rsid w:val="00705D86"/>
    <w:rsid w:val="0070607D"/>
    <w:rsid w:val="00712115"/>
    <w:rsid w:val="007123AC"/>
    <w:rsid w:val="0071259E"/>
    <w:rsid w:val="0071415C"/>
    <w:rsid w:val="00715DE2"/>
    <w:rsid w:val="00716D6A"/>
    <w:rsid w:val="00722D7C"/>
    <w:rsid w:val="00726FD8"/>
    <w:rsid w:val="00727677"/>
    <w:rsid w:val="00730107"/>
    <w:rsid w:val="00730B9B"/>
    <w:rsid w:val="00730EBF"/>
    <w:rsid w:val="007319BE"/>
    <w:rsid w:val="007327A5"/>
    <w:rsid w:val="0073456C"/>
    <w:rsid w:val="00734DC1"/>
    <w:rsid w:val="00736230"/>
    <w:rsid w:val="00737580"/>
    <w:rsid w:val="0074035C"/>
    <w:rsid w:val="0074064C"/>
    <w:rsid w:val="00741766"/>
    <w:rsid w:val="007421C8"/>
    <w:rsid w:val="00743755"/>
    <w:rsid w:val="007437FB"/>
    <w:rsid w:val="007449BF"/>
    <w:rsid w:val="0074503E"/>
    <w:rsid w:val="00747C76"/>
    <w:rsid w:val="00750265"/>
    <w:rsid w:val="00750509"/>
    <w:rsid w:val="007533EA"/>
    <w:rsid w:val="00753ABC"/>
    <w:rsid w:val="00756CF6"/>
    <w:rsid w:val="00757268"/>
    <w:rsid w:val="0075734B"/>
    <w:rsid w:val="00761C8E"/>
    <w:rsid w:val="00762E3C"/>
    <w:rsid w:val="00763210"/>
    <w:rsid w:val="0076368C"/>
    <w:rsid w:val="00763EBC"/>
    <w:rsid w:val="0076666F"/>
    <w:rsid w:val="00766D30"/>
    <w:rsid w:val="007700C8"/>
    <w:rsid w:val="00770EB6"/>
    <w:rsid w:val="0077185E"/>
    <w:rsid w:val="00776635"/>
    <w:rsid w:val="00776724"/>
    <w:rsid w:val="007776C5"/>
    <w:rsid w:val="007807B1"/>
    <w:rsid w:val="0078210C"/>
    <w:rsid w:val="00783594"/>
    <w:rsid w:val="00783D09"/>
    <w:rsid w:val="00784BA5"/>
    <w:rsid w:val="0078596D"/>
    <w:rsid w:val="0078654C"/>
    <w:rsid w:val="00792C4D"/>
    <w:rsid w:val="00793841"/>
    <w:rsid w:val="00793FEA"/>
    <w:rsid w:val="00794CA5"/>
    <w:rsid w:val="00794F29"/>
    <w:rsid w:val="0079687E"/>
    <w:rsid w:val="007979AF"/>
    <w:rsid w:val="007A0573"/>
    <w:rsid w:val="007A1DA9"/>
    <w:rsid w:val="007A36FA"/>
    <w:rsid w:val="007A6970"/>
    <w:rsid w:val="007A70B1"/>
    <w:rsid w:val="007B0D31"/>
    <w:rsid w:val="007B1D57"/>
    <w:rsid w:val="007B32F0"/>
    <w:rsid w:val="007B3910"/>
    <w:rsid w:val="007B4C6C"/>
    <w:rsid w:val="007B6417"/>
    <w:rsid w:val="007B7D81"/>
    <w:rsid w:val="007C1A36"/>
    <w:rsid w:val="007C29F6"/>
    <w:rsid w:val="007C3BD1"/>
    <w:rsid w:val="007C401E"/>
    <w:rsid w:val="007C4D48"/>
    <w:rsid w:val="007C6DD7"/>
    <w:rsid w:val="007D2426"/>
    <w:rsid w:val="007D2BF7"/>
    <w:rsid w:val="007D3294"/>
    <w:rsid w:val="007D3EA1"/>
    <w:rsid w:val="007D4B2D"/>
    <w:rsid w:val="007D582B"/>
    <w:rsid w:val="007D6A79"/>
    <w:rsid w:val="007D78B4"/>
    <w:rsid w:val="007D7A2C"/>
    <w:rsid w:val="007E10D3"/>
    <w:rsid w:val="007E54BB"/>
    <w:rsid w:val="007E6376"/>
    <w:rsid w:val="007F0503"/>
    <w:rsid w:val="007F08D8"/>
    <w:rsid w:val="007F0D05"/>
    <w:rsid w:val="007F228D"/>
    <w:rsid w:val="007F30A9"/>
    <w:rsid w:val="007F3E33"/>
    <w:rsid w:val="007F6D26"/>
    <w:rsid w:val="00800B18"/>
    <w:rsid w:val="008011F1"/>
    <w:rsid w:val="00803DE8"/>
    <w:rsid w:val="00804649"/>
    <w:rsid w:val="00806717"/>
    <w:rsid w:val="00807473"/>
    <w:rsid w:val="008109A6"/>
    <w:rsid w:val="00810DFB"/>
    <w:rsid w:val="00811382"/>
    <w:rsid w:val="00811AFE"/>
    <w:rsid w:val="008138ED"/>
    <w:rsid w:val="00820CF5"/>
    <w:rsid w:val="008211B6"/>
    <w:rsid w:val="008223B0"/>
    <w:rsid w:val="008246D2"/>
    <w:rsid w:val="008255E8"/>
    <w:rsid w:val="0082642D"/>
    <w:rsid w:val="008267A3"/>
    <w:rsid w:val="00827747"/>
    <w:rsid w:val="0083086E"/>
    <w:rsid w:val="0083262F"/>
    <w:rsid w:val="00833D0D"/>
    <w:rsid w:val="00834DA5"/>
    <w:rsid w:val="00837C3E"/>
    <w:rsid w:val="00837CB7"/>
    <w:rsid w:val="00837DCE"/>
    <w:rsid w:val="00843B31"/>
    <w:rsid w:val="00843CDB"/>
    <w:rsid w:val="00845D0B"/>
    <w:rsid w:val="00850305"/>
    <w:rsid w:val="00850545"/>
    <w:rsid w:val="008531CB"/>
    <w:rsid w:val="008536B3"/>
    <w:rsid w:val="00861433"/>
    <w:rsid w:val="00861B58"/>
    <w:rsid w:val="008628C6"/>
    <w:rsid w:val="008630BC"/>
    <w:rsid w:val="00865210"/>
    <w:rsid w:val="00865893"/>
    <w:rsid w:val="00866209"/>
    <w:rsid w:val="00866E4A"/>
    <w:rsid w:val="00866F6F"/>
    <w:rsid w:val="00867846"/>
    <w:rsid w:val="0087063D"/>
    <w:rsid w:val="00870DF8"/>
    <w:rsid w:val="008718D0"/>
    <w:rsid w:val="008719B7"/>
    <w:rsid w:val="00874FEC"/>
    <w:rsid w:val="00875E43"/>
    <w:rsid w:val="00875F55"/>
    <w:rsid w:val="008803D6"/>
    <w:rsid w:val="00883D8E"/>
    <w:rsid w:val="00884870"/>
    <w:rsid w:val="00884D43"/>
    <w:rsid w:val="0089523E"/>
    <w:rsid w:val="008955D1"/>
    <w:rsid w:val="00896657"/>
    <w:rsid w:val="008A012C"/>
    <w:rsid w:val="008A3E95"/>
    <w:rsid w:val="008A4C1E"/>
    <w:rsid w:val="008A608F"/>
    <w:rsid w:val="008B0AA6"/>
    <w:rsid w:val="008B4704"/>
    <w:rsid w:val="008B6788"/>
    <w:rsid w:val="008B779C"/>
    <w:rsid w:val="008B7D6F"/>
    <w:rsid w:val="008C1F06"/>
    <w:rsid w:val="008C72B4"/>
    <w:rsid w:val="008D5135"/>
    <w:rsid w:val="008D6275"/>
    <w:rsid w:val="008E1838"/>
    <w:rsid w:val="008E2C2B"/>
    <w:rsid w:val="008E3EA7"/>
    <w:rsid w:val="008E5040"/>
    <w:rsid w:val="008E7EE9"/>
    <w:rsid w:val="008F13A0"/>
    <w:rsid w:val="008F27EA"/>
    <w:rsid w:val="008F283D"/>
    <w:rsid w:val="008F39EB"/>
    <w:rsid w:val="008F3CA6"/>
    <w:rsid w:val="008F7036"/>
    <w:rsid w:val="008F740F"/>
    <w:rsid w:val="009005E6"/>
    <w:rsid w:val="00900ACF"/>
    <w:rsid w:val="009016CF"/>
    <w:rsid w:val="0090415D"/>
    <w:rsid w:val="00911C30"/>
    <w:rsid w:val="009123B5"/>
    <w:rsid w:val="00913FC8"/>
    <w:rsid w:val="00916C91"/>
    <w:rsid w:val="00920330"/>
    <w:rsid w:val="00922821"/>
    <w:rsid w:val="00923380"/>
    <w:rsid w:val="0092414A"/>
    <w:rsid w:val="00924E20"/>
    <w:rsid w:val="00925BBA"/>
    <w:rsid w:val="00927090"/>
    <w:rsid w:val="00927318"/>
    <w:rsid w:val="00930553"/>
    <w:rsid w:val="00930ACD"/>
    <w:rsid w:val="00932344"/>
    <w:rsid w:val="00932ADC"/>
    <w:rsid w:val="00934806"/>
    <w:rsid w:val="00937D15"/>
    <w:rsid w:val="009453C3"/>
    <w:rsid w:val="00947140"/>
    <w:rsid w:val="00950BF8"/>
    <w:rsid w:val="009531DF"/>
    <w:rsid w:val="00954381"/>
    <w:rsid w:val="00954DE0"/>
    <w:rsid w:val="00954DEB"/>
    <w:rsid w:val="00955D15"/>
    <w:rsid w:val="0095612A"/>
    <w:rsid w:val="00956FCD"/>
    <w:rsid w:val="0095751B"/>
    <w:rsid w:val="00963019"/>
    <w:rsid w:val="00963647"/>
    <w:rsid w:val="00963864"/>
    <w:rsid w:val="009651DD"/>
    <w:rsid w:val="00967AFD"/>
    <w:rsid w:val="0097092B"/>
    <w:rsid w:val="00972325"/>
    <w:rsid w:val="00974B46"/>
    <w:rsid w:val="009764C6"/>
    <w:rsid w:val="00976895"/>
    <w:rsid w:val="009772DF"/>
    <w:rsid w:val="00981C9E"/>
    <w:rsid w:val="00982536"/>
    <w:rsid w:val="00982D4A"/>
    <w:rsid w:val="00982D62"/>
    <w:rsid w:val="00984748"/>
    <w:rsid w:val="00987D2C"/>
    <w:rsid w:val="00990619"/>
    <w:rsid w:val="00992982"/>
    <w:rsid w:val="00993D24"/>
    <w:rsid w:val="00995EB7"/>
    <w:rsid w:val="009966FF"/>
    <w:rsid w:val="00997034"/>
    <w:rsid w:val="009971A9"/>
    <w:rsid w:val="009A0FDB"/>
    <w:rsid w:val="009A3000"/>
    <w:rsid w:val="009A37D5"/>
    <w:rsid w:val="009A6ECE"/>
    <w:rsid w:val="009A7EC2"/>
    <w:rsid w:val="009B0A60"/>
    <w:rsid w:val="009B2962"/>
    <w:rsid w:val="009B2DD8"/>
    <w:rsid w:val="009B4592"/>
    <w:rsid w:val="009B56CF"/>
    <w:rsid w:val="009B60AA"/>
    <w:rsid w:val="009B7B45"/>
    <w:rsid w:val="009C12E7"/>
    <w:rsid w:val="009C137D"/>
    <w:rsid w:val="009C166E"/>
    <w:rsid w:val="009C17F8"/>
    <w:rsid w:val="009C2421"/>
    <w:rsid w:val="009C27A1"/>
    <w:rsid w:val="009C634A"/>
    <w:rsid w:val="009D063C"/>
    <w:rsid w:val="009D0A91"/>
    <w:rsid w:val="009D1380"/>
    <w:rsid w:val="009D20AA"/>
    <w:rsid w:val="009D22FC"/>
    <w:rsid w:val="009D2488"/>
    <w:rsid w:val="009D3904"/>
    <w:rsid w:val="009D3D77"/>
    <w:rsid w:val="009D4319"/>
    <w:rsid w:val="009D558E"/>
    <w:rsid w:val="009D57E5"/>
    <w:rsid w:val="009D5DFC"/>
    <w:rsid w:val="009D6C80"/>
    <w:rsid w:val="009E18B2"/>
    <w:rsid w:val="009E2846"/>
    <w:rsid w:val="009E2EF5"/>
    <w:rsid w:val="009E435E"/>
    <w:rsid w:val="009E4BA9"/>
    <w:rsid w:val="009E791D"/>
    <w:rsid w:val="009F2271"/>
    <w:rsid w:val="009F230A"/>
    <w:rsid w:val="009F55FD"/>
    <w:rsid w:val="009F58E5"/>
    <w:rsid w:val="009F5B59"/>
    <w:rsid w:val="009F7F1A"/>
    <w:rsid w:val="009F7F80"/>
    <w:rsid w:val="00A029DB"/>
    <w:rsid w:val="00A04A82"/>
    <w:rsid w:val="00A05C7B"/>
    <w:rsid w:val="00A05FB5"/>
    <w:rsid w:val="00A0780F"/>
    <w:rsid w:val="00A11572"/>
    <w:rsid w:val="00A11A8D"/>
    <w:rsid w:val="00A15D01"/>
    <w:rsid w:val="00A20831"/>
    <w:rsid w:val="00A22C01"/>
    <w:rsid w:val="00A24FAC"/>
    <w:rsid w:val="00A2668A"/>
    <w:rsid w:val="00A27C2E"/>
    <w:rsid w:val="00A31A07"/>
    <w:rsid w:val="00A320F0"/>
    <w:rsid w:val="00A36991"/>
    <w:rsid w:val="00A40F41"/>
    <w:rsid w:val="00A4114C"/>
    <w:rsid w:val="00A43151"/>
    <w:rsid w:val="00A4319D"/>
    <w:rsid w:val="00A43BFF"/>
    <w:rsid w:val="00A464E4"/>
    <w:rsid w:val="00A476AE"/>
    <w:rsid w:val="00A5089E"/>
    <w:rsid w:val="00A5140C"/>
    <w:rsid w:val="00A52521"/>
    <w:rsid w:val="00A5319F"/>
    <w:rsid w:val="00A53D3B"/>
    <w:rsid w:val="00A55454"/>
    <w:rsid w:val="00A620EF"/>
    <w:rsid w:val="00A62896"/>
    <w:rsid w:val="00A63852"/>
    <w:rsid w:val="00A63DC2"/>
    <w:rsid w:val="00A64826"/>
    <w:rsid w:val="00A64B30"/>
    <w:rsid w:val="00A64E41"/>
    <w:rsid w:val="00A673BC"/>
    <w:rsid w:val="00A72452"/>
    <w:rsid w:val="00A72975"/>
    <w:rsid w:val="00A74954"/>
    <w:rsid w:val="00A75801"/>
    <w:rsid w:val="00A76646"/>
    <w:rsid w:val="00A8007F"/>
    <w:rsid w:val="00A81EF8"/>
    <w:rsid w:val="00A8252E"/>
    <w:rsid w:val="00A83CA7"/>
    <w:rsid w:val="00A84644"/>
    <w:rsid w:val="00A85172"/>
    <w:rsid w:val="00A85940"/>
    <w:rsid w:val="00A86199"/>
    <w:rsid w:val="00A86547"/>
    <w:rsid w:val="00A919E1"/>
    <w:rsid w:val="00A9392C"/>
    <w:rsid w:val="00A93CC6"/>
    <w:rsid w:val="00A97C49"/>
    <w:rsid w:val="00AA42D4"/>
    <w:rsid w:val="00AA4E04"/>
    <w:rsid w:val="00AA4F7F"/>
    <w:rsid w:val="00AA58FD"/>
    <w:rsid w:val="00AA6D95"/>
    <w:rsid w:val="00AA78AB"/>
    <w:rsid w:val="00AB0290"/>
    <w:rsid w:val="00AB13F3"/>
    <w:rsid w:val="00AB2573"/>
    <w:rsid w:val="00AB34A5"/>
    <w:rsid w:val="00AB365E"/>
    <w:rsid w:val="00AB53B3"/>
    <w:rsid w:val="00AB6309"/>
    <w:rsid w:val="00AB762F"/>
    <w:rsid w:val="00AB78E7"/>
    <w:rsid w:val="00AB7EE1"/>
    <w:rsid w:val="00AC0074"/>
    <w:rsid w:val="00AC39F8"/>
    <w:rsid w:val="00AC3B3B"/>
    <w:rsid w:val="00AC437B"/>
    <w:rsid w:val="00AC4700"/>
    <w:rsid w:val="00AC6727"/>
    <w:rsid w:val="00AD0887"/>
    <w:rsid w:val="00AD1205"/>
    <w:rsid w:val="00AD5394"/>
    <w:rsid w:val="00AD5F96"/>
    <w:rsid w:val="00AE18D3"/>
    <w:rsid w:val="00AE2F89"/>
    <w:rsid w:val="00AE3DC2"/>
    <w:rsid w:val="00AE4E81"/>
    <w:rsid w:val="00AE4ED6"/>
    <w:rsid w:val="00AE541E"/>
    <w:rsid w:val="00AE56F2"/>
    <w:rsid w:val="00AE6611"/>
    <w:rsid w:val="00AE6A93"/>
    <w:rsid w:val="00AE7A99"/>
    <w:rsid w:val="00AE7BB2"/>
    <w:rsid w:val="00AF4A2B"/>
    <w:rsid w:val="00B007EF"/>
    <w:rsid w:val="00B01749"/>
    <w:rsid w:val="00B01C0E"/>
    <w:rsid w:val="00B02798"/>
    <w:rsid w:val="00B02B41"/>
    <w:rsid w:val="00B0371D"/>
    <w:rsid w:val="00B04F31"/>
    <w:rsid w:val="00B06A65"/>
    <w:rsid w:val="00B12806"/>
    <w:rsid w:val="00B12F98"/>
    <w:rsid w:val="00B15B90"/>
    <w:rsid w:val="00B1740D"/>
    <w:rsid w:val="00B17B89"/>
    <w:rsid w:val="00B22171"/>
    <w:rsid w:val="00B2418D"/>
    <w:rsid w:val="00B24A04"/>
    <w:rsid w:val="00B310BA"/>
    <w:rsid w:val="00B3290A"/>
    <w:rsid w:val="00B34212"/>
    <w:rsid w:val="00B34E4A"/>
    <w:rsid w:val="00B36344"/>
    <w:rsid w:val="00B36347"/>
    <w:rsid w:val="00B40D0D"/>
    <w:rsid w:val="00B40D84"/>
    <w:rsid w:val="00B40F9E"/>
    <w:rsid w:val="00B417D1"/>
    <w:rsid w:val="00B41E45"/>
    <w:rsid w:val="00B43442"/>
    <w:rsid w:val="00B4566C"/>
    <w:rsid w:val="00B4773C"/>
    <w:rsid w:val="00B50039"/>
    <w:rsid w:val="00B511D9"/>
    <w:rsid w:val="00B520AF"/>
    <w:rsid w:val="00B5282A"/>
    <w:rsid w:val="00B538F4"/>
    <w:rsid w:val="00B545FE"/>
    <w:rsid w:val="00B55A47"/>
    <w:rsid w:val="00B55F83"/>
    <w:rsid w:val="00B6012B"/>
    <w:rsid w:val="00B60142"/>
    <w:rsid w:val="00B605B1"/>
    <w:rsid w:val="00B606F4"/>
    <w:rsid w:val="00B620F6"/>
    <w:rsid w:val="00B63250"/>
    <w:rsid w:val="00B666F6"/>
    <w:rsid w:val="00B6704F"/>
    <w:rsid w:val="00B67AD0"/>
    <w:rsid w:val="00B71167"/>
    <w:rsid w:val="00B724E8"/>
    <w:rsid w:val="00B758E9"/>
    <w:rsid w:val="00B77AEF"/>
    <w:rsid w:val="00B80F05"/>
    <w:rsid w:val="00B81327"/>
    <w:rsid w:val="00B83B16"/>
    <w:rsid w:val="00B83C04"/>
    <w:rsid w:val="00B855F0"/>
    <w:rsid w:val="00B861FF"/>
    <w:rsid w:val="00B867AB"/>
    <w:rsid w:val="00B86983"/>
    <w:rsid w:val="00B86D7E"/>
    <w:rsid w:val="00B91703"/>
    <w:rsid w:val="00B923AC"/>
    <w:rsid w:val="00B92A0A"/>
    <w:rsid w:val="00B92D45"/>
    <w:rsid w:val="00B9300F"/>
    <w:rsid w:val="00B95B1D"/>
    <w:rsid w:val="00B9665F"/>
    <w:rsid w:val="00B96E6C"/>
    <w:rsid w:val="00B975EA"/>
    <w:rsid w:val="00B97B90"/>
    <w:rsid w:val="00BA0398"/>
    <w:rsid w:val="00BA08B4"/>
    <w:rsid w:val="00BA268E"/>
    <w:rsid w:val="00BA27C8"/>
    <w:rsid w:val="00BA3631"/>
    <w:rsid w:val="00BA5216"/>
    <w:rsid w:val="00BB0F03"/>
    <w:rsid w:val="00BB166E"/>
    <w:rsid w:val="00BB17C5"/>
    <w:rsid w:val="00BB2AEB"/>
    <w:rsid w:val="00BB3115"/>
    <w:rsid w:val="00BB39B4"/>
    <w:rsid w:val="00BB4184"/>
    <w:rsid w:val="00BB4AC3"/>
    <w:rsid w:val="00BB5A48"/>
    <w:rsid w:val="00BB73F0"/>
    <w:rsid w:val="00BC014C"/>
    <w:rsid w:val="00BC14BD"/>
    <w:rsid w:val="00BC1EF9"/>
    <w:rsid w:val="00BC3B10"/>
    <w:rsid w:val="00BC4898"/>
    <w:rsid w:val="00BC4E9A"/>
    <w:rsid w:val="00BC6ACF"/>
    <w:rsid w:val="00BC7A39"/>
    <w:rsid w:val="00BD3506"/>
    <w:rsid w:val="00BD50B0"/>
    <w:rsid w:val="00BD5C2E"/>
    <w:rsid w:val="00BE2240"/>
    <w:rsid w:val="00BE3666"/>
    <w:rsid w:val="00BE37CC"/>
    <w:rsid w:val="00BE39CA"/>
    <w:rsid w:val="00BE58E7"/>
    <w:rsid w:val="00BE5ABE"/>
    <w:rsid w:val="00BE5C99"/>
    <w:rsid w:val="00BE62C2"/>
    <w:rsid w:val="00BE676A"/>
    <w:rsid w:val="00BE7F9A"/>
    <w:rsid w:val="00BF302E"/>
    <w:rsid w:val="00BF31E6"/>
    <w:rsid w:val="00BF5A1C"/>
    <w:rsid w:val="00BF5F8B"/>
    <w:rsid w:val="00BF62D8"/>
    <w:rsid w:val="00BF7F05"/>
    <w:rsid w:val="00C00E3A"/>
    <w:rsid w:val="00C01BCA"/>
    <w:rsid w:val="00C02FCB"/>
    <w:rsid w:val="00C03188"/>
    <w:rsid w:val="00C041C8"/>
    <w:rsid w:val="00C056E2"/>
    <w:rsid w:val="00C064CA"/>
    <w:rsid w:val="00C070F2"/>
    <w:rsid w:val="00C11958"/>
    <w:rsid w:val="00C11AF9"/>
    <w:rsid w:val="00C12406"/>
    <w:rsid w:val="00C12B87"/>
    <w:rsid w:val="00C13661"/>
    <w:rsid w:val="00C14B20"/>
    <w:rsid w:val="00C22E3D"/>
    <w:rsid w:val="00C27723"/>
    <w:rsid w:val="00C30267"/>
    <w:rsid w:val="00C3038E"/>
    <w:rsid w:val="00C33D9A"/>
    <w:rsid w:val="00C34982"/>
    <w:rsid w:val="00C35828"/>
    <w:rsid w:val="00C3590F"/>
    <w:rsid w:val="00C36A36"/>
    <w:rsid w:val="00C36EC5"/>
    <w:rsid w:val="00C408F8"/>
    <w:rsid w:val="00C41E35"/>
    <w:rsid w:val="00C429F3"/>
    <w:rsid w:val="00C44145"/>
    <w:rsid w:val="00C46309"/>
    <w:rsid w:val="00C47253"/>
    <w:rsid w:val="00C50415"/>
    <w:rsid w:val="00C553CE"/>
    <w:rsid w:val="00C619CE"/>
    <w:rsid w:val="00C61DA2"/>
    <w:rsid w:val="00C63C17"/>
    <w:rsid w:val="00C66894"/>
    <w:rsid w:val="00C67A6D"/>
    <w:rsid w:val="00C71B6A"/>
    <w:rsid w:val="00C771B0"/>
    <w:rsid w:val="00C7765D"/>
    <w:rsid w:val="00C805EF"/>
    <w:rsid w:val="00C810B5"/>
    <w:rsid w:val="00C81169"/>
    <w:rsid w:val="00C8149E"/>
    <w:rsid w:val="00C820C5"/>
    <w:rsid w:val="00C8212A"/>
    <w:rsid w:val="00C82A58"/>
    <w:rsid w:val="00C84B80"/>
    <w:rsid w:val="00C85A4F"/>
    <w:rsid w:val="00C879FE"/>
    <w:rsid w:val="00C87AB0"/>
    <w:rsid w:val="00C91D31"/>
    <w:rsid w:val="00C91D6B"/>
    <w:rsid w:val="00C96409"/>
    <w:rsid w:val="00C97CE3"/>
    <w:rsid w:val="00CA266D"/>
    <w:rsid w:val="00CA27A3"/>
    <w:rsid w:val="00CA72F3"/>
    <w:rsid w:val="00CA737B"/>
    <w:rsid w:val="00CB1742"/>
    <w:rsid w:val="00CB2461"/>
    <w:rsid w:val="00CB2912"/>
    <w:rsid w:val="00CB36EE"/>
    <w:rsid w:val="00CB383A"/>
    <w:rsid w:val="00CB4BCC"/>
    <w:rsid w:val="00CB614F"/>
    <w:rsid w:val="00CB6A2E"/>
    <w:rsid w:val="00CC00D7"/>
    <w:rsid w:val="00CC0745"/>
    <w:rsid w:val="00CC19E0"/>
    <w:rsid w:val="00CC40AF"/>
    <w:rsid w:val="00CC540C"/>
    <w:rsid w:val="00CC5D20"/>
    <w:rsid w:val="00CC7E2F"/>
    <w:rsid w:val="00CD081E"/>
    <w:rsid w:val="00CD0FE1"/>
    <w:rsid w:val="00CD1FA2"/>
    <w:rsid w:val="00CD33FB"/>
    <w:rsid w:val="00CD3DD1"/>
    <w:rsid w:val="00CD4299"/>
    <w:rsid w:val="00CD492A"/>
    <w:rsid w:val="00CD4945"/>
    <w:rsid w:val="00CD78B5"/>
    <w:rsid w:val="00CE307C"/>
    <w:rsid w:val="00CE3DFA"/>
    <w:rsid w:val="00CE4265"/>
    <w:rsid w:val="00CE6EA1"/>
    <w:rsid w:val="00CE6FA1"/>
    <w:rsid w:val="00CF015E"/>
    <w:rsid w:val="00CF0774"/>
    <w:rsid w:val="00CF1542"/>
    <w:rsid w:val="00CF15DA"/>
    <w:rsid w:val="00CF1953"/>
    <w:rsid w:val="00CF2697"/>
    <w:rsid w:val="00CF4D23"/>
    <w:rsid w:val="00CF77AE"/>
    <w:rsid w:val="00D00EC7"/>
    <w:rsid w:val="00D02191"/>
    <w:rsid w:val="00D0246D"/>
    <w:rsid w:val="00D02765"/>
    <w:rsid w:val="00D027AC"/>
    <w:rsid w:val="00D02E41"/>
    <w:rsid w:val="00D030E4"/>
    <w:rsid w:val="00D0494B"/>
    <w:rsid w:val="00D06C2B"/>
    <w:rsid w:val="00D10651"/>
    <w:rsid w:val="00D1089A"/>
    <w:rsid w:val="00D10E26"/>
    <w:rsid w:val="00D1314F"/>
    <w:rsid w:val="00D1514D"/>
    <w:rsid w:val="00D16B8B"/>
    <w:rsid w:val="00D16EDC"/>
    <w:rsid w:val="00D174D8"/>
    <w:rsid w:val="00D1783E"/>
    <w:rsid w:val="00D22821"/>
    <w:rsid w:val="00D24120"/>
    <w:rsid w:val="00D26430"/>
    <w:rsid w:val="00D2777B"/>
    <w:rsid w:val="00D32398"/>
    <w:rsid w:val="00D34B85"/>
    <w:rsid w:val="00D34E4F"/>
    <w:rsid w:val="00D34EAA"/>
    <w:rsid w:val="00D36B21"/>
    <w:rsid w:val="00D40830"/>
    <w:rsid w:val="00D41B0A"/>
    <w:rsid w:val="00D420EB"/>
    <w:rsid w:val="00D4288C"/>
    <w:rsid w:val="00D43174"/>
    <w:rsid w:val="00D43CA9"/>
    <w:rsid w:val="00D43F88"/>
    <w:rsid w:val="00D44B05"/>
    <w:rsid w:val="00D46296"/>
    <w:rsid w:val="00D510F3"/>
    <w:rsid w:val="00D51BDC"/>
    <w:rsid w:val="00D5257A"/>
    <w:rsid w:val="00D575C5"/>
    <w:rsid w:val="00D63802"/>
    <w:rsid w:val="00D63A38"/>
    <w:rsid w:val="00D64E30"/>
    <w:rsid w:val="00D67262"/>
    <w:rsid w:val="00D72E30"/>
    <w:rsid w:val="00D7452C"/>
    <w:rsid w:val="00D75654"/>
    <w:rsid w:val="00D80059"/>
    <w:rsid w:val="00D8098E"/>
    <w:rsid w:val="00D8155E"/>
    <w:rsid w:val="00D82DC9"/>
    <w:rsid w:val="00D8504F"/>
    <w:rsid w:val="00D8512D"/>
    <w:rsid w:val="00D85CA5"/>
    <w:rsid w:val="00D85CB5"/>
    <w:rsid w:val="00D9037D"/>
    <w:rsid w:val="00D91037"/>
    <w:rsid w:val="00D928DD"/>
    <w:rsid w:val="00D92BE6"/>
    <w:rsid w:val="00D93CCE"/>
    <w:rsid w:val="00D941AF"/>
    <w:rsid w:val="00D962DC"/>
    <w:rsid w:val="00DA2D77"/>
    <w:rsid w:val="00DA2EB6"/>
    <w:rsid w:val="00DA4966"/>
    <w:rsid w:val="00DA4EB0"/>
    <w:rsid w:val="00DA5FED"/>
    <w:rsid w:val="00DA6058"/>
    <w:rsid w:val="00DA6183"/>
    <w:rsid w:val="00DA78FE"/>
    <w:rsid w:val="00DB10BF"/>
    <w:rsid w:val="00DB1C5B"/>
    <w:rsid w:val="00DB2577"/>
    <w:rsid w:val="00DB379C"/>
    <w:rsid w:val="00DB3ED7"/>
    <w:rsid w:val="00DB42B9"/>
    <w:rsid w:val="00DB5770"/>
    <w:rsid w:val="00DB58F5"/>
    <w:rsid w:val="00DB6E04"/>
    <w:rsid w:val="00DB74F1"/>
    <w:rsid w:val="00DB7B4B"/>
    <w:rsid w:val="00DC05D1"/>
    <w:rsid w:val="00DC0990"/>
    <w:rsid w:val="00DC0AE9"/>
    <w:rsid w:val="00DC0D89"/>
    <w:rsid w:val="00DC0ED8"/>
    <w:rsid w:val="00DC1DC9"/>
    <w:rsid w:val="00DC2B12"/>
    <w:rsid w:val="00DC40F1"/>
    <w:rsid w:val="00DC7E7B"/>
    <w:rsid w:val="00DD1349"/>
    <w:rsid w:val="00DD17E9"/>
    <w:rsid w:val="00DD46AE"/>
    <w:rsid w:val="00DD4B65"/>
    <w:rsid w:val="00DD5243"/>
    <w:rsid w:val="00DD7476"/>
    <w:rsid w:val="00DE1ADA"/>
    <w:rsid w:val="00DE5B3A"/>
    <w:rsid w:val="00DE5F53"/>
    <w:rsid w:val="00DE60F1"/>
    <w:rsid w:val="00DE7639"/>
    <w:rsid w:val="00DF1CAD"/>
    <w:rsid w:val="00DF3C40"/>
    <w:rsid w:val="00DF796D"/>
    <w:rsid w:val="00DF7F9A"/>
    <w:rsid w:val="00E00BEE"/>
    <w:rsid w:val="00E03956"/>
    <w:rsid w:val="00E04BBA"/>
    <w:rsid w:val="00E06664"/>
    <w:rsid w:val="00E06DE5"/>
    <w:rsid w:val="00E079B9"/>
    <w:rsid w:val="00E10F9E"/>
    <w:rsid w:val="00E13B68"/>
    <w:rsid w:val="00E13BFD"/>
    <w:rsid w:val="00E15110"/>
    <w:rsid w:val="00E15EDD"/>
    <w:rsid w:val="00E20482"/>
    <w:rsid w:val="00E20D17"/>
    <w:rsid w:val="00E225D9"/>
    <w:rsid w:val="00E2278F"/>
    <w:rsid w:val="00E2347C"/>
    <w:rsid w:val="00E2389B"/>
    <w:rsid w:val="00E238EA"/>
    <w:rsid w:val="00E2427A"/>
    <w:rsid w:val="00E26A2E"/>
    <w:rsid w:val="00E31604"/>
    <w:rsid w:val="00E3161F"/>
    <w:rsid w:val="00E31B71"/>
    <w:rsid w:val="00E33724"/>
    <w:rsid w:val="00E341E0"/>
    <w:rsid w:val="00E34589"/>
    <w:rsid w:val="00E34B0A"/>
    <w:rsid w:val="00E36C87"/>
    <w:rsid w:val="00E37FD5"/>
    <w:rsid w:val="00E40405"/>
    <w:rsid w:val="00E404CB"/>
    <w:rsid w:val="00E41DE9"/>
    <w:rsid w:val="00E42037"/>
    <w:rsid w:val="00E44825"/>
    <w:rsid w:val="00E50B10"/>
    <w:rsid w:val="00E515B2"/>
    <w:rsid w:val="00E54E35"/>
    <w:rsid w:val="00E5573C"/>
    <w:rsid w:val="00E5643C"/>
    <w:rsid w:val="00E5678E"/>
    <w:rsid w:val="00E57927"/>
    <w:rsid w:val="00E61E25"/>
    <w:rsid w:val="00E63C36"/>
    <w:rsid w:val="00E6433C"/>
    <w:rsid w:val="00E65503"/>
    <w:rsid w:val="00E66CD2"/>
    <w:rsid w:val="00E7277E"/>
    <w:rsid w:val="00E73B26"/>
    <w:rsid w:val="00E74724"/>
    <w:rsid w:val="00E76C83"/>
    <w:rsid w:val="00E80509"/>
    <w:rsid w:val="00E808D2"/>
    <w:rsid w:val="00E8102B"/>
    <w:rsid w:val="00E83DB1"/>
    <w:rsid w:val="00E84E6A"/>
    <w:rsid w:val="00E85C22"/>
    <w:rsid w:val="00E8669E"/>
    <w:rsid w:val="00E868AB"/>
    <w:rsid w:val="00E875B2"/>
    <w:rsid w:val="00E90C38"/>
    <w:rsid w:val="00E92F84"/>
    <w:rsid w:val="00E93562"/>
    <w:rsid w:val="00E9774F"/>
    <w:rsid w:val="00EA3545"/>
    <w:rsid w:val="00EA737E"/>
    <w:rsid w:val="00EA75A9"/>
    <w:rsid w:val="00EA76D0"/>
    <w:rsid w:val="00EB0EB4"/>
    <w:rsid w:val="00EB1433"/>
    <w:rsid w:val="00EB3272"/>
    <w:rsid w:val="00EB33B2"/>
    <w:rsid w:val="00EB60D9"/>
    <w:rsid w:val="00EB627F"/>
    <w:rsid w:val="00EC0738"/>
    <w:rsid w:val="00EC078A"/>
    <w:rsid w:val="00EC3630"/>
    <w:rsid w:val="00EC3A35"/>
    <w:rsid w:val="00EC47ED"/>
    <w:rsid w:val="00EC4C15"/>
    <w:rsid w:val="00EC5D62"/>
    <w:rsid w:val="00EC5E52"/>
    <w:rsid w:val="00ED1900"/>
    <w:rsid w:val="00ED2098"/>
    <w:rsid w:val="00ED2D1C"/>
    <w:rsid w:val="00ED2ED4"/>
    <w:rsid w:val="00ED349C"/>
    <w:rsid w:val="00ED591E"/>
    <w:rsid w:val="00ED5B4A"/>
    <w:rsid w:val="00ED758F"/>
    <w:rsid w:val="00EE1106"/>
    <w:rsid w:val="00EE138C"/>
    <w:rsid w:val="00EE3BA0"/>
    <w:rsid w:val="00EE40A9"/>
    <w:rsid w:val="00EE4FC4"/>
    <w:rsid w:val="00EE5F51"/>
    <w:rsid w:val="00EE647F"/>
    <w:rsid w:val="00EE6501"/>
    <w:rsid w:val="00EE7634"/>
    <w:rsid w:val="00EE7763"/>
    <w:rsid w:val="00EE7B49"/>
    <w:rsid w:val="00EF1917"/>
    <w:rsid w:val="00EF42EB"/>
    <w:rsid w:val="00EF4B42"/>
    <w:rsid w:val="00EF5C18"/>
    <w:rsid w:val="00F016D8"/>
    <w:rsid w:val="00F01B87"/>
    <w:rsid w:val="00F034F8"/>
    <w:rsid w:val="00F04CD5"/>
    <w:rsid w:val="00F0540D"/>
    <w:rsid w:val="00F07E86"/>
    <w:rsid w:val="00F10450"/>
    <w:rsid w:val="00F10FF5"/>
    <w:rsid w:val="00F121C7"/>
    <w:rsid w:val="00F149EE"/>
    <w:rsid w:val="00F1614C"/>
    <w:rsid w:val="00F1615C"/>
    <w:rsid w:val="00F16B02"/>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43E3"/>
    <w:rsid w:val="00F4575C"/>
    <w:rsid w:val="00F459A0"/>
    <w:rsid w:val="00F45AC2"/>
    <w:rsid w:val="00F45ED3"/>
    <w:rsid w:val="00F4663D"/>
    <w:rsid w:val="00F47BCB"/>
    <w:rsid w:val="00F5321D"/>
    <w:rsid w:val="00F53D3B"/>
    <w:rsid w:val="00F54850"/>
    <w:rsid w:val="00F548A4"/>
    <w:rsid w:val="00F54A05"/>
    <w:rsid w:val="00F553D8"/>
    <w:rsid w:val="00F55B6C"/>
    <w:rsid w:val="00F57421"/>
    <w:rsid w:val="00F601A8"/>
    <w:rsid w:val="00F60EAF"/>
    <w:rsid w:val="00F62247"/>
    <w:rsid w:val="00F6305C"/>
    <w:rsid w:val="00F65665"/>
    <w:rsid w:val="00F67166"/>
    <w:rsid w:val="00F71290"/>
    <w:rsid w:val="00F726EE"/>
    <w:rsid w:val="00F7489D"/>
    <w:rsid w:val="00F75671"/>
    <w:rsid w:val="00F765E2"/>
    <w:rsid w:val="00F7783F"/>
    <w:rsid w:val="00F77BAC"/>
    <w:rsid w:val="00F80A32"/>
    <w:rsid w:val="00F8205B"/>
    <w:rsid w:val="00F84268"/>
    <w:rsid w:val="00F8631C"/>
    <w:rsid w:val="00F86758"/>
    <w:rsid w:val="00F91CEF"/>
    <w:rsid w:val="00F91FD9"/>
    <w:rsid w:val="00F92D49"/>
    <w:rsid w:val="00F93ACF"/>
    <w:rsid w:val="00F945BD"/>
    <w:rsid w:val="00F96676"/>
    <w:rsid w:val="00F97BCF"/>
    <w:rsid w:val="00FA338B"/>
    <w:rsid w:val="00FA396B"/>
    <w:rsid w:val="00FA6994"/>
    <w:rsid w:val="00FA6F31"/>
    <w:rsid w:val="00FB1248"/>
    <w:rsid w:val="00FB293B"/>
    <w:rsid w:val="00FB49E9"/>
    <w:rsid w:val="00FB4FC8"/>
    <w:rsid w:val="00FB510D"/>
    <w:rsid w:val="00FB6C48"/>
    <w:rsid w:val="00FB7419"/>
    <w:rsid w:val="00FB773C"/>
    <w:rsid w:val="00FC28D6"/>
    <w:rsid w:val="00FC2D85"/>
    <w:rsid w:val="00FC2E84"/>
    <w:rsid w:val="00FC394C"/>
    <w:rsid w:val="00FD0FEC"/>
    <w:rsid w:val="00FD1AFE"/>
    <w:rsid w:val="00FD1BB2"/>
    <w:rsid w:val="00FD2357"/>
    <w:rsid w:val="00FD4A8D"/>
    <w:rsid w:val="00FD4AF9"/>
    <w:rsid w:val="00FD5148"/>
    <w:rsid w:val="00FD73A4"/>
    <w:rsid w:val="00FD7989"/>
    <w:rsid w:val="00FD79BB"/>
    <w:rsid w:val="00FE1C62"/>
    <w:rsid w:val="00FE1CED"/>
    <w:rsid w:val="00FE260E"/>
    <w:rsid w:val="00FE2AB2"/>
    <w:rsid w:val="00FE2D06"/>
    <w:rsid w:val="00FE39B9"/>
    <w:rsid w:val="00FE3DD1"/>
    <w:rsid w:val="00FE3E27"/>
    <w:rsid w:val="00FE64D2"/>
    <w:rsid w:val="00FF056B"/>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216D20"/>
  <w15:docId w15:val="{0B61F322-E99B-429E-ACCB-58496919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6D"/>
    <w:pPr>
      <w:tabs>
        <w:tab w:val="left" w:pos="0"/>
      </w:tabs>
    </w:pPr>
    <w:rPr>
      <w:sz w:val="24"/>
      <w:lang w:eastAsia="en-US"/>
    </w:rPr>
  </w:style>
  <w:style w:type="paragraph" w:styleId="Heading1">
    <w:name w:val="heading 1"/>
    <w:basedOn w:val="Normal"/>
    <w:next w:val="Normal"/>
    <w:qFormat/>
    <w:rsid w:val="00CA266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A266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A266D"/>
    <w:pPr>
      <w:keepNext/>
      <w:spacing w:before="140"/>
      <w:outlineLvl w:val="2"/>
    </w:pPr>
    <w:rPr>
      <w:b/>
    </w:rPr>
  </w:style>
  <w:style w:type="paragraph" w:styleId="Heading4">
    <w:name w:val="heading 4"/>
    <w:basedOn w:val="Normal"/>
    <w:next w:val="Normal"/>
    <w:qFormat/>
    <w:rsid w:val="00CA266D"/>
    <w:pPr>
      <w:keepNext/>
      <w:spacing w:before="240" w:after="60"/>
      <w:outlineLvl w:val="3"/>
    </w:pPr>
    <w:rPr>
      <w:rFonts w:ascii="Arial" w:hAnsi="Arial"/>
      <w:b/>
      <w:bCs/>
      <w:sz w:val="22"/>
      <w:szCs w:val="28"/>
    </w:rPr>
  </w:style>
  <w:style w:type="paragraph" w:styleId="Heading5">
    <w:name w:val="heading 5"/>
    <w:basedOn w:val="Normal"/>
    <w:next w:val="Normal"/>
    <w:qFormat/>
    <w:rsid w:val="00344DDE"/>
    <w:pPr>
      <w:numPr>
        <w:ilvl w:val="4"/>
        <w:numId w:val="1"/>
      </w:numPr>
      <w:spacing w:before="240" w:after="60"/>
      <w:outlineLvl w:val="4"/>
    </w:pPr>
    <w:rPr>
      <w:sz w:val="22"/>
    </w:rPr>
  </w:style>
  <w:style w:type="paragraph" w:styleId="Heading6">
    <w:name w:val="heading 6"/>
    <w:basedOn w:val="Normal"/>
    <w:next w:val="Normal"/>
    <w:qFormat/>
    <w:rsid w:val="00344DDE"/>
    <w:pPr>
      <w:numPr>
        <w:ilvl w:val="5"/>
        <w:numId w:val="1"/>
      </w:numPr>
      <w:spacing w:before="240" w:after="60"/>
      <w:outlineLvl w:val="5"/>
    </w:pPr>
    <w:rPr>
      <w:i/>
      <w:sz w:val="22"/>
    </w:rPr>
  </w:style>
  <w:style w:type="paragraph" w:styleId="Heading7">
    <w:name w:val="heading 7"/>
    <w:basedOn w:val="Normal"/>
    <w:next w:val="Normal"/>
    <w:qFormat/>
    <w:rsid w:val="00344DDE"/>
    <w:pPr>
      <w:numPr>
        <w:ilvl w:val="6"/>
        <w:numId w:val="1"/>
      </w:numPr>
      <w:spacing w:before="240" w:after="60"/>
      <w:outlineLvl w:val="6"/>
    </w:pPr>
    <w:rPr>
      <w:rFonts w:ascii="Arial" w:hAnsi="Arial"/>
      <w:sz w:val="20"/>
    </w:rPr>
  </w:style>
  <w:style w:type="paragraph" w:styleId="Heading8">
    <w:name w:val="heading 8"/>
    <w:basedOn w:val="Normal"/>
    <w:next w:val="Normal"/>
    <w:qFormat/>
    <w:rsid w:val="00344DDE"/>
    <w:pPr>
      <w:numPr>
        <w:ilvl w:val="7"/>
        <w:numId w:val="1"/>
      </w:numPr>
      <w:spacing w:before="240" w:after="60"/>
      <w:outlineLvl w:val="7"/>
    </w:pPr>
    <w:rPr>
      <w:rFonts w:ascii="Arial" w:hAnsi="Arial"/>
      <w:i/>
      <w:sz w:val="20"/>
    </w:rPr>
  </w:style>
  <w:style w:type="paragraph" w:styleId="Heading9">
    <w:name w:val="heading 9"/>
    <w:basedOn w:val="Normal"/>
    <w:next w:val="Normal"/>
    <w:qFormat/>
    <w:rsid w:val="00344DD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A266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A266D"/>
  </w:style>
  <w:style w:type="paragraph" w:customStyle="1" w:styleId="00ClientCover">
    <w:name w:val="00ClientCover"/>
    <w:basedOn w:val="Normal"/>
    <w:rsid w:val="00CA266D"/>
  </w:style>
  <w:style w:type="paragraph" w:customStyle="1" w:styleId="02Text">
    <w:name w:val="02Text"/>
    <w:basedOn w:val="Normal"/>
    <w:rsid w:val="00CA266D"/>
  </w:style>
  <w:style w:type="paragraph" w:customStyle="1" w:styleId="BillBasic">
    <w:name w:val="BillBasic"/>
    <w:link w:val="BillBasicChar"/>
    <w:rsid w:val="00CA266D"/>
    <w:pPr>
      <w:spacing w:before="140"/>
      <w:jc w:val="both"/>
    </w:pPr>
    <w:rPr>
      <w:sz w:val="24"/>
      <w:lang w:eastAsia="en-US"/>
    </w:rPr>
  </w:style>
  <w:style w:type="paragraph" w:styleId="Header">
    <w:name w:val="header"/>
    <w:basedOn w:val="Normal"/>
    <w:link w:val="HeaderChar"/>
    <w:rsid w:val="00CA266D"/>
    <w:pPr>
      <w:tabs>
        <w:tab w:val="center" w:pos="4153"/>
        <w:tab w:val="right" w:pos="8306"/>
      </w:tabs>
    </w:pPr>
  </w:style>
  <w:style w:type="paragraph" w:styleId="Footer">
    <w:name w:val="footer"/>
    <w:basedOn w:val="Normal"/>
    <w:link w:val="FooterChar"/>
    <w:rsid w:val="00CA266D"/>
    <w:pPr>
      <w:spacing w:before="120" w:line="240" w:lineRule="exact"/>
    </w:pPr>
    <w:rPr>
      <w:rFonts w:ascii="Arial" w:hAnsi="Arial"/>
      <w:sz w:val="18"/>
    </w:rPr>
  </w:style>
  <w:style w:type="paragraph" w:customStyle="1" w:styleId="Billname">
    <w:name w:val="Billname"/>
    <w:basedOn w:val="Normal"/>
    <w:rsid w:val="00CA266D"/>
    <w:pPr>
      <w:spacing w:before="1220"/>
    </w:pPr>
    <w:rPr>
      <w:rFonts w:ascii="Arial" w:hAnsi="Arial"/>
      <w:b/>
      <w:sz w:val="40"/>
    </w:rPr>
  </w:style>
  <w:style w:type="paragraph" w:customStyle="1" w:styleId="BillBasicHeading">
    <w:name w:val="BillBasicHeading"/>
    <w:basedOn w:val="BillBasic"/>
    <w:rsid w:val="00CA266D"/>
    <w:pPr>
      <w:keepNext/>
      <w:tabs>
        <w:tab w:val="left" w:pos="2600"/>
      </w:tabs>
      <w:jc w:val="left"/>
    </w:pPr>
    <w:rPr>
      <w:rFonts w:ascii="Arial" w:hAnsi="Arial"/>
      <w:b/>
    </w:rPr>
  </w:style>
  <w:style w:type="paragraph" w:customStyle="1" w:styleId="EnactingWordsRules">
    <w:name w:val="EnactingWordsRules"/>
    <w:basedOn w:val="EnactingWords"/>
    <w:rsid w:val="00CA266D"/>
    <w:pPr>
      <w:spacing w:before="240"/>
    </w:pPr>
  </w:style>
  <w:style w:type="paragraph" w:customStyle="1" w:styleId="EnactingWords">
    <w:name w:val="EnactingWords"/>
    <w:basedOn w:val="BillBasic"/>
    <w:rsid w:val="00CA266D"/>
    <w:pPr>
      <w:spacing w:before="120"/>
    </w:pPr>
  </w:style>
  <w:style w:type="paragraph" w:customStyle="1" w:styleId="Amain">
    <w:name w:val="A main"/>
    <w:basedOn w:val="BillBasic"/>
    <w:rsid w:val="00CA266D"/>
    <w:pPr>
      <w:tabs>
        <w:tab w:val="right" w:pos="900"/>
        <w:tab w:val="left" w:pos="1100"/>
      </w:tabs>
      <w:ind w:left="1100" w:hanging="1100"/>
      <w:outlineLvl w:val="5"/>
    </w:pPr>
  </w:style>
  <w:style w:type="paragraph" w:customStyle="1" w:styleId="Amainreturn">
    <w:name w:val="A main return"/>
    <w:basedOn w:val="BillBasic"/>
    <w:link w:val="AmainreturnChar"/>
    <w:rsid w:val="00CA266D"/>
    <w:pPr>
      <w:ind w:left="1100"/>
    </w:pPr>
  </w:style>
  <w:style w:type="paragraph" w:customStyle="1" w:styleId="Apara">
    <w:name w:val="A para"/>
    <w:basedOn w:val="BillBasic"/>
    <w:rsid w:val="00CA266D"/>
    <w:pPr>
      <w:tabs>
        <w:tab w:val="right" w:pos="1400"/>
        <w:tab w:val="left" w:pos="1600"/>
      </w:tabs>
      <w:ind w:left="1600" w:hanging="1600"/>
      <w:outlineLvl w:val="6"/>
    </w:pPr>
  </w:style>
  <w:style w:type="paragraph" w:customStyle="1" w:styleId="Asubpara">
    <w:name w:val="A subpara"/>
    <w:basedOn w:val="BillBasic"/>
    <w:rsid w:val="00CA266D"/>
    <w:pPr>
      <w:tabs>
        <w:tab w:val="right" w:pos="1900"/>
        <w:tab w:val="left" w:pos="2100"/>
      </w:tabs>
      <w:ind w:left="2100" w:hanging="2100"/>
      <w:outlineLvl w:val="7"/>
    </w:pPr>
  </w:style>
  <w:style w:type="paragraph" w:customStyle="1" w:styleId="Asubsubpara">
    <w:name w:val="A subsubpara"/>
    <w:basedOn w:val="BillBasic"/>
    <w:rsid w:val="00CA266D"/>
    <w:pPr>
      <w:tabs>
        <w:tab w:val="right" w:pos="2400"/>
        <w:tab w:val="left" w:pos="2600"/>
      </w:tabs>
      <w:ind w:left="2600" w:hanging="2600"/>
      <w:outlineLvl w:val="8"/>
    </w:pPr>
  </w:style>
  <w:style w:type="paragraph" w:customStyle="1" w:styleId="aDef">
    <w:name w:val="aDef"/>
    <w:basedOn w:val="BillBasic"/>
    <w:link w:val="aDefChar"/>
    <w:rsid w:val="00CA266D"/>
    <w:pPr>
      <w:ind w:left="1100"/>
    </w:pPr>
  </w:style>
  <w:style w:type="paragraph" w:customStyle="1" w:styleId="aExamHead">
    <w:name w:val="aExam Head"/>
    <w:basedOn w:val="BillBasicHeading"/>
    <w:next w:val="aExam"/>
    <w:rsid w:val="00CA266D"/>
    <w:pPr>
      <w:tabs>
        <w:tab w:val="clear" w:pos="2600"/>
      </w:tabs>
      <w:ind w:left="1100"/>
    </w:pPr>
    <w:rPr>
      <w:sz w:val="18"/>
    </w:rPr>
  </w:style>
  <w:style w:type="paragraph" w:customStyle="1" w:styleId="aExam">
    <w:name w:val="aExam"/>
    <w:basedOn w:val="aNoteSymb"/>
    <w:rsid w:val="00CA266D"/>
    <w:pPr>
      <w:spacing w:before="60"/>
      <w:ind w:left="1100" w:firstLine="0"/>
    </w:pPr>
  </w:style>
  <w:style w:type="paragraph" w:customStyle="1" w:styleId="aNote">
    <w:name w:val="aNote"/>
    <w:basedOn w:val="BillBasic"/>
    <w:link w:val="aNoteChar"/>
    <w:rsid w:val="00CA266D"/>
    <w:pPr>
      <w:ind w:left="1900" w:hanging="800"/>
    </w:pPr>
    <w:rPr>
      <w:sz w:val="20"/>
    </w:rPr>
  </w:style>
  <w:style w:type="paragraph" w:customStyle="1" w:styleId="HeaderEven">
    <w:name w:val="HeaderEven"/>
    <w:basedOn w:val="Normal"/>
    <w:rsid w:val="00CA266D"/>
    <w:rPr>
      <w:rFonts w:ascii="Arial" w:hAnsi="Arial"/>
      <w:sz w:val="18"/>
    </w:rPr>
  </w:style>
  <w:style w:type="paragraph" w:customStyle="1" w:styleId="HeaderEven6">
    <w:name w:val="HeaderEven6"/>
    <w:basedOn w:val="HeaderEven"/>
    <w:rsid w:val="00CA266D"/>
    <w:pPr>
      <w:spacing w:before="120" w:after="60"/>
    </w:pPr>
  </w:style>
  <w:style w:type="paragraph" w:customStyle="1" w:styleId="HeaderOdd6">
    <w:name w:val="HeaderOdd6"/>
    <w:basedOn w:val="HeaderEven6"/>
    <w:rsid w:val="00CA266D"/>
    <w:pPr>
      <w:jc w:val="right"/>
    </w:pPr>
  </w:style>
  <w:style w:type="paragraph" w:customStyle="1" w:styleId="HeaderOdd">
    <w:name w:val="HeaderOdd"/>
    <w:basedOn w:val="HeaderEven"/>
    <w:rsid w:val="00CA266D"/>
    <w:pPr>
      <w:jc w:val="right"/>
    </w:pPr>
  </w:style>
  <w:style w:type="paragraph" w:customStyle="1" w:styleId="N-TOCheading">
    <w:name w:val="N-TOCheading"/>
    <w:basedOn w:val="BillBasicHeading"/>
    <w:next w:val="N-9pt"/>
    <w:rsid w:val="00CA266D"/>
    <w:pPr>
      <w:pBdr>
        <w:bottom w:val="single" w:sz="4" w:space="1" w:color="auto"/>
      </w:pBdr>
      <w:spacing w:before="800"/>
    </w:pPr>
    <w:rPr>
      <w:sz w:val="32"/>
    </w:rPr>
  </w:style>
  <w:style w:type="paragraph" w:customStyle="1" w:styleId="N-9pt">
    <w:name w:val="N-9pt"/>
    <w:basedOn w:val="BillBasic"/>
    <w:next w:val="BillBasic"/>
    <w:rsid w:val="00CA266D"/>
    <w:pPr>
      <w:keepNext/>
      <w:tabs>
        <w:tab w:val="right" w:pos="7707"/>
      </w:tabs>
      <w:spacing w:before="120"/>
    </w:pPr>
    <w:rPr>
      <w:rFonts w:ascii="Arial" w:hAnsi="Arial"/>
      <w:sz w:val="18"/>
    </w:rPr>
  </w:style>
  <w:style w:type="paragraph" w:customStyle="1" w:styleId="N-14pt">
    <w:name w:val="N-14pt"/>
    <w:basedOn w:val="BillBasic"/>
    <w:rsid w:val="00CA266D"/>
    <w:pPr>
      <w:spacing w:before="0"/>
    </w:pPr>
    <w:rPr>
      <w:b/>
      <w:sz w:val="28"/>
    </w:rPr>
  </w:style>
  <w:style w:type="paragraph" w:customStyle="1" w:styleId="N-16pt">
    <w:name w:val="N-16pt"/>
    <w:basedOn w:val="BillBasic"/>
    <w:rsid w:val="00CA266D"/>
    <w:pPr>
      <w:spacing w:before="800"/>
    </w:pPr>
    <w:rPr>
      <w:b/>
      <w:sz w:val="32"/>
    </w:rPr>
  </w:style>
  <w:style w:type="paragraph" w:customStyle="1" w:styleId="N-line3">
    <w:name w:val="N-line3"/>
    <w:basedOn w:val="BillBasic"/>
    <w:next w:val="BillBasic"/>
    <w:rsid w:val="00CA266D"/>
    <w:pPr>
      <w:pBdr>
        <w:bottom w:val="single" w:sz="12" w:space="1" w:color="auto"/>
      </w:pBdr>
      <w:spacing w:before="60"/>
    </w:pPr>
  </w:style>
  <w:style w:type="paragraph" w:customStyle="1" w:styleId="Comment">
    <w:name w:val="Comment"/>
    <w:basedOn w:val="BillBasic"/>
    <w:rsid w:val="00CA266D"/>
    <w:pPr>
      <w:tabs>
        <w:tab w:val="left" w:pos="1800"/>
      </w:tabs>
      <w:ind w:left="1300"/>
      <w:jc w:val="left"/>
    </w:pPr>
    <w:rPr>
      <w:b/>
      <w:sz w:val="18"/>
    </w:rPr>
  </w:style>
  <w:style w:type="paragraph" w:customStyle="1" w:styleId="FooterInfo">
    <w:name w:val="FooterInfo"/>
    <w:basedOn w:val="Normal"/>
    <w:rsid w:val="00CA266D"/>
    <w:pPr>
      <w:tabs>
        <w:tab w:val="right" w:pos="7707"/>
      </w:tabs>
    </w:pPr>
    <w:rPr>
      <w:rFonts w:ascii="Arial" w:hAnsi="Arial"/>
      <w:sz w:val="18"/>
    </w:rPr>
  </w:style>
  <w:style w:type="paragraph" w:customStyle="1" w:styleId="AH1Chapter">
    <w:name w:val="A H1 Chapter"/>
    <w:basedOn w:val="BillBasicHeading"/>
    <w:next w:val="AH2Part"/>
    <w:rsid w:val="00CA266D"/>
    <w:pPr>
      <w:spacing w:before="320"/>
      <w:ind w:left="2600" w:hanging="2600"/>
      <w:outlineLvl w:val="0"/>
    </w:pPr>
    <w:rPr>
      <w:sz w:val="34"/>
    </w:rPr>
  </w:style>
  <w:style w:type="paragraph" w:customStyle="1" w:styleId="AH2Part">
    <w:name w:val="A H2 Part"/>
    <w:basedOn w:val="BillBasicHeading"/>
    <w:next w:val="AH3Div"/>
    <w:rsid w:val="00CA266D"/>
    <w:pPr>
      <w:spacing w:before="380"/>
      <w:ind w:left="2600" w:hanging="2600"/>
      <w:outlineLvl w:val="1"/>
    </w:pPr>
    <w:rPr>
      <w:sz w:val="32"/>
    </w:rPr>
  </w:style>
  <w:style w:type="paragraph" w:customStyle="1" w:styleId="AH3Div">
    <w:name w:val="A H3 Div"/>
    <w:basedOn w:val="BillBasicHeading"/>
    <w:next w:val="AH5Sec"/>
    <w:rsid w:val="00CA266D"/>
    <w:pPr>
      <w:spacing w:before="240"/>
      <w:ind w:left="2600" w:hanging="2600"/>
      <w:outlineLvl w:val="2"/>
    </w:pPr>
    <w:rPr>
      <w:sz w:val="28"/>
    </w:rPr>
  </w:style>
  <w:style w:type="paragraph" w:customStyle="1" w:styleId="AH5Sec">
    <w:name w:val="A H5 Sec"/>
    <w:basedOn w:val="BillBasicHeading"/>
    <w:next w:val="Amain"/>
    <w:link w:val="AH5SecChar"/>
    <w:rsid w:val="00CA266D"/>
    <w:pPr>
      <w:tabs>
        <w:tab w:val="clear" w:pos="2600"/>
        <w:tab w:val="left" w:pos="1100"/>
      </w:tabs>
      <w:spacing w:before="240"/>
      <w:ind w:left="1100" w:hanging="1100"/>
      <w:outlineLvl w:val="4"/>
    </w:pPr>
  </w:style>
  <w:style w:type="paragraph" w:customStyle="1" w:styleId="direction">
    <w:name w:val="direction"/>
    <w:basedOn w:val="BillBasic"/>
    <w:next w:val="AmainreturnSymb"/>
    <w:rsid w:val="00CA266D"/>
    <w:pPr>
      <w:keepNext/>
      <w:ind w:left="1100"/>
    </w:pPr>
    <w:rPr>
      <w:i/>
    </w:rPr>
  </w:style>
  <w:style w:type="paragraph" w:customStyle="1" w:styleId="AH4SubDiv">
    <w:name w:val="A H4 SubDiv"/>
    <w:basedOn w:val="BillBasicHeading"/>
    <w:next w:val="AH5Sec"/>
    <w:rsid w:val="00CA266D"/>
    <w:pPr>
      <w:spacing w:before="240"/>
      <w:ind w:left="2600" w:hanging="2600"/>
      <w:outlineLvl w:val="3"/>
    </w:pPr>
    <w:rPr>
      <w:sz w:val="26"/>
    </w:rPr>
  </w:style>
  <w:style w:type="paragraph" w:customStyle="1" w:styleId="Sched-heading">
    <w:name w:val="Sched-heading"/>
    <w:basedOn w:val="BillBasicHeading"/>
    <w:next w:val="refSymb"/>
    <w:rsid w:val="00CA266D"/>
    <w:pPr>
      <w:spacing w:before="380"/>
      <w:ind w:left="2600" w:hanging="2600"/>
      <w:outlineLvl w:val="0"/>
    </w:pPr>
    <w:rPr>
      <w:sz w:val="34"/>
    </w:rPr>
  </w:style>
  <w:style w:type="paragraph" w:customStyle="1" w:styleId="ref">
    <w:name w:val="ref"/>
    <w:basedOn w:val="BillBasic"/>
    <w:next w:val="Normal"/>
    <w:rsid w:val="00CA266D"/>
    <w:pPr>
      <w:spacing w:before="60"/>
    </w:pPr>
    <w:rPr>
      <w:sz w:val="18"/>
    </w:rPr>
  </w:style>
  <w:style w:type="paragraph" w:customStyle="1" w:styleId="Sched-Part">
    <w:name w:val="Sched-Part"/>
    <w:basedOn w:val="BillBasicHeading"/>
    <w:next w:val="Sched-Form"/>
    <w:rsid w:val="00CA266D"/>
    <w:pPr>
      <w:spacing w:before="380"/>
      <w:ind w:left="2600" w:hanging="2600"/>
      <w:outlineLvl w:val="1"/>
    </w:pPr>
    <w:rPr>
      <w:sz w:val="32"/>
    </w:rPr>
  </w:style>
  <w:style w:type="paragraph" w:customStyle="1" w:styleId="ShadedSchClause">
    <w:name w:val="Shaded Sch Clause"/>
    <w:basedOn w:val="Schclauseheading"/>
    <w:next w:val="direction"/>
    <w:rsid w:val="00CA266D"/>
    <w:pPr>
      <w:shd w:val="pct25" w:color="auto" w:fill="auto"/>
      <w:outlineLvl w:val="3"/>
    </w:pPr>
  </w:style>
  <w:style w:type="paragraph" w:customStyle="1" w:styleId="Sched-Form">
    <w:name w:val="Sched-Form"/>
    <w:basedOn w:val="BillBasicHeading"/>
    <w:next w:val="Schclauseheading"/>
    <w:rsid w:val="00CA266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A266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A266D"/>
    <w:pPr>
      <w:spacing w:before="320"/>
      <w:ind w:left="2600" w:hanging="2600"/>
      <w:jc w:val="both"/>
      <w:outlineLvl w:val="0"/>
    </w:pPr>
    <w:rPr>
      <w:sz w:val="34"/>
    </w:rPr>
  </w:style>
  <w:style w:type="paragraph" w:styleId="TOC7">
    <w:name w:val="toc 7"/>
    <w:basedOn w:val="TOC2"/>
    <w:next w:val="Normal"/>
    <w:autoRedefine/>
    <w:uiPriority w:val="39"/>
    <w:rsid w:val="00CA266D"/>
    <w:pPr>
      <w:keepNext w:val="0"/>
      <w:spacing w:before="120"/>
    </w:pPr>
    <w:rPr>
      <w:sz w:val="20"/>
    </w:rPr>
  </w:style>
  <w:style w:type="paragraph" w:styleId="TOC2">
    <w:name w:val="toc 2"/>
    <w:basedOn w:val="Normal"/>
    <w:next w:val="Normal"/>
    <w:autoRedefine/>
    <w:uiPriority w:val="39"/>
    <w:rsid w:val="00CA266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A266D"/>
    <w:pPr>
      <w:keepNext/>
      <w:tabs>
        <w:tab w:val="left" w:pos="400"/>
      </w:tabs>
      <w:spacing w:before="0"/>
      <w:jc w:val="left"/>
    </w:pPr>
    <w:rPr>
      <w:rFonts w:ascii="Arial" w:hAnsi="Arial"/>
      <w:b/>
      <w:sz w:val="28"/>
    </w:rPr>
  </w:style>
  <w:style w:type="paragraph" w:customStyle="1" w:styleId="EndNote2">
    <w:name w:val="EndNote2"/>
    <w:basedOn w:val="BillBasic"/>
    <w:rsid w:val="00344DDE"/>
    <w:pPr>
      <w:keepNext/>
      <w:tabs>
        <w:tab w:val="left" w:pos="240"/>
      </w:tabs>
      <w:spacing w:before="320"/>
      <w:jc w:val="left"/>
    </w:pPr>
    <w:rPr>
      <w:b/>
      <w:sz w:val="18"/>
    </w:rPr>
  </w:style>
  <w:style w:type="paragraph" w:customStyle="1" w:styleId="IH1Chap">
    <w:name w:val="I H1 Chap"/>
    <w:basedOn w:val="BillBasicHeading"/>
    <w:next w:val="Normal"/>
    <w:rsid w:val="00CA266D"/>
    <w:pPr>
      <w:spacing w:before="320"/>
      <w:ind w:left="2600" w:hanging="2600"/>
    </w:pPr>
    <w:rPr>
      <w:sz w:val="34"/>
    </w:rPr>
  </w:style>
  <w:style w:type="paragraph" w:customStyle="1" w:styleId="IH2Part">
    <w:name w:val="I H2 Part"/>
    <w:basedOn w:val="BillBasicHeading"/>
    <w:next w:val="Normal"/>
    <w:rsid w:val="00CA266D"/>
    <w:pPr>
      <w:spacing w:before="380"/>
      <w:ind w:left="2600" w:hanging="2600"/>
    </w:pPr>
    <w:rPr>
      <w:sz w:val="32"/>
    </w:rPr>
  </w:style>
  <w:style w:type="paragraph" w:customStyle="1" w:styleId="IH3Div">
    <w:name w:val="I H3 Div"/>
    <w:basedOn w:val="BillBasicHeading"/>
    <w:next w:val="Normal"/>
    <w:rsid w:val="00CA266D"/>
    <w:pPr>
      <w:spacing w:before="240"/>
      <w:ind w:left="2600" w:hanging="2600"/>
    </w:pPr>
    <w:rPr>
      <w:sz w:val="28"/>
    </w:rPr>
  </w:style>
  <w:style w:type="paragraph" w:customStyle="1" w:styleId="IH5Sec">
    <w:name w:val="I H5 Sec"/>
    <w:basedOn w:val="BillBasicHeading"/>
    <w:next w:val="Normal"/>
    <w:rsid w:val="00CA266D"/>
    <w:pPr>
      <w:tabs>
        <w:tab w:val="clear" w:pos="2600"/>
        <w:tab w:val="left" w:pos="1100"/>
      </w:tabs>
      <w:spacing w:before="240"/>
      <w:ind w:left="1100" w:hanging="1100"/>
    </w:pPr>
  </w:style>
  <w:style w:type="paragraph" w:customStyle="1" w:styleId="IH4SubDiv">
    <w:name w:val="I H4 SubDiv"/>
    <w:basedOn w:val="BillBasicHeading"/>
    <w:next w:val="Normal"/>
    <w:rsid w:val="00CA266D"/>
    <w:pPr>
      <w:spacing w:before="240"/>
      <w:ind w:left="2600" w:hanging="2600"/>
      <w:jc w:val="both"/>
    </w:pPr>
    <w:rPr>
      <w:sz w:val="26"/>
    </w:rPr>
  </w:style>
  <w:style w:type="character" w:styleId="LineNumber">
    <w:name w:val="line number"/>
    <w:basedOn w:val="DefaultParagraphFont"/>
    <w:rsid w:val="00CA266D"/>
    <w:rPr>
      <w:rFonts w:ascii="Arial" w:hAnsi="Arial"/>
      <w:sz w:val="16"/>
    </w:rPr>
  </w:style>
  <w:style w:type="paragraph" w:customStyle="1" w:styleId="PageBreak">
    <w:name w:val="PageBreak"/>
    <w:basedOn w:val="Normal"/>
    <w:rsid w:val="00CA266D"/>
    <w:rPr>
      <w:sz w:val="4"/>
    </w:rPr>
  </w:style>
  <w:style w:type="paragraph" w:customStyle="1" w:styleId="04Dictionary">
    <w:name w:val="04Dictionary"/>
    <w:basedOn w:val="Normal"/>
    <w:rsid w:val="00CA266D"/>
  </w:style>
  <w:style w:type="paragraph" w:customStyle="1" w:styleId="N-line1">
    <w:name w:val="N-line1"/>
    <w:basedOn w:val="BillBasic"/>
    <w:rsid w:val="00CA266D"/>
    <w:pPr>
      <w:pBdr>
        <w:bottom w:val="single" w:sz="4" w:space="0" w:color="auto"/>
      </w:pBdr>
      <w:spacing w:before="100"/>
      <w:ind w:left="2980" w:right="3020"/>
      <w:jc w:val="center"/>
    </w:pPr>
  </w:style>
  <w:style w:type="paragraph" w:customStyle="1" w:styleId="N-line2">
    <w:name w:val="N-line2"/>
    <w:basedOn w:val="Normal"/>
    <w:rsid w:val="00CA266D"/>
    <w:pPr>
      <w:pBdr>
        <w:bottom w:val="single" w:sz="8" w:space="0" w:color="auto"/>
      </w:pBdr>
    </w:pPr>
  </w:style>
  <w:style w:type="paragraph" w:customStyle="1" w:styleId="EndNote">
    <w:name w:val="EndNote"/>
    <w:basedOn w:val="BillBasicHeading"/>
    <w:rsid w:val="00CA266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A266D"/>
    <w:pPr>
      <w:tabs>
        <w:tab w:val="left" w:pos="700"/>
      </w:tabs>
      <w:spacing w:before="160"/>
      <w:ind w:left="700" w:hanging="700"/>
    </w:pPr>
    <w:rPr>
      <w:rFonts w:ascii="Arial (W1)" w:hAnsi="Arial (W1)"/>
    </w:rPr>
  </w:style>
  <w:style w:type="paragraph" w:customStyle="1" w:styleId="PenaltyHeading">
    <w:name w:val="PenaltyHeading"/>
    <w:basedOn w:val="Normal"/>
    <w:rsid w:val="00CA266D"/>
    <w:pPr>
      <w:tabs>
        <w:tab w:val="left" w:pos="1100"/>
      </w:tabs>
      <w:spacing w:before="120"/>
      <w:ind w:left="1100" w:hanging="1100"/>
    </w:pPr>
    <w:rPr>
      <w:rFonts w:ascii="Arial" w:hAnsi="Arial"/>
      <w:b/>
      <w:sz w:val="20"/>
    </w:rPr>
  </w:style>
  <w:style w:type="paragraph" w:customStyle="1" w:styleId="05EndNote">
    <w:name w:val="05EndNote"/>
    <w:basedOn w:val="Normal"/>
    <w:rsid w:val="00CA266D"/>
  </w:style>
  <w:style w:type="paragraph" w:customStyle="1" w:styleId="03Schedule">
    <w:name w:val="03Schedule"/>
    <w:basedOn w:val="Normal"/>
    <w:rsid w:val="00CA266D"/>
  </w:style>
  <w:style w:type="paragraph" w:customStyle="1" w:styleId="ISched-heading">
    <w:name w:val="I Sched-heading"/>
    <w:basedOn w:val="BillBasicHeading"/>
    <w:next w:val="Normal"/>
    <w:rsid w:val="00CA266D"/>
    <w:pPr>
      <w:spacing w:before="320"/>
      <w:ind w:left="2600" w:hanging="2600"/>
    </w:pPr>
    <w:rPr>
      <w:sz w:val="34"/>
    </w:rPr>
  </w:style>
  <w:style w:type="paragraph" w:customStyle="1" w:styleId="ISched-Part">
    <w:name w:val="I Sched-Part"/>
    <w:basedOn w:val="BillBasicHeading"/>
    <w:rsid w:val="00CA266D"/>
    <w:pPr>
      <w:spacing w:before="380"/>
      <w:ind w:left="2600" w:hanging="2600"/>
    </w:pPr>
    <w:rPr>
      <w:sz w:val="32"/>
    </w:rPr>
  </w:style>
  <w:style w:type="paragraph" w:customStyle="1" w:styleId="ISched-form">
    <w:name w:val="I Sched-form"/>
    <w:basedOn w:val="BillBasicHeading"/>
    <w:rsid w:val="00CA266D"/>
    <w:pPr>
      <w:tabs>
        <w:tab w:val="right" w:pos="7200"/>
      </w:tabs>
      <w:spacing w:before="240"/>
      <w:ind w:left="2600" w:hanging="2600"/>
    </w:pPr>
    <w:rPr>
      <w:sz w:val="28"/>
    </w:rPr>
  </w:style>
  <w:style w:type="paragraph" w:customStyle="1" w:styleId="ISchclauseheading">
    <w:name w:val="I Sch clause heading"/>
    <w:basedOn w:val="BillBasic"/>
    <w:rsid w:val="00CA266D"/>
    <w:pPr>
      <w:keepNext/>
      <w:tabs>
        <w:tab w:val="left" w:pos="1100"/>
      </w:tabs>
      <w:spacing w:before="240"/>
      <w:ind w:left="1100" w:hanging="1100"/>
      <w:jc w:val="left"/>
    </w:pPr>
    <w:rPr>
      <w:rFonts w:ascii="Arial" w:hAnsi="Arial"/>
      <w:b/>
    </w:rPr>
  </w:style>
  <w:style w:type="paragraph" w:customStyle="1" w:styleId="IMain">
    <w:name w:val="I Main"/>
    <w:basedOn w:val="Amain"/>
    <w:rsid w:val="00CA266D"/>
  </w:style>
  <w:style w:type="paragraph" w:customStyle="1" w:styleId="Ipara">
    <w:name w:val="I para"/>
    <w:basedOn w:val="Apara"/>
    <w:rsid w:val="00CA266D"/>
    <w:pPr>
      <w:outlineLvl w:val="9"/>
    </w:pPr>
  </w:style>
  <w:style w:type="paragraph" w:customStyle="1" w:styleId="Isubpara">
    <w:name w:val="I subpara"/>
    <w:basedOn w:val="Asubpara"/>
    <w:rsid w:val="00CA266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A266D"/>
    <w:pPr>
      <w:tabs>
        <w:tab w:val="clear" w:pos="2400"/>
        <w:tab w:val="clear" w:pos="2600"/>
        <w:tab w:val="right" w:pos="2460"/>
        <w:tab w:val="left" w:pos="2660"/>
      </w:tabs>
      <w:ind w:left="2660" w:hanging="2660"/>
    </w:pPr>
  </w:style>
  <w:style w:type="character" w:customStyle="1" w:styleId="CharSectNo">
    <w:name w:val="CharSectNo"/>
    <w:basedOn w:val="DefaultParagraphFont"/>
    <w:rsid w:val="00CA266D"/>
  </w:style>
  <w:style w:type="character" w:customStyle="1" w:styleId="CharDivNo">
    <w:name w:val="CharDivNo"/>
    <w:basedOn w:val="DefaultParagraphFont"/>
    <w:rsid w:val="00CA266D"/>
  </w:style>
  <w:style w:type="character" w:customStyle="1" w:styleId="CharDivText">
    <w:name w:val="CharDivText"/>
    <w:basedOn w:val="DefaultParagraphFont"/>
    <w:rsid w:val="00CA266D"/>
  </w:style>
  <w:style w:type="character" w:customStyle="1" w:styleId="CharPartNo">
    <w:name w:val="CharPartNo"/>
    <w:basedOn w:val="DefaultParagraphFont"/>
    <w:rsid w:val="00CA266D"/>
  </w:style>
  <w:style w:type="paragraph" w:customStyle="1" w:styleId="Placeholder">
    <w:name w:val="Placeholder"/>
    <w:basedOn w:val="Normal"/>
    <w:rsid w:val="00CA266D"/>
    <w:rPr>
      <w:sz w:val="10"/>
    </w:rPr>
  </w:style>
  <w:style w:type="paragraph" w:styleId="PlainText">
    <w:name w:val="Plain Text"/>
    <w:basedOn w:val="Normal"/>
    <w:rsid w:val="00CA266D"/>
    <w:rPr>
      <w:rFonts w:ascii="Courier New" w:hAnsi="Courier New"/>
      <w:sz w:val="20"/>
    </w:rPr>
  </w:style>
  <w:style w:type="character" w:customStyle="1" w:styleId="CharChapNo">
    <w:name w:val="CharChapNo"/>
    <w:basedOn w:val="DefaultParagraphFont"/>
    <w:rsid w:val="00CA266D"/>
  </w:style>
  <w:style w:type="character" w:customStyle="1" w:styleId="CharChapText">
    <w:name w:val="CharChapText"/>
    <w:basedOn w:val="DefaultParagraphFont"/>
    <w:rsid w:val="00CA266D"/>
  </w:style>
  <w:style w:type="character" w:customStyle="1" w:styleId="CharPartText">
    <w:name w:val="CharPartText"/>
    <w:basedOn w:val="DefaultParagraphFont"/>
    <w:rsid w:val="00CA266D"/>
  </w:style>
  <w:style w:type="paragraph" w:styleId="TOC1">
    <w:name w:val="toc 1"/>
    <w:basedOn w:val="Normal"/>
    <w:next w:val="Normal"/>
    <w:autoRedefine/>
    <w:uiPriority w:val="39"/>
    <w:rsid w:val="00CA266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A266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A266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A266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A266D"/>
  </w:style>
  <w:style w:type="paragraph" w:styleId="Title">
    <w:name w:val="Title"/>
    <w:basedOn w:val="Normal"/>
    <w:qFormat/>
    <w:rsid w:val="00344DDE"/>
    <w:pPr>
      <w:spacing w:before="240" w:after="60"/>
      <w:jc w:val="center"/>
      <w:outlineLvl w:val="0"/>
    </w:pPr>
    <w:rPr>
      <w:rFonts w:ascii="Arial" w:hAnsi="Arial"/>
      <w:b/>
      <w:kern w:val="28"/>
      <w:sz w:val="32"/>
    </w:rPr>
  </w:style>
  <w:style w:type="paragraph" w:styleId="Signature">
    <w:name w:val="Signature"/>
    <w:basedOn w:val="Normal"/>
    <w:rsid w:val="00CA266D"/>
    <w:pPr>
      <w:ind w:left="4252"/>
    </w:pPr>
  </w:style>
  <w:style w:type="paragraph" w:customStyle="1" w:styleId="ActNo">
    <w:name w:val="ActNo"/>
    <w:basedOn w:val="BillBasicHeading"/>
    <w:rsid w:val="00CA266D"/>
    <w:pPr>
      <w:keepNext w:val="0"/>
      <w:tabs>
        <w:tab w:val="clear" w:pos="2600"/>
      </w:tabs>
      <w:spacing w:before="220"/>
    </w:pPr>
  </w:style>
  <w:style w:type="paragraph" w:customStyle="1" w:styleId="aParaNote">
    <w:name w:val="aParaNote"/>
    <w:basedOn w:val="BillBasic"/>
    <w:rsid w:val="00CA266D"/>
    <w:pPr>
      <w:ind w:left="2840" w:hanging="1240"/>
    </w:pPr>
    <w:rPr>
      <w:sz w:val="20"/>
    </w:rPr>
  </w:style>
  <w:style w:type="paragraph" w:customStyle="1" w:styleId="aExamNum">
    <w:name w:val="aExamNum"/>
    <w:basedOn w:val="aExam"/>
    <w:rsid w:val="00CA266D"/>
    <w:pPr>
      <w:ind w:left="1500" w:hanging="400"/>
    </w:pPr>
  </w:style>
  <w:style w:type="paragraph" w:customStyle="1" w:styleId="LongTitle">
    <w:name w:val="LongTitle"/>
    <w:basedOn w:val="BillBasic"/>
    <w:rsid w:val="00CA266D"/>
    <w:pPr>
      <w:spacing w:before="300"/>
    </w:pPr>
  </w:style>
  <w:style w:type="paragraph" w:customStyle="1" w:styleId="Minister">
    <w:name w:val="Minister"/>
    <w:basedOn w:val="BillBasic"/>
    <w:rsid w:val="00CA266D"/>
    <w:pPr>
      <w:spacing w:before="640"/>
      <w:jc w:val="right"/>
    </w:pPr>
    <w:rPr>
      <w:caps/>
    </w:rPr>
  </w:style>
  <w:style w:type="paragraph" w:customStyle="1" w:styleId="DateLine">
    <w:name w:val="DateLine"/>
    <w:basedOn w:val="BillBasic"/>
    <w:rsid w:val="00CA266D"/>
    <w:pPr>
      <w:tabs>
        <w:tab w:val="left" w:pos="4320"/>
      </w:tabs>
    </w:pPr>
  </w:style>
  <w:style w:type="paragraph" w:customStyle="1" w:styleId="madeunder">
    <w:name w:val="made under"/>
    <w:basedOn w:val="BillBasic"/>
    <w:rsid w:val="00CA266D"/>
    <w:pPr>
      <w:spacing w:before="240"/>
    </w:pPr>
  </w:style>
  <w:style w:type="paragraph" w:customStyle="1" w:styleId="EndNoteSubHeading">
    <w:name w:val="EndNoteSubHeading"/>
    <w:basedOn w:val="Normal"/>
    <w:next w:val="EndNoteText"/>
    <w:rsid w:val="00344DDE"/>
    <w:pPr>
      <w:keepNext/>
      <w:tabs>
        <w:tab w:val="left" w:pos="700"/>
      </w:tabs>
      <w:spacing w:before="240"/>
      <w:ind w:left="700" w:hanging="700"/>
    </w:pPr>
    <w:rPr>
      <w:rFonts w:ascii="Arial" w:hAnsi="Arial"/>
      <w:b/>
      <w:sz w:val="20"/>
    </w:rPr>
  </w:style>
  <w:style w:type="paragraph" w:customStyle="1" w:styleId="EndNoteText">
    <w:name w:val="EndNoteText"/>
    <w:basedOn w:val="BillBasic"/>
    <w:rsid w:val="00CA266D"/>
    <w:pPr>
      <w:tabs>
        <w:tab w:val="left" w:pos="700"/>
        <w:tab w:val="right" w:pos="6160"/>
      </w:tabs>
      <w:spacing w:before="80"/>
      <w:ind w:left="700" w:hanging="700"/>
    </w:pPr>
    <w:rPr>
      <w:sz w:val="20"/>
    </w:rPr>
  </w:style>
  <w:style w:type="paragraph" w:customStyle="1" w:styleId="BillBasicItalics">
    <w:name w:val="BillBasicItalics"/>
    <w:basedOn w:val="BillBasic"/>
    <w:rsid w:val="00CA266D"/>
    <w:rPr>
      <w:i/>
    </w:rPr>
  </w:style>
  <w:style w:type="paragraph" w:customStyle="1" w:styleId="00SigningPage">
    <w:name w:val="00SigningPage"/>
    <w:basedOn w:val="Normal"/>
    <w:rsid w:val="00CA266D"/>
  </w:style>
  <w:style w:type="paragraph" w:customStyle="1" w:styleId="Aparareturn">
    <w:name w:val="A para return"/>
    <w:basedOn w:val="BillBasic"/>
    <w:rsid w:val="00CA266D"/>
    <w:pPr>
      <w:ind w:left="1600"/>
    </w:pPr>
  </w:style>
  <w:style w:type="paragraph" w:customStyle="1" w:styleId="Asubparareturn">
    <w:name w:val="A subpara return"/>
    <w:basedOn w:val="BillBasic"/>
    <w:rsid w:val="00CA266D"/>
    <w:pPr>
      <w:ind w:left="2100"/>
    </w:pPr>
  </w:style>
  <w:style w:type="paragraph" w:customStyle="1" w:styleId="CommentNum">
    <w:name w:val="CommentNum"/>
    <w:basedOn w:val="Comment"/>
    <w:rsid w:val="00CA266D"/>
    <w:pPr>
      <w:ind w:left="1800" w:hanging="1800"/>
    </w:pPr>
  </w:style>
  <w:style w:type="paragraph" w:styleId="TOC8">
    <w:name w:val="toc 8"/>
    <w:basedOn w:val="TOC3"/>
    <w:next w:val="Normal"/>
    <w:autoRedefine/>
    <w:uiPriority w:val="39"/>
    <w:rsid w:val="00CA266D"/>
    <w:pPr>
      <w:keepNext w:val="0"/>
      <w:spacing w:before="120"/>
    </w:pPr>
  </w:style>
  <w:style w:type="paragraph" w:customStyle="1" w:styleId="Judges">
    <w:name w:val="Judges"/>
    <w:basedOn w:val="Minister"/>
    <w:rsid w:val="00CA266D"/>
    <w:pPr>
      <w:spacing w:before="180"/>
    </w:pPr>
  </w:style>
  <w:style w:type="paragraph" w:customStyle="1" w:styleId="BillFor">
    <w:name w:val="BillFor"/>
    <w:basedOn w:val="BillBasicHeading"/>
    <w:rsid w:val="00CA266D"/>
    <w:pPr>
      <w:keepNext w:val="0"/>
      <w:spacing w:before="320"/>
      <w:jc w:val="both"/>
    </w:pPr>
    <w:rPr>
      <w:sz w:val="28"/>
    </w:rPr>
  </w:style>
  <w:style w:type="paragraph" w:customStyle="1" w:styleId="draft">
    <w:name w:val="draft"/>
    <w:basedOn w:val="Normal"/>
    <w:rsid w:val="00CA266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A266D"/>
    <w:pPr>
      <w:spacing w:line="260" w:lineRule="atLeast"/>
      <w:jc w:val="center"/>
    </w:pPr>
  </w:style>
  <w:style w:type="paragraph" w:customStyle="1" w:styleId="Amainbullet">
    <w:name w:val="A main bullet"/>
    <w:basedOn w:val="BillBasic"/>
    <w:rsid w:val="00CA266D"/>
    <w:pPr>
      <w:spacing w:before="60"/>
      <w:ind w:left="1500" w:hanging="400"/>
    </w:pPr>
  </w:style>
  <w:style w:type="paragraph" w:customStyle="1" w:styleId="Aparabullet">
    <w:name w:val="A para bullet"/>
    <w:basedOn w:val="BillBasic"/>
    <w:rsid w:val="00CA266D"/>
    <w:pPr>
      <w:spacing w:before="60"/>
      <w:ind w:left="2000" w:hanging="400"/>
    </w:pPr>
  </w:style>
  <w:style w:type="paragraph" w:customStyle="1" w:styleId="Asubparabullet">
    <w:name w:val="A subpara bullet"/>
    <w:basedOn w:val="BillBasic"/>
    <w:rsid w:val="00CA266D"/>
    <w:pPr>
      <w:spacing w:before="60"/>
      <w:ind w:left="2540" w:hanging="400"/>
    </w:pPr>
  </w:style>
  <w:style w:type="paragraph" w:customStyle="1" w:styleId="aDefpara">
    <w:name w:val="aDef para"/>
    <w:basedOn w:val="Apara"/>
    <w:rsid w:val="00CA266D"/>
  </w:style>
  <w:style w:type="paragraph" w:customStyle="1" w:styleId="aDefsubpara">
    <w:name w:val="aDef subpara"/>
    <w:basedOn w:val="Asubpara"/>
    <w:rsid w:val="00CA266D"/>
  </w:style>
  <w:style w:type="paragraph" w:customStyle="1" w:styleId="Idefpara">
    <w:name w:val="I def para"/>
    <w:basedOn w:val="Ipara"/>
    <w:rsid w:val="00CA266D"/>
  </w:style>
  <w:style w:type="paragraph" w:customStyle="1" w:styleId="Idefsubpara">
    <w:name w:val="I def subpara"/>
    <w:basedOn w:val="Isubpara"/>
    <w:rsid w:val="00CA266D"/>
  </w:style>
  <w:style w:type="paragraph" w:customStyle="1" w:styleId="Notified">
    <w:name w:val="Notified"/>
    <w:basedOn w:val="BillBasic"/>
    <w:rsid w:val="00CA266D"/>
    <w:pPr>
      <w:spacing w:before="360"/>
      <w:jc w:val="right"/>
    </w:pPr>
    <w:rPr>
      <w:i/>
    </w:rPr>
  </w:style>
  <w:style w:type="paragraph" w:customStyle="1" w:styleId="03ScheduleLandscape">
    <w:name w:val="03ScheduleLandscape"/>
    <w:basedOn w:val="Normal"/>
    <w:rsid w:val="00CA266D"/>
  </w:style>
  <w:style w:type="paragraph" w:customStyle="1" w:styleId="IDict-Heading">
    <w:name w:val="I Dict-Heading"/>
    <w:basedOn w:val="BillBasicHeading"/>
    <w:rsid w:val="00CA266D"/>
    <w:pPr>
      <w:spacing w:before="320"/>
      <w:ind w:left="2600" w:hanging="2600"/>
      <w:jc w:val="both"/>
    </w:pPr>
    <w:rPr>
      <w:sz w:val="34"/>
    </w:rPr>
  </w:style>
  <w:style w:type="paragraph" w:customStyle="1" w:styleId="02TextLandscape">
    <w:name w:val="02TextLandscape"/>
    <w:basedOn w:val="Normal"/>
    <w:rsid w:val="00CA266D"/>
  </w:style>
  <w:style w:type="paragraph" w:styleId="Salutation">
    <w:name w:val="Salutation"/>
    <w:basedOn w:val="Normal"/>
    <w:next w:val="Normal"/>
    <w:rsid w:val="00344DDE"/>
  </w:style>
  <w:style w:type="paragraph" w:customStyle="1" w:styleId="aNoteBullet">
    <w:name w:val="aNoteBullet"/>
    <w:basedOn w:val="aNoteSymb"/>
    <w:rsid w:val="00CA266D"/>
    <w:pPr>
      <w:tabs>
        <w:tab w:val="left" w:pos="2200"/>
      </w:tabs>
      <w:spacing w:before="60"/>
      <w:ind w:left="2600" w:hanging="700"/>
    </w:pPr>
  </w:style>
  <w:style w:type="paragraph" w:customStyle="1" w:styleId="aNotess">
    <w:name w:val="aNotess"/>
    <w:basedOn w:val="BillBasic"/>
    <w:rsid w:val="00344DDE"/>
    <w:pPr>
      <w:ind w:left="1900" w:hanging="800"/>
    </w:pPr>
    <w:rPr>
      <w:sz w:val="20"/>
    </w:rPr>
  </w:style>
  <w:style w:type="paragraph" w:customStyle="1" w:styleId="aParaNoteBullet">
    <w:name w:val="aParaNoteBullet"/>
    <w:basedOn w:val="aParaNote"/>
    <w:rsid w:val="00CA266D"/>
    <w:pPr>
      <w:tabs>
        <w:tab w:val="left" w:pos="2700"/>
      </w:tabs>
      <w:spacing w:before="60"/>
      <w:ind w:left="3100" w:hanging="700"/>
    </w:pPr>
  </w:style>
  <w:style w:type="paragraph" w:customStyle="1" w:styleId="aNotepar">
    <w:name w:val="aNotepar"/>
    <w:basedOn w:val="BillBasic"/>
    <w:next w:val="Normal"/>
    <w:rsid w:val="00CA266D"/>
    <w:pPr>
      <w:ind w:left="2400" w:hanging="800"/>
    </w:pPr>
    <w:rPr>
      <w:sz w:val="20"/>
    </w:rPr>
  </w:style>
  <w:style w:type="paragraph" w:customStyle="1" w:styleId="aNoteTextpar">
    <w:name w:val="aNoteTextpar"/>
    <w:basedOn w:val="aNotepar"/>
    <w:rsid w:val="00CA266D"/>
    <w:pPr>
      <w:spacing w:before="60"/>
      <w:ind w:firstLine="0"/>
    </w:pPr>
  </w:style>
  <w:style w:type="paragraph" w:customStyle="1" w:styleId="MinisterWord">
    <w:name w:val="MinisterWord"/>
    <w:basedOn w:val="Normal"/>
    <w:rsid w:val="00CA266D"/>
    <w:pPr>
      <w:spacing w:before="60"/>
      <w:jc w:val="right"/>
    </w:pPr>
  </w:style>
  <w:style w:type="paragraph" w:customStyle="1" w:styleId="aExamPara">
    <w:name w:val="aExamPara"/>
    <w:basedOn w:val="aExam"/>
    <w:rsid w:val="00CA266D"/>
    <w:pPr>
      <w:tabs>
        <w:tab w:val="right" w:pos="1720"/>
        <w:tab w:val="left" w:pos="2000"/>
        <w:tab w:val="left" w:pos="2300"/>
      </w:tabs>
      <w:ind w:left="2400" w:hanging="1300"/>
    </w:pPr>
  </w:style>
  <w:style w:type="paragraph" w:customStyle="1" w:styleId="aExamNumText">
    <w:name w:val="aExamNumText"/>
    <w:basedOn w:val="aExam"/>
    <w:rsid w:val="00CA266D"/>
    <w:pPr>
      <w:ind w:left="1500"/>
    </w:pPr>
  </w:style>
  <w:style w:type="paragraph" w:customStyle="1" w:styleId="aExamBullet">
    <w:name w:val="aExamBullet"/>
    <w:basedOn w:val="aExam"/>
    <w:rsid w:val="00CA266D"/>
    <w:pPr>
      <w:tabs>
        <w:tab w:val="left" w:pos="1500"/>
        <w:tab w:val="left" w:pos="2300"/>
      </w:tabs>
      <w:ind w:left="1900" w:hanging="800"/>
    </w:pPr>
  </w:style>
  <w:style w:type="paragraph" w:customStyle="1" w:styleId="aNotePara">
    <w:name w:val="aNotePara"/>
    <w:basedOn w:val="aNote"/>
    <w:rsid w:val="00CA266D"/>
    <w:pPr>
      <w:tabs>
        <w:tab w:val="right" w:pos="2140"/>
        <w:tab w:val="left" w:pos="2400"/>
      </w:tabs>
      <w:spacing w:before="60"/>
      <w:ind w:left="2400" w:hanging="1300"/>
    </w:pPr>
  </w:style>
  <w:style w:type="paragraph" w:customStyle="1" w:styleId="aExplanHeading">
    <w:name w:val="aExplanHeading"/>
    <w:basedOn w:val="BillBasicHeading"/>
    <w:next w:val="Normal"/>
    <w:rsid w:val="00CA266D"/>
    <w:rPr>
      <w:rFonts w:ascii="Arial (W1)" w:hAnsi="Arial (W1)"/>
      <w:sz w:val="18"/>
    </w:rPr>
  </w:style>
  <w:style w:type="paragraph" w:customStyle="1" w:styleId="aExplanText">
    <w:name w:val="aExplanText"/>
    <w:basedOn w:val="BillBasic"/>
    <w:rsid w:val="00CA266D"/>
    <w:rPr>
      <w:sz w:val="20"/>
    </w:rPr>
  </w:style>
  <w:style w:type="paragraph" w:customStyle="1" w:styleId="aParaNotePara">
    <w:name w:val="aParaNotePara"/>
    <w:basedOn w:val="aNoteParaSymb"/>
    <w:rsid w:val="00CA266D"/>
    <w:pPr>
      <w:tabs>
        <w:tab w:val="clear" w:pos="2140"/>
        <w:tab w:val="clear" w:pos="2400"/>
        <w:tab w:val="right" w:pos="2644"/>
      </w:tabs>
      <w:ind w:left="3320" w:hanging="1720"/>
    </w:pPr>
  </w:style>
  <w:style w:type="character" w:customStyle="1" w:styleId="charBold">
    <w:name w:val="charBold"/>
    <w:basedOn w:val="DefaultParagraphFont"/>
    <w:rsid w:val="00CA266D"/>
    <w:rPr>
      <w:b/>
    </w:rPr>
  </w:style>
  <w:style w:type="character" w:customStyle="1" w:styleId="charBoldItals">
    <w:name w:val="charBoldItals"/>
    <w:basedOn w:val="DefaultParagraphFont"/>
    <w:rsid w:val="00CA266D"/>
    <w:rPr>
      <w:b/>
      <w:i/>
    </w:rPr>
  </w:style>
  <w:style w:type="character" w:customStyle="1" w:styleId="charItals">
    <w:name w:val="charItals"/>
    <w:basedOn w:val="DefaultParagraphFont"/>
    <w:rsid w:val="00CA266D"/>
    <w:rPr>
      <w:i/>
    </w:rPr>
  </w:style>
  <w:style w:type="character" w:customStyle="1" w:styleId="charUnderline">
    <w:name w:val="charUnderline"/>
    <w:basedOn w:val="DefaultParagraphFont"/>
    <w:rsid w:val="00CA266D"/>
    <w:rPr>
      <w:u w:val="single"/>
    </w:rPr>
  </w:style>
  <w:style w:type="paragraph" w:customStyle="1" w:styleId="TableHd">
    <w:name w:val="TableHd"/>
    <w:basedOn w:val="Normal"/>
    <w:rsid w:val="00CA266D"/>
    <w:pPr>
      <w:keepNext/>
      <w:spacing w:before="300"/>
      <w:ind w:left="1200" w:hanging="1200"/>
    </w:pPr>
    <w:rPr>
      <w:rFonts w:ascii="Arial" w:hAnsi="Arial"/>
      <w:b/>
      <w:sz w:val="20"/>
    </w:rPr>
  </w:style>
  <w:style w:type="paragraph" w:customStyle="1" w:styleId="TableColHd">
    <w:name w:val="TableColHd"/>
    <w:basedOn w:val="Normal"/>
    <w:rsid w:val="00CA266D"/>
    <w:pPr>
      <w:keepNext/>
      <w:spacing w:after="60"/>
    </w:pPr>
    <w:rPr>
      <w:rFonts w:ascii="Arial" w:hAnsi="Arial"/>
      <w:b/>
      <w:sz w:val="18"/>
    </w:rPr>
  </w:style>
  <w:style w:type="paragraph" w:customStyle="1" w:styleId="PenaltyPara">
    <w:name w:val="PenaltyPara"/>
    <w:basedOn w:val="Normal"/>
    <w:rsid w:val="00CA266D"/>
    <w:pPr>
      <w:tabs>
        <w:tab w:val="right" w:pos="1360"/>
      </w:tabs>
      <w:spacing w:before="60"/>
      <w:ind w:left="1600" w:hanging="1600"/>
      <w:jc w:val="both"/>
    </w:pPr>
  </w:style>
  <w:style w:type="paragraph" w:customStyle="1" w:styleId="tablepara">
    <w:name w:val="table para"/>
    <w:basedOn w:val="Normal"/>
    <w:rsid w:val="00CA266D"/>
    <w:pPr>
      <w:tabs>
        <w:tab w:val="right" w:pos="800"/>
        <w:tab w:val="left" w:pos="1100"/>
      </w:tabs>
      <w:spacing w:before="80" w:after="60"/>
      <w:ind w:left="1100" w:hanging="1100"/>
    </w:pPr>
  </w:style>
  <w:style w:type="paragraph" w:customStyle="1" w:styleId="tablesubpara">
    <w:name w:val="table subpara"/>
    <w:basedOn w:val="Normal"/>
    <w:rsid w:val="00CA266D"/>
    <w:pPr>
      <w:tabs>
        <w:tab w:val="right" w:pos="1500"/>
        <w:tab w:val="left" w:pos="1800"/>
      </w:tabs>
      <w:spacing w:before="80" w:after="60"/>
      <w:ind w:left="1800" w:hanging="1800"/>
    </w:pPr>
  </w:style>
  <w:style w:type="paragraph" w:customStyle="1" w:styleId="TableText">
    <w:name w:val="TableText"/>
    <w:basedOn w:val="Normal"/>
    <w:rsid w:val="00CA266D"/>
    <w:pPr>
      <w:spacing w:before="60" w:after="60"/>
    </w:pPr>
  </w:style>
  <w:style w:type="paragraph" w:customStyle="1" w:styleId="IshadedH5Sec">
    <w:name w:val="I shaded H5 Sec"/>
    <w:basedOn w:val="AH5Sec"/>
    <w:rsid w:val="00CA266D"/>
    <w:pPr>
      <w:shd w:val="pct25" w:color="auto" w:fill="auto"/>
      <w:outlineLvl w:val="9"/>
    </w:pPr>
  </w:style>
  <w:style w:type="paragraph" w:customStyle="1" w:styleId="IshadedSchClause">
    <w:name w:val="I shaded Sch Clause"/>
    <w:basedOn w:val="IshadedH5Sec"/>
    <w:rsid w:val="00CA266D"/>
  </w:style>
  <w:style w:type="paragraph" w:customStyle="1" w:styleId="Penalty">
    <w:name w:val="Penalty"/>
    <w:basedOn w:val="Amainreturn"/>
    <w:rsid w:val="00CA266D"/>
  </w:style>
  <w:style w:type="paragraph" w:customStyle="1" w:styleId="aNoteText">
    <w:name w:val="aNoteText"/>
    <w:basedOn w:val="aNoteSymb"/>
    <w:rsid w:val="00CA266D"/>
    <w:pPr>
      <w:spacing w:before="60"/>
      <w:ind w:firstLine="0"/>
    </w:pPr>
  </w:style>
  <w:style w:type="paragraph" w:customStyle="1" w:styleId="aExamINum">
    <w:name w:val="aExamINum"/>
    <w:basedOn w:val="aExam"/>
    <w:rsid w:val="00344DDE"/>
    <w:pPr>
      <w:tabs>
        <w:tab w:val="left" w:pos="1500"/>
      </w:tabs>
      <w:ind w:left="1500" w:hanging="400"/>
    </w:pPr>
  </w:style>
  <w:style w:type="paragraph" w:customStyle="1" w:styleId="AExamIPara">
    <w:name w:val="AExamIPara"/>
    <w:basedOn w:val="aExam"/>
    <w:rsid w:val="00CA266D"/>
    <w:pPr>
      <w:tabs>
        <w:tab w:val="right" w:pos="1720"/>
        <w:tab w:val="left" w:pos="2000"/>
      </w:tabs>
      <w:ind w:left="2000" w:hanging="900"/>
    </w:pPr>
  </w:style>
  <w:style w:type="paragraph" w:customStyle="1" w:styleId="AH3sec">
    <w:name w:val="A H3 sec"/>
    <w:basedOn w:val="Normal"/>
    <w:next w:val="direction"/>
    <w:rsid w:val="00344DDE"/>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A266D"/>
    <w:pPr>
      <w:tabs>
        <w:tab w:val="clear" w:pos="2600"/>
      </w:tabs>
      <w:ind w:left="1100"/>
    </w:pPr>
    <w:rPr>
      <w:sz w:val="18"/>
    </w:rPr>
  </w:style>
  <w:style w:type="paragraph" w:customStyle="1" w:styleId="aExamss">
    <w:name w:val="aExamss"/>
    <w:basedOn w:val="aNoteSymb"/>
    <w:rsid w:val="00CA266D"/>
    <w:pPr>
      <w:spacing w:before="60"/>
      <w:ind w:left="1100" w:firstLine="0"/>
    </w:pPr>
  </w:style>
  <w:style w:type="paragraph" w:customStyle="1" w:styleId="aExamHdgpar">
    <w:name w:val="aExamHdgpar"/>
    <w:basedOn w:val="aExamHdgss"/>
    <w:next w:val="Normal"/>
    <w:rsid w:val="00CA266D"/>
    <w:pPr>
      <w:ind w:left="1600"/>
    </w:pPr>
  </w:style>
  <w:style w:type="paragraph" w:customStyle="1" w:styleId="aExampar">
    <w:name w:val="aExampar"/>
    <w:basedOn w:val="aExamss"/>
    <w:rsid w:val="00CA266D"/>
    <w:pPr>
      <w:ind w:left="1600"/>
    </w:pPr>
  </w:style>
  <w:style w:type="paragraph" w:customStyle="1" w:styleId="aExamINumss">
    <w:name w:val="aExamINumss"/>
    <w:basedOn w:val="aExamss"/>
    <w:rsid w:val="00CA266D"/>
    <w:pPr>
      <w:tabs>
        <w:tab w:val="left" w:pos="1500"/>
      </w:tabs>
      <w:ind w:left="1500" w:hanging="400"/>
    </w:pPr>
  </w:style>
  <w:style w:type="paragraph" w:customStyle="1" w:styleId="aExamINumpar">
    <w:name w:val="aExamINumpar"/>
    <w:basedOn w:val="aExampar"/>
    <w:rsid w:val="00CA266D"/>
    <w:pPr>
      <w:tabs>
        <w:tab w:val="left" w:pos="2000"/>
      </w:tabs>
      <w:ind w:left="2000" w:hanging="400"/>
    </w:pPr>
  </w:style>
  <w:style w:type="paragraph" w:customStyle="1" w:styleId="aExamNumTextss">
    <w:name w:val="aExamNumTextss"/>
    <w:basedOn w:val="aExamss"/>
    <w:rsid w:val="00CA266D"/>
    <w:pPr>
      <w:ind w:left="1500"/>
    </w:pPr>
  </w:style>
  <w:style w:type="paragraph" w:customStyle="1" w:styleId="aExamNumTextpar">
    <w:name w:val="aExamNumTextpar"/>
    <w:basedOn w:val="aExampar"/>
    <w:rsid w:val="00344DDE"/>
    <w:pPr>
      <w:ind w:left="2000"/>
    </w:pPr>
  </w:style>
  <w:style w:type="paragraph" w:customStyle="1" w:styleId="aExamBulletss">
    <w:name w:val="aExamBulletss"/>
    <w:basedOn w:val="aExamss"/>
    <w:rsid w:val="00CA266D"/>
    <w:pPr>
      <w:ind w:left="1500" w:hanging="400"/>
    </w:pPr>
  </w:style>
  <w:style w:type="paragraph" w:customStyle="1" w:styleId="aExamBulletpar">
    <w:name w:val="aExamBulletpar"/>
    <w:basedOn w:val="aExampar"/>
    <w:rsid w:val="00CA266D"/>
    <w:pPr>
      <w:ind w:left="2000" w:hanging="400"/>
    </w:pPr>
  </w:style>
  <w:style w:type="paragraph" w:customStyle="1" w:styleId="aExamHdgsubpar">
    <w:name w:val="aExamHdgsubpar"/>
    <w:basedOn w:val="aExamHdgss"/>
    <w:next w:val="Normal"/>
    <w:rsid w:val="00CA266D"/>
    <w:pPr>
      <w:ind w:left="2140"/>
    </w:pPr>
  </w:style>
  <w:style w:type="paragraph" w:customStyle="1" w:styleId="aExamsubpar">
    <w:name w:val="aExamsubpar"/>
    <w:basedOn w:val="aExamss"/>
    <w:rsid w:val="00CA266D"/>
    <w:pPr>
      <w:ind w:left="2140"/>
    </w:pPr>
  </w:style>
  <w:style w:type="paragraph" w:customStyle="1" w:styleId="aExamNumsubpar">
    <w:name w:val="aExamNumsubpar"/>
    <w:basedOn w:val="aExamsubpar"/>
    <w:rsid w:val="00CA266D"/>
    <w:pPr>
      <w:tabs>
        <w:tab w:val="clear" w:pos="1100"/>
        <w:tab w:val="clear" w:pos="2381"/>
        <w:tab w:val="left" w:pos="2569"/>
      </w:tabs>
      <w:ind w:left="2569" w:hanging="403"/>
    </w:pPr>
  </w:style>
  <w:style w:type="paragraph" w:customStyle="1" w:styleId="aExamNumTextsubpar">
    <w:name w:val="aExamNumTextsubpar"/>
    <w:basedOn w:val="aExampar"/>
    <w:rsid w:val="00344DDE"/>
    <w:pPr>
      <w:ind w:left="2540"/>
    </w:pPr>
  </w:style>
  <w:style w:type="paragraph" w:customStyle="1" w:styleId="aExamBulletsubpar">
    <w:name w:val="aExamBulletsubpar"/>
    <w:basedOn w:val="aExamsubpar"/>
    <w:rsid w:val="00CA266D"/>
    <w:pPr>
      <w:numPr>
        <w:numId w:val="6"/>
      </w:numPr>
      <w:tabs>
        <w:tab w:val="clear" w:pos="1100"/>
        <w:tab w:val="clear" w:pos="2381"/>
        <w:tab w:val="left" w:pos="2569"/>
      </w:tabs>
      <w:ind w:left="2569" w:hanging="403"/>
    </w:pPr>
  </w:style>
  <w:style w:type="paragraph" w:customStyle="1" w:styleId="aNoteTextss">
    <w:name w:val="aNoteTextss"/>
    <w:basedOn w:val="Normal"/>
    <w:rsid w:val="00CA266D"/>
    <w:pPr>
      <w:spacing w:before="60"/>
      <w:ind w:left="1900"/>
      <w:jc w:val="both"/>
    </w:pPr>
    <w:rPr>
      <w:sz w:val="20"/>
    </w:rPr>
  </w:style>
  <w:style w:type="paragraph" w:customStyle="1" w:styleId="aNoteParass">
    <w:name w:val="aNoteParass"/>
    <w:basedOn w:val="Normal"/>
    <w:rsid w:val="00CA266D"/>
    <w:pPr>
      <w:tabs>
        <w:tab w:val="right" w:pos="2140"/>
        <w:tab w:val="left" w:pos="2400"/>
      </w:tabs>
      <w:spacing w:before="60"/>
      <w:ind w:left="2400" w:hanging="1300"/>
      <w:jc w:val="both"/>
    </w:pPr>
    <w:rPr>
      <w:sz w:val="20"/>
    </w:rPr>
  </w:style>
  <w:style w:type="paragraph" w:customStyle="1" w:styleId="aNoteParapar">
    <w:name w:val="aNoteParapar"/>
    <w:basedOn w:val="aNotepar"/>
    <w:rsid w:val="00CA266D"/>
    <w:pPr>
      <w:tabs>
        <w:tab w:val="right" w:pos="2640"/>
      </w:tabs>
      <w:spacing w:before="60"/>
      <w:ind w:left="2920" w:hanging="1320"/>
    </w:pPr>
  </w:style>
  <w:style w:type="paragraph" w:customStyle="1" w:styleId="aNotesubpar">
    <w:name w:val="aNotesubpar"/>
    <w:basedOn w:val="BillBasic"/>
    <w:next w:val="Normal"/>
    <w:rsid w:val="00CA266D"/>
    <w:pPr>
      <w:ind w:left="2940" w:hanging="800"/>
    </w:pPr>
    <w:rPr>
      <w:sz w:val="20"/>
    </w:rPr>
  </w:style>
  <w:style w:type="paragraph" w:customStyle="1" w:styleId="aNoteTextsubpar">
    <w:name w:val="aNoteTextsubpar"/>
    <w:basedOn w:val="aNotesubpar"/>
    <w:rsid w:val="00CA266D"/>
    <w:pPr>
      <w:spacing w:before="60"/>
      <w:ind w:firstLine="0"/>
    </w:pPr>
  </w:style>
  <w:style w:type="paragraph" w:customStyle="1" w:styleId="aNoteParasubpar">
    <w:name w:val="aNoteParasubpar"/>
    <w:basedOn w:val="aNotesubpar"/>
    <w:rsid w:val="00344DDE"/>
    <w:pPr>
      <w:tabs>
        <w:tab w:val="right" w:pos="3180"/>
      </w:tabs>
      <w:spacing w:before="60"/>
      <w:ind w:left="3460" w:hanging="1320"/>
    </w:pPr>
  </w:style>
  <w:style w:type="paragraph" w:customStyle="1" w:styleId="aNoteBulletsubpar">
    <w:name w:val="aNoteBulletsubpar"/>
    <w:basedOn w:val="aNotesubpar"/>
    <w:rsid w:val="00CA266D"/>
    <w:pPr>
      <w:numPr>
        <w:numId w:val="3"/>
      </w:numPr>
      <w:tabs>
        <w:tab w:val="clear" w:pos="3300"/>
        <w:tab w:val="left" w:pos="3345"/>
      </w:tabs>
      <w:spacing w:before="60"/>
    </w:pPr>
  </w:style>
  <w:style w:type="paragraph" w:customStyle="1" w:styleId="aNoteBulletss">
    <w:name w:val="aNoteBulletss"/>
    <w:basedOn w:val="Normal"/>
    <w:rsid w:val="00CA266D"/>
    <w:pPr>
      <w:spacing w:before="60"/>
      <w:ind w:left="2300" w:hanging="400"/>
      <w:jc w:val="both"/>
    </w:pPr>
    <w:rPr>
      <w:sz w:val="20"/>
    </w:rPr>
  </w:style>
  <w:style w:type="paragraph" w:customStyle="1" w:styleId="aNoteBulletpar">
    <w:name w:val="aNoteBulletpar"/>
    <w:basedOn w:val="aNotepar"/>
    <w:rsid w:val="00CA266D"/>
    <w:pPr>
      <w:spacing w:before="60"/>
      <w:ind w:left="2800" w:hanging="400"/>
    </w:pPr>
  </w:style>
  <w:style w:type="paragraph" w:customStyle="1" w:styleId="aExplanBullet">
    <w:name w:val="aExplanBullet"/>
    <w:basedOn w:val="Normal"/>
    <w:rsid w:val="00CA266D"/>
    <w:pPr>
      <w:spacing w:before="140"/>
      <w:ind w:left="400" w:hanging="400"/>
      <w:jc w:val="both"/>
    </w:pPr>
    <w:rPr>
      <w:snapToGrid w:val="0"/>
      <w:sz w:val="20"/>
    </w:rPr>
  </w:style>
  <w:style w:type="paragraph" w:customStyle="1" w:styleId="AuthLaw">
    <w:name w:val="AuthLaw"/>
    <w:basedOn w:val="BillBasic"/>
    <w:rsid w:val="00344DDE"/>
    <w:rPr>
      <w:rFonts w:ascii="Arial" w:hAnsi="Arial"/>
      <w:b/>
      <w:sz w:val="20"/>
    </w:rPr>
  </w:style>
  <w:style w:type="paragraph" w:customStyle="1" w:styleId="aExamNumpar">
    <w:name w:val="aExamNumpar"/>
    <w:basedOn w:val="aExamINumss"/>
    <w:rsid w:val="00344DDE"/>
    <w:pPr>
      <w:tabs>
        <w:tab w:val="clear" w:pos="1500"/>
        <w:tab w:val="left" w:pos="2000"/>
      </w:tabs>
      <w:ind w:left="2000"/>
    </w:pPr>
  </w:style>
  <w:style w:type="paragraph" w:customStyle="1" w:styleId="Schsectionheading">
    <w:name w:val="Sch section heading"/>
    <w:basedOn w:val="BillBasic"/>
    <w:next w:val="Amain"/>
    <w:rsid w:val="00344DDE"/>
    <w:pPr>
      <w:spacing w:before="240"/>
      <w:jc w:val="left"/>
      <w:outlineLvl w:val="4"/>
    </w:pPr>
    <w:rPr>
      <w:rFonts w:ascii="Arial" w:hAnsi="Arial"/>
      <w:b/>
    </w:rPr>
  </w:style>
  <w:style w:type="paragraph" w:customStyle="1" w:styleId="SchAmain">
    <w:name w:val="Sch A main"/>
    <w:basedOn w:val="Amain"/>
    <w:rsid w:val="00CA266D"/>
  </w:style>
  <w:style w:type="paragraph" w:customStyle="1" w:styleId="SchApara">
    <w:name w:val="Sch A para"/>
    <w:basedOn w:val="Apara"/>
    <w:rsid w:val="00CA266D"/>
  </w:style>
  <w:style w:type="paragraph" w:customStyle="1" w:styleId="SchAsubpara">
    <w:name w:val="Sch A subpara"/>
    <w:basedOn w:val="Asubpara"/>
    <w:rsid w:val="00CA266D"/>
  </w:style>
  <w:style w:type="paragraph" w:customStyle="1" w:styleId="SchAsubsubpara">
    <w:name w:val="Sch A subsubpara"/>
    <w:basedOn w:val="Asubsubpara"/>
    <w:rsid w:val="00CA266D"/>
  </w:style>
  <w:style w:type="paragraph" w:customStyle="1" w:styleId="TOCOL1">
    <w:name w:val="TOCOL 1"/>
    <w:basedOn w:val="TOC1"/>
    <w:rsid w:val="00CA266D"/>
  </w:style>
  <w:style w:type="paragraph" w:customStyle="1" w:styleId="TOCOL2">
    <w:name w:val="TOCOL 2"/>
    <w:basedOn w:val="TOC2"/>
    <w:rsid w:val="00CA266D"/>
    <w:pPr>
      <w:keepNext w:val="0"/>
    </w:pPr>
  </w:style>
  <w:style w:type="paragraph" w:customStyle="1" w:styleId="TOCOL3">
    <w:name w:val="TOCOL 3"/>
    <w:basedOn w:val="TOC3"/>
    <w:rsid w:val="00CA266D"/>
    <w:pPr>
      <w:keepNext w:val="0"/>
    </w:pPr>
  </w:style>
  <w:style w:type="paragraph" w:customStyle="1" w:styleId="TOCOL4">
    <w:name w:val="TOCOL 4"/>
    <w:basedOn w:val="TOC4"/>
    <w:rsid w:val="00CA266D"/>
    <w:pPr>
      <w:keepNext w:val="0"/>
    </w:pPr>
  </w:style>
  <w:style w:type="paragraph" w:customStyle="1" w:styleId="TOCOL5">
    <w:name w:val="TOCOL 5"/>
    <w:basedOn w:val="TOC5"/>
    <w:rsid w:val="00CA266D"/>
    <w:pPr>
      <w:tabs>
        <w:tab w:val="left" w:pos="400"/>
      </w:tabs>
    </w:pPr>
  </w:style>
  <w:style w:type="paragraph" w:customStyle="1" w:styleId="TOCOL6">
    <w:name w:val="TOCOL 6"/>
    <w:basedOn w:val="TOC6"/>
    <w:rsid w:val="00CA266D"/>
    <w:pPr>
      <w:keepNext w:val="0"/>
    </w:pPr>
  </w:style>
  <w:style w:type="paragraph" w:customStyle="1" w:styleId="TOCOL7">
    <w:name w:val="TOCOL 7"/>
    <w:basedOn w:val="TOC7"/>
    <w:rsid w:val="00CA266D"/>
  </w:style>
  <w:style w:type="paragraph" w:customStyle="1" w:styleId="TOCOL8">
    <w:name w:val="TOCOL 8"/>
    <w:basedOn w:val="TOC8"/>
    <w:rsid w:val="00CA266D"/>
  </w:style>
  <w:style w:type="paragraph" w:customStyle="1" w:styleId="TOCOL9">
    <w:name w:val="TOCOL 9"/>
    <w:basedOn w:val="TOC9"/>
    <w:rsid w:val="00CA266D"/>
    <w:pPr>
      <w:ind w:right="0"/>
    </w:pPr>
  </w:style>
  <w:style w:type="paragraph" w:styleId="TOC9">
    <w:name w:val="toc 9"/>
    <w:basedOn w:val="Normal"/>
    <w:next w:val="Normal"/>
    <w:autoRedefine/>
    <w:uiPriority w:val="39"/>
    <w:rsid w:val="00CA266D"/>
    <w:pPr>
      <w:ind w:left="1920" w:right="600"/>
    </w:pPr>
  </w:style>
  <w:style w:type="paragraph" w:customStyle="1" w:styleId="Billname1">
    <w:name w:val="Billname1"/>
    <w:basedOn w:val="Normal"/>
    <w:rsid w:val="00CA266D"/>
    <w:pPr>
      <w:tabs>
        <w:tab w:val="left" w:pos="2400"/>
      </w:tabs>
      <w:spacing w:before="1220"/>
    </w:pPr>
    <w:rPr>
      <w:rFonts w:ascii="Arial" w:hAnsi="Arial"/>
      <w:b/>
      <w:sz w:val="40"/>
    </w:rPr>
  </w:style>
  <w:style w:type="paragraph" w:customStyle="1" w:styleId="TableText10">
    <w:name w:val="TableText10"/>
    <w:basedOn w:val="TableText"/>
    <w:rsid w:val="00CA266D"/>
    <w:rPr>
      <w:sz w:val="20"/>
    </w:rPr>
  </w:style>
  <w:style w:type="paragraph" w:customStyle="1" w:styleId="TablePara10">
    <w:name w:val="TablePara10"/>
    <w:basedOn w:val="tablepara"/>
    <w:rsid w:val="00CA266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A266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A266D"/>
  </w:style>
  <w:style w:type="character" w:customStyle="1" w:styleId="charPage">
    <w:name w:val="charPage"/>
    <w:basedOn w:val="DefaultParagraphFont"/>
    <w:rsid w:val="00CA266D"/>
  </w:style>
  <w:style w:type="character" w:styleId="PageNumber">
    <w:name w:val="page number"/>
    <w:basedOn w:val="DefaultParagraphFont"/>
    <w:rsid w:val="00CA266D"/>
  </w:style>
  <w:style w:type="paragraph" w:customStyle="1" w:styleId="Letterhead">
    <w:name w:val="Letterhead"/>
    <w:rsid w:val="00344DDE"/>
    <w:pPr>
      <w:widowControl w:val="0"/>
      <w:spacing w:after="180"/>
      <w:jc w:val="right"/>
    </w:pPr>
    <w:rPr>
      <w:rFonts w:ascii="Arial" w:hAnsi="Arial"/>
      <w:sz w:val="32"/>
      <w:lang w:eastAsia="en-US"/>
    </w:rPr>
  </w:style>
  <w:style w:type="paragraph" w:customStyle="1" w:styleId="IShadedschclause0">
    <w:name w:val="I Shaded sch clause"/>
    <w:basedOn w:val="IH5Sec"/>
    <w:rsid w:val="00344DDE"/>
    <w:pPr>
      <w:shd w:val="pct15" w:color="auto" w:fill="FFFFFF"/>
      <w:tabs>
        <w:tab w:val="clear" w:pos="1100"/>
        <w:tab w:val="left" w:pos="700"/>
      </w:tabs>
      <w:ind w:left="700" w:hanging="700"/>
    </w:pPr>
  </w:style>
  <w:style w:type="paragraph" w:customStyle="1" w:styleId="Billfooter">
    <w:name w:val="Billfooter"/>
    <w:basedOn w:val="Normal"/>
    <w:rsid w:val="00344DDE"/>
    <w:pPr>
      <w:tabs>
        <w:tab w:val="right" w:pos="7200"/>
      </w:tabs>
      <w:jc w:val="both"/>
    </w:pPr>
    <w:rPr>
      <w:sz w:val="18"/>
    </w:rPr>
  </w:style>
  <w:style w:type="paragraph" w:styleId="BalloonText">
    <w:name w:val="Balloon Text"/>
    <w:basedOn w:val="Normal"/>
    <w:link w:val="BalloonTextChar"/>
    <w:uiPriority w:val="99"/>
    <w:unhideWhenUsed/>
    <w:rsid w:val="00CA266D"/>
    <w:rPr>
      <w:rFonts w:ascii="Tahoma" w:hAnsi="Tahoma" w:cs="Tahoma"/>
      <w:sz w:val="16"/>
      <w:szCs w:val="16"/>
    </w:rPr>
  </w:style>
  <w:style w:type="character" w:customStyle="1" w:styleId="BalloonTextChar">
    <w:name w:val="Balloon Text Char"/>
    <w:basedOn w:val="DefaultParagraphFont"/>
    <w:link w:val="BalloonText"/>
    <w:uiPriority w:val="99"/>
    <w:rsid w:val="00CA266D"/>
    <w:rPr>
      <w:rFonts w:ascii="Tahoma" w:hAnsi="Tahoma" w:cs="Tahoma"/>
      <w:sz w:val="16"/>
      <w:szCs w:val="16"/>
      <w:lang w:eastAsia="en-US"/>
    </w:rPr>
  </w:style>
  <w:style w:type="paragraph" w:customStyle="1" w:styleId="00AssAm">
    <w:name w:val="00AssAm"/>
    <w:basedOn w:val="00SigningPage"/>
    <w:rsid w:val="00344DDE"/>
  </w:style>
  <w:style w:type="character" w:customStyle="1" w:styleId="FooterChar">
    <w:name w:val="Footer Char"/>
    <w:basedOn w:val="DefaultParagraphFont"/>
    <w:link w:val="Footer"/>
    <w:rsid w:val="00CA266D"/>
    <w:rPr>
      <w:rFonts w:ascii="Arial" w:hAnsi="Arial"/>
      <w:sz w:val="18"/>
      <w:lang w:eastAsia="en-US"/>
    </w:rPr>
  </w:style>
  <w:style w:type="character" w:customStyle="1" w:styleId="HeaderChar">
    <w:name w:val="Header Char"/>
    <w:basedOn w:val="DefaultParagraphFont"/>
    <w:link w:val="Header"/>
    <w:rsid w:val="00344DDE"/>
    <w:rPr>
      <w:sz w:val="24"/>
      <w:lang w:eastAsia="en-US"/>
    </w:rPr>
  </w:style>
  <w:style w:type="paragraph" w:customStyle="1" w:styleId="01aPreamble">
    <w:name w:val="01aPreamble"/>
    <w:basedOn w:val="Normal"/>
    <w:qFormat/>
    <w:rsid w:val="00CA266D"/>
  </w:style>
  <w:style w:type="paragraph" w:customStyle="1" w:styleId="TableBullet">
    <w:name w:val="TableBullet"/>
    <w:basedOn w:val="TableText10"/>
    <w:qFormat/>
    <w:rsid w:val="00CA266D"/>
    <w:pPr>
      <w:numPr>
        <w:numId w:val="4"/>
      </w:numPr>
    </w:pPr>
  </w:style>
  <w:style w:type="paragraph" w:customStyle="1" w:styleId="BillCrest">
    <w:name w:val="Bill Crest"/>
    <w:basedOn w:val="Normal"/>
    <w:next w:val="Normal"/>
    <w:rsid w:val="00CA266D"/>
    <w:pPr>
      <w:tabs>
        <w:tab w:val="center" w:pos="3160"/>
      </w:tabs>
      <w:spacing w:after="60"/>
    </w:pPr>
    <w:rPr>
      <w:sz w:val="216"/>
    </w:rPr>
  </w:style>
  <w:style w:type="paragraph" w:customStyle="1" w:styleId="BillNo">
    <w:name w:val="BillNo"/>
    <w:basedOn w:val="BillBasicHeading"/>
    <w:rsid w:val="00CA266D"/>
    <w:pPr>
      <w:keepNext w:val="0"/>
      <w:spacing w:before="240"/>
      <w:jc w:val="both"/>
    </w:pPr>
  </w:style>
  <w:style w:type="paragraph" w:customStyle="1" w:styleId="aNoteBulletann">
    <w:name w:val="aNoteBulletann"/>
    <w:basedOn w:val="aNotess"/>
    <w:rsid w:val="00344DDE"/>
    <w:pPr>
      <w:tabs>
        <w:tab w:val="left" w:pos="2200"/>
      </w:tabs>
      <w:spacing w:before="0"/>
      <w:ind w:left="0" w:firstLine="0"/>
    </w:pPr>
  </w:style>
  <w:style w:type="paragraph" w:customStyle="1" w:styleId="aNoteBulletparann">
    <w:name w:val="aNoteBulletparann"/>
    <w:basedOn w:val="aNotepar"/>
    <w:rsid w:val="00344DDE"/>
    <w:pPr>
      <w:tabs>
        <w:tab w:val="left" w:pos="2700"/>
      </w:tabs>
      <w:spacing w:before="0"/>
      <w:ind w:left="0" w:firstLine="0"/>
    </w:pPr>
  </w:style>
  <w:style w:type="paragraph" w:customStyle="1" w:styleId="TableNumbered">
    <w:name w:val="TableNumbered"/>
    <w:basedOn w:val="TableText10"/>
    <w:qFormat/>
    <w:rsid w:val="00CA266D"/>
    <w:pPr>
      <w:numPr>
        <w:numId w:val="5"/>
      </w:numPr>
    </w:pPr>
  </w:style>
  <w:style w:type="paragraph" w:customStyle="1" w:styleId="ISchMain">
    <w:name w:val="I Sch Main"/>
    <w:basedOn w:val="BillBasic"/>
    <w:rsid w:val="00CA266D"/>
    <w:pPr>
      <w:tabs>
        <w:tab w:val="right" w:pos="900"/>
        <w:tab w:val="left" w:pos="1100"/>
      </w:tabs>
      <w:ind w:left="1100" w:hanging="1100"/>
    </w:pPr>
  </w:style>
  <w:style w:type="paragraph" w:customStyle="1" w:styleId="ISchpara">
    <w:name w:val="I Sch para"/>
    <w:basedOn w:val="BillBasic"/>
    <w:rsid w:val="00CA266D"/>
    <w:pPr>
      <w:tabs>
        <w:tab w:val="right" w:pos="1400"/>
        <w:tab w:val="left" w:pos="1600"/>
      </w:tabs>
      <w:ind w:left="1600" w:hanging="1600"/>
    </w:pPr>
  </w:style>
  <w:style w:type="paragraph" w:customStyle="1" w:styleId="ISchsubpara">
    <w:name w:val="I Sch subpara"/>
    <w:basedOn w:val="BillBasic"/>
    <w:rsid w:val="00CA266D"/>
    <w:pPr>
      <w:tabs>
        <w:tab w:val="right" w:pos="1940"/>
        <w:tab w:val="left" w:pos="2140"/>
      </w:tabs>
      <w:ind w:left="2140" w:hanging="2140"/>
    </w:pPr>
  </w:style>
  <w:style w:type="paragraph" w:customStyle="1" w:styleId="ISchsubsubpara">
    <w:name w:val="I Sch subsubpara"/>
    <w:basedOn w:val="BillBasic"/>
    <w:rsid w:val="00CA266D"/>
    <w:pPr>
      <w:tabs>
        <w:tab w:val="right" w:pos="2460"/>
        <w:tab w:val="left" w:pos="2660"/>
      </w:tabs>
      <w:ind w:left="2660" w:hanging="2660"/>
    </w:pPr>
  </w:style>
  <w:style w:type="character" w:customStyle="1" w:styleId="aNoteChar">
    <w:name w:val="aNote Char"/>
    <w:basedOn w:val="DefaultParagraphFont"/>
    <w:link w:val="aNote"/>
    <w:locked/>
    <w:rsid w:val="00CA266D"/>
    <w:rPr>
      <w:lang w:eastAsia="en-US"/>
    </w:rPr>
  </w:style>
  <w:style w:type="character" w:customStyle="1" w:styleId="charCitHyperlinkAbbrev">
    <w:name w:val="charCitHyperlinkAbbrev"/>
    <w:basedOn w:val="Hyperlink"/>
    <w:uiPriority w:val="1"/>
    <w:rsid w:val="00CA266D"/>
    <w:rPr>
      <w:color w:val="0000FF" w:themeColor="hyperlink"/>
      <w:u w:val="none"/>
    </w:rPr>
  </w:style>
  <w:style w:type="character" w:styleId="Hyperlink">
    <w:name w:val="Hyperlink"/>
    <w:basedOn w:val="DefaultParagraphFont"/>
    <w:uiPriority w:val="99"/>
    <w:unhideWhenUsed/>
    <w:rsid w:val="00CA266D"/>
    <w:rPr>
      <w:color w:val="0000FF" w:themeColor="hyperlink"/>
      <w:u w:val="single"/>
    </w:rPr>
  </w:style>
  <w:style w:type="character" w:customStyle="1" w:styleId="charCitHyperlinkItal">
    <w:name w:val="charCitHyperlinkItal"/>
    <w:basedOn w:val="Hyperlink"/>
    <w:uiPriority w:val="1"/>
    <w:rsid w:val="00CA266D"/>
    <w:rPr>
      <w:i/>
      <w:color w:val="0000FF" w:themeColor="hyperlink"/>
      <w:u w:val="none"/>
    </w:rPr>
  </w:style>
  <w:style w:type="character" w:customStyle="1" w:styleId="AH5SecChar">
    <w:name w:val="A H5 Sec Char"/>
    <w:basedOn w:val="DefaultParagraphFont"/>
    <w:link w:val="AH5Sec"/>
    <w:locked/>
    <w:rsid w:val="00344DDE"/>
    <w:rPr>
      <w:rFonts w:ascii="Arial" w:hAnsi="Arial"/>
      <w:b/>
      <w:sz w:val="24"/>
      <w:lang w:eastAsia="en-US"/>
    </w:rPr>
  </w:style>
  <w:style w:type="character" w:customStyle="1" w:styleId="BillBasicChar">
    <w:name w:val="BillBasic Char"/>
    <w:basedOn w:val="DefaultParagraphFont"/>
    <w:link w:val="BillBasic"/>
    <w:locked/>
    <w:rsid w:val="00344DDE"/>
    <w:rPr>
      <w:sz w:val="24"/>
      <w:lang w:eastAsia="en-US"/>
    </w:rPr>
  </w:style>
  <w:style w:type="paragraph" w:customStyle="1" w:styleId="Status">
    <w:name w:val="Status"/>
    <w:basedOn w:val="Normal"/>
    <w:rsid w:val="00CA266D"/>
    <w:pPr>
      <w:spacing w:before="280"/>
      <w:jc w:val="center"/>
    </w:pPr>
    <w:rPr>
      <w:rFonts w:ascii="Arial" w:hAnsi="Arial"/>
      <w:sz w:val="14"/>
    </w:rPr>
  </w:style>
  <w:style w:type="paragraph" w:customStyle="1" w:styleId="FooterInfoCentre">
    <w:name w:val="FooterInfoCentre"/>
    <w:basedOn w:val="FooterInfo"/>
    <w:rsid w:val="00CA266D"/>
    <w:pPr>
      <w:spacing w:before="60"/>
      <w:jc w:val="center"/>
    </w:pPr>
  </w:style>
  <w:style w:type="character" w:customStyle="1" w:styleId="aDefChar">
    <w:name w:val="aDef Char"/>
    <w:basedOn w:val="DefaultParagraphFont"/>
    <w:link w:val="aDef"/>
    <w:locked/>
    <w:rsid w:val="006C2FA5"/>
    <w:rPr>
      <w:sz w:val="24"/>
      <w:lang w:eastAsia="en-US"/>
    </w:rPr>
  </w:style>
  <w:style w:type="character" w:customStyle="1" w:styleId="AmainreturnChar">
    <w:name w:val="A main return Char"/>
    <w:basedOn w:val="DefaultParagraphFont"/>
    <w:link w:val="Amainreturn"/>
    <w:locked/>
    <w:rsid w:val="006C2FA5"/>
    <w:rPr>
      <w:sz w:val="24"/>
      <w:lang w:eastAsia="en-US"/>
    </w:rPr>
  </w:style>
  <w:style w:type="character" w:customStyle="1" w:styleId="UnresolvedMention1">
    <w:name w:val="Unresolved Mention1"/>
    <w:basedOn w:val="DefaultParagraphFont"/>
    <w:uiPriority w:val="99"/>
    <w:semiHidden/>
    <w:unhideWhenUsed/>
    <w:rsid w:val="004E3892"/>
    <w:rPr>
      <w:color w:val="605E5C"/>
      <w:shd w:val="clear" w:color="auto" w:fill="E1DFDD"/>
    </w:rPr>
  </w:style>
  <w:style w:type="paragraph" w:customStyle="1" w:styleId="00Spine">
    <w:name w:val="00Spine"/>
    <w:basedOn w:val="Normal"/>
    <w:rsid w:val="00CA266D"/>
  </w:style>
  <w:style w:type="paragraph" w:customStyle="1" w:styleId="05Endnote0">
    <w:name w:val="05Endnote"/>
    <w:basedOn w:val="Normal"/>
    <w:rsid w:val="00CA266D"/>
  </w:style>
  <w:style w:type="paragraph" w:customStyle="1" w:styleId="06Copyright">
    <w:name w:val="06Copyright"/>
    <w:basedOn w:val="Normal"/>
    <w:rsid w:val="00CA266D"/>
  </w:style>
  <w:style w:type="paragraph" w:customStyle="1" w:styleId="RepubNo">
    <w:name w:val="RepubNo"/>
    <w:basedOn w:val="BillBasicHeading"/>
    <w:rsid w:val="00CA266D"/>
    <w:pPr>
      <w:keepNext w:val="0"/>
      <w:spacing w:before="600"/>
      <w:jc w:val="both"/>
    </w:pPr>
    <w:rPr>
      <w:sz w:val="26"/>
    </w:rPr>
  </w:style>
  <w:style w:type="paragraph" w:customStyle="1" w:styleId="EffectiveDate">
    <w:name w:val="EffectiveDate"/>
    <w:basedOn w:val="Normal"/>
    <w:rsid w:val="00CA266D"/>
    <w:pPr>
      <w:spacing w:before="120"/>
    </w:pPr>
    <w:rPr>
      <w:rFonts w:ascii="Arial" w:hAnsi="Arial"/>
      <w:b/>
      <w:sz w:val="26"/>
    </w:rPr>
  </w:style>
  <w:style w:type="paragraph" w:customStyle="1" w:styleId="CoverInForce">
    <w:name w:val="CoverInForce"/>
    <w:basedOn w:val="BillBasicHeading"/>
    <w:rsid w:val="00CA266D"/>
    <w:pPr>
      <w:keepNext w:val="0"/>
      <w:spacing w:before="400"/>
    </w:pPr>
    <w:rPr>
      <w:b w:val="0"/>
    </w:rPr>
  </w:style>
  <w:style w:type="paragraph" w:customStyle="1" w:styleId="CoverHeading">
    <w:name w:val="CoverHeading"/>
    <w:basedOn w:val="Normal"/>
    <w:rsid w:val="00CA266D"/>
    <w:rPr>
      <w:rFonts w:ascii="Arial" w:hAnsi="Arial"/>
      <w:b/>
    </w:rPr>
  </w:style>
  <w:style w:type="paragraph" w:customStyle="1" w:styleId="CoverSubHdg">
    <w:name w:val="CoverSubHdg"/>
    <w:basedOn w:val="CoverHeading"/>
    <w:rsid w:val="00CA266D"/>
    <w:pPr>
      <w:spacing w:before="120"/>
    </w:pPr>
    <w:rPr>
      <w:sz w:val="20"/>
    </w:rPr>
  </w:style>
  <w:style w:type="paragraph" w:customStyle="1" w:styleId="CoverActName">
    <w:name w:val="CoverActName"/>
    <w:basedOn w:val="BillBasicHeading"/>
    <w:rsid w:val="00CA266D"/>
    <w:pPr>
      <w:keepNext w:val="0"/>
      <w:spacing w:before="260"/>
    </w:pPr>
  </w:style>
  <w:style w:type="paragraph" w:customStyle="1" w:styleId="CoverText">
    <w:name w:val="CoverText"/>
    <w:basedOn w:val="Normal"/>
    <w:uiPriority w:val="99"/>
    <w:rsid w:val="00CA266D"/>
    <w:pPr>
      <w:spacing w:before="100"/>
      <w:jc w:val="both"/>
    </w:pPr>
    <w:rPr>
      <w:sz w:val="20"/>
    </w:rPr>
  </w:style>
  <w:style w:type="paragraph" w:customStyle="1" w:styleId="CoverTextPara">
    <w:name w:val="CoverTextPara"/>
    <w:basedOn w:val="CoverText"/>
    <w:rsid w:val="00CA266D"/>
    <w:pPr>
      <w:tabs>
        <w:tab w:val="right" w:pos="600"/>
        <w:tab w:val="left" w:pos="840"/>
      </w:tabs>
      <w:ind w:left="840" w:hanging="840"/>
    </w:pPr>
  </w:style>
  <w:style w:type="paragraph" w:customStyle="1" w:styleId="AH1ChapterSymb">
    <w:name w:val="A H1 Chapter Symb"/>
    <w:basedOn w:val="AH1Chapter"/>
    <w:next w:val="AH2Part"/>
    <w:rsid w:val="00CA266D"/>
    <w:pPr>
      <w:tabs>
        <w:tab w:val="clear" w:pos="2600"/>
        <w:tab w:val="left" w:pos="0"/>
      </w:tabs>
      <w:ind w:left="2480" w:hanging="2960"/>
    </w:pPr>
  </w:style>
  <w:style w:type="paragraph" w:customStyle="1" w:styleId="AH2PartSymb">
    <w:name w:val="A H2 Part Symb"/>
    <w:basedOn w:val="AH2Part"/>
    <w:next w:val="AH3Div"/>
    <w:rsid w:val="00CA266D"/>
    <w:pPr>
      <w:tabs>
        <w:tab w:val="clear" w:pos="2600"/>
        <w:tab w:val="left" w:pos="0"/>
      </w:tabs>
      <w:ind w:left="2480" w:hanging="2960"/>
    </w:pPr>
  </w:style>
  <w:style w:type="paragraph" w:customStyle="1" w:styleId="AH3DivSymb">
    <w:name w:val="A H3 Div Symb"/>
    <w:basedOn w:val="AH3Div"/>
    <w:next w:val="AH5Sec"/>
    <w:rsid w:val="00CA266D"/>
    <w:pPr>
      <w:tabs>
        <w:tab w:val="clear" w:pos="2600"/>
        <w:tab w:val="left" w:pos="0"/>
      </w:tabs>
      <w:ind w:left="2480" w:hanging="2960"/>
    </w:pPr>
  </w:style>
  <w:style w:type="paragraph" w:customStyle="1" w:styleId="AH4SubDivSymb">
    <w:name w:val="A H4 SubDiv Symb"/>
    <w:basedOn w:val="AH4SubDiv"/>
    <w:next w:val="AH5Sec"/>
    <w:rsid w:val="00CA266D"/>
    <w:pPr>
      <w:tabs>
        <w:tab w:val="clear" w:pos="2600"/>
        <w:tab w:val="left" w:pos="0"/>
      </w:tabs>
      <w:ind w:left="2480" w:hanging="2960"/>
    </w:pPr>
  </w:style>
  <w:style w:type="paragraph" w:customStyle="1" w:styleId="AH5SecSymb">
    <w:name w:val="A H5 Sec Symb"/>
    <w:basedOn w:val="AH5Sec"/>
    <w:next w:val="Amain"/>
    <w:rsid w:val="00CA266D"/>
    <w:pPr>
      <w:tabs>
        <w:tab w:val="clear" w:pos="1100"/>
        <w:tab w:val="left" w:pos="0"/>
      </w:tabs>
      <w:ind w:hanging="1580"/>
    </w:pPr>
  </w:style>
  <w:style w:type="paragraph" w:customStyle="1" w:styleId="AmainSymb">
    <w:name w:val="A main Symb"/>
    <w:basedOn w:val="Amain"/>
    <w:rsid w:val="00CA266D"/>
    <w:pPr>
      <w:tabs>
        <w:tab w:val="left" w:pos="0"/>
      </w:tabs>
      <w:ind w:left="1120" w:hanging="1600"/>
    </w:pPr>
  </w:style>
  <w:style w:type="paragraph" w:customStyle="1" w:styleId="AparaSymb">
    <w:name w:val="A para Symb"/>
    <w:basedOn w:val="Apara"/>
    <w:rsid w:val="00CA266D"/>
    <w:pPr>
      <w:tabs>
        <w:tab w:val="right" w:pos="0"/>
      </w:tabs>
      <w:ind w:hanging="2080"/>
    </w:pPr>
  </w:style>
  <w:style w:type="paragraph" w:customStyle="1" w:styleId="Assectheading">
    <w:name w:val="A ssect heading"/>
    <w:basedOn w:val="Amain"/>
    <w:rsid w:val="00CA266D"/>
    <w:pPr>
      <w:keepNext/>
      <w:tabs>
        <w:tab w:val="clear" w:pos="900"/>
        <w:tab w:val="clear" w:pos="1100"/>
      </w:tabs>
      <w:spacing w:before="300"/>
      <w:ind w:left="0" w:firstLine="0"/>
      <w:outlineLvl w:val="9"/>
    </w:pPr>
    <w:rPr>
      <w:i/>
    </w:rPr>
  </w:style>
  <w:style w:type="paragraph" w:customStyle="1" w:styleId="AsubparaSymb">
    <w:name w:val="A subpara Symb"/>
    <w:basedOn w:val="Asubpara"/>
    <w:rsid w:val="00CA266D"/>
    <w:pPr>
      <w:tabs>
        <w:tab w:val="left" w:pos="0"/>
      </w:tabs>
      <w:ind w:left="2098" w:hanging="2580"/>
    </w:pPr>
  </w:style>
  <w:style w:type="paragraph" w:customStyle="1" w:styleId="Actdetails">
    <w:name w:val="Act details"/>
    <w:basedOn w:val="Normal"/>
    <w:rsid w:val="00CA266D"/>
    <w:pPr>
      <w:spacing w:before="20"/>
      <w:ind w:left="1400"/>
    </w:pPr>
    <w:rPr>
      <w:rFonts w:ascii="Arial" w:hAnsi="Arial"/>
      <w:sz w:val="20"/>
    </w:rPr>
  </w:style>
  <w:style w:type="paragraph" w:customStyle="1" w:styleId="AmdtsEntriesDefL2">
    <w:name w:val="AmdtsEntriesDefL2"/>
    <w:basedOn w:val="Normal"/>
    <w:rsid w:val="00CA266D"/>
    <w:pPr>
      <w:tabs>
        <w:tab w:val="left" w:pos="3000"/>
      </w:tabs>
      <w:ind w:left="3100" w:hanging="2000"/>
    </w:pPr>
    <w:rPr>
      <w:rFonts w:ascii="Arial" w:hAnsi="Arial"/>
      <w:sz w:val="18"/>
    </w:rPr>
  </w:style>
  <w:style w:type="paragraph" w:customStyle="1" w:styleId="AmdtsEntries">
    <w:name w:val="AmdtsEntries"/>
    <w:basedOn w:val="BillBasicHeading"/>
    <w:rsid w:val="00CA266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A266D"/>
    <w:pPr>
      <w:tabs>
        <w:tab w:val="clear" w:pos="2600"/>
      </w:tabs>
      <w:spacing w:before="120"/>
      <w:ind w:left="1100"/>
    </w:pPr>
    <w:rPr>
      <w:sz w:val="18"/>
    </w:rPr>
  </w:style>
  <w:style w:type="paragraph" w:customStyle="1" w:styleId="Asamby">
    <w:name w:val="As am by"/>
    <w:basedOn w:val="Normal"/>
    <w:next w:val="Normal"/>
    <w:rsid w:val="00CA266D"/>
    <w:pPr>
      <w:spacing w:before="240"/>
      <w:ind w:left="1100"/>
    </w:pPr>
    <w:rPr>
      <w:rFonts w:ascii="Arial" w:hAnsi="Arial"/>
      <w:sz w:val="20"/>
    </w:rPr>
  </w:style>
  <w:style w:type="character" w:customStyle="1" w:styleId="charSymb">
    <w:name w:val="charSymb"/>
    <w:basedOn w:val="DefaultParagraphFont"/>
    <w:rsid w:val="00CA266D"/>
    <w:rPr>
      <w:rFonts w:ascii="Arial" w:hAnsi="Arial"/>
      <w:sz w:val="24"/>
      <w:bdr w:val="single" w:sz="4" w:space="0" w:color="auto"/>
    </w:rPr>
  </w:style>
  <w:style w:type="character" w:customStyle="1" w:styleId="charTableNo">
    <w:name w:val="charTableNo"/>
    <w:basedOn w:val="DefaultParagraphFont"/>
    <w:rsid w:val="00CA266D"/>
  </w:style>
  <w:style w:type="character" w:customStyle="1" w:styleId="charTableText">
    <w:name w:val="charTableText"/>
    <w:basedOn w:val="DefaultParagraphFont"/>
    <w:rsid w:val="00CA266D"/>
  </w:style>
  <w:style w:type="paragraph" w:customStyle="1" w:styleId="Dict-HeadingSymb">
    <w:name w:val="Dict-Heading Symb"/>
    <w:basedOn w:val="Dict-Heading"/>
    <w:rsid w:val="00CA266D"/>
    <w:pPr>
      <w:tabs>
        <w:tab w:val="left" w:pos="0"/>
      </w:tabs>
      <w:ind w:left="2480" w:hanging="2960"/>
    </w:pPr>
  </w:style>
  <w:style w:type="paragraph" w:customStyle="1" w:styleId="EarlierRepubEntries">
    <w:name w:val="EarlierRepubEntries"/>
    <w:basedOn w:val="Normal"/>
    <w:rsid w:val="00CA266D"/>
    <w:pPr>
      <w:spacing w:before="60" w:after="60"/>
    </w:pPr>
    <w:rPr>
      <w:rFonts w:ascii="Arial" w:hAnsi="Arial"/>
      <w:sz w:val="18"/>
    </w:rPr>
  </w:style>
  <w:style w:type="paragraph" w:customStyle="1" w:styleId="EarlierRepubHdg">
    <w:name w:val="EarlierRepubHdg"/>
    <w:basedOn w:val="Normal"/>
    <w:rsid w:val="00CA266D"/>
    <w:pPr>
      <w:keepNext/>
    </w:pPr>
    <w:rPr>
      <w:rFonts w:ascii="Arial" w:hAnsi="Arial"/>
      <w:b/>
      <w:sz w:val="20"/>
    </w:rPr>
  </w:style>
  <w:style w:type="paragraph" w:customStyle="1" w:styleId="Endnote20">
    <w:name w:val="Endnote2"/>
    <w:basedOn w:val="Normal"/>
    <w:rsid w:val="00CA266D"/>
    <w:pPr>
      <w:keepNext/>
      <w:tabs>
        <w:tab w:val="left" w:pos="1100"/>
      </w:tabs>
      <w:spacing w:before="360"/>
    </w:pPr>
    <w:rPr>
      <w:rFonts w:ascii="Arial" w:hAnsi="Arial"/>
      <w:b/>
    </w:rPr>
  </w:style>
  <w:style w:type="paragraph" w:customStyle="1" w:styleId="Endnote3">
    <w:name w:val="Endnote3"/>
    <w:basedOn w:val="Normal"/>
    <w:rsid w:val="00CA266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A266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A266D"/>
    <w:pPr>
      <w:spacing w:before="60"/>
      <w:ind w:left="1100"/>
      <w:jc w:val="both"/>
    </w:pPr>
    <w:rPr>
      <w:sz w:val="20"/>
    </w:rPr>
  </w:style>
  <w:style w:type="paragraph" w:customStyle="1" w:styleId="EndNoteParas">
    <w:name w:val="EndNoteParas"/>
    <w:basedOn w:val="EndNoteTextEPS"/>
    <w:rsid w:val="00CA266D"/>
    <w:pPr>
      <w:tabs>
        <w:tab w:val="right" w:pos="1432"/>
      </w:tabs>
      <w:ind w:left="1840" w:hanging="1840"/>
    </w:pPr>
  </w:style>
  <w:style w:type="paragraph" w:customStyle="1" w:styleId="EndnotesAbbrev">
    <w:name w:val="EndnotesAbbrev"/>
    <w:basedOn w:val="Normal"/>
    <w:rsid w:val="00CA266D"/>
    <w:pPr>
      <w:spacing w:before="20"/>
    </w:pPr>
    <w:rPr>
      <w:rFonts w:ascii="Arial" w:hAnsi="Arial"/>
      <w:color w:val="000000"/>
      <w:sz w:val="16"/>
    </w:rPr>
  </w:style>
  <w:style w:type="paragraph" w:customStyle="1" w:styleId="EPSCoverTop">
    <w:name w:val="EPSCoverTop"/>
    <w:basedOn w:val="Normal"/>
    <w:rsid w:val="00CA266D"/>
    <w:pPr>
      <w:jc w:val="right"/>
    </w:pPr>
    <w:rPr>
      <w:rFonts w:ascii="Arial" w:hAnsi="Arial"/>
      <w:sz w:val="20"/>
    </w:rPr>
  </w:style>
  <w:style w:type="paragraph" w:customStyle="1" w:styleId="LegHistNote">
    <w:name w:val="LegHistNote"/>
    <w:basedOn w:val="Actdetails"/>
    <w:rsid w:val="00CA266D"/>
    <w:pPr>
      <w:spacing w:before="60"/>
      <w:ind w:left="2700" w:right="-60" w:hanging="1300"/>
    </w:pPr>
    <w:rPr>
      <w:sz w:val="18"/>
    </w:rPr>
  </w:style>
  <w:style w:type="paragraph" w:customStyle="1" w:styleId="LongTitleSymb">
    <w:name w:val="LongTitleSymb"/>
    <w:basedOn w:val="LongTitle"/>
    <w:rsid w:val="00CA266D"/>
    <w:pPr>
      <w:ind w:hanging="480"/>
    </w:pPr>
  </w:style>
  <w:style w:type="paragraph" w:styleId="MacroText">
    <w:name w:val="macro"/>
    <w:link w:val="MacroTextChar"/>
    <w:semiHidden/>
    <w:rsid w:val="00CA26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A266D"/>
    <w:rPr>
      <w:rFonts w:ascii="Courier New" w:hAnsi="Courier New" w:cs="Courier New"/>
      <w:lang w:eastAsia="en-US"/>
    </w:rPr>
  </w:style>
  <w:style w:type="paragraph" w:customStyle="1" w:styleId="NewAct">
    <w:name w:val="New Act"/>
    <w:basedOn w:val="Normal"/>
    <w:next w:val="Actdetails"/>
    <w:rsid w:val="00CA266D"/>
    <w:pPr>
      <w:keepNext/>
      <w:spacing w:before="180"/>
      <w:ind w:left="1100"/>
    </w:pPr>
    <w:rPr>
      <w:rFonts w:ascii="Arial" w:hAnsi="Arial"/>
      <w:b/>
      <w:sz w:val="20"/>
    </w:rPr>
  </w:style>
  <w:style w:type="paragraph" w:customStyle="1" w:styleId="NewReg">
    <w:name w:val="New Reg"/>
    <w:basedOn w:val="NewAct"/>
    <w:next w:val="Actdetails"/>
    <w:rsid w:val="00CA266D"/>
  </w:style>
  <w:style w:type="paragraph" w:customStyle="1" w:styleId="RenumProvEntries">
    <w:name w:val="RenumProvEntries"/>
    <w:basedOn w:val="Normal"/>
    <w:rsid w:val="00CA266D"/>
    <w:pPr>
      <w:spacing w:before="60"/>
    </w:pPr>
    <w:rPr>
      <w:rFonts w:ascii="Arial" w:hAnsi="Arial"/>
      <w:sz w:val="20"/>
    </w:rPr>
  </w:style>
  <w:style w:type="paragraph" w:customStyle="1" w:styleId="RenumProvHdg">
    <w:name w:val="RenumProvHdg"/>
    <w:basedOn w:val="Normal"/>
    <w:rsid w:val="00CA266D"/>
    <w:rPr>
      <w:rFonts w:ascii="Arial" w:hAnsi="Arial"/>
      <w:b/>
      <w:sz w:val="22"/>
    </w:rPr>
  </w:style>
  <w:style w:type="paragraph" w:customStyle="1" w:styleId="RenumProvHeader">
    <w:name w:val="RenumProvHeader"/>
    <w:basedOn w:val="Normal"/>
    <w:rsid w:val="00CA266D"/>
    <w:rPr>
      <w:rFonts w:ascii="Arial" w:hAnsi="Arial"/>
      <w:b/>
      <w:sz w:val="22"/>
    </w:rPr>
  </w:style>
  <w:style w:type="paragraph" w:customStyle="1" w:styleId="RenumProvSubsectEntries">
    <w:name w:val="RenumProvSubsectEntries"/>
    <w:basedOn w:val="RenumProvEntries"/>
    <w:rsid w:val="00CA266D"/>
    <w:pPr>
      <w:ind w:left="252"/>
    </w:pPr>
  </w:style>
  <w:style w:type="paragraph" w:customStyle="1" w:styleId="RenumTableHdg">
    <w:name w:val="RenumTableHdg"/>
    <w:basedOn w:val="Normal"/>
    <w:rsid w:val="00CA266D"/>
    <w:pPr>
      <w:spacing w:before="120"/>
    </w:pPr>
    <w:rPr>
      <w:rFonts w:ascii="Arial" w:hAnsi="Arial"/>
      <w:b/>
      <w:sz w:val="20"/>
    </w:rPr>
  </w:style>
  <w:style w:type="paragraph" w:customStyle="1" w:styleId="SchclauseheadingSymb">
    <w:name w:val="Sch clause heading Symb"/>
    <w:basedOn w:val="Schclauseheading"/>
    <w:rsid w:val="00CA266D"/>
    <w:pPr>
      <w:tabs>
        <w:tab w:val="left" w:pos="0"/>
      </w:tabs>
      <w:ind w:left="980" w:hanging="1460"/>
    </w:pPr>
  </w:style>
  <w:style w:type="paragraph" w:customStyle="1" w:styleId="SchSubClause">
    <w:name w:val="Sch SubClause"/>
    <w:basedOn w:val="Schclauseheading"/>
    <w:rsid w:val="00CA266D"/>
    <w:rPr>
      <w:b w:val="0"/>
    </w:rPr>
  </w:style>
  <w:style w:type="paragraph" w:customStyle="1" w:styleId="Sched-FormSymb">
    <w:name w:val="Sched-Form Symb"/>
    <w:basedOn w:val="Sched-Form"/>
    <w:rsid w:val="00CA266D"/>
    <w:pPr>
      <w:tabs>
        <w:tab w:val="left" w:pos="0"/>
      </w:tabs>
      <w:ind w:left="2480" w:hanging="2960"/>
    </w:pPr>
  </w:style>
  <w:style w:type="paragraph" w:customStyle="1" w:styleId="Sched-headingSymb">
    <w:name w:val="Sched-heading Symb"/>
    <w:basedOn w:val="Sched-heading"/>
    <w:rsid w:val="00CA266D"/>
    <w:pPr>
      <w:tabs>
        <w:tab w:val="left" w:pos="0"/>
      </w:tabs>
      <w:ind w:left="2480" w:hanging="2960"/>
    </w:pPr>
  </w:style>
  <w:style w:type="paragraph" w:customStyle="1" w:styleId="Sched-PartSymb">
    <w:name w:val="Sched-Part Symb"/>
    <w:basedOn w:val="Sched-Part"/>
    <w:rsid w:val="00CA266D"/>
    <w:pPr>
      <w:tabs>
        <w:tab w:val="left" w:pos="0"/>
      </w:tabs>
      <w:ind w:left="2480" w:hanging="2960"/>
    </w:pPr>
  </w:style>
  <w:style w:type="paragraph" w:styleId="Subtitle">
    <w:name w:val="Subtitle"/>
    <w:basedOn w:val="Normal"/>
    <w:link w:val="SubtitleChar"/>
    <w:qFormat/>
    <w:rsid w:val="00CA266D"/>
    <w:pPr>
      <w:spacing w:after="60"/>
      <w:jc w:val="center"/>
      <w:outlineLvl w:val="1"/>
    </w:pPr>
    <w:rPr>
      <w:rFonts w:ascii="Arial" w:hAnsi="Arial"/>
    </w:rPr>
  </w:style>
  <w:style w:type="character" w:customStyle="1" w:styleId="SubtitleChar">
    <w:name w:val="Subtitle Char"/>
    <w:basedOn w:val="DefaultParagraphFont"/>
    <w:link w:val="Subtitle"/>
    <w:rsid w:val="00CA266D"/>
    <w:rPr>
      <w:rFonts w:ascii="Arial" w:hAnsi="Arial"/>
      <w:sz w:val="24"/>
      <w:lang w:eastAsia="en-US"/>
    </w:rPr>
  </w:style>
  <w:style w:type="paragraph" w:customStyle="1" w:styleId="TLegEntries">
    <w:name w:val="TLegEntries"/>
    <w:basedOn w:val="Normal"/>
    <w:rsid w:val="00CA266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A266D"/>
    <w:pPr>
      <w:ind w:firstLine="0"/>
    </w:pPr>
    <w:rPr>
      <w:b/>
    </w:rPr>
  </w:style>
  <w:style w:type="paragraph" w:customStyle="1" w:styleId="EndNoteTextPub">
    <w:name w:val="EndNoteTextPub"/>
    <w:basedOn w:val="Normal"/>
    <w:rsid w:val="00CA266D"/>
    <w:pPr>
      <w:spacing w:before="60"/>
      <w:ind w:left="1100"/>
      <w:jc w:val="both"/>
    </w:pPr>
    <w:rPr>
      <w:sz w:val="20"/>
    </w:rPr>
  </w:style>
  <w:style w:type="paragraph" w:customStyle="1" w:styleId="TOC10">
    <w:name w:val="TOC 10"/>
    <w:basedOn w:val="TOC5"/>
    <w:rsid w:val="00CA266D"/>
    <w:rPr>
      <w:szCs w:val="24"/>
    </w:rPr>
  </w:style>
  <w:style w:type="character" w:customStyle="1" w:styleId="charNotBold">
    <w:name w:val="charNotBold"/>
    <w:basedOn w:val="DefaultParagraphFont"/>
    <w:rsid w:val="00CA266D"/>
    <w:rPr>
      <w:rFonts w:ascii="Arial" w:hAnsi="Arial"/>
      <w:sz w:val="20"/>
    </w:rPr>
  </w:style>
  <w:style w:type="paragraph" w:customStyle="1" w:styleId="ShadedSchClauseSymb">
    <w:name w:val="Shaded Sch Clause Symb"/>
    <w:basedOn w:val="ShadedSchClause"/>
    <w:rsid w:val="00CA266D"/>
    <w:pPr>
      <w:tabs>
        <w:tab w:val="left" w:pos="0"/>
      </w:tabs>
      <w:ind w:left="975" w:hanging="1457"/>
    </w:pPr>
  </w:style>
  <w:style w:type="paragraph" w:customStyle="1" w:styleId="CoverTextBullet">
    <w:name w:val="CoverTextBullet"/>
    <w:basedOn w:val="CoverText"/>
    <w:qFormat/>
    <w:rsid w:val="00CA266D"/>
    <w:pPr>
      <w:numPr>
        <w:numId w:val="7"/>
      </w:numPr>
    </w:pPr>
    <w:rPr>
      <w:color w:val="000000"/>
    </w:rPr>
  </w:style>
  <w:style w:type="character" w:customStyle="1" w:styleId="Heading3Char">
    <w:name w:val="Heading 3 Char"/>
    <w:aliases w:val="h3 Char,sec Char"/>
    <w:basedOn w:val="DefaultParagraphFont"/>
    <w:link w:val="Heading3"/>
    <w:rsid w:val="00CA266D"/>
    <w:rPr>
      <w:b/>
      <w:sz w:val="24"/>
      <w:lang w:eastAsia="en-US"/>
    </w:rPr>
  </w:style>
  <w:style w:type="paragraph" w:customStyle="1" w:styleId="Sched-Form-18Space">
    <w:name w:val="Sched-Form-18Space"/>
    <w:basedOn w:val="Normal"/>
    <w:rsid w:val="00CA266D"/>
    <w:pPr>
      <w:spacing w:before="360" w:after="60"/>
    </w:pPr>
    <w:rPr>
      <w:sz w:val="22"/>
    </w:rPr>
  </w:style>
  <w:style w:type="paragraph" w:customStyle="1" w:styleId="FormRule">
    <w:name w:val="FormRule"/>
    <w:basedOn w:val="Normal"/>
    <w:rsid w:val="00CA266D"/>
    <w:pPr>
      <w:pBdr>
        <w:top w:val="single" w:sz="4" w:space="1" w:color="auto"/>
      </w:pBdr>
      <w:spacing w:before="160" w:after="40"/>
      <w:ind w:left="3220" w:right="3260"/>
    </w:pPr>
    <w:rPr>
      <w:sz w:val="8"/>
    </w:rPr>
  </w:style>
  <w:style w:type="paragraph" w:customStyle="1" w:styleId="OldAmdtsEntries">
    <w:name w:val="OldAmdtsEntries"/>
    <w:basedOn w:val="BillBasicHeading"/>
    <w:rsid w:val="00CA266D"/>
    <w:pPr>
      <w:tabs>
        <w:tab w:val="clear" w:pos="2600"/>
        <w:tab w:val="left" w:leader="dot" w:pos="2700"/>
      </w:tabs>
      <w:ind w:left="2700" w:hanging="2000"/>
    </w:pPr>
    <w:rPr>
      <w:sz w:val="18"/>
    </w:rPr>
  </w:style>
  <w:style w:type="paragraph" w:customStyle="1" w:styleId="OldAmdt2ndLine">
    <w:name w:val="OldAmdt2ndLine"/>
    <w:basedOn w:val="OldAmdtsEntries"/>
    <w:rsid w:val="00CA266D"/>
    <w:pPr>
      <w:tabs>
        <w:tab w:val="left" w:pos="2700"/>
      </w:tabs>
      <w:spacing w:before="0"/>
    </w:pPr>
  </w:style>
  <w:style w:type="paragraph" w:customStyle="1" w:styleId="parainpara">
    <w:name w:val="para in para"/>
    <w:rsid w:val="00CA266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A266D"/>
    <w:pPr>
      <w:spacing w:after="60"/>
      <w:ind w:left="2800"/>
    </w:pPr>
    <w:rPr>
      <w:rFonts w:ascii="ACTCrest" w:hAnsi="ACTCrest"/>
      <w:sz w:val="216"/>
    </w:rPr>
  </w:style>
  <w:style w:type="paragraph" w:customStyle="1" w:styleId="Actbullet">
    <w:name w:val="Act bullet"/>
    <w:basedOn w:val="Normal"/>
    <w:uiPriority w:val="99"/>
    <w:rsid w:val="00CA266D"/>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CA266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A266D"/>
    <w:rPr>
      <w:b w:val="0"/>
      <w:sz w:val="32"/>
    </w:rPr>
  </w:style>
  <w:style w:type="paragraph" w:customStyle="1" w:styleId="MH1Chapter">
    <w:name w:val="M H1 Chapter"/>
    <w:basedOn w:val="AH1Chapter"/>
    <w:rsid w:val="00CA266D"/>
    <w:pPr>
      <w:tabs>
        <w:tab w:val="clear" w:pos="2600"/>
        <w:tab w:val="left" w:pos="2720"/>
      </w:tabs>
      <w:ind w:left="4000" w:hanging="3300"/>
    </w:pPr>
  </w:style>
  <w:style w:type="paragraph" w:customStyle="1" w:styleId="ModH1Chapter">
    <w:name w:val="Mod H1 Chapter"/>
    <w:basedOn w:val="IH1ChapSymb"/>
    <w:rsid w:val="00CA266D"/>
    <w:pPr>
      <w:tabs>
        <w:tab w:val="clear" w:pos="2600"/>
        <w:tab w:val="left" w:pos="3300"/>
      </w:tabs>
      <w:ind w:left="3300"/>
    </w:pPr>
  </w:style>
  <w:style w:type="paragraph" w:customStyle="1" w:styleId="ModH2Part">
    <w:name w:val="Mod H2 Part"/>
    <w:basedOn w:val="IH2PartSymb"/>
    <w:rsid w:val="00CA266D"/>
    <w:pPr>
      <w:tabs>
        <w:tab w:val="clear" w:pos="2600"/>
        <w:tab w:val="left" w:pos="3300"/>
      </w:tabs>
      <w:ind w:left="3300"/>
    </w:pPr>
  </w:style>
  <w:style w:type="paragraph" w:customStyle="1" w:styleId="ModH3Div">
    <w:name w:val="Mod H3 Div"/>
    <w:basedOn w:val="IH3DivSymb"/>
    <w:rsid w:val="00CA266D"/>
    <w:pPr>
      <w:tabs>
        <w:tab w:val="clear" w:pos="2600"/>
        <w:tab w:val="left" w:pos="3300"/>
      </w:tabs>
      <w:ind w:left="3300"/>
    </w:pPr>
  </w:style>
  <w:style w:type="paragraph" w:customStyle="1" w:styleId="ModH4SubDiv">
    <w:name w:val="Mod H4 SubDiv"/>
    <w:basedOn w:val="IH4SubDivSymb"/>
    <w:rsid w:val="00CA266D"/>
    <w:pPr>
      <w:tabs>
        <w:tab w:val="clear" w:pos="2600"/>
        <w:tab w:val="left" w:pos="3300"/>
      </w:tabs>
      <w:ind w:left="3300"/>
    </w:pPr>
  </w:style>
  <w:style w:type="paragraph" w:customStyle="1" w:styleId="ModH5Sec">
    <w:name w:val="Mod H5 Sec"/>
    <w:basedOn w:val="IH5SecSymb"/>
    <w:rsid w:val="00CA266D"/>
    <w:pPr>
      <w:tabs>
        <w:tab w:val="clear" w:pos="1100"/>
        <w:tab w:val="left" w:pos="1800"/>
      </w:tabs>
      <w:ind w:left="2200"/>
    </w:pPr>
  </w:style>
  <w:style w:type="paragraph" w:customStyle="1" w:styleId="Modmain">
    <w:name w:val="Mod main"/>
    <w:basedOn w:val="Amain"/>
    <w:rsid w:val="00CA266D"/>
    <w:pPr>
      <w:tabs>
        <w:tab w:val="clear" w:pos="900"/>
        <w:tab w:val="clear" w:pos="1100"/>
        <w:tab w:val="right" w:pos="1600"/>
        <w:tab w:val="left" w:pos="1800"/>
      </w:tabs>
      <w:ind w:left="2200"/>
    </w:pPr>
  </w:style>
  <w:style w:type="paragraph" w:customStyle="1" w:styleId="Modpara">
    <w:name w:val="Mod para"/>
    <w:basedOn w:val="BillBasic"/>
    <w:rsid w:val="00CA266D"/>
    <w:pPr>
      <w:tabs>
        <w:tab w:val="right" w:pos="2100"/>
        <w:tab w:val="left" w:pos="2300"/>
      </w:tabs>
      <w:ind w:left="2700" w:hanging="1600"/>
      <w:outlineLvl w:val="6"/>
    </w:pPr>
  </w:style>
  <w:style w:type="paragraph" w:customStyle="1" w:styleId="Modsubpara">
    <w:name w:val="Mod subpara"/>
    <w:basedOn w:val="Asubpara"/>
    <w:rsid w:val="00CA266D"/>
    <w:pPr>
      <w:tabs>
        <w:tab w:val="clear" w:pos="1900"/>
        <w:tab w:val="clear" w:pos="2100"/>
        <w:tab w:val="right" w:pos="2640"/>
        <w:tab w:val="left" w:pos="2840"/>
      </w:tabs>
      <w:ind w:left="3240" w:hanging="2140"/>
    </w:pPr>
  </w:style>
  <w:style w:type="paragraph" w:customStyle="1" w:styleId="Modsubsubpara">
    <w:name w:val="Mod subsubpara"/>
    <w:basedOn w:val="AsubsubparaSymb"/>
    <w:rsid w:val="00CA266D"/>
    <w:pPr>
      <w:tabs>
        <w:tab w:val="clear" w:pos="2400"/>
        <w:tab w:val="clear" w:pos="2600"/>
        <w:tab w:val="right" w:pos="3160"/>
        <w:tab w:val="left" w:pos="3360"/>
      </w:tabs>
      <w:ind w:left="3760" w:hanging="2660"/>
    </w:pPr>
  </w:style>
  <w:style w:type="paragraph" w:customStyle="1" w:styleId="Modmainreturn">
    <w:name w:val="Mod main return"/>
    <w:basedOn w:val="AmainreturnSymb"/>
    <w:rsid w:val="00CA266D"/>
    <w:pPr>
      <w:ind w:left="1800"/>
    </w:pPr>
  </w:style>
  <w:style w:type="paragraph" w:customStyle="1" w:styleId="Modparareturn">
    <w:name w:val="Mod para return"/>
    <w:basedOn w:val="AparareturnSymb"/>
    <w:rsid w:val="00CA266D"/>
    <w:pPr>
      <w:ind w:left="2300"/>
    </w:pPr>
  </w:style>
  <w:style w:type="paragraph" w:customStyle="1" w:styleId="Modsubparareturn">
    <w:name w:val="Mod subpara return"/>
    <w:basedOn w:val="AsubparareturnSymb"/>
    <w:rsid w:val="00CA266D"/>
    <w:pPr>
      <w:ind w:left="3040"/>
    </w:pPr>
  </w:style>
  <w:style w:type="paragraph" w:customStyle="1" w:styleId="Modref">
    <w:name w:val="Mod ref"/>
    <w:basedOn w:val="refSymb"/>
    <w:rsid w:val="00CA266D"/>
    <w:pPr>
      <w:ind w:left="1100"/>
    </w:pPr>
  </w:style>
  <w:style w:type="paragraph" w:customStyle="1" w:styleId="ModaNote">
    <w:name w:val="Mod aNote"/>
    <w:basedOn w:val="aNoteSymb"/>
    <w:rsid w:val="00CA266D"/>
    <w:pPr>
      <w:tabs>
        <w:tab w:val="left" w:pos="2600"/>
      </w:tabs>
      <w:ind w:left="2600"/>
    </w:pPr>
  </w:style>
  <w:style w:type="paragraph" w:customStyle="1" w:styleId="ModNote">
    <w:name w:val="Mod Note"/>
    <w:basedOn w:val="aNoteSymb"/>
    <w:rsid w:val="00CA266D"/>
    <w:pPr>
      <w:tabs>
        <w:tab w:val="left" w:pos="2600"/>
      </w:tabs>
      <w:ind w:left="2600"/>
    </w:pPr>
  </w:style>
  <w:style w:type="paragraph" w:customStyle="1" w:styleId="ApprFormHd">
    <w:name w:val="ApprFormHd"/>
    <w:basedOn w:val="Sched-heading"/>
    <w:rsid w:val="00CA266D"/>
    <w:pPr>
      <w:ind w:left="0" w:firstLine="0"/>
    </w:pPr>
  </w:style>
  <w:style w:type="paragraph" w:customStyle="1" w:styleId="AmdtEntries">
    <w:name w:val="AmdtEntries"/>
    <w:basedOn w:val="BillBasicHeading"/>
    <w:rsid w:val="00CA266D"/>
    <w:pPr>
      <w:keepNext w:val="0"/>
      <w:tabs>
        <w:tab w:val="clear" w:pos="2600"/>
      </w:tabs>
      <w:spacing w:before="0"/>
      <w:ind w:left="3200" w:hanging="2100"/>
    </w:pPr>
    <w:rPr>
      <w:sz w:val="18"/>
    </w:rPr>
  </w:style>
  <w:style w:type="paragraph" w:customStyle="1" w:styleId="AmdtEntriesDefL2">
    <w:name w:val="AmdtEntriesDefL2"/>
    <w:basedOn w:val="AmdtEntries"/>
    <w:rsid w:val="00CA266D"/>
    <w:pPr>
      <w:tabs>
        <w:tab w:val="left" w:pos="3000"/>
      </w:tabs>
      <w:ind w:left="3600" w:hanging="2500"/>
    </w:pPr>
  </w:style>
  <w:style w:type="paragraph" w:customStyle="1" w:styleId="Actdetailsnote">
    <w:name w:val="Act details note"/>
    <w:basedOn w:val="Actdetails"/>
    <w:uiPriority w:val="99"/>
    <w:rsid w:val="00CA266D"/>
    <w:pPr>
      <w:ind w:left="1620" w:right="-60" w:hanging="720"/>
    </w:pPr>
    <w:rPr>
      <w:sz w:val="18"/>
    </w:rPr>
  </w:style>
  <w:style w:type="paragraph" w:customStyle="1" w:styleId="DetailsNo">
    <w:name w:val="Details No"/>
    <w:basedOn w:val="Actdetails"/>
    <w:uiPriority w:val="99"/>
    <w:rsid w:val="00CA266D"/>
    <w:pPr>
      <w:ind w:left="0"/>
    </w:pPr>
    <w:rPr>
      <w:sz w:val="18"/>
    </w:rPr>
  </w:style>
  <w:style w:type="paragraph" w:customStyle="1" w:styleId="AssectheadingSymb">
    <w:name w:val="A ssect heading Symb"/>
    <w:basedOn w:val="Amain"/>
    <w:rsid w:val="00CA266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A266D"/>
    <w:pPr>
      <w:tabs>
        <w:tab w:val="left" w:pos="0"/>
        <w:tab w:val="right" w:pos="2400"/>
        <w:tab w:val="left" w:pos="2600"/>
      </w:tabs>
      <w:ind w:left="2602" w:hanging="3084"/>
      <w:outlineLvl w:val="8"/>
    </w:pPr>
  </w:style>
  <w:style w:type="paragraph" w:customStyle="1" w:styleId="AmainreturnSymb">
    <w:name w:val="A main return Symb"/>
    <w:basedOn w:val="BillBasic"/>
    <w:rsid w:val="00CA266D"/>
    <w:pPr>
      <w:tabs>
        <w:tab w:val="left" w:pos="1582"/>
      </w:tabs>
      <w:ind w:left="1100" w:hanging="1582"/>
    </w:pPr>
  </w:style>
  <w:style w:type="paragraph" w:customStyle="1" w:styleId="AparareturnSymb">
    <w:name w:val="A para return Symb"/>
    <w:basedOn w:val="BillBasic"/>
    <w:rsid w:val="00CA266D"/>
    <w:pPr>
      <w:tabs>
        <w:tab w:val="left" w:pos="2081"/>
      </w:tabs>
      <w:ind w:left="1599" w:hanging="2081"/>
    </w:pPr>
  </w:style>
  <w:style w:type="paragraph" w:customStyle="1" w:styleId="AsubparareturnSymb">
    <w:name w:val="A subpara return Symb"/>
    <w:basedOn w:val="BillBasic"/>
    <w:rsid w:val="00CA266D"/>
    <w:pPr>
      <w:tabs>
        <w:tab w:val="left" w:pos="2580"/>
      </w:tabs>
      <w:ind w:left="2098" w:hanging="2580"/>
    </w:pPr>
  </w:style>
  <w:style w:type="paragraph" w:customStyle="1" w:styleId="aDefSymb">
    <w:name w:val="aDef Symb"/>
    <w:basedOn w:val="BillBasic"/>
    <w:rsid w:val="00CA266D"/>
    <w:pPr>
      <w:tabs>
        <w:tab w:val="left" w:pos="1582"/>
      </w:tabs>
      <w:ind w:left="1100" w:hanging="1582"/>
    </w:pPr>
  </w:style>
  <w:style w:type="paragraph" w:customStyle="1" w:styleId="aDefparaSymb">
    <w:name w:val="aDef para Symb"/>
    <w:basedOn w:val="Apara"/>
    <w:rsid w:val="00CA266D"/>
    <w:pPr>
      <w:tabs>
        <w:tab w:val="clear" w:pos="1600"/>
        <w:tab w:val="left" w:pos="0"/>
        <w:tab w:val="left" w:pos="1599"/>
      </w:tabs>
      <w:ind w:left="1599" w:hanging="2081"/>
    </w:pPr>
  </w:style>
  <w:style w:type="paragraph" w:customStyle="1" w:styleId="aDefsubparaSymb">
    <w:name w:val="aDef subpara Symb"/>
    <w:basedOn w:val="Asubpara"/>
    <w:rsid w:val="00CA266D"/>
    <w:pPr>
      <w:tabs>
        <w:tab w:val="left" w:pos="0"/>
      </w:tabs>
      <w:ind w:left="2098" w:hanging="2580"/>
    </w:pPr>
  </w:style>
  <w:style w:type="paragraph" w:customStyle="1" w:styleId="SchAmainSymb">
    <w:name w:val="Sch A main Symb"/>
    <w:basedOn w:val="Amain"/>
    <w:rsid w:val="00CA266D"/>
    <w:pPr>
      <w:tabs>
        <w:tab w:val="left" w:pos="0"/>
      </w:tabs>
      <w:ind w:hanging="1580"/>
    </w:pPr>
  </w:style>
  <w:style w:type="paragraph" w:customStyle="1" w:styleId="SchAparaSymb">
    <w:name w:val="Sch A para Symb"/>
    <w:basedOn w:val="Apara"/>
    <w:rsid w:val="00CA266D"/>
    <w:pPr>
      <w:tabs>
        <w:tab w:val="left" w:pos="0"/>
      </w:tabs>
      <w:ind w:hanging="2080"/>
    </w:pPr>
  </w:style>
  <w:style w:type="paragraph" w:customStyle="1" w:styleId="SchAsubparaSymb">
    <w:name w:val="Sch A subpara Symb"/>
    <w:basedOn w:val="Asubpara"/>
    <w:rsid w:val="00CA266D"/>
    <w:pPr>
      <w:tabs>
        <w:tab w:val="left" w:pos="0"/>
      </w:tabs>
      <w:ind w:hanging="2580"/>
    </w:pPr>
  </w:style>
  <w:style w:type="paragraph" w:customStyle="1" w:styleId="SchAsubsubparaSymb">
    <w:name w:val="Sch A subsubpara Symb"/>
    <w:basedOn w:val="AsubsubparaSymb"/>
    <w:rsid w:val="00CA266D"/>
  </w:style>
  <w:style w:type="paragraph" w:customStyle="1" w:styleId="refSymb">
    <w:name w:val="ref Symb"/>
    <w:basedOn w:val="BillBasic"/>
    <w:next w:val="Normal"/>
    <w:rsid w:val="00CA266D"/>
    <w:pPr>
      <w:tabs>
        <w:tab w:val="left" w:pos="-480"/>
      </w:tabs>
      <w:spacing w:before="60"/>
      <w:ind w:hanging="480"/>
    </w:pPr>
    <w:rPr>
      <w:sz w:val="18"/>
    </w:rPr>
  </w:style>
  <w:style w:type="paragraph" w:customStyle="1" w:styleId="IshadedH5SecSymb">
    <w:name w:val="I shaded H5 Sec Symb"/>
    <w:basedOn w:val="AH5Sec"/>
    <w:rsid w:val="00CA266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A266D"/>
    <w:pPr>
      <w:tabs>
        <w:tab w:val="clear" w:pos="-1580"/>
      </w:tabs>
      <w:ind w:left="975" w:hanging="1457"/>
    </w:pPr>
  </w:style>
  <w:style w:type="paragraph" w:customStyle="1" w:styleId="IH1ChapSymb">
    <w:name w:val="I H1 Chap Symb"/>
    <w:basedOn w:val="BillBasicHeading"/>
    <w:next w:val="Normal"/>
    <w:rsid w:val="00CA266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A266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A266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A266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A266D"/>
    <w:pPr>
      <w:tabs>
        <w:tab w:val="clear" w:pos="2600"/>
        <w:tab w:val="left" w:pos="-1580"/>
        <w:tab w:val="left" w:pos="0"/>
        <w:tab w:val="left" w:pos="1100"/>
      </w:tabs>
      <w:spacing w:before="240"/>
      <w:ind w:left="1100" w:hanging="1580"/>
    </w:pPr>
  </w:style>
  <w:style w:type="paragraph" w:customStyle="1" w:styleId="IMainSymb">
    <w:name w:val="I Main Symb"/>
    <w:basedOn w:val="Amain"/>
    <w:rsid w:val="00CA266D"/>
    <w:pPr>
      <w:tabs>
        <w:tab w:val="left" w:pos="0"/>
      </w:tabs>
      <w:ind w:hanging="1580"/>
    </w:pPr>
  </w:style>
  <w:style w:type="paragraph" w:customStyle="1" w:styleId="IparaSymb">
    <w:name w:val="I para Symb"/>
    <w:basedOn w:val="Apara"/>
    <w:rsid w:val="00CA266D"/>
    <w:pPr>
      <w:tabs>
        <w:tab w:val="left" w:pos="0"/>
      </w:tabs>
      <w:ind w:hanging="2080"/>
      <w:outlineLvl w:val="9"/>
    </w:pPr>
  </w:style>
  <w:style w:type="paragraph" w:customStyle="1" w:styleId="IsubparaSymb">
    <w:name w:val="I subpara Symb"/>
    <w:basedOn w:val="Asubpara"/>
    <w:rsid w:val="00CA266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A266D"/>
    <w:pPr>
      <w:tabs>
        <w:tab w:val="clear" w:pos="2400"/>
        <w:tab w:val="clear" w:pos="2600"/>
        <w:tab w:val="right" w:pos="2460"/>
        <w:tab w:val="left" w:pos="2660"/>
      </w:tabs>
      <w:ind w:left="2660" w:hanging="3140"/>
    </w:pPr>
  </w:style>
  <w:style w:type="paragraph" w:customStyle="1" w:styleId="IdefparaSymb">
    <w:name w:val="I def para Symb"/>
    <w:basedOn w:val="IparaSymb"/>
    <w:rsid w:val="00CA266D"/>
    <w:pPr>
      <w:ind w:left="1599" w:hanging="2081"/>
    </w:pPr>
  </w:style>
  <w:style w:type="paragraph" w:customStyle="1" w:styleId="IdefsubparaSymb">
    <w:name w:val="I def subpara Symb"/>
    <w:basedOn w:val="IsubparaSymb"/>
    <w:rsid w:val="00CA266D"/>
    <w:pPr>
      <w:ind w:left="2138"/>
    </w:pPr>
  </w:style>
  <w:style w:type="paragraph" w:customStyle="1" w:styleId="ISched-headingSymb">
    <w:name w:val="I Sched-heading Symb"/>
    <w:basedOn w:val="BillBasicHeading"/>
    <w:next w:val="Normal"/>
    <w:rsid w:val="00CA266D"/>
    <w:pPr>
      <w:tabs>
        <w:tab w:val="left" w:pos="-3080"/>
        <w:tab w:val="left" w:pos="0"/>
      </w:tabs>
      <w:spacing w:before="320"/>
      <w:ind w:left="2600" w:hanging="3080"/>
    </w:pPr>
    <w:rPr>
      <w:sz w:val="34"/>
    </w:rPr>
  </w:style>
  <w:style w:type="paragraph" w:customStyle="1" w:styleId="ISched-PartSymb">
    <w:name w:val="I Sched-Part Symb"/>
    <w:basedOn w:val="BillBasicHeading"/>
    <w:rsid w:val="00CA266D"/>
    <w:pPr>
      <w:tabs>
        <w:tab w:val="left" w:pos="-3080"/>
        <w:tab w:val="left" w:pos="0"/>
      </w:tabs>
      <w:spacing w:before="380"/>
      <w:ind w:left="2600" w:hanging="3080"/>
    </w:pPr>
    <w:rPr>
      <w:sz w:val="32"/>
    </w:rPr>
  </w:style>
  <w:style w:type="paragraph" w:customStyle="1" w:styleId="ISched-formSymb">
    <w:name w:val="I Sched-form Symb"/>
    <w:basedOn w:val="BillBasicHeading"/>
    <w:rsid w:val="00CA266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A266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A266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A266D"/>
    <w:pPr>
      <w:tabs>
        <w:tab w:val="left" w:pos="1100"/>
      </w:tabs>
      <w:spacing w:before="60"/>
      <w:ind w:left="1500" w:hanging="1986"/>
    </w:pPr>
  </w:style>
  <w:style w:type="paragraph" w:customStyle="1" w:styleId="aExamHdgssSymb">
    <w:name w:val="aExamHdgss Symb"/>
    <w:basedOn w:val="BillBasicHeading"/>
    <w:next w:val="Normal"/>
    <w:rsid w:val="00CA266D"/>
    <w:pPr>
      <w:tabs>
        <w:tab w:val="clear" w:pos="2600"/>
        <w:tab w:val="left" w:pos="1582"/>
      </w:tabs>
      <w:ind w:left="1100" w:hanging="1582"/>
    </w:pPr>
    <w:rPr>
      <w:sz w:val="18"/>
    </w:rPr>
  </w:style>
  <w:style w:type="paragraph" w:customStyle="1" w:styleId="aExamssSymb">
    <w:name w:val="aExamss Symb"/>
    <w:basedOn w:val="aNote"/>
    <w:rsid w:val="00CA266D"/>
    <w:pPr>
      <w:tabs>
        <w:tab w:val="left" w:pos="1582"/>
      </w:tabs>
      <w:spacing w:before="60"/>
      <w:ind w:left="1100" w:hanging="1582"/>
    </w:pPr>
  </w:style>
  <w:style w:type="paragraph" w:customStyle="1" w:styleId="aExamINumssSymb">
    <w:name w:val="aExamINumss Symb"/>
    <w:basedOn w:val="aExamssSymb"/>
    <w:rsid w:val="00CA266D"/>
    <w:pPr>
      <w:tabs>
        <w:tab w:val="left" w:pos="1100"/>
      </w:tabs>
      <w:ind w:left="1500" w:hanging="1986"/>
    </w:pPr>
  </w:style>
  <w:style w:type="paragraph" w:customStyle="1" w:styleId="aExamNumTextssSymb">
    <w:name w:val="aExamNumTextss Symb"/>
    <w:basedOn w:val="aExamssSymb"/>
    <w:rsid w:val="00CA266D"/>
    <w:pPr>
      <w:tabs>
        <w:tab w:val="clear" w:pos="1582"/>
        <w:tab w:val="left" w:pos="1985"/>
      </w:tabs>
      <w:ind w:left="1503" w:hanging="1985"/>
    </w:pPr>
  </w:style>
  <w:style w:type="paragraph" w:customStyle="1" w:styleId="AExamIParaSymb">
    <w:name w:val="AExamIPara Symb"/>
    <w:basedOn w:val="aExam"/>
    <w:rsid w:val="00CA266D"/>
    <w:pPr>
      <w:tabs>
        <w:tab w:val="right" w:pos="1718"/>
      </w:tabs>
      <w:ind w:left="1984" w:hanging="2466"/>
    </w:pPr>
  </w:style>
  <w:style w:type="paragraph" w:customStyle="1" w:styleId="aExamBulletssSymb">
    <w:name w:val="aExamBulletss Symb"/>
    <w:basedOn w:val="aExamssSymb"/>
    <w:rsid w:val="00CA266D"/>
    <w:pPr>
      <w:tabs>
        <w:tab w:val="left" w:pos="1100"/>
      </w:tabs>
      <w:ind w:left="1500" w:hanging="1986"/>
    </w:pPr>
  </w:style>
  <w:style w:type="paragraph" w:customStyle="1" w:styleId="aNoteSymb">
    <w:name w:val="aNote Symb"/>
    <w:basedOn w:val="BillBasic"/>
    <w:rsid w:val="00CA266D"/>
    <w:pPr>
      <w:tabs>
        <w:tab w:val="left" w:pos="1100"/>
        <w:tab w:val="left" w:pos="2381"/>
      </w:tabs>
      <w:ind w:left="1899" w:hanging="2381"/>
    </w:pPr>
    <w:rPr>
      <w:sz w:val="20"/>
    </w:rPr>
  </w:style>
  <w:style w:type="paragraph" w:customStyle="1" w:styleId="aNoteTextssSymb">
    <w:name w:val="aNoteTextss Symb"/>
    <w:basedOn w:val="Normal"/>
    <w:rsid w:val="00CA266D"/>
    <w:pPr>
      <w:tabs>
        <w:tab w:val="clear" w:pos="0"/>
        <w:tab w:val="left" w:pos="1418"/>
      </w:tabs>
      <w:spacing w:before="60"/>
      <w:ind w:left="1417" w:hanging="1899"/>
      <w:jc w:val="both"/>
    </w:pPr>
    <w:rPr>
      <w:sz w:val="20"/>
    </w:rPr>
  </w:style>
  <w:style w:type="paragraph" w:customStyle="1" w:styleId="aNoteParaSymb">
    <w:name w:val="aNotePara Symb"/>
    <w:basedOn w:val="aNoteSymb"/>
    <w:rsid w:val="00CA266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A266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A266D"/>
    <w:pPr>
      <w:tabs>
        <w:tab w:val="left" w:pos="1616"/>
        <w:tab w:val="left" w:pos="2495"/>
      </w:tabs>
      <w:spacing w:before="60"/>
      <w:ind w:left="2013" w:hanging="2495"/>
    </w:pPr>
  </w:style>
  <w:style w:type="paragraph" w:customStyle="1" w:styleId="aExamHdgparSymb">
    <w:name w:val="aExamHdgpar Symb"/>
    <w:basedOn w:val="aExamHdgssSymb"/>
    <w:next w:val="Normal"/>
    <w:rsid w:val="00CA266D"/>
    <w:pPr>
      <w:tabs>
        <w:tab w:val="clear" w:pos="1582"/>
        <w:tab w:val="left" w:pos="1599"/>
      </w:tabs>
      <w:ind w:left="1599" w:hanging="2081"/>
    </w:pPr>
  </w:style>
  <w:style w:type="paragraph" w:customStyle="1" w:styleId="aExamparSymb">
    <w:name w:val="aExampar Symb"/>
    <w:basedOn w:val="aExamssSymb"/>
    <w:rsid w:val="00CA266D"/>
    <w:pPr>
      <w:tabs>
        <w:tab w:val="clear" w:pos="1582"/>
        <w:tab w:val="left" w:pos="1599"/>
      </w:tabs>
      <w:ind w:left="1599" w:hanging="2081"/>
    </w:pPr>
  </w:style>
  <w:style w:type="paragraph" w:customStyle="1" w:styleId="aExamINumparSymb">
    <w:name w:val="aExamINumpar Symb"/>
    <w:basedOn w:val="aExamparSymb"/>
    <w:rsid w:val="00CA266D"/>
    <w:pPr>
      <w:tabs>
        <w:tab w:val="left" w:pos="2000"/>
      </w:tabs>
      <w:ind w:left="2041" w:hanging="2495"/>
    </w:pPr>
  </w:style>
  <w:style w:type="paragraph" w:customStyle="1" w:styleId="aExamBulletparSymb">
    <w:name w:val="aExamBulletpar Symb"/>
    <w:basedOn w:val="aExamparSymb"/>
    <w:rsid w:val="00CA266D"/>
    <w:pPr>
      <w:tabs>
        <w:tab w:val="clear" w:pos="1599"/>
        <w:tab w:val="left" w:pos="1616"/>
        <w:tab w:val="left" w:pos="2495"/>
      </w:tabs>
      <w:ind w:left="2013" w:hanging="2495"/>
    </w:pPr>
  </w:style>
  <w:style w:type="paragraph" w:customStyle="1" w:styleId="aNoteparSymb">
    <w:name w:val="aNotepar Symb"/>
    <w:basedOn w:val="BillBasic"/>
    <w:next w:val="Normal"/>
    <w:rsid w:val="00CA266D"/>
    <w:pPr>
      <w:tabs>
        <w:tab w:val="left" w:pos="1599"/>
        <w:tab w:val="left" w:pos="2398"/>
      </w:tabs>
      <w:ind w:left="2410" w:hanging="2892"/>
    </w:pPr>
    <w:rPr>
      <w:sz w:val="20"/>
    </w:rPr>
  </w:style>
  <w:style w:type="paragraph" w:customStyle="1" w:styleId="aNoteTextparSymb">
    <w:name w:val="aNoteTextpar Symb"/>
    <w:basedOn w:val="aNoteparSymb"/>
    <w:rsid w:val="00CA266D"/>
    <w:pPr>
      <w:tabs>
        <w:tab w:val="clear" w:pos="1599"/>
        <w:tab w:val="clear" w:pos="2398"/>
        <w:tab w:val="left" w:pos="2880"/>
      </w:tabs>
      <w:spacing w:before="60"/>
      <w:ind w:left="2398" w:hanging="2880"/>
    </w:pPr>
  </w:style>
  <w:style w:type="paragraph" w:customStyle="1" w:styleId="aNoteParaparSymb">
    <w:name w:val="aNoteParapar Symb"/>
    <w:basedOn w:val="aNoteparSymb"/>
    <w:rsid w:val="00CA266D"/>
    <w:pPr>
      <w:tabs>
        <w:tab w:val="right" w:pos="2640"/>
      </w:tabs>
      <w:spacing w:before="60"/>
      <w:ind w:left="2920" w:hanging="3402"/>
    </w:pPr>
  </w:style>
  <w:style w:type="paragraph" w:customStyle="1" w:styleId="aNoteBulletparSymb">
    <w:name w:val="aNoteBulletpar Symb"/>
    <w:basedOn w:val="aNoteparSymb"/>
    <w:rsid w:val="00CA266D"/>
    <w:pPr>
      <w:tabs>
        <w:tab w:val="clear" w:pos="1599"/>
        <w:tab w:val="left" w:pos="3289"/>
      </w:tabs>
      <w:spacing w:before="60"/>
      <w:ind w:left="2807" w:hanging="3289"/>
    </w:pPr>
  </w:style>
  <w:style w:type="paragraph" w:customStyle="1" w:styleId="AsubparabulletSymb">
    <w:name w:val="A subpara bullet Symb"/>
    <w:basedOn w:val="BillBasic"/>
    <w:rsid w:val="00CA266D"/>
    <w:pPr>
      <w:tabs>
        <w:tab w:val="left" w:pos="2138"/>
        <w:tab w:val="left" w:pos="3005"/>
      </w:tabs>
      <w:spacing w:before="60"/>
      <w:ind w:left="2523" w:hanging="3005"/>
    </w:pPr>
  </w:style>
  <w:style w:type="paragraph" w:customStyle="1" w:styleId="aExamHdgsubparSymb">
    <w:name w:val="aExamHdgsubpar Symb"/>
    <w:basedOn w:val="aExamHdgssSymb"/>
    <w:next w:val="Normal"/>
    <w:rsid w:val="00CA266D"/>
    <w:pPr>
      <w:tabs>
        <w:tab w:val="clear" w:pos="1582"/>
        <w:tab w:val="left" w:pos="2620"/>
      </w:tabs>
      <w:ind w:left="2138" w:hanging="2620"/>
    </w:pPr>
  </w:style>
  <w:style w:type="paragraph" w:customStyle="1" w:styleId="aExamsubparSymb">
    <w:name w:val="aExamsubpar Symb"/>
    <w:basedOn w:val="aExamssSymb"/>
    <w:rsid w:val="00CA266D"/>
    <w:pPr>
      <w:tabs>
        <w:tab w:val="clear" w:pos="1582"/>
        <w:tab w:val="left" w:pos="2620"/>
      </w:tabs>
      <w:ind w:left="2138" w:hanging="2620"/>
    </w:pPr>
  </w:style>
  <w:style w:type="paragraph" w:customStyle="1" w:styleId="aNotesubparSymb">
    <w:name w:val="aNotesubpar Symb"/>
    <w:basedOn w:val="BillBasic"/>
    <w:next w:val="Normal"/>
    <w:rsid w:val="00CA266D"/>
    <w:pPr>
      <w:tabs>
        <w:tab w:val="left" w:pos="2138"/>
        <w:tab w:val="left" w:pos="2937"/>
      </w:tabs>
      <w:ind w:left="2455" w:hanging="2937"/>
    </w:pPr>
    <w:rPr>
      <w:sz w:val="20"/>
    </w:rPr>
  </w:style>
  <w:style w:type="paragraph" w:customStyle="1" w:styleId="aNoteTextsubparSymb">
    <w:name w:val="aNoteTextsubpar Symb"/>
    <w:basedOn w:val="aNotesubparSymb"/>
    <w:rsid w:val="00CA266D"/>
    <w:pPr>
      <w:tabs>
        <w:tab w:val="clear" w:pos="2138"/>
        <w:tab w:val="clear" w:pos="2937"/>
        <w:tab w:val="left" w:pos="2943"/>
      </w:tabs>
      <w:spacing w:before="60"/>
      <w:ind w:left="2943" w:hanging="3425"/>
    </w:pPr>
  </w:style>
  <w:style w:type="paragraph" w:customStyle="1" w:styleId="PenaltySymb">
    <w:name w:val="Penalty Symb"/>
    <w:basedOn w:val="AmainreturnSymb"/>
    <w:rsid w:val="00CA266D"/>
  </w:style>
  <w:style w:type="paragraph" w:customStyle="1" w:styleId="PenaltyParaSymb">
    <w:name w:val="PenaltyPara Symb"/>
    <w:basedOn w:val="Normal"/>
    <w:rsid w:val="00CA266D"/>
    <w:pPr>
      <w:tabs>
        <w:tab w:val="right" w:pos="1360"/>
      </w:tabs>
      <w:spacing w:before="60"/>
      <w:ind w:left="1599" w:hanging="2081"/>
      <w:jc w:val="both"/>
    </w:pPr>
  </w:style>
  <w:style w:type="paragraph" w:customStyle="1" w:styleId="FormulaSymb">
    <w:name w:val="Formula Symb"/>
    <w:basedOn w:val="BillBasic"/>
    <w:rsid w:val="00CA266D"/>
    <w:pPr>
      <w:tabs>
        <w:tab w:val="left" w:pos="-480"/>
      </w:tabs>
      <w:spacing w:line="260" w:lineRule="atLeast"/>
      <w:ind w:hanging="480"/>
      <w:jc w:val="center"/>
    </w:pPr>
  </w:style>
  <w:style w:type="paragraph" w:customStyle="1" w:styleId="NormalSymb">
    <w:name w:val="Normal Symb"/>
    <w:basedOn w:val="Normal"/>
    <w:qFormat/>
    <w:rsid w:val="00CA266D"/>
    <w:pPr>
      <w:ind w:hanging="482"/>
    </w:pPr>
  </w:style>
  <w:style w:type="character" w:styleId="PlaceholderText">
    <w:name w:val="Placeholder Text"/>
    <w:basedOn w:val="DefaultParagraphFont"/>
    <w:uiPriority w:val="99"/>
    <w:semiHidden/>
    <w:rsid w:val="00CA26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43181">
      <w:bodyDiv w:val="1"/>
      <w:marLeft w:val="0"/>
      <w:marRight w:val="0"/>
      <w:marTop w:val="0"/>
      <w:marBottom w:val="0"/>
      <w:divBdr>
        <w:top w:val="none" w:sz="0" w:space="0" w:color="auto"/>
        <w:left w:val="none" w:sz="0" w:space="0" w:color="auto"/>
        <w:bottom w:val="none" w:sz="0" w:space="0" w:color="auto"/>
        <w:right w:val="none" w:sz="0" w:space="0" w:color="auto"/>
      </w:divBdr>
      <w:divsChild>
        <w:div w:id="142284789">
          <w:marLeft w:val="0"/>
          <w:marRight w:val="0"/>
          <w:marTop w:val="0"/>
          <w:marBottom w:val="0"/>
          <w:divBdr>
            <w:top w:val="none" w:sz="0" w:space="0" w:color="auto"/>
            <w:left w:val="none" w:sz="0" w:space="0" w:color="auto"/>
            <w:bottom w:val="none" w:sz="0" w:space="0" w:color="auto"/>
            <w:right w:val="none" w:sz="0" w:space="0" w:color="auto"/>
          </w:divBdr>
        </w:div>
        <w:div w:id="601035715">
          <w:marLeft w:val="0"/>
          <w:marRight w:val="0"/>
          <w:marTop w:val="0"/>
          <w:marBottom w:val="0"/>
          <w:divBdr>
            <w:top w:val="none" w:sz="0" w:space="0" w:color="auto"/>
            <w:left w:val="none" w:sz="0" w:space="0" w:color="auto"/>
            <w:bottom w:val="none" w:sz="0" w:space="0" w:color="auto"/>
            <w:right w:val="none" w:sz="0" w:space="0" w:color="auto"/>
          </w:divBdr>
        </w:div>
        <w:div w:id="947741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7-69" TargetMode="External"/><Relationship Id="rId21" Type="http://schemas.openxmlformats.org/officeDocument/2006/relationships/footer" Target="footer6.xml"/><Relationship Id="rId42" Type="http://schemas.openxmlformats.org/officeDocument/2006/relationships/hyperlink" Target="http://www.legislation.act.gov.au/a/2004-28" TargetMode="External"/><Relationship Id="rId63" Type="http://schemas.openxmlformats.org/officeDocument/2006/relationships/hyperlink" Target="http://www.legislation.act.gov.au/a/1997-69"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1997-69" TargetMode="External"/><Relationship Id="rId159" Type="http://schemas.openxmlformats.org/officeDocument/2006/relationships/hyperlink" Target="https://legislation.act.gov.au/ni/2020-153/" TargetMode="External"/><Relationship Id="rId170" Type="http://schemas.openxmlformats.org/officeDocument/2006/relationships/hyperlink" Target="http://www.legislation.act.gov.au/a/1997-69" TargetMode="External"/><Relationship Id="rId191" Type="http://schemas.openxmlformats.org/officeDocument/2006/relationships/header" Target="header6.xml"/><Relationship Id="rId205" Type="http://schemas.openxmlformats.org/officeDocument/2006/relationships/theme" Target="theme/theme1.xml"/><Relationship Id="rId16" Type="http://schemas.openxmlformats.org/officeDocument/2006/relationships/hyperlink" Target="http://www.legislation.act.gov.au/a/2001-14" TargetMode="External"/><Relationship Id="rId107" Type="http://schemas.openxmlformats.org/officeDocument/2006/relationships/hyperlink" Target="https://legislation.act.gov.au/a/2004-34/" TargetMode="External"/><Relationship Id="rId11" Type="http://schemas.openxmlformats.org/officeDocument/2006/relationships/footer" Target="footer1.xml"/><Relationship Id="rId32" Type="http://schemas.openxmlformats.org/officeDocument/2006/relationships/hyperlink" Target="http://www.legislation.act.gov.au/a/2004-28" TargetMode="External"/><Relationship Id="rId37" Type="http://schemas.openxmlformats.org/officeDocument/2006/relationships/hyperlink" Target="http://www.legislation.act.gov.au/a/2004-28" TargetMode="External"/><Relationship Id="rId53" Type="http://schemas.openxmlformats.org/officeDocument/2006/relationships/hyperlink" Target="http://www.legislation.act.gov.au/a/1997-69" TargetMode="External"/><Relationship Id="rId58" Type="http://schemas.openxmlformats.org/officeDocument/2006/relationships/hyperlink" Target="http://www.legislation.act.gov.au/a/2005-59" TargetMode="External"/><Relationship Id="rId74" Type="http://schemas.openxmlformats.org/officeDocument/2006/relationships/hyperlink" Target="http://www.legislation.act.gov.au/a/2004-28" TargetMode="External"/><Relationship Id="rId79" Type="http://schemas.openxmlformats.org/officeDocument/2006/relationships/hyperlink" Target="http://www.legislation.act.gov.au/a/2004-28" TargetMode="External"/><Relationship Id="rId102" Type="http://schemas.openxmlformats.org/officeDocument/2006/relationships/hyperlink" Target="http://www.legislation.act.gov.au/a/2004-28" TargetMode="External"/><Relationship Id="rId123" Type="http://schemas.openxmlformats.org/officeDocument/2006/relationships/hyperlink" Target="http://www.legislation.act.gov.au/a/2004-28" TargetMode="External"/><Relationship Id="rId128" Type="http://schemas.openxmlformats.org/officeDocument/2006/relationships/hyperlink" Target="https://www.legislation.gov.au/Details/C2020C00136" TargetMode="External"/><Relationship Id="rId144" Type="http://schemas.openxmlformats.org/officeDocument/2006/relationships/hyperlink" Target="http://www.legislation.act.gov.au/a/2004-28" TargetMode="External"/><Relationship Id="rId149" Type="http://schemas.openxmlformats.org/officeDocument/2006/relationships/hyperlink" Target="https://www.legislation.gov.au/Details/C2020A00037" TargetMode="External"/><Relationship Id="rId5" Type="http://schemas.openxmlformats.org/officeDocument/2006/relationships/webSettings" Target="webSettings.xml"/><Relationship Id="rId90" Type="http://schemas.openxmlformats.org/officeDocument/2006/relationships/hyperlink" Target="http://www.legislation.act.gov.au/a/1997-69" TargetMode="External"/><Relationship Id="rId95" Type="http://schemas.openxmlformats.org/officeDocument/2006/relationships/hyperlink" Target="http://www.legislation.act.gov.au/a/2004-28" TargetMode="External"/><Relationship Id="rId160" Type="http://schemas.openxmlformats.org/officeDocument/2006/relationships/hyperlink" Target="http://www.legislation.act.gov.au/a/2004-28" TargetMode="External"/><Relationship Id="rId165" Type="http://schemas.openxmlformats.org/officeDocument/2006/relationships/hyperlink" Target="http://www.legislation.act.gov.au/a/1997-69" TargetMode="External"/><Relationship Id="rId181" Type="http://schemas.openxmlformats.org/officeDocument/2006/relationships/hyperlink" Target="http://www.legislation.act.gov.au/a/2004-28" TargetMode="External"/><Relationship Id="rId186" Type="http://schemas.openxmlformats.org/officeDocument/2006/relationships/hyperlink" Target="http://www.legislation.act.gov.au/a/2001-14" TargetMode="External"/><Relationship Id="rId22" Type="http://schemas.openxmlformats.org/officeDocument/2006/relationships/hyperlink" Target="http://www.legislation.act.gov.au/a/2004-28" TargetMode="External"/><Relationship Id="rId27" Type="http://schemas.openxmlformats.org/officeDocument/2006/relationships/hyperlink" Target="http://www.legislation.act.gov.au/a/1997-69" TargetMode="External"/><Relationship Id="rId43" Type="http://schemas.openxmlformats.org/officeDocument/2006/relationships/hyperlink" Target="http://www.legislation.act.gov.au/a/2004-28" TargetMode="External"/><Relationship Id="rId48" Type="http://schemas.openxmlformats.org/officeDocument/2006/relationships/hyperlink" Target="http://www.legislation.act.gov.au/a/2004-28" TargetMode="External"/><Relationship Id="rId64" Type="http://schemas.openxmlformats.org/officeDocument/2006/relationships/hyperlink" Target="http://www.legislation.act.gov.au/a/1900-40" TargetMode="External"/><Relationship Id="rId69" Type="http://schemas.openxmlformats.org/officeDocument/2006/relationships/hyperlink" Target="http://www.legislation.act.gov.au/a/1997-69" TargetMode="External"/><Relationship Id="rId113" Type="http://schemas.openxmlformats.org/officeDocument/2006/relationships/hyperlink" Target="http://www.legislation.act.gov.au/a/2004-28" TargetMode="External"/><Relationship Id="rId118" Type="http://schemas.openxmlformats.org/officeDocument/2006/relationships/hyperlink" Target="http://www.legislation.act.gov.au/a/2001-14" TargetMode="External"/><Relationship Id="rId134" Type="http://schemas.openxmlformats.org/officeDocument/2006/relationships/hyperlink" Target="http://www.legislation.act.gov.au/a/1997-69" TargetMode="External"/><Relationship Id="rId139" Type="http://schemas.openxmlformats.org/officeDocument/2006/relationships/hyperlink" Target="http://www.legislation.act.gov.au/a/2001-14" TargetMode="External"/><Relationship Id="rId80" Type="http://schemas.openxmlformats.org/officeDocument/2006/relationships/hyperlink" Target="http://www.legislation.act.gov.au/a/1997-69" TargetMode="External"/><Relationship Id="rId85" Type="http://schemas.openxmlformats.org/officeDocument/2006/relationships/hyperlink" Target="http://www.legislation.act.gov.au/a/2004-28" TargetMode="External"/><Relationship Id="rId150" Type="http://schemas.openxmlformats.org/officeDocument/2006/relationships/hyperlink" Target="https://www.legislation.gov.au/Details/C2020A00037" TargetMode="External"/><Relationship Id="rId155" Type="http://schemas.openxmlformats.org/officeDocument/2006/relationships/hyperlink" Target="http://www.legislation.act.gov.au/a/2004-28" TargetMode="External"/><Relationship Id="rId171" Type="http://schemas.openxmlformats.org/officeDocument/2006/relationships/hyperlink" Target="https://legislation.act.gov.au/ni/2020-153/" TargetMode="External"/><Relationship Id="rId176" Type="http://schemas.openxmlformats.org/officeDocument/2006/relationships/hyperlink" Target="http://www.legislation.act.gov.au/a/1997-69" TargetMode="External"/><Relationship Id="rId192" Type="http://schemas.openxmlformats.org/officeDocument/2006/relationships/header" Target="header7.xml"/><Relationship Id="rId197" Type="http://schemas.openxmlformats.org/officeDocument/2006/relationships/header" Target="header8.xml"/><Relationship Id="rId201" Type="http://schemas.openxmlformats.org/officeDocument/2006/relationships/header" Target="header10.xm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hyperlink" Target="http://www.legislation.act.gov.au/a/1997-69" TargetMode="External"/><Relationship Id="rId38" Type="http://schemas.openxmlformats.org/officeDocument/2006/relationships/hyperlink" Target="http://www.legislation.act.gov.au/a/1997-69" TargetMode="External"/><Relationship Id="rId59" Type="http://schemas.openxmlformats.org/officeDocument/2006/relationships/hyperlink" Target="http://www.legislation.act.gov.au/a/1900-40" TargetMode="External"/><Relationship Id="rId103" Type="http://schemas.openxmlformats.org/officeDocument/2006/relationships/hyperlink" Target="http://www.legislation.act.gov.au/a/2004-28" TargetMode="External"/><Relationship Id="rId108" Type="http://schemas.openxmlformats.org/officeDocument/2006/relationships/hyperlink" Target="http://www.legislation.act.gov.au/a/1991-98" TargetMode="External"/><Relationship Id="rId124" Type="http://schemas.openxmlformats.org/officeDocument/2006/relationships/hyperlink" Target="http://www.legislation.act.gov.au/a/1997-69" TargetMode="External"/><Relationship Id="rId129" Type="http://schemas.openxmlformats.org/officeDocument/2006/relationships/hyperlink" Target="http://www.legislation.act.gov.au/a/2001-14" TargetMode="External"/><Relationship Id="rId54" Type="http://schemas.openxmlformats.org/officeDocument/2006/relationships/hyperlink" Target="http://www.legislation.act.gov.au/a/2004-28" TargetMode="External"/><Relationship Id="rId70" Type="http://schemas.openxmlformats.org/officeDocument/2006/relationships/hyperlink" Target="http://www.legislation.act.gov.au/a/2004-28" TargetMode="External"/><Relationship Id="rId75" Type="http://schemas.openxmlformats.org/officeDocument/2006/relationships/hyperlink" Target="http://www.legislation.act.gov.au/a/1997-69" TargetMode="External"/><Relationship Id="rId91" Type="http://schemas.openxmlformats.org/officeDocument/2006/relationships/hyperlink" Target="http://www.legislation.act.gov.au/a/2020-11" TargetMode="External"/><Relationship Id="rId96" Type="http://schemas.openxmlformats.org/officeDocument/2006/relationships/hyperlink" Target="http://www.legislation.act.gov.au/a/1997-69" TargetMode="External"/><Relationship Id="rId140" Type="http://schemas.openxmlformats.org/officeDocument/2006/relationships/hyperlink" Target="http://www.legislation.act.gov.au/a/2004-28" TargetMode="External"/><Relationship Id="rId145" Type="http://schemas.openxmlformats.org/officeDocument/2006/relationships/hyperlink" Target="http://www.legislation.act.gov.au/a/1997-69" TargetMode="External"/><Relationship Id="rId161" Type="http://schemas.openxmlformats.org/officeDocument/2006/relationships/hyperlink" Target="http://www.legislation.act.gov.au/a/2004-28" TargetMode="External"/><Relationship Id="rId166" Type="http://schemas.openxmlformats.org/officeDocument/2006/relationships/hyperlink" Target="http://www.legislation.act.gov.au/a/2004-28" TargetMode="External"/><Relationship Id="rId182" Type="http://schemas.openxmlformats.org/officeDocument/2006/relationships/hyperlink" Target="http://www.legislation.act.gov.au/a/1997-69" TargetMode="External"/><Relationship Id="rId187"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egislation.act.gov.au/a/1997-69" TargetMode="External"/><Relationship Id="rId28" Type="http://schemas.openxmlformats.org/officeDocument/2006/relationships/hyperlink" Target="http://www.legislation.act.gov.au/a/2020-11" TargetMode="External"/><Relationship Id="rId49" Type="http://schemas.openxmlformats.org/officeDocument/2006/relationships/hyperlink" Target="http://www.legislation.act.gov.au/a/2004-28" TargetMode="External"/><Relationship Id="rId114" Type="http://schemas.openxmlformats.org/officeDocument/2006/relationships/hyperlink" Target="http://www.legislation.act.gov.au/a/2004-28" TargetMode="External"/><Relationship Id="rId119" Type="http://schemas.openxmlformats.org/officeDocument/2006/relationships/hyperlink" Target="http://www.legislation.act.gov.au/a/2004-28" TargetMode="External"/><Relationship Id="rId44" Type="http://schemas.openxmlformats.org/officeDocument/2006/relationships/hyperlink" Target="http://www.legislation.act.gov.au/a/1997-69"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5-58" TargetMode="External"/><Relationship Id="rId86" Type="http://schemas.openxmlformats.org/officeDocument/2006/relationships/hyperlink" Target="http://www.legislation.act.gov.au/a/1997-69" TargetMode="External"/><Relationship Id="rId130" Type="http://schemas.openxmlformats.org/officeDocument/2006/relationships/hyperlink" Target="http://www.legislation.act.gov.au/a/2004-28" TargetMode="External"/><Relationship Id="rId135" Type="http://schemas.openxmlformats.org/officeDocument/2006/relationships/hyperlink" Target="https://www.legislation.gov.au/Details/C2020C00136" TargetMode="External"/><Relationship Id="rId151" Type="http://schemas.openxmlformats.org/officeDocument/2006/relationships/hyperlink" Target="https://www.legislation.gov.au/Details/C2020A00037" TargetMode="External"/><Relationship Id="rId156" Type="http://schemas.openxmlformats.org/officeDocument/2006/relationships/hyperlink" Target="http://www.legislation.act.gov.au/a/1997-69" TargetMode="External"/><Relationship Id="rId177" Type="http://schemas.openxmlformats.org/officeDocument/2006/relationships/hyperlink" Target="http://www.legislation.act.gov.au/a/2004-28" TargetMode="External"/><Relationship Id="rId198" Type="http://schemas.openxmlformats.org/officeDocument/2006/relationships/header" Target="header9.xml"/><Relationship Id="rId172" Type="http://schemas.openxmlformats.org/officeDocument/2006/relationships/hyperlink" Target="http://www.legislation.act.gov.au/a/2004-28" TargetMode="External"/><Relationship Id="rId193" Type="http://schemas.openxmlformats.org/officeDocument/2006/relationships/footer" Target="footer7.xml"/><Relationship Id="rId202" Type="http://schemas.openxmlformats.org/officeDocument/2006/relationships/header" Target="header1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yperlink" Target="http://www.legislation.act.gov.au/a/2004-28" TargetMode="External"/><Relationship Id="rId109" Type="http://schemas.openxmlformats.org/officeDocument/2006/relationships/hyperlink" Target="http://www.legislation.act.gov.au/a/2001-14" TargetMode="External"/><Relationship Id="rId34" Type="http://schemas.openxmlformats.org/officeDocument/2006/relationships/hyperlink" Target="http://www.legislation.act.gov.au/a/2004-28" TargetMode="External"/><Relationship Id="rId50" Type="http://schemas.openxmlformats.org/officeDocument/2006/relationships/hyperlink" Target="http://www.legislation.act.gov.au/a/1997-69" TargetMode="External"/><Relationship Id="rId55" Type="http://schemas.openxmlformats.org/officeDocument/2006/relationships/hyperlink" Target="http://www.legislation.act.gov.au/a/1997-69" TargetMode="External"/><Relationship Id="rId76" Type="http://schemas.openxmlformats.org/officeDocument/2006/relationships/hyperlink" Target="http://www.legislation.act.gov.au/a/2006-51" TargetMode="External"/><Relationship Id="rId97" Type="http://schemas.openxmlformats.org/officeDocument/2006/relationships/hyperlink" Target="http://www.legislation.act.gov.au/a/2020-11" TargetMode="External"/><Relationship Id="rId104" Type="http://schemas.openxmlformats.org/officeDocument/2006/relationships/hyperlink" Target="http://www.legislation.act.gov.au/a/1997-69" TargetMode="External"/><Relationship Id="rId120" Type="http://schemas.openxmlformats.org/officeDocument/2006/relationships/hyperlink" Target="http://www.legislation.act.gov.au/a/1997-69" TargetMode="External"/><Relationship Id="rId125" Type="http://schemas.openxmlformats.org/officeDocument/2006/relationships/hyperlink" Target="http://www.legislation.act.gov.au/a/2001-14" TargetMode="External"/><Relationship Id="rId141" Type="http://schemas.openxmlformats.org/officeDocument/2006/relationships/hyperlink" Target="http://www.legislation.act.gov.au/a/1997-69" TargetMode="External"/><Relationship Id="rId146" Type="http://schemas.openxmlformats.org/officeDocument/2006/relationships/hyperlink" Target="https://www.legislation.gov.au/Details/C2020A00037" TargetMode="External"/><Relationship Id="rId167" Type="http://schemas.openxmlformats.org/officeDocument/2006/relationships/hyperlink" Target="http://www.legislation.act.gov.au/a/1997-69" TargetMode="External"/><Relationship Id="rId188" Type="http://schemas.openxmlformats.org/officeDocument/2006/relationships/hyperlink" Target="http://www.legislation.act.gov.au/a/2004-28" TargetMode="External"/><Relationship Id="rId7" Type="http://schemas.openxmlformats.org/officeDocument/2006/relationships/endnotes" Target="endnotes.xml"/><Relationship Id="rId71" Type="http://schemas.openxmlformats.org/officeDocument/2006/relationships/hyperlink" Target="http://www.legislation.act.gov.au/a/1997-69" TargetMode="External"/><Relationship Id="rId92" Type="http://schemas.openxmlformats.org/officeDocument/2006/relationships/hyperlink" Target="http://www.legislation.act.gov.au/a/2020-11" TargetMode="External"/><Relationship Id="rId162" Type="http://schemas.openxmlformats.org/officeDocument/2006/relationships/hyperlink" Target="http://www.legislation.act.gov.au/a/1997-69" TargetMode="External"/><Relationship Id="rId183" Type="http://schemas.openxmlformats.org/officeDocument/2006/relationships/hyperlink" Target="http://www.legislation.act.gov.au/a/2004-28" TargetMode="External"/><Relationship Id="rId2" Type="http://schemas.openxmlformats.org/officeDocument/2006/relationships/numbering" Target="numbering.xml"/><Relationship Id="rId29" Type="http://schemas.openxmlformats.org/officeDocument/2006/relationships/hyperlink" Target="http://www.legislation.act.gov.au/a/2004-28" TargetMode="External"/><Relationship Id="rId24" Type="http://schemas.openxmlformats.org/officeDocument/2006/relationships/hyperlink" Target="http://www.legislation.act.gov.au/a/2020-11" TargetMode="External"/><Relationship Id="rId40" Type="http://schemas.openxmlformats.org/officeDocument/2006/relationships/hyperlink" Target="http://www.legislation.act.gov.au/a/2004-28" TargetMode="External"/><Relationship Id="rId45" Type="http://schemas.openxmlformats.org/officeDocument/2006/relationships/hyperlink" Target="http://www.legislation.act.gov.au/a/2004-28" TargetMode="External"/><Relationship Id="rId66" Type="http://schemas.openxmlformats.org/officeDocument/2006/relationships/hyperlink" Target="http://www.legislation.act.gov.au/a/2005-59" TargetMode="External"/><Relationship Id="rId87" Type="http://schemas.openxmlformats.org/officeDocument/2006/relationships/hyperlink" Target="http://www.legislation.act.gov.au/a/2020-11" TargetMode="External"/><Relationship Id="rId110" Type="http://schemas.openxmlformats.org/officeDocument/2006/relationships/hyperlink" Target="http://www.legislation.act.gov.au/a/2004-28" TargetMode="External"/><Relationship Id="rId115" Type="http://schemas.openxmlformats.org/officeDocument/2006/relationships/hyperlink" Target="http://www.legislation.act.gov.au/a/1997-69" TargetMode="External"/><Relationship Id="rId131" Type="http://schemas.openxmlformats.org/officeDocument/2006/relationships/hyperlink" Target="http://www.legislation.act.gov.au/a/1997-69" TargetMode="External"/><Relationship Id="rId136" Type="http://schemas.openxmlformats.org/officeDocument/2006/relationships/hyperlink" Target="http://www.legislation.act.gov.au/a/2001-14" TargetMode="External"/><Relationship Id="rId157" Type="http://schemas.openxmlformats.org/officeDocument/2006/relationships/hyperlink" Target="http://www.legislation.act.gov.au/a/2004-28" TargetMode="External"/><Relationship Id="rId178" Type="http://schemas.openxmlformats.org/officeDocument/2006/relationships/hyperlink" Target="http://www.legislation.act.gov.au/a/2020-11" TargetMode="External"/><Relationship Id="rId61" Type="http://schemas.openxmlformats.org/officeDocument/2006/relationships/hyperlink" Target="http://www.legislation.act.gov.au/a/1900-40" TargetMode="External"/><Relationship Id="rId82" Type="http://schemas.openxmlformats.org/officeDocument/2006/relationships/hyperlink" Target="http://www.legislation.act.gov.au/a/2005-58" TargetMode="External"/><Relationship Id="rId152" Type="http://schemas.openxmlformats.org/officeDocument/2006/relationships/hyperlink" Target="https://www.legislation.gov.au/Details/C2020A00037" TargetMode="External"/><Relationship Id="rId173" Type="http://schemas.openxmlformats.org/officeDocument/2006/relationships/hyperlink" Target="http://www.legislation.act.gov.au/a/1997-69" TargetMode="External"/><Relationship Id="rId194" Type="http://schemas.openxmlformats.org/officeDocument/2006/relationships/footer" Target="footer8.xml"/><Relationship Id="rId199" Type="http://schemas.openxmlformats.org/officeDocument/2006/relationships/footer" Target="footer9.xml"/><Relationship Id="rId203" Type="http://schemas.openxmlformats.org/officeDocument/2006/relationships/header" Target="header12.xml"/><Relationship Id="rId19" Type="http://schemas.openxmlformats.org/officeDocument/2006/relationships/footer" Target="footer4.xml"/><Relationship Id="rId14" Type="http://schemas.openxmlformats.org/officeDocument/2006/relationships/footer" Target="footer3.xml"/><Relationship Id="rId30" Type="http://schemas.openxmlformats.org/officeDocument/2006/relationships/hyperlink" Target="http://www.legislation.act.gov.au/a/1997-69" TargetMode="External"/><Relationship Id="rId35" Type="http://schemas.openxmlformats.org/officeDocument/2006/relationships/hyperlink" Target="http://www.legislation.act.gov.au/a/1997-69" TargetMode="External"/><Relationship Id="rId56" Type="http://schemas.openxmlformats.org/officeDocument/2006/relationships/hyperlink" Target="http://www.legislation.act.gov.au/a/2020-11" TargetMode="External"/><Relationship Id="rId77" Type="http://schemas.openxmlformats.org/officeDocument/2006/relationships/hyperlink" Target="http://www.legislation.act.gov.au/a/2006-50" TargetMode="External"/><Relationship Id="rId100" Type="http://schemas.openxmlformats.org/officeDocument/2006/relationships/hyperlink" Target="http://www.legislation.act.gov.au/a/1997-69" TargetMode="External"/><Relationship Id="rId105" Type="http://schemas.openxmlformats.org/officeDocument/2006/relationships/hyperlink" Target="http://www.legislation.act.gov.au/a/2004-28" TargetMode="External"/><Relationship Id="rId126" Type="http://schemas.openxmlformats.org/officeDocument/2006/relationships/hyperlink" Target="http://www.legislation.act.gov.au/a/2004-28" TargetMode="External"/><Relationship Id="rId147" Type="http://schemas.openxmlformats.org/officeDocument/2006/relationships/hyperlink" Target="https://www.legislation.gov.au/Details/F2020L00419" TargetMode="External"/><Relationship Id="rId168" Type="http://schemas.openxmlformats.org/officeDocument/2006/relationships/hyperlink" Target="http://www.legislation.act.gov.au/a/2001-14" TargetMode="External"/><Relationship Id="rId8" Type="http://schemas.openxmlformats.org/officeDocument/2006/relationships/image" Target="media/image1.png"/><Relationship Id="rId51" Type="http://schemas.openxmlformats.org/officeDocument/2006/relationships/hyperlink" Target="http://www.legislation.act.gov.au/a/2004-28" TargetMode="External"/><Relationship Id="rId72" Type="http://schemas.openxmlformats.org/officeDocument/2006/relationships/hyperlink" Target="https://legislation.act.gov.au/DownloadFile/a/2020-11/20200408-73648/PDF/2020-11.PDF" TargetMode="External"/><Relationship Id="rId93" Type="http://schemas.openxmlformats.org/officeDocument/2006/relationships/hyperlink" Target="http://www.legislation.act.gov.au/a/2001-14" TargetMode="External"/><Relationship Id="rId98" Type="http://schemas.openxmlformats.org/officeDocument/2006/relationships/hyperlink" Target="http://www.legislation.act.gov.au/a/2004-28" TargetMode="External"/><Relationship Id="rId121" Type="http://schemas.openxmlformats.org/officeDocument/2006/relationships/hyperlink" Target="https://www.legislation.gov.au/Details/C2020C00136" TargetMode="External"/><Relationship Id="rId142" Type="http://schemas.openxmlformats.org/officeDocument/2006/relationships/hyperlink" Target="https://www.legislation.gov.au/Details/C2020C00136" TargetMode="External"/><Relationship Id="rId163" Type="http://schemas.openxmlformats.org/officeDocument/2006/relationships/hyperlink" Target="http://www.legislation.act.gov.au/a/2015-38" TargetMode="External"/><Relationship Id="rId184" Type="http://schemas.openxmlformats.org/officeDocument/2006/relationships/hyperlink" Target="http://www.legislation.act.gov.au/a/1997-69" TargetMode="External"/><Relationship Id="rId189" Type="http://schemas.openxmlformats.org/officeDocument/2006/relationships/hyperlink" Target="http://www.legislation.act.gov.au/a/2004-28" TargetMode="External"/><Relationship Id="rId3" Type="http://schemas.openxmlformats.org/officeDocument/2006/relationships/styles" Target="styles.xml"/><Relationship Id="rId25" Type="http://schemas.openxmlformats.org/officeDocument/2006/relationships/hyperlink" Target="http://www.legislation.act.gov.au/a/2001-14" TargetMode="External"/><Relationship Id="rId46" Type="http://schemas.openxmlformats.org/officeDocument/2006/relationships/hyperlink" Target="http://www.legislation.act.gov.au/a/2004-28" TargetMode="External"/><Relationship Id="rId67" Type="http://schemas.openxmlformats.org/officeDocument/2006/relationships/hyperlink" Target="http://www.legislation.act.gov.au/a/2020-11" TargetMode="External"/><Relationship Id="rId116" Type="http://schemas.openxmlformats.org/officeDocument/2006/relationships/hyperlink" Target="http://www.legislation.act.gov.au/a/2004-28" TargetMode="External"/><Relationship Id="rId137" Type="http://schemas.openxmlformats.org/officeDocument/2006/relationships/hyperlink" Target="http://www.legislation.act.gov.au/a/2004-28" TargetMode="External"/><Relationship Id="rId158" Type="http://schemas.openxmlformats.org/officeDocument/2006/relationships/hyperlink" Target="http://www.legislation.act.gov.au/a/1997-69" TargetMode="External"/><Relationship Id="rId20" Type="http://schemas.openxmlformats.org/officeDocument/2006/relationships/footer" Target="footer5.xml"/><Relationship Id="rId41" Type="http://schemas.openxmlformats.org/officeDocument/2006/relationships/hyperlink" Target="http://www.legislation.act.gov.au/a/1997-69" TargetMode="External"/><Relationship Id="rId62" Type="http://schemas.openxmlformats.org/officeDocument/2006/relationships/hyperlink" Target="http://www.legislation.act.gov.au/a/2004-28" TargetMode="External"/><Relationship Id="rId83" Type="http://schemas.openxmlformats.org/officeDocument/2006/relationships/hyperlink" Target="http://www.legislation.act.gov.au/a/2005-58"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1997-69" TargetMode="External"/><Relationship Id="rId132" Type="http://schemas.openxmlformats.org/officeDocument/2006/relationships/hyperlink" Target="http://www.legislation.act.gov.au/a/2001-14" TargetMode="External"/><Relationship Id="rId153" Type="http://schemas.openxmlformats.org/officeDocument/2006/relationships/hyperlink" Target="http://www.legislation.act.gov.au/a/2004-28" TargetMode="External"/><Relationship Id="rId174" Type="http://schemas.openxmlformats.org/officeDocument/2006/relationships/hyperlink" Target="http://www.legislation.act.gov.au/a/1997-69" TargetMode="External"/><Relationship Id="rId179" Type="http://schemas.openxmlformats.org/officeDocument/2006/relationships/hyperlink" Target="http://www.legislation.act.gov.au/a/2004-28" TargetMode="External"/><Relationship Id="rId195" Type="http://schemas.openxmlformats.org/officeDocument/2006/relationships/hyperlink" Target="http://www.legislation.act.gov.au/a/2001-14" TargetMode="External"/><Relationship Id="rId190" Type="http://schemas.openxmlformats.org/officeDocument/2006/relationships/hyperlink" Target="http://www.legislation.act.gov.au/a/1997-69" TargetMode="External"/><Relationship Id="rId204"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4-28" TargetMode="External"/><Relationship Id="rId57" Type="http://schemas.openxmlformats.org/officeDocument/2006/relationships/hyperlink" Target="http://www.legislation.act.gov.au/a/2016-42" TargetMode="External"/><Relationship Id="rId106" Type="http://schemas.openxmlformats.org/officeDocument/2006/relationships/hyperlink" Target="http://www.legislation.act.gov.au/a/1997-69" TargetMode="External"/><Relationship Id="rId127" Type="http://schemas.openxmlformats.org/officeDocument/2006/relationships/hyperlink" Target="http://www.legislation.act.gov.au/a/1997-69" TargetMode="External"/><Relationship Id="rId10" Type="http://schemas.openxmlformats.org/officeDocument/2006/relationships/header" Target="header2.xml"/><Relationship Id="rId31" Type="http://schemas.openxmlformats.org/officeDocument/2006/relationships/hyperlink" Target="http://www.legislation.act.gov.au/a/2020-11" TargetMode="External"/><Relationship Id="rId52" Type="http://schemas.openxmlformats.org/officeDocument/2006/relationships/hyperlink" Target="http://www.legislation.act.gov.au/a/2004-28"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04-28" TargetMode="External"/><Relationship Id="rId101" Type="http://schemas.openxmlformats.org/officeDocument/2006/relationships/hyperlink" Target="https://legislation.act.gov.au/ni/2020-153/" TargetMode="External"/><Relationship Id="rId122" Type="http://schemas.openxmlformats.org/officeDocument/2006/relationships/hyperlink" Target="http://www.legislation.act.gov.au/a/2001-14" TargetMode="External"/><Relationship Id="rId143" Type="http://schemas.openxmlformats.org/officeDocument/2006/relationships/hyperlink" Target="http://www.legislation.act.gov.au/a/2001-14" TargetMode="External"/><Relationship Id="rId148" Type="http://schemas.openxmlformats.org/officeDocument/2006/relationships/hyperlink" Target="https://www.legislation.gov.au/Details/C2020A00037" TargetMode="External"/><Relationship Id="rId164" Type="http://schemas.openxmlformats.org/officeDocument/2006/relationships/hyperlink" Target="http://www.legislation.act.gov.au/a/2004-28" TargetMode="External"/><Relationship Id="rId169" Type="http://schemas.openxmlformats.org/officeDocument/2006/relationships/hyperlink" Target="http://www.legislation.act.gov.au/a/2004-28" TargetMode="External"/><Relationship Id="rId185" Type="http://schemas.openxmlformats.org/officeDocument/2006/relationships/hyperlink" Target="http://www.legislation.act.gov.au/a/2001-14"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www.legislation.act.gov.au/a/1997-69" TargetMode="External"/><Relationship Id="rId26" Type="http://schemas.openxmlformats.org/officeDocument/2006/relationships/hyperlink" Target="http://www.legislation.act.gov.au/a/2004-28" TargetMode="External"/><Relationship Id="rId47" Type="http://schemas.openxmlformats.org/officeDocument/2006/relationships/hyperlink" Target="http://www.legislation.act.gov.au/a/1997-69" TargetMode="External"/><Relationship Id="rId68" Type="http://schemas.openxmlformats.org/officeDocument/2006/relationships/hyperlink" Target="http://www.legislation.act.gov.au/a/2004-28" TargetMode="External"/><Relationship Id="rId89" Type="http://schemas.openxmlformats.org/officeDocument/2006/relationships/hyperlink" Target="http://www.legislation.act.gov.au/a/2004-28" TargetMode="External"/><Relationship Id="rId112" Type="http://schemas.openxmlformats.org/officeDocument/2006/relationships/hyperlink" Target="https://legislation.act.gov.au/ni/2020-153/" TargetMode="External"/><Relationship Id="rId133" Type="http://schemas.openxmlformats.org/officeDocument/2006/relationships/hyperlink" Target="http://www.legislation.act.gov.au/a/2004-28" TargetMode="External"/><Relationship Id="rId154" Type="http://schemas.openxmlformats.org/officeDocument/2006/relationships/hyperlink" Target="http://www.legislation.act.gov.au/a/1997-69" TargetMode="External"/><Relationship Id="rId175" Type="http://schemas.openxmlformats.org/officeDocument/2006/relationships/hyperlink" Target="http://www.legislation.act.gov.au/a/2004-28" TargetMode="External"/><Relationship Id="rId196" Type="http://schemas.openxmlformats.org/officeDocument/2006/relationships/hyperlink" Target="http://www.legislation.act.gov.au/" TargetMode="External"/><Relationship Id="rId20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76F8-29F3-475A-AB4B-675E4862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96</Pages>
  <Words>15497</Words>
  <Characters>97358</Characters>
  <Application>Microsoft Office Word</Application>
  <DocSecurity>0</DocSecurity>
  <Lines>2028</Lines>
  <Paragraphs>520</Paragraphs>
  <ScaleCrop>false</ScaleCrop>
  <HeadingPairs>
    <vt:vector size="2" baseType="variant">
      <vt:variant>
        <vt:lpstr>Title</vt:lpstr>
      </vt:variant>
      <vt:variant>
        <vt:i4>1</vt:i4>
      </vt:variant>
    </vt:vector>
  </HeadingPairs>
  <TitlesOfParts>
    <vt:vector size="1" baseType="lpstr">
      <vt:lpstr>COVID-19 Emergency Response Legislation Amendment Act 2020</vt:lpstr>
    </vt:vector>
  </TitlesOfParts>
  <Manager>Section</Manager>
  <Company>Section</Company>
  <LinksUpToDate>false</LinksUpToDate>
  <CharactersWithSpaces>112335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Emergency Response Legislation Amendment Act 2020</dc:title>
  <dc:subject>Amendment</dc:subject>
  <dc:creator>ACT Government</dc:creator>
  <cp:keywords>D10</cp:keywords>
  <dc:description>J2020-392</dc:description>
  <cp:lastModifiedBy>Moxon, KarenL</cp:lastModifiedBy>
  <cp:revision>5</cp:revision>
  <cp:lastPrinted>2009-02-26T04:04:00Z</cp:lastPrinted>
  <dcterms:created xsi:type="dcterms:W3CDTF">2020-05-12T02:11:00Z</dcterms:created>
  <dcterms:modified xsi:type="dcterms:W3CDTF">2020-05-13T07:46:00Z</dcterms:modified>
  <cp:category>A2020-14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Bronwyn Leslie</vt:lpwstr>
  </property>
  <property fmtid="{D5CDD505-2E9C-101B-9397-08002B2CF9AE}" pid="4" name="DrafterEmail">
    <vt:lpwstr>bronwyn.leslie@act.gov.au</vt:lpwstr>
  </property>
  <property fmtid="{D5CDD505-2E9C-101B-9397-08002B2CF9AE}" pid="5" name="DrafterPh">
    <vt:lpwstr>62053790</vt:lpwstr>
  </property>
  <property fmtid="{D5CDD505-2E9C-101B-9397-08002B2CF9AE}" pid="6" name="Client">
    <vt:lpwstr>Justice and Community Safety Directorate</vt:lpwstr>
  </property>
  <property fmtid="{D5CDD505-2E9C-101B-9397-08002B2CF9AE}" pid="7" name="ClientName1">
    <vt:lpwstr>Victor Martin</vt:lpwstr>
  </property>
  <property fmtid="{D5CDD505-2E9C-101B-9397-08002B2CF9AE}" pid="8" name="ClientEmail1">
    <vt:lpwstr>Victor.Martin@act.gov.au</vt:lpwstr>
  </property>
  <property fmtid="{D5CDD505-2E9C-101B-9397-08002B2CF9AE}" pid="9" name="ClientPh1">
    <vt:lpwstr>62050245</vt:lpwstr>
  </property>
  <property fmtid="{D5CDD505-2E9C-101B-9397-08002B2CF9AE}" pid="10" name="ClientName2">
    <vt:lpwstr/>
  </property>
  <property fmtid="{D5CDD505-2E9C-101B-9397-08002B2CF9AE}" pid="11" name="ClientEmail2">
    <vt:lpwstr/>
  </property>
  <property fmtid="{D5CDD505-2E9C-101B-9397-08002B2CF9AE}" pid="12" name="ClientPh2">
    <vt:lpwstr/>
  </property>
  <property fmtid="{D5CDD505-2E9C-101B-9397-08002B2CF9AE}" pid="13" name="jobType">
    <vt:lpwstr>Drafting</vt:lpwstr>
  </property>
  <property fmtid="{D5CDD505-2E9C-101B-9397-08002B2CF9AE}" pid="14" name="DMSID">
    <vt:lpwstr>1185138</vt:lpwstr>
  </property>
  <property fmtid="{D5CDD505-2E9C-101B-9397-08002B2CF9AE}" pid="15" name="JMSREQUIREDCHECKIN">
    <vt:lpwstr/>
  </property>
  <property fmtid="{D5CDD505-2E9C-101B-9397-08002B2CF9AE}" pid="16" name="CHECKEDOUTFROMJMS">
    <vt:lpwstr/>
  </property>
  <property fmtid="{D5CDD505-2E9C-101B-9397-08002B2CF9AE}" pid="17" name="Citation">
    <vt:lpwstr>COVID-19 Emergency Response Legislation Amendment Bill 2020</vt:lpwstr>
  </property>
  <property fmtid="{D5CDD505-2E9C-101B-9397-08002B2CF9AE}" pid="18" name="ActName">
    <vt:lpwstr/>
  </property>
  <property fmtid="{D5CDD505-2E9C-101B-9397-08002B2CF9AE}" pid="19" name="SettlerName">
    <vt:lpwstr>Mary Toohey</vt:lpwstr>
  </property>
  <property fmtid="{D5CDD505-2E9C-101B-9397-08002B2CF9AE}" pid="20" name="SettlerEmail">
    <vt:lpwstr>mary.toohey@act.gov.au</vt:lpwstr>
  </property>
  <property fmtid="{D5CDD505-2E9C-101B-9397-08002B2CF9AE}" pid="21" name="SettlerPh">
    <vt:lpwstr>62053490</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