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FD5CE" w14:textId="77777777" w:rsidR="00EB7833" w:rsidRDefault="00EB7833" w:rsidP="00D763A2">
      <w:pPr>
        <w:spacing w:before="480"/>
        <w:jc w:val="center"/>
      </w:pPr>
      <w:bookmarkStart w:id="0" w:name="_GoBack"/>
      <w:bookmarkEnd w:id="0"/>
      <w:r>
        <w:rPr>
          <w:noProof/>
          <w:lang w:eastAsia="en-AU"/>
        </w:rPr>
        <w:drawing>
          <wp:inline distT="0" distB="0" distL="0" distR="0" wp14:anchorId="07AFCB3F" wp14:editId="7E14E7B4">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A1E79" w14:textId="77777777" w:rsidR="00EB7833" w:rsidRDefault="00EB7833">
      <w:pPr>
        <w:jc w:val="center"/>
        <w:rPr>
          <w:rFonts w:ascii="Arial" w:hAnsi="Arial"/>
        </w:rPr>
      </w:pPr>
      <w:r>
        <w:rPr>
          <w:rFonts w:ascii="Arial" w:hAnsi="Arial"/>
        </w:rPr>
        <w:t>Australian Capital Territory</w:t>
      </w:r>
    </w:p>
    <w:p w14:paraId="29D0C7AE" w14:textId="73668070" w:rsidR="00B25CD2" w:rsidRPr="00955B42" w:rsidRDefault="0026493A">
      <w:pPr>
        <w:pStyle w:val="Billname1"/>
      </w:pPr>
      <w:fldSimple w:instr=" REF Citation \*charformat  \* MERGEFORMAT ">
        <w:r>
          <w:t>Gaming Machine Amendment Act 2020</w:t>
        </w:r>
      </w:fldSimple>
    </w:p>
    <w:p w14:paraId="49891655" w14:textId="2724362A" w:rsidR="00B25CD2" w:rsidRPr="00955B42" w:rsidRDefault="0026493A">
      <w:pPr>
        <w:pStyle w:val="ActNo"/>
      </w:pPr>
      <w:fldSimple w:instr=" DOCPROPERTY &quot;Category&quot;  \* MERGEFORMAT ">
        <w:r w:rsidR="0005377C">
          <w:t>A2020-9</w:t>
        </w:r>
      </w:fldSimple>
    </w:p>
    <w:p w14:paraId="2B2A9698" w14:textId="77777777" w:rsidR="00B25CD2" w:rsidRPr="00955B42" w:rsidRDefault="00B25CD2" w:rsidP="00955B42">
      <w:pPr>
        <w:pStyle w:val="Placeholder"/>
        <w:suppressLineNumbers/>
      </w:pPr>
      <w:r w:rsidRPr="00955B42">
        <w:rPr>
          <w:rStyle w:val="charContents"/>
          <w:sz w:val="16"/>
        </w:rPr>
        <w:t xml:space="preserve">  </w:t>
      </w:r>
      <w:r w:rsidRPr="00955B42">
        <w:rPr>
          <w:rStyle w:val="charPage"/>
        </w:rPr>
        <w:t xml:space="preserve">  </w:t>
      </w:r>
    </w:p>
    <w:p w14:paraId="1BE00549" w14:textId="77777777" w:rsidR="00B25CD2" w:rsidRPr="00955B42" w:rsidRDefault="00B25CD2" w:rsidP="00D763A2">
      <w:pPr>
        <w:pStyle w:val="N-TOCheading"/>
        <w:spacing w:before="1200"/>
      </w:pPr>
      <w:r w:rsidRPr="00955B42">
        <w:rPr>
          <w:rStyle w:val="charContents"/>
        </w:rPr>
        <w:t>Contents</w:t>
      </w:r>
    </w:p>
    <w:p w14:paraId="7C37809B" w14:textId="77777777" w:rsidR="00B25CD2" w:rsidRPr="00955B42" w:rsidRDefault="00B25CD2">
      <w:pPr>
        <w:pStyle w:val="N-9pt"/>
      </w:pPr>
      <w:r w:rsidRPr="00955B42">
        <w:tab/>
      </w:r>
      <w:r w:rsidRPr="00955B42">
        <w:rPr>
          <w:rStyle w:val="charPage"/>
        </w:rPr>
        <w:t>Page</w:t>
      </w:r>
    </w:p>
    <w:p w14:paraId="3074860A" w14:textId="47B772DC" w:rsidR="0086401F" w:rsidRDefault="0086401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2915767" w:history="1">
        <w:r w:rsidRPr="001C4B26">
          <w:t>Part 1</w:t>
        </w:r>
        <w:r>
          <w:rPr>
            <w:rFonts w:asciiTheme="minorHAnsi" w:eastAsiaTheme="minorEastAsia" w:hAnsiTheme="minorHAnsi" w:cstheme="minorBidi"/>
            <w:b w:val="0"/>
            <w:sz w:val="22"/>
            <w:szCs w:val="22"/>
            <w:lang w:eastAsia="en-AU"/>
          </w:rPr>
          <w:tab/>
        </w:r>
        <w:r w:rsidRPr="001C4B26">
          <w:t>Preliminary</w:t>
        </w:r>
        <w:r w:rsidRPr="0086401F">
          <w:rPr>
            <w:vanish/>
          </w:rPr>
          <w:tab/>
        </w:r>
        <w:r w:rsidRPr="0086401F">
          <w:rPr>
            <w:vanish/>
          </w:rPr>
          <w:fldChar w:fldCharType="begin"/>
        </w:r>
        <w:r w:rsidRPr="0086401F">
          <w:rPr>
            <w:vanish/>
          </w:rPr>
          <w:instrText xml:space="preserve"> PAGEREF _Toc32915767 \h </w:instrText>
        </w:r>
        <w:r w:rsidRPr="0086401F">
          <w:rPr>
            <w:vanish/>
          </w:rPr>
        </w:r>
        <w:r w:rsidRPr="0086401F">
          <w:rPr>
            <w:vanish/>
          </w:rPr>
          <w:fldChar w:fldCharType="separate"/>
        </w:r>
        <w:r w:rsidR="0026493A">
          <w:rPr>
            <w:vanish/>
          </w:rPr>
          <w:t>2</w:t>
        </w:r>
        <w:r w:rsidRPr="0086401F">
          <w:rPr>
            <w:vanish/>
          </w:rPr>
          <w:fldChar w:fldCharType="end"/>
        </w:r>
      </w:hyperlink>
    </w:p>
    <w:p w14:paraId="0146F1AC" w14:textId="649766B8" w:rsidR="0086401F" w:rsidRDefault="0086401F">
      <w:pPr>
        <w:pStyle w:val="TOC5"/>
        <w:rPr>
          <w:rFonts w:asciiTheme="minorHAnsi" w:eastAsiaTheme="minorEastAsia" w:hAnsiTheme="minorHAnsi" w:cstheme="minorBidi"/>
          <w:sz w:val="22"/>
          <w:szCs w:val="22"/>
          <w:lang w:eastAsia="en-AU"/>
        </w:rPr>
      </w:pPr>
      <w:r>
        <w:tab/>
      </w:r>
      <w:hyperlink w:anchor="_Toc32915768" w:history="1">
        <w:r w:rsidRPr="001C4B26">
          <w:t>1</w:t>
        </w:r>
        <w:r>
          <w:rPr>
            <w:rFonts w:asciiTheme="minorHAnsi" w:eastAsiaTheme="minorEastAsia" w:hAnsiTheme="minorHAnsi" w:cstheme="minorBidi"/>
            <w:sz w:val="22"/>
            <w:szCs w:val="22"/>
            <w:lang w:eastAsia="en-AU"/>
          </w:rPr>
          <w:tab/>
        </w:r>
        <w:r w:rsidRPr="001C4B26">
          <w:t>Name of Act</w:t>
        </w:r>
        <w:r>
          <w:tab/>
        </w:r>
        <w:r>
          <w:fldChar w:fldCharType="begin"/>
        </w:r>
        <w:r>
          <w:instrText xml:space="preserve"> PAGEREF _Toc32915768 \h </w:instrText>
        </w:r>
        <w:r>
          <w:fldChar w:fldCharType="separate"/>
        </w:r>
        <w:r w:rsidR="0026493A">
          <w:t>2</w:t>
        </w:r>
        <w:r>
          <w:fldChar w:fldCharType="end"/>
        </w:r>
      </w:hyperlink>
    </w:p>
    <w:p w14:paraId="19B20444" w14:textId="36D01FFE" w:rsidR="0086401F" w:rsidRDefault="0086401F">
      <w:pPr>
        <w:pStyle w:val="TOC5"/>
        <w:rPr>
          <w:rFonts w:asciiTheme="minorHAnsi" w:eastAsiaTheme="minorEastAsia" w:hAnsiTheme="minorHAnsi" w:cstheme="minorBidi"/>
          <w:sz w:val="22"/>
          <w:szCs w:val="22"/>
          <w:lang w:eastAsia="en-AU"/>
        </w:rPr>
      </w:pPr>
      <w:r>
        <w:tab/>
      </w:r>
      <w:hyperlink w:anchor="_Toc32915769" w:history="1">
        <w:r w:rsidRPr="001C4B26">
          <w:t>2</w:t>
        </w:r>
        <w:r>
          <w:rPr>
            <w:rFonts w:asciiTheme="minorHAnsi" w:eastAsiaTheme="minorEastAsia" w:hAnsiTheme="minorHAnsi" w:cstheme="minorBidi"/>
            <w:sz w:val="22"/>
            <w:szCs w:val="22"/>
            <w:lang w:eastAsia="en-AU"/>
          </w:rPr>
          <w:tab/>
        </w:r>
        <w:r w:rsidRPr="001C4B26">
          <w:t>Commencement</w:t>
        </w:r>
        <w:r>
          <w:tab/>
        </w:r>
        <w:r>
          <w:fldChar w:fldCharType="begin"/>
        </w:r>
        <w:r>
          <w:instrText xml:space="preserve"> PAGEREF _Toc32915769 \h </w:instrText>
        </w:r>
        <w:r>
          <w:fldChar w:fldCharType="separate"/>
        </w:r>
        <w:r w:rsidR="0026493A">
          <w:t>2</w:t>
        </w:r>
        <w:r>
          <w:fldChar w:fldCharType="end"/>
        </w:r>
      </w:hyperlink>
    </w:p>
    <w:p w14:paraId="5D5A61B2" w14:textId="436B2C1D" w:rsidR="0086401F" w:rsidRDefault="0086401F">
      <w:pPr>
        <w:pStyle w:val="TOC5"/>
        <w:rPr>
          <w:rFonts w:asciiTheme="minorHAnsi" w:eastAsiaTheme="minorEastAsia" w:hAnsiTheme="minorHAnsi" w:cstheme="minorBidi"/>
          <w:sz w:val="22"/>
          <w:szCs w:val="22"/>
          <w:lang w:eastAsia="en-AU"/>
        </w:rPr>
      </w:pPr>
      <w:r>
        <w:tab/>
      </w:r>
      <w:hyperlink w:anchor="_Toc32915770" w:history="1">
        <w:r w:rsidRPr="001C4B26">
          <w:t>3</w:t>
        </w:r>
        <w:r>
          <w:rPr>
            <w:rFonts w:asciiTheme="minorHAnsi" w:eastAsiaTheme="minorEastAsia" w:hAnsiTheme="minorHAnsi" w:cstheme="minorBidi"/>
            <w:sz w:val="22"/>
            <w:szCs w:val="22"/>
            <w:lang w:eastAsia="en-AU"/>
          </w:rPr>
          <w:tab/>
        </w:r>
        <w:r w:rsidRPr="001C4B26">
          <w:t>Legislation amended</w:t>
        </w:r>
        <w:r>
          <w:tab/>
        </w:r>
        <w:r>
          <w:fldChar w:fldCharType="begin"/>
        </w:r>
        <w:r>
          <w:instrText xml:space="preserve"> PAGEREF _Toc32915770 \h </w:instrText>
        </w:r>
        <w:r>
          <w:fldChar w:fldCharType="separate"/>
        </w:r>
        <w:r w:rsidR="0026493A">
          <w:t>2</w:t>
        </w:r>
        <w:r>
          <w:fldChar w:fldCharType="end"/>
        </w:r>
      </w:hyperlink>
    </w:p>
    <w:p w14:paraId="6F62C975" w14:textId="703CAD8A" w:rsidR="0086401F" w:rsidRDefault="00A34317">
      <w:pPr>
        <w:pStyle w:val="TOC2"/>
        <w:rPr>
          <w:rFonts w:asciiTheme="minorHAnsi" w:eastAsiaTheme="minorEastAsia" w:hAnsiTheme="minorHAnsi" w:cstheme="minorBidi"/>
          <w:b w:val="0"/>
          <w:sz w:val="22"/>
          <w:szCs w:val="22"/>
          <w:lang w:eastAsia="en-AU"/>
        </w:rPr>
      </w:pPr>
      <w:hyperlink w:anchor="_Toc32915771" w:history="1">
        <w:r w:rsidR="0086401F" w:rsidRPr="001C4B26">
          <w:t>Part 2</w:t>
        </w:r>
        <w:r w:rsidR="0086401F">
          <w:rPr>
            <w:rFonts w:asciiTheme="minorHAnsi" w:eastAsiaTheme="minorEastAsia" w:hAnsiTheme="minorHAnsi" w:cstheme="minorBidi"/>
            <w:b w:val="0"/>
            <w:sz w:val="22"/>
            <w:szCs w:val="22"/>
            <w:lang w:eastAsia="en-AU"/>
          </w:rPr>
          <w:tab/>
        </w:r>
        <w:r w:rsidR="0086401F" w:rsidRPr="001C4B26">
          <w:t>Gaming Machine Act 2004</w:t>
        </w:r>
        <w:r w:rsidR="0086401F" w:rsidRPr="0086401F">
          <w:rPr>
            <w:vanish/>
          </w:rPr>
          <w:tab/>
        </w:r>
        <w:r w:rsidR="0086401F" w:rsidRPr="0086401F">
          <w:rPr>
            <w:vanish/>
          </w:rPr>
          <w:fldChar w:fldCharType="begin"/>
        </w:r>
        <w:r w:rsidR="0086401F" w:rsidRPr="0086401F">
          <w:rPr>
            <w:vanish/>
          </w:rPr>
          <w:instrText xml:space="preserve"> PAGEREF _Toc32915771 \h </w:instrText>
        </w:r>
        <w:r w:rsidR="0086401F" w:rsidRPr="0086401F">
          <w:rPr>
            <w:vanish/>
          </w:rPr>
        </w:r>
        <w:r w:rsidR="0086401F" w:rsidRPr="0086401F">
          <w:rPr>
            <w:vanish/>
          </w:rPr>
          <w:fldChar w:fldCharType="separate"/>
        </w:r>
        <w:r w:rsidR="0026493A">
          <w:rPr>
            <w:vanish/>
          </w:rPr>
          <w:t>3</w:t>
        </w:r>
        <w:r w:rsidR="0086401F" w:rsidRPr="0086401F">
          <w:rPr>
            <w:vanish/>
          </w:rPr>
          <w:fldChar w:fldCharType="end"/>
        </w:r>
      </w:hyperlink>
    </w:p>
    <w:p w14:paraId="3BD7834B" w14:textId="0DDE761B" w:rsidR="0086401F" w:rsidRDefault="0086401F">
      <w:pPr>
        <w:pStyle w:val="TOC5"/>
        <w:rPr>
          <w:rFonts w:asciiTheme="minorHAnsi" w:eastAsiaTheme="minorEastAsia" w:hAnsiTheme="minorHAnsi" w:cstheme="minorBidi"/>
          <w:sz w:val="22"/>
          <w:szCs w:val="22"/>
          <w:lang w:eastAsia="en-AU"/>
        </w:rPr>
      </w:pPr>
      <w:r>
        <w:tab/>
      </w:r>
      <w:hyperlink w:anchor="_Toc32915772" w:history="1">
        <w:r w:rsidRPr="00955B42">
          <w:rPr>
            <w:rStyle w:val="CharSectNo"/>
          </w:rPr>
          <w:t>4</w:t>
        </w:r>
        <w:r w:rsidRPr="00955B42">
          <w:tab/>
          <w:t>Annual report of clubs</w:t>
        </w:r>
        <w:r>
          <w:br/>
        </w:r>
        <w:r w:rsidRPr="00955B42">
          <w:t>Section 54 (1)</w:t>
        </w:r>
        <w:r>
          <w:tab/>
        </w:r>
        <w:r>
          <w:fldChar w:fldCharType="begin"/>
        </w:r>
        <w:r>
          <w:instrText xml:space="preserve"> PAGEREF _Toc32915772 \h </w:instrText>
        </w:r>
        <w:r>
          <w:fldChar w:fldCharType="separate"/>
        </w:r>
        <w:r w:rsidR="0026493A">
          <w:t>3</w:t>
        </w:r>
        <w:r>
          <w:fldChar w:fldCharType="end"/>
        </w:r>
      </w:hyperlink>
    </w:p>
    <w:p w14:paraId="55D49C67" w14:textId="16037274" w:rsidR="0086401F" w:rsidRDefault="0086401F">
      <w:pPr>
        <w:pStyle w:val="TOC5"/>
        <w:rPr>
          <w:rFonts w:asciiTheme="minorHAnsi" w:eastAsiaTheme="minorEastAsia" w:hAnsiTheme="minorHAnsi" w:cstheme="minorBidi"/>
          <w:sz w:val="22"/>
          <w:szCs w:val="22"/>
          <w:lang w:eastAsia="en-AU"/>
        </w:rPr>
      </w:pPr>
      <w:r>
        <w:tab/>
      </w:r>
      <w:hyperlink w:anchor="_Toc32915773" w:history="1">
        <w:r w:rsidRPr="001C4B26">
          <w:t>5</w:t>
        </w:r>
        <w:r>
          <w:rPr>
            <w:rFonts w:asciiTheme="minorHAnsi" w:eastAsiaTheme="minorEastAsia" w:hAnsiTheme="minorHAnsi" w:cstheme="minorBidi"/>
            <w:sz w:val="22"/>
            <w:szCs w:val="22"/>
            <w:lang w:eastAsia="en-AU"/>
          </w:rPr>
          <w:tab/>
        </w:r>
        <w:r w:rsidRPr="001C4B26">
          <w:t>Section 54 (1) (a) (i)</w:t>
        </w:r>
        <w:r>
          <w:tab/>
        </w:r>
        <w:r>
          <w:fldChar w:fldCharType="begin"/>
        </w:r>
        <w:r>
          <w:instrText xml:space="preserve"> PAGEREF _Toc32915773 \h </w:instrText>
        </w:r>
        <w:r>
          <w:fldChar w:fldCharType="separate"/>
        </w:r>
        <w:r w:rsidR="0026493A">
          <w:t>3</w:t>
        </w:r>
        <w:r>
          <w:fldChar w:fldCharType="end"/>
        </w:r>
      </w:hyperlink>
    </w:p>
    <w:p w14:paraId="5880F22F" w14:textId="1A354424" w:rsidR="0086401F" w:rsidRDefault="0086401F">
      <w:pPr>
        <w:pStyle w:val="TOC5"/>
        <w:rPr>
          <w:rFonts w:asciiTheme="minorHAnsi" w:eastAsiaTheme="minorEastAsia" w:hAnsiTheme="minorHAnsi" w:cstheme="minorBidi"/>
          <w:sz w:val="22"/>
          <w:szCs w:val="22"/>
          <w:lang w:eastAsia="en-AU"/>
        </w:rPr>
      </w:pPr>
      <w:r>
        <w:tab/>
      </w:r>
      <w:hyperlink w:anchor="_Toc32915774" w:history="1">
        <w:r w:rsidRPr="001C4B26">
          <w:t>6</w:t>
        </w:r>
        <w:r>
          <w:rPr>
            <w:rFonts w:asciiTheme="minorHAnsi" w:eastAsiaTheme="minorEastAsia" w:hAnsiTheme="minorHAnsi" w:cstheme="minorBidi"/>
            <w:sz w:val="22"/>
            <w:szCs w:val="22"/>
            <w:lang w:eastAsia="en-AU"/>
          </w:rPr>
          <w:tab/>
        </w:r>
        <w:r w:rsidRPr="001C4B26">
          <w:t>Section 54 (1) (d) (i)</w:t>
        </w:r>
        <w:r>
          <w:tab/>
        </w:r>
        <w:r>
          <w:fldChar w:fldCharType="begin"/>
        </w:r>
        <w:r>
          <w:instrText xml:space="preserve"> PAGEREF _Toc32915774 \h </w:instrText>
        </w:r>
        <w:r>
          <w:fldChar w:fldCharType="separate"/>
        </w:r>
        <w:r w:rsidR="0026493A">
          <w:t>3</w:t>
        </w:r>
        <w:r>
          <w:fldChar w:fldCharType="end"/>
        </w:r>
      </w:hyperlink>
    </w:p>
    <w:p w14:paraId="65D7DBF3" w14:textId="3CBD7058" w:rsidR="0086401F" w:rsidRDefault="0086401F">
      <w:pPr>
        <w:pStyle w:val="TOC5"/>
        <w:rPr>
          <w:rFonts w:asciiTheme="minorHAnsi" w:eastAsiaTheme="minorEastAsia" w:hAnsiTheme="minorHAnsi" w:cstheme="minorBidi"/>
          <w:sz w:val="22"/>
          <w:szCs w:val="22"/>
          <w:lang w:eastAsia="en-AU"/>
        </w:rPr>
      </w:pPr>
      <w:r>
        <w:lastRenderedPageBreak/>
        <w:tab/>
      </w:r>
      <w:hyperlink w:anchor="_Toc32915775" w:history="1">
        <w:r w:rsidRPr="00955B42">
          <w:rPr>
            <w:rStyle w:val="CharSectNo"/>
          </w:rPr>
          <w:t>7</w:t>
        </w:r>
        <w:r w:rsidRPr="00955B42">
          <w:tab/>
          <w:t>Computer cabinet access register</w:t>
        </w:r>
        <w:r>
          <w:br/>
        </w:r>
        <w:r w:rsidRPr="00955B42">
          <w:t>Section 71 (2)</w:t>
        </w:r>
        <w:r>
          <w:tab/>
        </w:r>
        <w:r>
          <w:fldChar w:fldCharType="begin"/>
        </w:r>
        <w:r>
          <w:instrText xml:space="preserve"> PAGEREF _Toc32915775 \h </w:instrText>
        </w:r>
        <w:r>
          <w:fldChar w:fldCharType="separate"/>
        </w:r>
        <w:r w:rsidR="0026493A">
          <w:t>3</w:t>
        </w:r>
        <w:r>
          <w:fldChar w:fldCharType="end"/>
        </w:r>
      </w:hyperlink>
    </w:p>
    <w:p w14:paraId="251DE22E" w14:textId="6F2ED032" w:rsidR="0086401F" w:rsidRDefault="0086401F">
      <w:pPr>
        <w:pStyle w:val="TOC5"/>
        <w:rPr>
          <w:rFonts w:asciiTheme="minorHAnsi" w:eastAsiaTheme="minorEastAsia" w:hAnsiTheme="minorHAnsi" w:cstheme="minorBidi"/>
          <w:sz w:val="22"/>
          <w:szCs w:val="22"/>
          <w:lang w:eastAsia="en-AU"/>
        </w:rPr>
      </w:pPr>
      <w:r>
        <w:tab/>
      </w:r>
      <w:hyperlink w:anchor="_Toc32915776" w:history="1">
        <w:r w:rsidRPr="00955B42">
          <w:rPr>
            <w:rStyle w:val="CharSectNo"/>
          </w:rPr>
          <w:t>8</w:t>
        </w:r>
        <w:r w:rsidRPr="00955B42">
          <w:tab/>
          <w:t>Definitions—pt 11</w:t>
        </w:r>
        <w:r>
          <w:br/>
        </w:r>
        <w:r w:rsidRPr="00955B42">
          <w:t xml:space="preserve">Section 157A, definitions of </w:t>
        </w:r>
        <w:r w:rsidRPr="00955B42">
          <w:rPr>
            <w:rStyle w:val="charItals"/>
          </w:rPr>
          <w:t xml:space="preserve">small or medium club </w:t>
        </w:r>
        <w:r w:rsidRPr="00955B42">
          <w:t xml:space="preserve">and </w:t>
        </w:r>
        <w:r w:rsidRPr="00955B42">
          <w:rPr>
            <w:rStyle w:val="charItals"/>
          </w:rPr>
          <w:t>small or medium club group</w:t>
        </w:r>
        <w:r>
          <w:tab/>
        </w:r>
        <w:r>
          <w:fldChar w:fldCharType="begin"/>
        </w:r>
        <w:r>
          <w:instrText xml:space="preserve"> PAGEREF _Toc32915776 \h </w:instrText>
        </w:r>
        <w:r>
          <w:fldChar w:fldCharType="separate"/>
        </w:r>
        <w:r w:rsidR="0026493A">
          <w:t>4</w:t>
        </w:r>
        <w:r>
          <w:fldChar w:fldCharType="end"/>
        </w:r>
      </w:hyperlink>
    </w:p>
    <w:p w14:paraId="067ABD94" w14:textId="7344BD8E" w:rsidR="0086401F" w:rsidRDefault="0086401F">
      <w:pPr>
        <w:pStyle w:val="TOC5"/>
        <w:rPr>
          <w:rFonts w:asciiTheme="minorHAnsi" w:eastAsiaTheme="minorEastAsia" w:hAnsiTheme="minorHAnsi" w:cstheme="minorBidi"/>
          <w:sz w:val="22"/>
          <w:szCs w:val="22"/>
          <w:lang w:eastAsia="en-AU"/>
        </w:rPr>
      </w:pPr>
      <w:r>
        <w:tab/>
      </w:r>
      <w:hyperlink w:anchor="_Toc32915777" w:history="1">
        <w:r w:rsidRPr="00955B42">
          <w:rPr>
            <w:rStyle w:val="CharSectNo"/>
          </w:rPr>
          <w:t>9</w:t>
        </w:r>
        <w:r w:rsidRPr="00955B42">
          <w:tab/>
          <w:t>Audit of financial statements etc</w:t>
        </w:r>
        <w:r>
          <w:br/>
        </w:r>
        <w:r w:rsidRPr="00955B42">
          <w:t>Section 158 (1) (a) and (b)</w:t>
        </w:r>
        <w:r>
          <w:tab/>
        </w:r>
        <w:r>
          <w:fldChar w:fldCharType="begin"/>
        </w:r>
        <w:r>
          <w:instrText xml:space="preserve"> PAGEREF _Toc32915777 \h </w:instrText>
        </w:r>
        <w:r>
          <w:fldChar w:fldCharType="separate"/>
        </w:r>
        <w:r w:rsidR="0026493A">
          <w:t>5</w:t>
        </w:r>
        <w:r>
          <w:fldChar w:fldCharType="end"/>
        </w:r>
      </w:hyperlink>
    </w:p>
    <w:p w14:paraId="2DC79974" w14:textId="74990EB2" w:rsidR="0086401F" w:rsidRDefault="0086401F">
      <w:pPr>
        <w:pStyle w:val="TOC5"/>
        <w:rPr>
          <w:rFonts w:asciiTheme="minorHAnsi" w:eastAsiaTheme="minorEastAsia" w:hAnsiTheme="minorHAnsi" w:cstheme="minorBidi"/>
          <w:sz w:val="22"/>
          <w:szCs w:val="22"/>
          <w:lang w:eastAsia="en-AU"/>
        </w:rPr>
      </w:pPr>
      <w:r>
        <w:tab/>
      </w:r>
      <w:hyperlink w:anchor="_Toc32915778" w:history="1">
        <w:r w:rsidRPr="00955B42">
          <w:rPr>
            <w:rStyle w:val="CharSectNo"/>
          </w:rPr>
          <w:t>10</w:t>
        </w:r>
        <w:r w:rsidRPr="00955B42">
          <w:tab/>
          <w:t>Payment of gaming machine tax or payment to diversification and sustainability support fund—quarterly election</w:t>
        </w:r>
        <w:r>
          <w:br/>
        </w:r>
        <w:r w:rsidRPr="00955B42">
          <w:t>Section 161A (1)</w:t>
        </w:r>
        <w:r>
          <w:tab/>
        </w:r>
        <w:r>
          <w:fldChar w:fldCharType="begin"/>
        </w:r>
        <w:r>
          <w:instrText xml:space="preserve"> PAGEREF _Toc32915778 \h </w:instrText>
        </w:r>
        <w:r>
          <w:fldChar w:fldCharType="separate"/>
        </w:r>
        <w:r w:rsidR="0026493A">
          <w:t>5</w:t>
        </w:r>
        <w:r>
          <w:fldChar w:fldCharType="end"/>
        </w:r>
      </w:hyperlink>
    </w:p>
    <w:p w14:paraId="5D56C3F1" w14:textId="65B65571" w:rsidR="0086401F" w:rsidRDefault="0086401F">
      <w:pPr>
        <w:pStyle w:val="TOC5"/>
        <w:rPr>
          <w:rFonts w:asciiTheme="minorHAnsi" w:eastAsiaTheme="minorEastAsia" w:hAnsiTheme="minorHAnsi" w:cstheme="minorBidi"/>
          <w:sz w:val="22"/>
          <w:szCs w:val="22"/>
          <w:lang w:eastAsia="en-AU"/>
        </w:rPr>
      </w:pPr>
      <w:r>
        <w:tab/>
      </w:r>
      <w:hyperlink w:anchor="_Toc32915779" w:history="1">
        <w:r w:rsidRPr="001C4B26">
          <w:t>11</w:t>
        </w:r>
        <w:r>
          <w:rPr>
            <w:rFonts w:asciiTheme="minorHAnsi" w:eastAsiaTheme="minorEastAsia" w:hAnsiTheme="minorHAnsi" w:cstheme="minorBidi"/>
            <w:sz w:val="22"/>
            <w:szCs w:val="22"/>
            <w:lang w:eastAsia="en-AU"/>
          </w:rPr>
          <w:tab/>
        </w:r>
        <w:r w:rsidRPr="001C4B26">
          <w:t>New section 161A (4)</w:t>
        </w:r>
        <w:r>
          <w:tab/>
        </w:r>
        <w:r>
          <w:fldChar w:fldCharType="begin"/>
        </w:r>
        <w:r>
          <w:instrText xml:space="preserve"> PAGEREF _Toc32915779 \h </w:instrText>
        </w:r>
        <w:r>
          <w:fldChar w:fldCharType="separate"/>
        </w:r>
        <w:r w:rsidR="0026493A">
          <w:t>5</w:t>
        </w:r>
        <w:r>
          <w:fldChar w:fldCharType="end"/>
        </w:r>
      </w:hyperlink>
    </w:p>
    <w:p w14:paraId="64A7D55B" w14:textId="6CD493E7" w:rsidR="0086401F" w:rsidRDefault="0086401F">
      <w:pPr>
        <w:pStyle w:val="TOC5"/>
        <w:rPr>
          <w:rFonts w:asciiTheme="minorHAnsi" w:eastAsiaTheme="minorEastAsia" w:hAnsiTheme="minorHAnsi" w:cstheme="minorBidi"/>
          <w:sz w:val="22"/>
          <w:szCs w:val="22"/>
          <w:lang w:eastAsia="en-AU"/>
        </w:rPr>
      </w:pPr>
      <w:r>
        <w:tab/>
      </w:r>
      <w:hyperlink w:anchor="_Toc32915780" w:history="1">
        <w:r w:rsidRPr="00955B42">
          <w:rPr>
            <w:rStyle w:val="CharSectNo"/>
          </w:rPr>
          <w:t>12</w:t>
        </w:r>
        <w:r w:rsidRPr="00955B42">
          <w:tab/>
          <w:t>Gaming machine tax rebate—financial year</w:t>
        </w:r>
        <w:r>
          <w:br/>
        </w:r>
        <w:r w:rsidRPr="00955B42">
          <w:t>New section 162A (2A)</w:t>
        </w:r>
        <w:r>
          <w:tab/>
        </w:r>
        <w:r>
          <w:fldChar w:fldCharType="begin"/>
        </w:r>
        <w:r>
          <w:instrText xml:space="preserve"> PAGEREF _Toc32915780 \h </w:instrText>
        </w:r>
        <w:r>
          <w:fldChar w:fldCharType="separate"/>
        </w:r>
        <w:r w:rsidR="0026493A">
          <w:t>6</w:t>
        </w:r>
        <w:r>
          <w:fldChar w:fldCharType="end"/>
        </w:r>
      </w:hyperlink>
    </w:p>
    <w:p w14:paraId="15B0F7FA" w14:textId="3641C32B" w:rsidR="0086401F" w:rsidRDefault="0086401F">
      <w:pPr>
        <w:pStyle w:val="TOC5"/>
        <w:rPr>
          <w:rFonts w:asciiTheme="minorHAnsi" w:eastAsiaTheme="minorEastAsia" w:hAnsiTheme="minorHAnsi" w:cstheme="minorBidi"/>
          <w:sz w:val="22"/>
          <w:szCs w:val="22"/>
          <w:lang w:eastAsia="en-AU"/>
        </w:rPr>
      </w:pPr>
      <w:r>
        <w:tab/>
      </w:r>
      <w:hyperlink w:anchor="_Toc32915781" w:history="1">
        <w:r w:rsidRPr="00955B42">
          <w:rPr>
            <w:rStyle w:val="CharSectNo"/>
          </w:rPr>
          <w:t>13</w:t>
        </w:r>
        <w:r w:rsidRPr="00955B42">
          <w:tab/>
          <w:t>Gaming machine tax rebate—part financial year</w:t>
        </w:r>
        <w:r>
          <w:br/>
        </w:r>
        <w:r w:rsidRPr="00955B42">
          <w:t>New section 162B (3A)</w:t>
        </w:r>
        <w:r>
          <w:tab/>
        </w:r>
        <w:r>
          <w:fldChar w:fldCharType="begin"/>
        </w:r>
        <w:r>
          <w:instrText xml:space="preserve"> PAGEREF _Toc32915781 \h </w:instrText>
        </w:r>
        <w:r>
          <w:fldChar w:fldCharType="separate"/>
        </w:r>
        <w:r w:rsidR="0026493A">
          <w:t>6</w:t>
        </w:r>
        <w:r>
          <w:fldChar w:fldCharType="end"/>
        </w:r>
      </w:hyperlink>
    </w:p>
    <w:p w14:paraId="4125E539" w14:textId="069C223F" w:rsidR="0086401F" w:rsidRDefault="0086401F">
      <w:pPr>
        <w:pStyle w:val="TOC5"/>
        <w:rPr>
          <w:rFonts w:asciiTheme="minorHAnsi" w:eastAsiaTheme="minorEastAsia" w:hAnsiTheme="minorHAnsi" w:cstheme="minorBidi"/>
          <w:sz w:val="22"/>
          <w:szCs w:val="22"/>
          <w:lang w:eastAsia="en-AU"/>
        </w:rPr>
      </w:pPr>
      <w:r>
        <w:tab/>
      </w:r>
      <w:hyperlink w:anchor="_Toc32915782" w:history="1">
        <w:r w:rsidRPr="00955B42">
          <w:rPr>
            <w:rStyle w:val="CharSectNo"/>
          </w:rPr>
          <w:t>14</w:t>
        </w:r>
        <w:r w:rsidRPr="00955B42">
          <w:tab/>
          <w:t>Required payment to gambling harm prevention and mitigation fund</w:t>
        </w:r>
        <w:r>
          <w:br/>
        </w:r>
        <w:r w:rsidRPr="00955B42">
          <w:t>Section 163A (1)</w:t>
        </w:r>
        <w:r>
          <w:tab/>
        </w:r>
        <w:r>
          <w:fldChar w:fldCharType="begin"/>
        </w:r>
        <w:r>
          <w:instrText xml:space="preserve"> PAGEREF _Toc32915782 \h </w:instrText>
        </w:r>
        <w:r>
          <w:fldChar w:fldCharType="separate"/>
        </w:r>
        <w:r w:rsidR="0026493A">
          <w:t>7</w:t>
        </w:r>
        <w:r>
          <w:fldChar w:fldCharType="end"/>
        </w:r>
      </w:hyperlink>
    </w:p>
    <w:p w14:paraId="65D78669" w14:textId="4DF5C555" w:rsidR="0086401F" w:rsidRDefault="0086401F">
      <w:pPr>
        <w:pStyle w:val="TOC5"/>
        <w:rPr>
          <w:rFonts w:asciiTheme="minorHAnsi" w:eastAsiaTheme="minorEastAsia" w:hAnsiTheme="minorHAnsi" w:cstheme="minorBidi"/>
          <w:sz w:val="22"/>
          <w:szCs w:val="22"/>
          <w:lang w:eastAsia="en-AU"/>
        </w:rPr>
      </w:pPr>
      <w:r>
        <w:tab/>
      </w:r>
      <w:hyperlink w:anchor="_Toc32915783" w:history="1">
        <w:r w:rsidRPr="00955B42">
          <w:rPr>
            <w:rStyle w:val="CharSectNo"/>
          </w:rPr>
          <w:t>15</w:t>
        </w:r>
        <w:r w:rsidRPr="00955B42">
          <w:tab/>
          <w:t>Payment from gambling harm prevention and mitigation fund—minimum community contributions</w:t>
        </w:r>
        <w:r>
          <w:br/>
        </w:r>
        <w:r w:rsidRPr="00955B42">
          <w:t>Section 163D (1) (a)</w:t>
        </w:r>
        <w:r>
          <w:tab/>
        </w:r>
        <w:r>
          <w:fldChar w:fldCharType="begin"/>
        </w:r>
        <w:r>
          <w:instrText xml:space="preserve"> PAGEREF _Toc32915783 \h </w:instrText>
        </w:r>
        <w:r>
          <w:fldChar w:fldCharType="separate"/>
        </w:r>
        <w:r w:rsidR="0026493A">
          <w:t>7</w:t>
        </w:r>
        <w:r>
          <w:fldChar w:fldCharType="end"/>
        </w:r>
      </w:hyperlink>
    </w:p>
    <w:p w14:paraId="184C47A8" w14:textId="110C317B" w:rsidR="0086401F" w:rsidRDefault="0086401F">
      <w:pPr>
        <w:pStyle w:val="TOC5"/>
        <w:rPr>
          <w:rFonts w:asciiTheme="minorHAnsi" w:eastAsiaTheme="minorEastAsia" w:hAnsiTheme="minorHAnsi" w:cstheme="minorBidi"/>
          <w:sz w:val="22"/>
          <w:szCs w:val="22"/>
          <w:lang w:eastAsia="en-AU"/>
        </w:rPr>
      </w:pPr>
      <w:r>
        <w:tab/>
      </w:r>
      <w:hyperlink w:anchor="_Toc32915784" w:history="1">
        <w:r w:rsidRPr="00955B42">
          <w:rPr>
            <w:rStyle w:val="CharSectNo"/>
          </w:rPr>
          <w:t>16</w:t>
        </w:r>
        <w:r w:rsidRPr="00955B42">
          <w:tab/>
          <w:t xml:space="preserve">Meaning of </w:t>
        </w:r>
        <w:r w:rsidRPr="00955B42">
          <w:rPr>
            <w:rStyle w:val="charItals"/>
          </w:rPr>
          <w:t>community purpose</w:t>
        </w:r>
        <w:r w:rsidRPr="00955B42">
          <w:t xml:space="preserve"> etc—pt 12</w:t>
        </w:r>
        <w:r>
          <w:br/>
        </w:r>
        <w:r w:rsidRPr="00955B42">
          <w:t xml:space="preserve">Section 166 (1), definition of </w:t>
        </w:r>
        <w:r w:rsidRPr="00955B42">
          <w:rPr>
            <w:rStyle w:val="charItals"/>
          </w:rPr>
          <w:t>community purpose contribution</w:t>
        </w:r>
        <w:r w:rsidRPr="00955B42">
          <w:t>, paragraph (a) (ii)</w:t>
        </w:r>
        <w:r>
          <w:tab/>
        </w:r>
        <w:r>
          <w:fldChar w:fldCharType="begin"/>
        </w:r>
        <w:r>
          <w:instrText xml:space="preserve"> PAGEREF _Toc32915784 \h </w:instrText>
        </w:r>
        <w:r>
          <w:fldChar w:fldCharType="separate"/>
        </w:r>
        <w:r w:rsidR="0026493A">
          <w:t>7</w:t>
        </w:r>
        <w:r>
          <w:fldChar w:fldCharType="end"/>
        </w:r>
      </w:hyperlink>
    </w:p>
    <w:p w14:paraId="4165C5E2" w14:textId="0FF41DB9" w:rsidR="0086401F" w:rsidRDefault="0086401F">
      <w:pPr>
        <w:pStyle w:val="TOC5"/>
        <w:rPr>
          <w:rFonts w:asciiTheme="minorHAnsi" w:eastAsiaTheme="minorEastAsia" w:hAnsiTheme="minorHAnsi" w:cstheme="minorBidi"/>
          <w:sz w:val="22"/>
          <w:szCs w:val="22"/>
          <w:lang w:eastAsia="en-AU"/>
        </w:rPr>
      </w:pPr>
      <w:r>
        <w:tab/>
      </w:r>
      <w:hyperlink w:anchor="_Toc32915785" w:history="1">
        <w:r w:rsidRPr="001C4B26">
          <w:t>17</w:t>
        </w:r>
        <w:r>
          <w:rPr>
            <w:rFonts w:asciiTheme="minorHAnsi" w:eastAsiaTheme="minorEastAsia" w:hAnsiTheme="minorHAnsi" w:cstheme="minorBidi"/>
            <w:sz w:val="22"/>
            <w:szCs w:val="22"/>
            <w:lang w:eastAsia="en-AU"/>
          </w:rPr>
          <w:tab/>
        </w:r>
        <w:r w:rsidRPr="001C4B26">
          <w:t xml:space="preserve">Section 166 (1), definition of </w:t>
        </w:r>
        <w:r w:rsidRPr="001C4B26">
          <w:rPr>
            <w:i/>
          </w:rPr>
          <w:t>community purpose contribution</w:t>
        </w:r>
        <w:r w:rsidRPr="001C4B26">
          <w:t>, paragraph (a) (iii)</w:t>
        </w:r>
        <w:r>
          <w:tab/>
        </w:r>
        <w:r>
          <w:fldChar w:fldCharType="begin"/>
        </w:r>
        <w:r>
          <w:instrText xml:space="preserve"> PAGEREF _Toc32915785 \h </w:instrText>
        </w:r>
        <w:r>
          <w:fldChar w:fldCharType="separate"/>
        </w:r>
        <w:r w:rsidR="0026493A">
          <w:t>8</w:t>
        </w:r>
        <w:r>
          <w:fldChar w:fldCharType="end"/>
        </w:r>
      </w:hyperlink>
    </w:p>
    <w:p w14:paraId="78653E5F" w14:textId="4BBDE886" w:rsidR="0086401F" w:rsidRDefault="0086401F">
      <w:pPr>
        <w:pStyle w:val="TOC5"/>
        <w:rPr>
          <w:rFonts w:asciiTheme="minorHAnsi" w:eastAsiaTheme="minorEastAsia" w:hAnsiTheme="minorHAnsi" w:cstheme="minorBidi"/>
          <w:sz w:val="22"/>
          <w:szCs w:val="22"/>
          <w:lang w:eastAsia="en-AU"/>
        </w:rPr>
      </w:pPr>
      <w:r>
        <w:tab/>
      </w:r>
      <w:hyperlink w:anchor="_Toc32915786" w:history="1">
        <w:r w:rsidRPr="001C4B26">
          <w:t>18</w:t>
        </w:r>
        <w:r>
          <w:rPr>
            <w:rFonts w:asciiTheme="minorHAnsi" w:eastAsiaTheme="minorEastAsia" w:hAnsiTheme="minorHAnsi" w:cstheme="minorBidi"/>
            <w:sz w:val="22"/>
            <w:szCs w:val="22"/>
            <w:lang w:eastAsia="en-AU"/>
          </w:rPr>
          <w:tab/>
        </w:r>
        <w:r w:rsidRPr="001C4B26">
          <w:t>Section 167</w:t>
        </w:r>
        <w:r>
          <w:tab/>
        </w:r>
        <w:r>
          <w:fldChar w:fldCharType="begin"/>
        </w:r>
        <w:r>
          <w:instrText xml:space="preserve"> PAGEREF _Toc32915786 \h </w:instrText>
        </w:r>
        <w:r>
          <w:fldChar w:fldCharType="separate"/>
        </w:r>
        <w:r w:rsidR="0026493A">
          <w:t>8</w:t>
        </w:r>
        <w:r>
          <w:fldChar w:fldCharType="end"/>
        </w:r>
      </w:hyperlink>
    </w:p>
    <w:p w14:paraId="5F16C975" w14:textId="7191626B" w:rsidR="0086401F" w:rsidRDefault="0086401F">
      <w:pPr>
        <w:pStyle w:val="TOC5"/>
        <w:rPr>
          <w:rFonts w:asciiTheme="minorHAnsi" w:eastAsiaTheme="minorEastAsia" w:hAnsiTheme="minorHAnsi" w:cstheme="minorBidi"/>
          <w:sz w:val="22"/>
          <w:szCs w:val="22"/>
          <w:lang w:eastAsia="en-AU"/>
        </w:rPr>
      </w:pPr>
      <w:r>
        <w:tab/>
      </w:r>
      <w:hyperlink w:anchor="_Toc32915787" w:history="1">
        <w:r w:rsidRPr="00955B42">
          <w:rPr>
            <w:rStyle w:val="CharSectNo"/>
          </w:rPr>
          <w:t>19</w:t>
        </w:r>
        <w:r w:rsidRPr="00955B42">
          <w:tab/>
          <w:t>Payment of community contributions for a tax period</w:t>
        </w:r>
        <w:r>
          <w:br/>
        </w:r>
        <w:r w:rsidRPr="00955B42">
          <w:t>Section 169 (1)</w:t>
        </w:r>
        <w:r>
          <w:tab/>
        </w:r>
        <w:r>
          <w:fldChar w:fldCharType="begin"/>
        </w:r>
        <w:r>
          <w:instrText xml:space="preserve"> PAGEREF _Toc32915787 \h </w:instrText>
        </w:r>
        <w:r>
          <w:fldChar w:fldCharType="separate"/>
        </w:r>
        <w:r w:rsidR="0026493A">
          <w:t>10</w:t>
        </w:r>
        <w:r>
          <w:fldChar w:fldCharType="end"/>
        </w:r>
      </w:hyperlink>
    </w:p>
    <w:p w14:paraId="083B6C97" w14:textId="71157772" w:rsidR="0086401F" w:rsidRDefault="0086401F">
      <w:pPr>
        <w:pStyle w:val="TOC5"/>
        <w:rPr>
          <w:rFonts w:asciiTheme="minorHAnsi" w:eastAsiaTheme="minorEastAsia" w:hAnsiTheme="minorHAnsi" w:cstheme="minorBidi"/>
          <w:sz w:val="22"/>
          <w:szCs w:val="22"/>
          <w:lang w:eastAsia="en-AU"/>
        </w:rPr>
      </w:pPr>
      <w:r>
        <w:tab/>
      </w:r>
      <w:hyperlink w:anchor="_Toc32915788" w:history="1">
        <w:r w:rsidRPr="00955B42">
          <w:rPr>
            <w:rStyle w:val="CharSectNo"/>
          </w:rPr>
          <w:t>20</w:t>
        </w:r>
        <w:r w:rsidRPr="00955B42">
          <w:tab/>
          <w:t>Community purpose contributions—reporting by clubs</w:t>
        </w:r>
        <w:r>
          <w:br/>
        </w:r>
        <w:r w:rsidRPr="00955B42">
          <w:t>Section 172 (1) (a)</w:t>
        </w:r>
        <w:r>
          <w:tab/>
        </w:r>
        <w:r>
          <w:fldChar w:fldCharType="begin"/>
        </w:r>
        <w:r>
          <w:instrText xml:space="preserve"> PAGEREF _Toc32915788 \h </w:instrText>
        </w:r>
        <w:r>
          <w:fldChar w:fldCharType="separate"/>
        </w:r>
        <w:r w:rsidR="0026493A">
          <w:t>10</w:t>
        </w:r>
        <w:r>
          <w:fldChar w:fldCharType="end"/>
        </w:r>
      </w:hyperlink>
    </w:p>
    <w:p w14:paraId="6AC1A396" w14:textId="32B81156" w:rsidR="0086401F" w:rsidRDefault="0086401F">
      <w:pPr>
        <w:pStyle w:val="TOC5"/>
        <w:rPr>
          <w:rFonts w:asciiTheme="minorHAnsi" w:eastAsiaTheme="minorEastAsia" w:hAnsiTheme="minorHAnsi" w:cstheme="minorBidi"/>
          <w:sz w:val="22"/>
          <w:szCs w:val="22"/>
          <w:lang w:eastAsia="en-AU"/>
        </w:rPr>
      </w:pPr>
      <w:r>
        <w:tab/>
      </w:r>
      <w:hyperlink w:anchor="_Toc32915789" w:history="1">
        <w:r w:rsidRPr="001C4B26">
          <w:t>21</w:t>
        </w:r>
        <w:r>
          <w:rPr>
            <w:rFonts w:asciiTheme="minorHAnsi" w:eastAsiaTheme="minorEastAsia" w:hAnsiTheme="minorHAnsi" w:cstheme="minorBidi"/>
            <w:sz w:val="22"/>
            <w:szCs w:val="22"/>
            <w:lang w:eastAsia="en-AU"/>
          </w:rPr>
          <w:tab/>
        </w:r>
        <w:r w:rsidRPr="001C4B26">
          <w:t>Section 172 (1) (b)</w:t>
        </w:r>
        <w:r>
          <w:tab/>
        </w:r>
        <w:r>
          <w:fldChar w:fldCharType="begin"/>
        </w:r>
        <w:r>
          <w:instrText xml:space="preserve"> PAGEREF _Toc32915789 \h </w:instrText>
        </w:r>
        <w:r>
          <w:fldChar w:fldCharType="separate"/>
        </w:r>
        <w:r w:rsidR="0026493A">
          <w:t>10</w:t>
        </w:r>
        <w:r>
          <w:fldChar w:fldCharType="end"/>
        </w:r>
      </w:hyperlink>
    </w:p>
    <w:p w14:paraId="21AD9D51" w14:textId="4804E8B3" w:rsidR="0086401F" w:rsidRDefault="0086401F">
      <w:pPr>
        <w:pStyle w:val="TOC5"/>
        <w:rPr>
          <w:rFonts w:asciiTheme="minorHAnsi" w:eastAsiaTheme="minorEastAsia" w:hAnsiTheme="minorHAnsi" w:cstheme="minorBidi"/>
          <w:sz w:val="22"/>
          <w:szCs w:val="22"/>
          <w:lang w:eastAsia="en-AU"/>
        </w:rPr>
      </w:pPr>
      <w:r>
        <w:tab/>
      </w:r>
      <w:hyperlink w:anchor="_Toc32915790" w:history="1">
        <w:r w:rsidRPr="001C4B26">
          <w:t>22</w:t>
        </w:r>
        <w:r>
          <w:rPr>
            <w:rFonts w:asciiTheme="minorHAnsi" w:eastAsiaTheme="minorEastAsia" w:hAnsiTheme="minorHAnsi" w:cstheme="minorBidi"/>
            <w:sz w:val="22"/>
            <w:szCs w:val="22"/>
            <w:lang w:eastAsia="en-AU"/>
          </w:rPr>
          <w:tab/>
        </w:r>
        <w:r w:rsidRPr="001C4B26">
          <w:t>Section 172 (1) (d)</w:t>
        </w:r>
        <w:r>
          <w:tab/>
        </w:r>
        <w:r>
          <w:fldChar w:fldCharType="begin"/>
        </w:r>
        <w:r>
          <w:instrText xml:space="preserve"> PAGEREF _Toc32915790 \h </w:instrText>
        </w:r>
        <w:r>
          <w:fldChar w:fldCharType="separate"/>
        </w:r>
        <w:r w:rsidR="0026493A">
          <w:t>11</w:t>
        </w:r>
        <w:r>
          <w:fldChar w:fldCharType="end"/>
        </w:r>
      </w:hyperlink>
    </w:p>
    <w:p w14:paraId="1C78EE84" w14:textId="70CE79EC" w:rsidR="0086401F" w:rsidRDefault="0086401F">
      <w:pPr>
        <w:pStyle w:val="TOC5"/>
        <w:rPr>
          <w:rFonts w:asciiTheme="minorHAnsi" w:eastAsiaTheme="minorEastAsia" w:hAnsiTheme="minorHAnsi" w:cstheme="minorBidi"/>
          <w:sz w:val="22"/>
          <w:szCs w:val="22"/>
          <w:lang w:eastAsia="en-AU"/>
        </w:rPr>
      </w:pPr>
      <w:r>
        <w:tab/>
      </w:r>
      <w:hyperlink w:anchor="_Toc32915791" w:history="1">
        <w:r w:rsidRPr="001C4B26">
          <w:t>23</w:t>
        </w:r>
        <w:r>
          <w:rPr>
            <w:rFonts w:asciiTheme="minorHAnsi" w:eastAsiaTheme="minorEastAsia" w:hAnsiTheme="minorHAnsi" w:cstheme="minorBidi"/>
            <w:sz w:val="22"/>
            <w:szCs w:val="22"/>
            <w:lang w:eastAsia="en-AU"/>
          </w:rPr>
          <w:tab/>
        </w:r>
        <w:r w:rsidRPr="001C4B26">
          <w:t>Section 172 (2)</w:t>
        </w:r>
        <w:r>
          <w:tab/>
        </w:r>
        <w:r>
          <w:fldChar w:fldCharType="begin"/>
        </w:r>
        <w:r>
          <w:instrText xml:space="preserve"> PAGEREF _Toc32915791 \h </w:instrText>
        </w:r>
        <w:r>
          <w:fldChar w:fldCharType="separate"/>
        </w:r>
        <w:r w:rsidR="0026493A">
          <w:t>11</w:t>
        </w:r>
        <w:r>
          <w:fldChar w:fldCharType="end"/>
        </w:r>
      </w:hyperlink>
    </w:p>
    <w:p w14:paraId="6662F95F" w14:textId="50D70D70" w:rsidR="0086401F" w:rsidRDefault="0086401F">
      <w:pPr>
        <w:pStyle w:val="TOC5"/>
        <w:rPr>
          <w:rFonts w:asciiTheme="minorHAnsi" w:eastAsiaTheme="minorEastAsia" w:hAnsiTheme="minorHAnsi" w:cstheme="minorBidi"/>
          <w:sz w:val="22"/>
          <w:szCs w:val="22"/>
          <w:lang w:eastAsia="en-AU"/>
        </w:rPr>
      </w:pPr>
      <w:r>
        <w:tab/>
      </w:r>
      <w:hyperlink w:anchor="_Toc32915792" w:history="1">
        <w:r w:rsidRPr="001C4B26">
          <w:t>24</w:t>
        </w:r>
        <w:r>
          <w:rPr>
            <w:rFonts w:asciiTheme="minorHAnsi" w:eastAsiaTheme="minorEastAsia" w:hAnsiTheme="minorHAnsi" w:cstheme="minorBidi"/>
            <w:sz w:val="22"/>
            <w:szCs w:val="22"/>
            <w:lang w:eastAsia="en-AU"/>
          </w:rPr>
          <w:tab/>
        </w:r>
        <w:r w:rsidRPr="001C4B26">
          <w:t>Section 172 (3)</w:t>
        </w:r>
        <w:r>
          <w:tab/>
        </w:r>
        <w:r>
          <w:fldChar w:fldCharType="begin"/>
        </w:r>
        <w:r>
          <w:instrText xml:space="preserve"> PAGEREF _Toc32915792 \h </w:instrText>
        </w:r>
        <w:r>
          <w:fldChar w:fldCharType="separate"/>
        </w:r>
        <w:r w:rsidR="0026493A">
          <w:t>11</w:t>
        </w:r>
        <w:r>
          <w:fldChar w:fldCharType="end"/>
        </w:r>
      </w:hyperlink>
    </w:p>
    <w:p w14:paraId="7E058CEC" w14:textId="0CABE650" w:rsidR="0086401F" w:rsidRDefault="0086401F">
      <w:pPr>
        <w:pStyle w:val="TOC5"/>
        <w:rPr>
          <w:rFonts w:asciiTheme="minorHAnsi" w:eastAsiaTheme="minorEastAsia" w:hAnsiTheme="minorHAnsi" w:cstheme="minorBidi"/>
          <w:sz w:val="22"/>
          <w:szCs w:val="22"/>
          <w:lang w:eastAsia="en-AU"/>
        </w:rPr>
      </w:pPr>
      <w:r>
        <w:tab/>
      </w:r>
      <w:hyperlink w:anchor="_Toc32915793" w:history="1">
        <w:r w:rsidRPr="00955B42">
          <w:rPr>
            <w:rStyle w:val="CharSectNo"/>
          </w:rPr>
          <w:t>25</w:t>
        </w:r>
        <w:r w:rsidRPr="00955B42">
          <w:tab/>
          <w:t>Community contributions—commission must publish summary</w:t>
        </w:r>
        <w:r>
          <w:br/>
        </w:r>
        <w:r w:rsidRPr="00955B42">
          <w:t>Section 172A (1) (a)</w:t>
        </w:r>
        <w:r>
          <w:tab/>
        </w:r>
        <w:r>
          <w:fldChar w:fldCharType="begin"/>
        </w:r>
        <w:r>
          <w:instrText xml:space="preserve"> PAGEREF _Toc32915793 \h </w:instrText>
        </w:r>
        <w:r>
          <w:fldChar w:fldCharType="separate"/>
        </w:r>
        <w:r w:rsidR="0026493A">
          <w:t>11</w:t>
        </w:r>
        <w:r>
          <w:fldChar w:fldCharType="end"/>
        </w:r>
      </w:hyperlink>
    </w:p>
    <w:p w14:paraId="35FC2AA7" w14:textId="5270835F" w:rsidR="0086401F" w:rsidRDefault="0086401F">
      <w:pPr>
        <w:pStyle w:val="TOC5"/>
        <w:rPr>
          <w:rFonts w:asciiTheme="minorHAnsi" w:eastAsiaTheme="minorEastAsia" w:hAnsiTheme="minorHAnsi" w:cstheme="minorBidi"/>
          <w:sz w:val="22"/>
          <w:szCs w:val="22"/>
          <w:lang w:eastAsia="en-AU"/>
        </w:rPr>
      </w:pPr>
      <w:r>
        <w:tab/>
      </w:r>
      <w:hyperlink w:anchor="_Toc32915794" w:history="1">
        <w:r w:rsidRPr="001C4B26">
          <w:t>26</w:t>
        </w:r>
        <w:r>
          <w:rPr>
            <w:rFonts w:asciiTheme="minorHAnsi" w:eastAsiaTheme="minorEastAsia" w:hAnsiTheme="minorHAnsi" w:cstheme="minorBidi"/>
            <w:sz w:val="22"/>
            <w:szCs w:val="22"/>
            <w:lang w:eastAsia="en-AU"/>
          </w:rPr>
          <w:tab/>
        </w:r>
        <w:r w:rsidRPr="001C4B26">
          <w:t>Section 172A (1) (b) (ii)</w:t>
        </w:r>
        <w:r>
          <w:tab/>
        </w:r>
        <w:r>
          <w:fldChar w:fldCharType="begin"/>
        </w:r>
        <w:r>
          <w:instrText xml:space="preserve"> PAGEREF _Toc32915794 \h </w:instrText>
        </w:r>
        <w:r>
          <w:fldChar w:fldCharType="separate"/>
        </w:r>
        <w:r w:rsidR="0026493A">
          <w:t>12</w:t>
        </w:r>
        <w:r>
          <w:fldChar w:fldCharType="end"/>
        </w:r>
      </w:hyperlink>
    </w:p>
    <w:p w14:paraId="25FD1852" w14:textId="043E1833" w:rsidR="0086401F" w:rsidRDefault="0086401F">
      <w:pPr>
        <w:pStyle w:val="TOC5"/>
        <w:rPr>
          <w:rFonts w:asciiTheme="minorHAnsi" w:eastAsiaTheme="minorEastAsia" w:hAnsiTheme="minorHAnsi" w:cstheme="minorBidi"/>
          <w:sz w:val="22"/>
          <w:szCs w:val="22"/>
          <w:lang w:eastAsia="en-AU"/>
        </w:rPr>
      </w:pPr>
      <w:r>
        <w:lastRenderedPageBreak/>
        <w:tab/>
      </w:r>
      <w:hyperlink w:anchor="_Toc32915795" w:history="1">
        <w:r w:rsidRPr="00955B42">
          <w:rPr>
            <w:rStyle w:val="CharSectNo"/>
          </w:rPr>
          <w:t>27</w:t>
        </w:r>
        <w:r w:rsidRPr="00955B42">
          <w:tab/>
          <w:t>Community contribution shortfall tax</w:t>
        </w:r>
        <w:r>
          <w:br/>
        </w:r>
        <w:r w:rsidRPr="00955B42">
          <w:t>New section 172B (4A) and (4B)</w:t>
        </w:r>
        <w:r>
          <w:tab/>
        </w:r>
        <w:r>
          <w:fldChar w:fldCharType="begin"/>
        </w:r>
        <w:r>
          <w:instrText xml:space="preserve"> PAGEREF _Toc32915795 \h </w:instrText>
        </w:r>
        <w:r>
          <w:fldChar w:fldCharType="separate"/>
        </w:r>
        <w:r w:rsidR="0026493A">
          <w:t>12</w:t>
        </w:r>
        <w:r>
          <w:fldChar w:fldCharType="end"/>
        </w:r>
      </w:hyperlink>
    </w:p>
    <w:p w14:paraId="799AB87C" w14:textId="560FCE2F" w:rsidR="0086401F" w:rsidRDefault="0086401F">
      <w:pPr>
        <w:pStyle w:val="TOC5"/>
        <w:rPr>
          <w:rFonts w:asciiTheme="minorHAnsi" w:eastAsiaTheme="minorEastAsia" w:hAnsiTheme="minorHAnsi" w:cstheme="minorBidi"/>
          <w:sz w:val="22"/>
          <w:szCs w:val="22"/>
          <w:lang w:eastAsia="en-AU"/>
        </w:rPr>
      </w:pPr>
      <w:r>
        <w:tab/>
      </w:r>
      <w:hyperlink w:anchor="_Toc32915796" w:history="1">
        <w:r w:rsidRPr="001C4B26">
          <w:t>28</w:t>
        </w:r>
        <w:r>
          <w:rPr>
            <w:rFonts w:asciiTheme="minorHAnsi" w:eastAsiaTheme="minorEastAsia" w:hAnsiTheme="minorHAnsi" w:cstheme="minorBidi"/>
            <w:sz w:val="22"/>
            <w:szCs w:val="22"/>
            <w:lang w:eastAsia="en-AU"/>
          </w:rPr>
          <w:tab/>
        </w:r>
        <w:r w:rsidRPr="001C4B26">
          <w:t xml:space="preserve">Section 172B (5), definition of </w:t>
        </w:r>
        <w:r w:rsidRPr="001C4B26">
          <w:rPr>
            <w:i/>
          </w:rPr>
          <w:t>community contribution shortfall</w:t>
        </w:r>
        <w:r>
          <w:tab/>
        </w:r>
        <w:r>
          <w:fldChar w:fldCharType="begin"/>
        </w:r>
        <w:r>
          <w:instrText xml:space="preserve"> PAGEREF _Toc32915796 \h </w:instrText>
        </w:r>
        <w:r>
          <w:fldChar w:fldCharType="separate"/>
        </w:r>
        <w:r w:rsidR="0026493A">
          <w:t>12</w:t>
        </w:r>
        <w:r>
          <w:fldChar w:fldCharType="end"/>
        </w:r>
      </w:hyperlink>
    </w:p>
    <w:p w14:paraId="3FA45DD0" w14:textId="15CF5796" w:rsidR="0086401F" w:rsidRDefault="0086401F">
      <w:pPr>
        <w:pStyle w:val="TOC5"/>
        <w:rPr>
          <w:rFonts w:asciiTheme="minorHAnsi" w:eastAsiaTheme="minorEastAsia" w:hAnsiTheme="minorHAnsi" w:cstheme="minorBidi"/>
          <w:sz w:val="22"/>
          <w:szCs w:val="22"/>
          <w:lang w:eastAsia="en-AU"/>
        </w:rPr>
      </w:pPr>
      <w:r>
        <w:tab/>
      </w:r>
      <w:hyperlink w:anchor="_Toc32915797" w:history="1">
        <w:r w:rsidRPr="001C4B26">
          <w:t>29</w:t>
        </w:r>
        <w:r>
          <w:rPr>
            <w:rFonts w:asciiTheme="minorHAnsi" w:eastAsiaTheme="minorEastAsia" w:hAnsiTheme="minorHAnsi" w:cstheme="minorBidi"/>
            <w:sz w:val="22"/>
            <w:szCs w:val="22"/>
            <w:lang w:eastAsia="en-AU"/>
          </w:rPr>
          <w:tab/>
        </w:r>
        <w:r w:rsidRPr="001C4B26">
          <w:t>Section 179A</w:t>
        </w:r>
        <w:r>
          <w:tab/>
        </w:r>
        <w:r>
          <w:fldChar w:fldCharType="begin"/>
        </w:r>
        <w:r>
          <w:instrText xml:space="preserve"> PAGEREF _Toc32915797 \h </w:instrText>
        </w:r>
        <w:r>
          <w:fldChar w:fldCharType="separate"/>
        </w:r>
        <w:r w:rsidR="0026493A">
          <w:t>13</w:t>
        </w:r>
        <w:r>
          <w:fldChar w:fldCharType="end"/>
        </w:r>
      </w:hyperlink>
    </w:p>
    <w:p w14:paraId="1FAFDCA4" w14:textId="45417D7B" w:rsidR="0086401F" w:rsidRDefault="0086401F">
      <w:pPr>
        <w:pStyle w:val="TOC5"/>
        <w:rPr>
          <w:rFonts w:asciiTheme="minorHAnsi" w:eastAsiaTheme="minorEastAsia" w:hAnsiTheme="minorHAnsi" w:cstheme="minorBidi"/>
          <w:sz w:val="22"/>
          <w:szCs w:val="22"/>
          <w:lang w:eastAsia="en-AU"/>
        </w:rPr>
      </w:pPr>
      <w:r>
        <w:tab/>
      </w:r>
      <w:hyperlink w:anchor="_Toc32915798" w:history="1">
        <w:r w:rsidRPr="00955B42">
          <w:rPr>
            <w:rStyle w:val="CharSectNo"/>
          </w:rPr>
          <w:t>30</w:t>
        </w:r>
        <w:r w:rsidRPr="00955B42">
          <w:tab/>
          <w:t>Community contributions—clubs with reporting year beginning before and ending after 1 July 2019</w:t>
        </w:r>
        <w:r>
          <w:br/>
        </w:r>
        <w:r w:rsidRPr="00955B42">
          <w:t>Section 314 (4)</w:t>
        </w:r>
        <w:r>
          <w:tab/>
        </w:r>
        <w:r>
          <w:fldChar w:fldCharType="begin"/>
        </w:r>
        <w:r>
          <w:instrText xml:space="preserve"> PAGEREF _Toc32915798 \h </w:instrText>
        </w:r>
        <w:r>
          <w:fldChar w:fldCharType="separate"/>
        </w:r>
        <w:r w:rsidR="0026493A">
          <w:t>13</w:t>
        </w:r>
        <w:r>
          <w:fldChar w:fldCharType="end"/>
        </w:r>
      </w:hyperlink>
    </w:p>
    <w:p w14:paraId="38B03E85" w14:textId="10D0AD7C" w:rsidR="0086401F" w:rsidRDefault="0086401F">
      <w:pPr>
        <w:pStyle w:val="TOC5"/>
        <w:rPr>
          <w:rFonts w:asciiTheme="minorHAnsi" w:eastAsiaTheme="minorEastAsia" w:hAnsiTheme="minorHAnsi" w:cstheme="minorBidi"/>
          <w:sz w:val="22"/>
          <w:szCs w:val="22"/>
          <w:lang w:eastAsia="en-AU"/>
        </w:rPr>
      </w:pPr>
      <w:r>
        <w:tab/>
      </w:r>
      <w:hyperlink w:anchor="_Toc32915799" w:history="1">
        <w:r w:rsidRPr="001C4B26">
          <w:t>31</w:t>
        </w:r>
        <w:r>
          <w:rPr>
            <w:rFonts w:asciiTheme="minorHAnsi" w:eastAsiaTheme="minorEastAsia" w:hAnsiTheme="minorHAnsi" w:cstheme="minorBidi"/>
            <w:sz w:val="22"/>
            <w:szCs w:val="22"/>
            <w:lang w:eastAsia="en-AU"/>
          </w:rPr>
          <w:tab/>
        </w:r>
        <w:r w:rsidRPr="001C4B26">
          <w:t>New section 314 (4A)</w:t>
        </w:r>
        <w:r>
          <w:tab/>
        </w:r>
        <w:r>
          <w:fldChar w:fldCharType="begin"/>
        </w:r>
        <w:r>
          <w:instrText xml:space="preserve"> PAGEREF _Toc32915799 \h </w:instrText>
        </w:r>
        <w:r>
          <w:fldChar w:fldCharType="separate"/>
        </w:r>
        <w:r w:rsidR="0026493A">
          <w:t>13</w:t>
        </w:r>
        <w:r>
          <w:fldChar w:fldCharType="end"/>
        </w:r>
      </w:hyperlink>
    </w:p>
    <w:p w14:paraId="5C5B3DF8" w14:textId="2495C985" w:rsidR="0086401F" w:rsidRDefault="00A34317">
      <w:pPr>
        <w:pStyle w:val="TOC2"/>
        <w:rPr>
          <w:rFonts w:asciiTheme="minorHAnsi" w:eastAsiaTheme="minorEastAsia" w:hAnsiTheme="minorHAnsi" w:cstheme="minorBidi"/>
          <w:b w:val="0"/>
          <w:sz w:val="22"/>
          <w:szCs w:val="22"/>
          <w:lang w:eastAsia="en-AU"/>
        </w:rPr>
      </w:pPr>
      <w:hyperlink w:anchor="_Toc32915800" w:history="1">
        <w:r w:rsidR="0086401F" w:rsidRPr="001C4B26">
          <w:t>Part 3</w:t>
        </w:r>
        <w:r w:rsidR="0086401F">
          <w:rPr>
            <w:rFonts w:asciiTheme="minorHAnsi" w:eastAsiaTheme="minorEastAsia" w:hAnsiTheme="minorHAnsi" w:cstheme="minorBidi"/>
            <w:b w:val="0"/>
            <w:sz w:val="22"/>
            <w:szCs w:val="22"/>
            <w:lang w:eastAsia="en-AU"/>
          </w:rPr>
          <w:tab/>
        </w:r>
        <w:r w:rsidR="0086401F" w:rsidRPr="001C4B26">
          <w:t>Gaming Machine Regulation 2004</w:t>
        </w:r>
        <w:r w:rsidR="0086401F" w:rsidRPr="0086401F">
          <w:rPr>
            <w:vanish/>
          </w:rPr>
          <w:tab/>
        </w:r>
        <w:r w:rsidR="0086401F" w:rsidRPr="0086401F">
          <w:rPr>
            <w:vanish/>
          </w:rPr>
          <w:fldChar w:fldCharType="begin"/>
        </w:r>
        <w:r w:rsidR="0086401F" w:rsidRPr="0086401F">
          <w:rPr>
            <w:vanish/>
          </w:rPr>
          <w:instrText xml:space="preserve"> PAGEREF _Toc32915800 \h </w:instrText>
        </w:r>
        <w:r w:rsidR="0086401F" w:rsidRPr="0086401F">
          <w:rPr>
            <w:vanish/>
          </w:rPr>
        </w:r>
        <w:r w:rsidR="0086401F" w:rsidRPr="0086401F">
          <w:rPr>
            <w:vanish/>
          </w:rPr>
          <w:fldChar w:fldCharType="separate"/>
        </w:r>
        <w:r w:rsidR="0026493A">
          <w:rPr>
            <w:vanish/>
          </w:rPr>
          <w:t>14</w:t>
        </w:r>
        <w:r w:rsidR="0086401F" w:rsidRPr="0086401F">
          <w:rPr>
            <w:vanish/>
          </w:rPr>
          <w:fldChar w:fldCharType="end"/>
        </w:r>
      </w:hyperlink>
    </w:p>
    <w:p w14:paraId="33654223" w14:textId="283BA257" w:rsidR="0086401F" w:rsidRDefault="0086401F">
      <w:pPr>
        <w:pStyle w:val="TOC5"/>
        <w:rPr>
          <w:rFonts w:asciiTheme="minorHAnsi" w:eastAsiaTheme="minorEastAsia" w:hAnsiTheme="minorHAnsi" w:cstheme="minorBidi"/>
          <w:sz w:val="22"/>
          <w:szCs w:val="22"/>
          <w:lang w:eastAsia="en-AU"/>
        </w:rPr>
      </w:pPr>
      <w:r>
        <w:tab/>
      </w:r>
      <w:hyperlink w:anchor="_Toc32915801" w:history="1">
        <w:r w:rsidRPr="00955B42">
          <w:rPr>
            <w:rStyle w:val="CharSectNo"/>
          </w:rPr>
          <w:t>32</w:t>
        </w:r>
        <w:r w:rsidRPr="00955B42">
          <w:tab/>
          <w:t>Club’s business activities—Act, s 166 (2) (c)</w:t>
        </w:r>
        <w:r>
          <w:br/>
        </w:r>
        <w:r w:rsidRPr="00955B42">
          <w:t>Section 67 (1)</w:t>
        </w:r>
        <w:r>
          <w:tab/>
        </w:r>
        <w:r>
          <w:fldChar w:fldCharType="begin"/>
        </w:r>
        <w:r>
          <w:instrText xml:space="preserve"> PAGEREF _Toc32915801 \h </w:instrText>
        </w:r>
        <w:r>
          <w:fldChar w:fldCharType="separate"/>
        </w:r>
        <w:r w:rsidR="0026493A">
          <w:t>14</w:t>
        </w:r>
        <w:r>
          <w:fldChar w:fldCharType="end"/>
        </w:r>
      </w:hyperlink>
    </w:p>
    <w:p w14:paraId="4EA719E5" w14:textId="55827DA1" w:rsidR="0086401F" w:rsidRDefault="0086401F">
      <w:pPr>
        <w:pStyle w:val="TOC5"/>
        <w:rPr>
          <w:rFonts w:asciiTheme="minorHAnsi" w:eastAsiaTheme="minorEastAsia" w:hAnsiTheme="minorHAnsi" w:cstheme="minorBidi"/>
          <w:sz w:val="22"/>
          <w:szCs w:val="22"/>
          <w:lang w:eastAsia="en-AU"/>
        </w:rPr>
      </w:pPr>
      <w:r>
        <w:tab/>
      </w:r>
      <w:hyperlink w:anchor="_Toc32915802" w:history="1">
        <w:r w:rsidRPr="001C4B26">
          <w:t>33</w:t>
        </w:r>
        <w:r>
          <w:rPr>
            <w:rFonts w:asciiTheme="minorHAnsi" w:eastAsiaTheme="minorEastAsia" w:hAnsiTheme="minorHAnsi" w:cstheme="minorBidi"/>
            <w:sz w:val="22"/>
            <w:szCs w:val="22"/>
            <w:lang w:eastAsia="en-AU"/>
          </w:rPr>
          <w:tab/>
        </w:r>
        <w:r w:rsidRPr="001C4B26">
          <w:t>Section 67 (1) (a) and (b)</w:t>
        </w:r>
        <w:r>
          <w:tab/>
        </w:r>
        <w:r>
          <w:fldChar w:fldCharType="begin"/>
        </w:r>
        <w:r>
          <w:instrText xml:space="preserve"> PAGEREF _Toc32915802 \h </w:instrText>
        </w:r>
        <w:r>
          <w:fldChar w:fldCharType="separate"/>
        </w:r>
        <w:r w:rsidR="0026493A">
          <w:t>14</w:t>
        </w:r>
        <w:r>
          <w:fldChar w:fldCharType="end"/>
        </w:r>
      </w:hyperlink>
    </w:p>
    <w:p w14:paraId="7B995695" w14:textId="6B51821E" w:rsidR="0086401F" w:rsidRDefault="0086401F">
      <w:pPr>
        <w:pStyle w:val="TOC5"/>
        <w:rPr>
          <w:rFonts w:asciiTheme="minorHAnsi" w:eastAsiaTheme="minorEastAsia" w:hAnsiTheme="minorHAnsi" w:cstheme="minorBidi"/>
          <w:sz w:val="22"/>
          <w:szCs w:val="22"/>
          <w:lang w:eastAsia="en-AU"/>
        </w:rPr>
      </w:pPr>
      <w:r>
        <w:tab/>
      </w:r>
      <w:hyperlink w:anchor="_Toc32915803" w:history="1">
        <w:r w:rsidRPr="001C4B26">
          <w:t>34</w:t>
        </w:r>
        <w:r>
          <w:rPr>
            <w:rFonts w:asciiTheme="minorHAnsi" w:eastAsiaTheme="minorEastAsia" w:hAnsiTheme="minorHAnsi" w:cstheme="minorBidi"/>
            <w:sz w:val="22"/>
            <w:szCs w:val="22"/>
            <w:lang w:eastAsia="en-AU"/>
          </w:rPr>
          <w:tab/>
        </w:r>
        <w:r w:rsidRPr="001C4B26">
          <w:t>Sections 68 (1) and 69 (1)</w:t>
        </w:r>
        <w:r>
          <w:tab/>
        </w:r>
        <w:r>
          <w:fldChar w:fldCharType="begin"/>
        </w:r>
        <w:r>
          <w:instrText xml:space="preserve"> PAGEREF _Toc32915803 \h </w:instrText>
        </w:r>
        <w:r>
          <w:fldChar w:fldCharType="separate"/>
        </w:r>
        <w:r w:rsidR="0026493A">
          <w:t>14</w:t>
        </w:r>
        <w:r>
          <w:fldChar w:fldCharType="end"/>
        </w:r>
      </w:hyperlink>
    </w:p>
    <w:p w14:paraId="449B7DA7" w14:textId="73B12460" w:rsidR="0086401F" w:rsidRDefault="0086401F">
      <w:pPr>
        <w:pStyle w:val="TOC5"/>
        <w:rPr>
          <w:rFonts w:asciiTheme="minorHAnsi" w:eastAsiaTheme="minorEastAsia" w:hAnsiTheme="minorHAnsi" w:cstheme="minorBidi"/>
          <w:sz w:val="22"/>
          <w:szCs w:val="22"/>
          <w:lang w:eastAsia="en-AU"/>
        </w:rPr>
      </w:pPr>
      <w:r>
        <w:tab/>
      </w:r>
      <w:hyperlink w:anchor="_Toc32915804" w:history="1">
        <w:r w:rsidRPr="001C4B26">
          <w:t>35</w:t>
        </w:r>
        <w:r>
          <w:rPr>
            <w:rFonts w:asciiTheme="minorHAnsi" w:eastAsiaTheme="minorEastAsia" w:hAnsiTheme="minorHAnsi" w:cstheme="minorBidi"/>
            <w:sz w:val="22"/>
            <w:szCs w:val="22"/>
            <w:lang w:eastAsia="en-AU"/>
          </w:rPr>
          <w:tab/>
        </w:r>
        <w:r w:rsidRPr="001C4B26">
          <w:t>Division 9.4 heading</w:t>
        </w:r>
        <w:r>
          <w:tab/>
        </w:r>
        <w:r>
          <w:fldChar w:fldCharType="begin"/>
        </w:r>
        <w:r>
          <w:instrText xml:space="preserve"> PAGEREF _Toc32915804 \h </w:instrText>
        </w:r>
        <w:r>
          <w:fldChar w:fldCharType="separate"/>
        </w:r>
        <w:r w:rsidR="0026493A">
          <w:t>15</w:t>
        </w:r>
        <w:r>
          <w:fldChar w:fldCharType="end"/>
        </w:r>
      </w:hyperlink>
    </w:p>
    <w:p w14:paraId="1C303C52" w14:textId="43B3D016" w:rsidR="0086401F" w:rsidRDefault="0086401F">
      <w:pPr>
        <w:pStyle w:val="TOC5"/>
        <w:rPr>
          <w:rFonts w:asciiTheme="minorHAnsi" w:eastAsiaTheme="minorEastAsia" w:hAnsiTheme="minorHAnsi" w:cstheme="minorBidi"/>
          <w:sz w:val="22"/>
          <w:szCs w:val="22"/>
          <w:lang w:eastAsia="en-AU"/>
        </w:rPr>
      </w:pPr>
      <w:r>
        <w:tab/>
      </w:r>
      <w:hyperlink w:anchor="_Toc32915805" w:history="1">
        <w:r w:rsidRPr="001C4B26">
          <w:t>36</w:t>
        </w:r>
        <w:r>
          <w:rPr>
            <w:rFonts w:asciiTheme="minorHAnsi" w:eastAsiaTheme="minorEastAsia" w:hAnsiTheme="minorHAnsi" w:cstheme="minorBidi"/>
            <w:sz w:val="22"/>
            <w:szCs w:val="22"/>
            <w:lang w:eastAsia="en-AU"/>
          </w:rPr>
          <w:tab/>
        </w:r>
        <w:r w:rsidRPr="001C4B26">
          <w:t>Section 69B heading</w:t>
        </w:r>
        <w:r>
          <w:tab/>
        </w:r>
        <w:r>
          <w:fldChar w:fldCharType="begin"/>
        </w:r>
        <w:r>
          <w:instrText xml:space="preserve"> PAGEREF _Toc32915805 \h </w:instrText>
        </w:r>
        <w:r>
          <w:fldChar w:fldCharType="separate"/>
        </w:r>
        <w:r w:rsidR="0026493A">
          <w:t>15</w:t>
        </w:r>
        <w:r>
          <w:fldChar w:fldCharType="end"/>
        </w:r>
      </w:hyperlink>
    </w:p>
    <w:p w14:paraId="0186E8AA" w14:textId="1EFB399F" w:rsidR="0086401F" w:rsidRDefault="0086401F">
      <w:pPr>
        <w:pStyle w:val="TOC5"/>
        <w:rPr>
          <w:rFonts w:asciiTheme="minorHAnsi" w:eastAsiaTheme="minorEastAsia" w:hAnsiTheme="minorHAnsi" w:cstheme="minorBidi"/>
          <w:sz w:val="22"/>
          <w:szCs w:val="22"/>
          <w:lang w:eastAsia="en-AU"/>
        </w:rPr>
      </w:pPr>
      <w:r>
        <w:tab/>
      </w:r>
      <w:hyperlink w:anchor="_Toc32915806" w:history="1">
        <w:r w:rsidRPr="001C4B26">
          <w:t>37</w:t>
        </w:r>
        <w:r>
          <w:rPr>
            <w:rFonts w:asciiTheme="minorHAnsi" w:eastAsiaTheme="minorEastAsia" w:hAnsiTheme="minorHAnsi" w:cstheme="minorBidi"/>
            <w:sz w:val="22"/>
            <w:szCs w:val="22"/>
            <w:lang w:eastAsia="en-AU"/>
          </w:rPr>
          <w:tab/>
        </w:r>
        <w:r w:rsidRPr="001C4B26">
          <w:t>Section 69C</w:t>
        </w:r>
        <w:r>
          <w:tab/>
        </w:r>
        <w:r>
          <w:fldChar w:fldCharType="begin"/>
        </w:r>
        <w:r>
          <w:instrText xml:space="preserve"> PAGEREF _Toc32915806 \h </w:instrText>
        </w:r>
        <w:r>
          <w:fldChar w:fldCharType="separate"/>
        </w:r>
        <w:r w:rsidR="0026493A">
          <w:t>15</w:t>
        </w:r>
        <w:r>
          <w:fldChar w:fldCharType="end"/>
        </w:r>
      </w:hyperlink>
    </w:p>
    <w:p w14:paraId="2F987130" w14:textId="202DAC22" w:rsidR="0086401F" w:rsidRDefault="0086401F">
      <w:pPr>
        <w:pStyle w:val="TOC5"/>
        <w:rPr>
          <w:rFonts w:asciiTheme="minorHAnsi" w:eastAsiaTheme="minorEastAsia" w:hAnsiTheme="minorHAnsi" w:cstheme="minorBidi"/>
          <w:sz w:val="22"/>
          <w:szCs w:val="22"/>
          <w:lang w:eastAsia="en-AU"/>
        </w:rPr>
      </w:pPr>
      <w:r>
        <w:tab/>
      </w:r>
      <w:hyperlink w:anchor="_Toc32915807" w:history="1">
        <w:r w:rsidRPr="001C4B26">
          <w:t>38</w:t>
        </w:r>
        <w:r>
          <w:rPr>
            <w:rFonts w:asciiTheme="minorHAnsi" w:eastAsiaTheme="minorEastAsia" w:hAnsiTheme="minorHAnsi" w:cstheme="minorBidi"/>
            <w:sz w:val="22"/>
            <w:szCs w:val="22"/>
            <w:lang w:eastAsia="en-AU"/>
          </w:rPr>
          <w:tab/>
        </w:r>
        <w:r w:rsidRPr="001C4B26">
          <w:t>Division 9.5 heading</w:t>
        </w:r>
        <w:r>
          <w:tab/>
        </w:r>
        <w:r>
          <w:fldChar w:fldCharType="begin"/>
        </w:r>
        <w:r>
          <w:instrText xml:space="preserve"> PAGEREF _Toc32915807 \h </w:instrText>
        </w:r>
        <w:r>
          <w:fldChar w:fldCharType="separate"/>
        </w:r>
        <w:r w:rsidR="0026493A">
          <w:t>16</w:t>
        </w:r>
        <w:r>
          <w:fldChar w:fldCharType="end"/>
        </w:r>
      </w:hyperlink>
    </w:p>
    <w:p w14:paraId="063B1775" w14:textId="61272D00" w:rsidR="0086401F" w:rsidRDefault="0086401F">
      <w:pPr>
        <w:pStyle w:val="TOC5"/>
        <w:rPr>
          <w:rFonts w:asciiTheme="minorHAnsi" w:eastAsiaTheme="minorEastAsia" w:hAnsiTheme="minorHAnsi" w:cstheme="minorBidi"/>
          <w:sz w:val="22"/>
          <w:szCs w:val="22"/>
          <w:lang w:eastAsia="en-AU"/>
        </w:rPr>
      </w:pPr>
      <w:r>
        <w:tab/>
      </w:r>
      <w:hyperlink w:anchor="_Toc32915808" w:history="1">
        <w:r w:rsidRPr="00955B42">
          <w:rPr>
            <w:rStyle w:val="CharSectNo"/>
          </w:rPr>
          <w:t>39</w:t>
        </w:r>
        <w:r w:rsidRPr="00955B42">
          <w:tab/>
          <w:t>Club operating multiple authorised premises</w:t>
        </w:r>
        <w:r>
          <w:br/>
        </w:r>
        <w:r w:rsidRPr="00955B42">
          <w:t>Section 69D</w:t>
        </w:r>
        <w:r>
          <w:tab/>
        </w:r>
        <w:r>
          <w:fldChar w:fldCharType="begin"/>
        </w:r>
        <w:r>
          <w:instrText xml:space="preserve"> PAGEREF _Toc32915808 \h </w:instrText>
        </w:r>
        <w:r>
          <w:fldChar w:fldCharType="separate"/>
        </w:r>
        <w:r w:rsidR="0026493A">
          <w:t>16</w:t>
        </w:r>
        <w:r>
          <w:fldChar w:fldCharType="end"/>
        </w:r>
      </w:hyperlink>
    </w:p>
    <w:p w14:paraId="23FF9A64" w14:textId="6B96A700" w:rsidR="0086401F" w:rsidRDefault="0086401F">
      <w:pPr>
        <w:pStyle w:val="TOC5"/>
        <w:rPr>
          <w:rFonts w:asciiTheme="minorHAnsi" w:eastAsiaTheme="minorEastAsia" w:hAnsiTheme="minorHAnsi" w:cstheme="minorBidi"/>
          <w:sz w:val="22"/>
          <w:szCs w:val="22"/>
          <w:lang w:eastAsia="en-AU"/>
        </w:rPr>
      </w:pPr>
      <w:r>
        <w:tab/>
      </w:r>
      <w:hyperlink w:anchor="_Toc32915809" w:history="1">
        <w:r w:rsidRPr="00955B42">
          <w:rPr>
            <w:rStyle w:val="CharSectNo"/>
          </w:rPr>
          <w:t>40</w:t>
        </w:r>
        <w:r w:rsidRPr="00955B42">
          <w:tab/>
          <w:t>Women’s sports</w:t>
        </w:r>
        <w:r>
          <w:br/>
        </w:r>
        <w:r w:rsidRPr="00955B42">
          <w:t>Section 69E (2)</w:t>
        </w:r>
        <w:r>
          <w:tab/>
        </w:r>
        <w:r>
          <w:fldChar w:fldCharType="begin"/>
        </w:r>
        <w:r>
          <w:instrText xml:space="preserve"> PAGEREF _Toc32915809 \h </w:instrText>
        </w:r>
        <w:r>
          <w:fldChar w:fldCharType="separate"/>
        </w:r>
        <w:r w:rsidR="0026493A">
          <w:t>16</w:t>
        </w:r>
        <w:r>
          <w:fldChar w:fldCharType="end"/>
        </w:r>
      </w:hyperlink>
    </w:p>
    <w:p w14:paraId="1FD2B6F9" w14:textId="19A7F536" w:rsidR="0086401F" w:rsidRDefault="0086401F">
      <w:pPr>
        <w:pStyle w:val="TOC5"/>
        <w:rPr>
          <w:rFonts w:asciiTheme="minorHAnsi" w:eastAsiaTheme="minorEastAsia" w:hAnsiTheme="minorHAnsi" w:cstheme="minorBidi"/>
          <w:sz w:val="22"/>
          <w:szCs w:val="22"/>
          <w:lang w:eastAsia="en-AU"/>
        </w:rPr>
      </w:pPr>
      <w:r>
        <w:tab/>
      </w:r>
      <w:hyperlink w:anchor="_Toc32915810" w:history="1">
        <w:r w:rsidRPr="001C4B26">
          <w:t>41</w:t>
        </w:r>
        <w:r>
          <w:rPr>
            <w:rFonts w:asciiTheme="minorHAnsi" w:eastAsiaTheme="minorEastAsia" w:hAnsiTheme="minorHAnsi" w:cstheme="minorBidi"/>
            <w:sz w:val="22"/>
            <w:szCs w:val="22"/>
            <w:lang w:eastAsia="en-AU"/>
          </w:rPr>
          <w:tab/>
        </w:r>
        <w:r w:rsidRPr="001C4B26">
          <w:t>Sections 69F (2) and 69G (2)</w:t>
        </w:r>
        <w:r>
          <w:tab/>
        </w:r>
        <w:r>
          <w:fldChar w:fldCharType="begin"/>
        </w:r>
        <w:r>
          <w:instrText xml:space="preserve"> PAGEREF _Toc32915810 \h </w:instrText>
        </w:r>
        <w:r>
          <w:fldChar w:fldCharType="separate"/>
        </w:r>
        <w:r w:rsidR="0026493A">
          <w:t>16</w:t>
        </w:r>
        <w:r>
          <w:fldChar w:fldCharType="end"/>
        </w:r>
      </w:hyperlink>
    </w:p>
    <w:p w14:paraId="71C238F8" w14:textId="10D6B940" w:rsidR="0086401F" w:rsidRDefault="0086401F">
      <w:pPr>
        <w:pStyle w:val="TOC5"/>
        <w:rPr>
          <w:rFonts w:asciiTheme="minorHAnsi" w:eastAsiaTheme="minorEastAsia" w:hAnsiTheme="minorHAnsi" w:cstheme="minorBidi"/>
          <w:sz w:val="22"/>
          <w:szCs w:val="22"/>
          <w:lang w:eastAsia="en-AU"/>
        </w:rPr>
      </w:pPr>
      <w:r>
        <w:tab/>
      </w:r>
      <w:hyperlink w:anchor="_Toc32915811" w:history="1">
        <w:r w:rsidRPr="00955B42">
          <w:rPr>
            <w:rStyle w:val="CharSectNo"/>
          </w:rPr>
          <w:t>42</w:t>
        </w:r>
        <w:r w:rsidRPr="00955B42">
          <w:tab/>
          <w:t>Charging fees for activities or events</w:t>
        </w:r>
        <w:r>
          <w:br/>
        </w:r>
        <w:r w:rsidRPr="00955B42">
          <w:t>Section 69I (1) (a)</w:t>
        </w:r>
        <w:r>
          <w:tab/>
        </w:r>
        <w:r>
          <w:fldChar w:fldCharType="begin"/>
        </w:r>
        <w:r>
          <w:instrText xml:space="preserve"> PAGEREF _Toc32915811 \h </w:instrText>
        </w:r>
        <w:r>
          <w:fldChar w:fldCharType="separate"/>
        </w:r>
        <w:r w:rsidR="0026493A">
          <w:t>17</w:t>
        </w:r>
        <w:r>
          <w:fldChar w:fldCharType="end"/>
        </w:r>
      </w:hyperlink>
    </w:p>
    <w:p w14:paraId="431087BA" w14:textId="1137486D" w:rsidR="0086401F" w:rsidRDefault="0086401F">
      <w:pPr>
        <w:pStyle w:val="TOC5"/>
        <w:rPr>
          <w:rFonts w:asciiTheme="minorHAnsi" w:eastAsiaTheme="minorEastAsia" w:hAnsiTheme="minorHAnsi" w:cstheme="minorBidi"/>
          <w:sz w:val="22"/>
          <w:szCs w:val="22"/>
          <w:lang w:eastAsia="en-AU"/>
        </w:rPr>
      </w:pPr>
      <w:r>
        <w:tab/>
      </w:r>
      <w:hyperlink w:anchor="_Toc32915812" w:history="1">
        <w:r w:rsidRPr="00955B42">
          <w:rPr>
            <w:rStyle w:val="CharSectNo"/>
          </w:rPr>
          <w:t>43</w:t>
        </w:r>
        <w:r w:rsidRPr="00955B42">
          <w:tab/>
          <w:t>Working out value of in-kind community purpose contributions</w:t>
        </w:r>
        <w:r>
          <w:br/>
        </w:r>
        <w:r w:rsidRPr="00955B42">
          <w:t>Section 69K (1)</w:t>
        </w:r>
        <w:r>
          <w:tab/>
        </w:r>
        <w:r>
          <w:fldChar w:fldCharType="begin"/>
        </w:r>
        <w:r>
          <w:instrText xml:space="preserve"> PAGEREF _Toc32915812 \h </w:instrText>
        </w:r>
        <w:r>
          <w:fldChar w:fldCharType="separate"/>
        </w:r>
        <w:r w:rsidR="0026493A">
          <w:t>17</w:t>
        </w:r>
        <w:r>
          <w:fldChar w:fldCharType="end"/>
        </w:r>
      </w:hyperlink>
    </w:p>
    <w:p w14:paraId="6C33D5F1" w14:textId="7F9F1140" w:rsidR="0086401F" w:rsidRDefault="0086401F">
      <w:pPr>
        <w:pStyle w:val="TOC5"/>
        <w:rPr>
          <w:rFonts w:asciiTheme="minorHAnsi" w:eastAsiaTheme="minorEastAsia" w:hAnsiTheme="minorHAnsi" w:cstheme="minorBidi"/>
          <w:sz w:val="22"/>
          <w:szCs w:val="22"/>
          <w:lang w:eastAsia="en-AU"/>
        </w:rPr>
      </w:pPr>
      <w:r>
        <w:tab/>
      </w:r>
      <w:hyperlink w:anchor="_Toc32915813" w:history="1">
        <w:r w:rsidRPr="00955B42">
          <w:rPr>
            <w:rStyle w:val="CharSectNo"/>
          </w:rPr>
          <w:t>44</w:t>
        </w:r>
        <w:r w:rsidRPr="00955B42">
          <w:tab/>
          <w:t>Other statements to be included in annual report of clubs—Act, s 54 (1) (f)</w:t>
        </w:r>
        <w:r>
          <w:br/>
        </w:r>
        <w:r w:rsidRPr="00955B42">
          <w:t>Section 74A (1)</w:t>
        </w:r>
        <w:r>
          <w:tab/>
        </w:r>
        <w:r>
          <w:fldChar w:fldCharType="begin"/>
        </w:r>
        <w:r>
          <w:instrText xml:space="preserve"> PAGEREF _Toc32915813 \h </w:instrText>
        </w:r>
        <w:r>
          <w:fldChar w:fldCharType="separate"/>
        </w:r>
        <w:r w:rsidR="0026493A">
          <w:t>17</w:t>
        </w:r>
        <w:r>
          <w:fldChar w:fldCharType="end"/>
        </w:r>
      </w:hyperlink>
    </w:p>
    <w:p w14:paraId="1BA3638F" w14:textId="18FC6E0D" w:rsidR="0086401F" w:rsidRDefault="0086401F">
      <w:pPr>
        <w:pStyle w:val="TOC5"/>
        <w:rPr>
          <w:rFonts w:asciiTheme="minorHAnsi" w:eastAsiaTheme="minorEastAsia" w:hAnsiTheme="minorHAnsi" w:cstheme="minorBidi"/>
          <w:sz w:val="22"/>
          <w:szCs w:val="22"/>
          <w:lang w:eastAsia="en-AU"/>
        </w:rPr>
      </w:pPr>
      <w:r>
        <w:tab/>
      </w:r>
      <w:hyperlink w:anchor="_Toc32915814" w:history="1">
        <w:r w:rsidRPr="001C4B26">
          <w:t>45</w:t>
        </w:r>
        <w:r>
          <w:rPr>
            <w:rFonts w:asciiTheme="minorHAnsi" w:eastAsiaTheme="minorEastAsia" w:hAnsiTheme="minorHAnsi" w:cstheme="minorBidi"/>
            <w:sz w:val="22"/>
            <w:szCs w:val="22"/>
            <w:lang w:eastAsia="en-AU"/>
          </w:rPr>
          <w:tab/>
        </w:r>
        <w:r w:rsidRPr="001C4B26">
          <w:t xml:space="preserve">Further amendments, mentions of </w:t>
        </w:r>
        <w:r w:rsidRPr="001C4B26">
          <w:rPr>
            <w:i/>
          </w:rPr>
          <w:t>club</w:t>
        </w:r>
        <w:r>
          <w:tab/>
        </w:r>
        <w:r>
          <w:fldChar w:fldCharType="begin"/>
        </w:r>
        <w:r>
          <w:instrText xml:space="preserve"> PAGEREF _Toc32915814 \h </w:instrText>
        </w:r>
        <w:r>
          <w:fldChar w:fldCharType="separate"/>
        </w:r>
        <w:r w:rsidR="0026493A">
          <w:t>18</w:t>
        </w:r>
        <w:r>
          <w:fldChar w:fldCharType="end"/>
        </w:r>
      </w:hyperlink>
    </w:p>
    <w:p w14:paraId="784DB843" w14:textId="628A2047" w:rsidR="00B25CD2" w:rsidRPr="00955B42" w:rsidRDefault="0086401F">
      <w:pPr>
        <w:pStyle w:val="BillBasic"/>
      </w:pPr>
      <w:r>
        <w:fldChar w:fldCharType="end"/>
      </w:r>
    </w:p>
    <w:p w14:paraId="417ED6DE" w14:textId="77777777" w:rsidR="00955B42" w:rsidRDefault="00955B42">
      <w:pPr>
        <w:pStyle w:val="01Contents"/>
        <w:sectPr w:rsidR="00955B42" w:rsidSect="00EB7833">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3D999F34" w14:textId="77777777" w:rsidR="00EB7833" w:rsidRDefault="00EB7833" w:rsidP="00D763A2">
      <w:pPr>
        <w:spacing w:before="480"/>
        <w:jc w:val="center"/>
      </w:pPr>
      <w:r>
        <w:rPr>
          <w:noProof/>
          <w:lang w:eastAsia="en-AU"/>
        </w:rPr>
        <w:lastRenderedPageBreak/>
        <w:drawing>
          <wp:inline distT="0" distB="0" distL="0" distR="0" wp14:anchorId="6BA7FB1A" wp14:editId="26590B5C">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7D6C13" w14:textId="77777777" w:rsidR="00EB7833" w:rsidRDefault="00EB7833">
      <w:pPr>
        <w:jc w:val="center"/>
        <w:rPr>
          <w:rFonts w:ascii="Arial" w:hAnsi="Arial"/>
        </w:rPr>
      </w:pPr>
      <w:r>
        <w:rPr>
          <w:rFonts w:ascii="Arial" w:hAnsi="Arial"/>
        </w:rPr>
        <w:t>Australian Capital Territory</w:t>
      </w:r>
    </w:p>
    <w:p w14:paraId="397F540C" w14:textId="0057A0EF" w:rsidR="009E23AB" w:rsidRPr="00955B42" w:rsidRDefault="00EB7833" w:rsidP="00955B42">
      <w:pPr>
        <w:pStyle w:val="Billname"/>
        <w:suppressLineNumbers/>
      </w:pPr>
      <w:bookmarkStart w:id="1" w:name="citation"/>
      <w:r>
        <w:t>Gaming Machine Amendment Act 2020</w:t>
      </w:r>
      <w:bookmarkEnd w:id="1"/>
    </w:p>
    <w:p w14:paraId="64C8124B" w14:textId="1FA5C9FA" w:rsidR="009E23AB" w:rsidRPr="00955B42" w:rsidRDefault="0026493A" w:rsidP="00955B42">
      <w:pPr>
        <w:pStyle w:val="ActNo"/>
        <w:suppressLineNumbers/>
      </w:pPr>
      <w:fldSimple w:instr=" DOCPROPERTY &quot;Category&quot;  \* MERGEFORMAT ">
        <w:r w:rsidR="0005377C">
          <w:t>A2020-9</w:t>
        </w:r>
      </w:fldSimple>
    </w:p>
    <w:p w14:paraId="6A72C174" w14:textId="77777777" w:rsidR="009E23AB" w:rsidRPr="00955B42" w:rsidRDefault="009E23AB" w:rsidP="00955B42">
      <w:pPr>
        <w:pStyle w:val="N-line3"/>
        <w:suppressLineNumbers/>
      </w:pPr>
    </w:p>
    <w:p w14:paraId="3EFEF5EA" w14:textId="7801C830" w:rsidR="009E23AB" w:rsidRPr="00955B42" w:rsidRDefault="009E23AB" w:rsidP="00955B42">
      <w:pPr>
        <w:pStyle w:val="LongTitle"/>
        <w:suppressLineNumbers/>
        <w:rPr>
          <w:iCs/>
        </w:rPr>
      </w:pPr>
      <w:r w:rsidRPr="00955B42">
        <w:t xml:space="preserve">An Act to amend the </w:t>
      </w:r>
      <w:bookmarkStart w:id="2" w:name="AmCitation"/>
      <w:r w:rsidR="004551ED" w:rsidRPr="00955B42">
        <w:rPr>
          <w:rStyle w:val="charCitHyperlinkItal"/>
        </w:rPr>
        <w:fldChar w:fldCharType="begin"/>
      </w:r>
      <w:r w:rsidR="004551ED" w:rsidRPr="00955B42">
        <w:rPr>
          <w:rStyle w:val="charCitHyperlinkItal"/>
        </w:rPr>
        <w:instrText>HYPERLINK "http://www.legislation.act.gov.au/a/2004-34" \o "A2004-34"</w:instrText>
      </w:r>
      <w:r w:rsidR="004551ED" w:rsidRPr="00955B42">
        <w:rPr>
          <w:rStyle w:val="charCitHyperlinkItal"/>
        </w:rPr>
        <w:fldChar w:fldCharType="separate"/>
      </w:r>
      <w:r w:rsidR="004551ED" w:rsidRPr="00955B42">
        <w:rPr>
          <w:rStyle w:val="charCitHyperlinkItal"/>
        </w:rPr>
        <w:t>Gaming Machine Act 2004</w:t>
      </w:r>
      <w:r w:rsidR="004551ED" w:rsidRPr="00955B42">
        <w:rPr>
          <w:rStyle w:val="charCitHyperlinkItal"/>
        </w:rPr>
        <w:fldChar w:fldCharType="end"/>
      </w:r>
      <w:r w:rsidR="00E7765D" w:rsidRPr="00955B42">
        <w:rPr>
          <w:rStyle w:val="charItals"/>
        </w:rPr>
        <w:t xml:space="preserve"> </w:t>
      </w:r>
      <w:bookmarkEnd w:id="2"/>
      <w:r w:rsidR="00E7765D" w:rsidRPr="00955B42">
        <w:rPr>
          <w:iCs/>
        </w:rPr>
        <w:t xml:space="preserve">and the </w:t>
      </w:r>
      <w:hyperlink r:id="rId15" w:tooltip="SL2004-30" w:history="1">
        <w:r w:rsidR="004551ED" w:rsidRPr="00955B42">
          <w:rPr>
            <w:rStyle w:val="charCitHyperlinkItal"/>
          </w:rPr>
          <w:t>Gaming Machine Regulation 2004</w:t>
        </w:r>
      </w:hyperlink>
    </w:p>
    <w:p w14:paraId="562CE8A0" w14:textId="77777777" w:rsidR="009E23AB" w:rsidRPr="00955B42" w:rsidRDefault="009E23AB" w:rsidP="00955B42">
      <w:pPr>
        <w:pStyle w:val="N-line3"/>
        <w:suppressLineNumbers/>
      </w:pPr>
    </w:p>
    <w:p w14:paraId="13E51B11" w14:textId="77777777" w:rsidR="009E23AB" w:rsidRPr="00955B42" w:rsidRDefault="009E23AB" w:rsidP="00955B42">
      <w:pPr>
        <w:pStyle w:val="Placeholder"/>
        <w:suppressLineNumbers/>
      </w:pPr>
      <w:r w:rsidRPr="00955B42">
        <w:rPr>
          <w:rStyle w:val="charContents"/>
          <w:sz w:val="16"/>
        </w:rPr>
        <w:t xml:space="preserve">  </w:t>
      </w:r>
      <w:r w:rsidRPr="00955B42">
        <w:rPr>
          <w:rStyle w:val="charPage"/>
        </w:rPr>
        <w:t xml:space="preserve">  </w:t>
      </w:r>
    </w:p>
    <w:p w14:paraId="574C25F4" w14:textId="77777777" w:rsidR="009E23AB" w:rsidRPr="00955B42" w:rsidRDefault="009E23AB" w:rsidP="00955B42">
      <w:pPr>
        <w:pStyle w:val="Placeholder"/>
        <w:suppressLineNumbers/>
      </w:pPr>
      <w:r w:rsidRPr="00955B42">
        <w:rPr>
          <w:rStyle w:val="CharChapNo"/>
        </w:rPr>
        <w:t xml:space="preserve">  </w:t>
      </w:r>
      <w:r w:rsidRPr="00955B42">
        <w:rPr>
          <w:rStyle w:val="CharChapText"/>
        </w:rPr>
        <w:t xml:space="preserve">  </w:t>
      </w:r>
    </w:p>
    <w:p w14:paraId="1F58E61F" w14:textId="77777777" w:rsidR="009E23AB" w:rsidRPr="00955B42" w:rsidRDefault="009E23AB" w:rsidP="00955B42">
      <w:pPr>
        <w:pStyle w:val="Placeholder"/>
        <w:suppressLineNumbers/>
      </w:pPr>
      <w:r w:rsidRPr="00955B42">
        <w:rPr>
          <w:rStyle w:val="CharPartNo"/>
        </w:rPr>
        <w:t xml:space="preserve">  </w:t>
      </w:r>
      <w:r w:rsidRPr="00955B42">
        <w:rPr>
          <w:rStyle w:val="CharPartText"/>
        </w:rPr>
        <w:t xml:space="preserve">  </w:t>
      </w:r>
    </w:p>
    <w:p w14:paraId="3080FCFE" w14:textId="77777777" w:rsidR="009E23AB" w:rsidRPr="00955B42" w:rsidRDefault="009E23AB" w:rsidP="00955B42">
      <w:pPr>
        <w:pStyle w:val="Placeholder"/>
        <w:suppressLineNumbers/>
      </w:pPr>
      <w:r w:rsidRPr="00955B42">
        <w:rPr>
          <w:rStyle w:val="CharDivNo"/>
        </w:rPr>
        <w:t xml:space="preserve">  </w:t>
      </w:r>
      <w:r w:rsidRPr="00955B42">
        <w:rPr>
          <w:rStyle w:val="CharDivText"/>
        </w:rPr>
        <w:t xml:space="preserve">  </w:t>
      </w:r>
    </w:p>
    <w:p w14:paraId="5F766BEC" w14:textId="77777777" w:rsidR="009E23AB" w:rsidRPr="00955B42" w:rsidRDefault="009E23AB" w:rsidP="00955B42">
      <w:pPr>
        <w:pStyle w:val="Notified"/>
        <w:suppressLineNumbers/>
      </w:pPr>
    </w:p>
    <w:p w14:paraId="5D1719CB" w14:textId="77777777" w:rsidR="009E23AB" w:rsidRPr="00955B42" w:rsidRDefault="009E23AB" w:rsidP="00955B42">
      <w:pPr>
        <w:pStyle w:val="EnactingWords"/>
        <w:suppressLineNumbers/>
      </w:pPr>
      <w:r w:rsidRPr="00955B42">
        <w:t>The Legislative Assembly for the Australian Capital Territory enacts as follows:</w:t>
      </w:r>
    </w:p>
    <w:p w14:paraId="5A457183" w14:textId="77777777" w:rsidR="009E23AB" w:rsidRPr="00955B42" w:rsidRDefault="009E23AB" w:rsidP="00955B42">
      <w:pPr>
        <w:pStyle w:val="PageBreak"/>
        <w:suppressLineNumbers/>
      </w:pPr>
      <w:r w:rsidRPr="00955B42">
        <w:br w:type="page"/>
      </w:r>
    </w:p>
    <w:p w14:paraId="30D5FB32" w14:textId="661151DF" w:rsidR="003B7E36" w:rsidRPr="00955B42" w:rsidRDefault="00955B42" w:rsidP="00955B42">
      <w:pPr>
        <w:pStyle w:val="AH2Part"/>
      </w:pPr>
      <w:bookmarkStart w:id="3" w:name="_Toc32915767"/>
      <w:r w:rsidRPr="00955B42">
        <w:rPr>
          <w:rStyle w:val="CharPartNo"/>
        </w:rPr>
        <w:lastRenderedPageBreak/>
        <w:t>Part 1</w:t>
      </w:r>
      <w:r w:rsidRPr="00955B42">
        <w:tab/>
      </w:r>
      <w:r w:rsidR="003B7E36" w:rsidRPr="00955B42">
        <w:rPr>
          <w:rStyle w:val="CharPartText"/>
        </w:rPr>
        <w:t>Preliminary</w:t>
      </w:r>
      <w:bookmarkEnd w:id="3"/>
    </w:p>
    <w:p w14:paraId="4631229F" w14:textId="666C5BF9" w:rsidR="00454051" w:rsidRPr="00955B42" w:rsidRDefault="00955B42" w:rsidP="00955B42">
      <w:pPr>
        <w:pStyle w:val="AH5Sec"/>
        <w:shd w:val="pct25" w:color="auto" w:fill="auto"/>
      </w:pPr>
      <w:bookmarkStart w:id="4" w:name="_Toc32915768"/>
      <w:r w:rsidRPr="00955B42">
        <w:rPr>
          <w:rStyle w:val="CharSectNo"/>
        </w:rPr>
        <w:t>1</w:t>
      </w:r>
      <w:r w:rsidRPr="00955B42">
        <w:tab/>
      </w:r>
      <w:r w:rsidR="00454051" w:rsidRPr="00955B42">
        <w:t>Name of Act</w:t>
      </w:r>
      <w:bookmarkEnd w:id="4"/>
    </w:p>
    <w:p w14:paraId="6609F52B" w14:textId="2FF23B3B" w:rsidR="00454051" w:rsidRPr="00955B42" w:rsidRDefault="00454051" w:rsidP="00454051">
      <w:pPr>
        <w:pStyle w:val="Amainreturn"/>
      </w:pPr>
      <w:r w:rsidRPr="00955B42">
        <w:t xml:space="preserve">This Act is the </w:t>
      </w:r>
      <w:r w:rsidRPr="00955B42">
        <w:rPr>
          <w:i/>
        </w:rPr>
        <w:fldChar w:fldCharType="begin"/>
      </w:r>
      <w:r w:rsidRPr="00955B42">
        <w:rPr>
          <w:i/>
        </w:rPr>
        <w:instrText xml:space="preserve"> TITLE</w:instrText>
      </w:r>
      <w:r w:rsidRPr="00955B42">
        <w:rPr>
          <w:i/>
        </w:rPr>
        <w:fldChar w:fldCharType="separate"/>
      </w:r>
      <w:r w:rsidR="0005377C">
        <w:rPr>
          <w:i/>
        </w:rPr>
        <w:t>Gaming Machine Amendment Act 2020</w:t>
      </w:r>
      <w:r w:rsidRPr="00955B42">
        <w:rPr>
          <w:i/>
        </w:rPr>
        <w:fldChar w:fldCharType="end"/>
      </w:r>
      <w:r w:rsidRPr="00955B42">
        <w:t>.</w:t>
      </w:r>
    </w:p>
    <w:p w14:paraId="270F506F" w14:textId="02392C7D" w:rsidR="00454051" w:rsidRPr="00955B42" w:rsidRDefault="00955B42" w:rsidP="00955B42">
      <w:pPr>
        <w:pStyle w:val="AH5Sec"/>
        <w:shd w:val="pct25" w:color="auto" w:fill="auto"/>
      </w:pPr>
      <w:bookmarkStart w:id="5" w:name="_Toc32915769"/>
      <w:r w:rsidRPr="00955B42">
        <w:rPr>
          <w:rStyle w:val="CharSectNo"/>
        </w:rPr>
        <w:t>2</w:t>
      </w:r>
      <w:r w:rsidRPr="00955B42">
        <w:tab/>
      </w:r>
      <w:r w:rsidR="00454051" w:rsidRPr="00955B42">
        <w:t>Commencement</w:t>
      </w:r>
      <w:bookmarkEnd w:id="5"/>
    </w:p>
    <w:p w14:paraId="118D75B0" w14:textId="2647ECC3" w:rsidR="00454051" w:rsidRPr="00955B42" w:rsidRDefault="00955B42" w:rsidP="00955B42">
      <w:pPr>
        <w:pStyle w:val="Amain"/>
        <w:keepNext/>
      </w:pPr>
      <w:r>
        <w:tab/>
      </w:r>
      <w:r w:rsidRPr="00955B42">
        <w:t>(1)</w:t>
      </w:r>
      <w:r w:rsidRPr="00955B42">
        <w:tab/>
      </w:r>
      <w:r w:rsidR="00A92515" w:rsidRPr="00955B42">
        <w:t>This</w:t>
      </w:r>
      <w:r w:rsidR="00454051" w:rsidRPr="00955B42">
        <w:t xml:space="preserve"> Act</w:t>
      </w:r>
      <w:r w:rsidR="00A73914" w:rsidRPr="00955B42">
        <w:t xml:space="preserve"> (other than sections </w:t>
      </w:r>
      <w:r w:rsidR="003D5417" w:rsidRPr="00955B42">
        <w:t>8</w:t>
      </w:r>
      <w:r w:rsidR="00A73914" w:rsidRPr="00955B42">
        <w:t>, 1</w:t>
      </w:r>
      <w:r w:rsidR="003D5417" w:rsidRPr="00955B42">
        <w:t>2</w:t>
      </w:r>
      <w:r w:rsidR="00A73914" w:rsidRPr="00955B42">
        <w:t xml:space="preserve"> and 1</w:t>
      </w:r>
      <w:r w:rsidR="003D5417" w:rsidRPr="00955B42">
        <w:t>3</w:t>
      </w:r>
      <w:r w:rsidR="00A73914" w:rsidRPr="00955B42">
        <w:t>) commences on the day after this Act’s</w:t>
      </w:r>
      <w:r w:rsidR="00454051" w:rsidRPr="00955B42">
        <w:t xml:space="preserve"> notification day</w:t>
      </w:r>
      <w:r w:rsidR="00A92515" w:rsidRPr="00955B42">
        <w:t>.</w:t>
      </w:r>
    </w:p>
    <w:p w14:paraId="155191D9" w14:textId="7AD70898" w:rsidR="00454051" w:rsidRPr="00955B42" w:rsidRDefault="00454051" w:rsidP="00454051">
      <w:pPr>
        <w:pStyle w:val="aNote"/>
      </w:pPr>
      <w:r w:rsidRPr="00955B42">
        <w:rPr>
          <w:rStyle w:val="charItals"/>
        </w:rPr>
        <w:t>Note</w:t>
      </w:r>
      <w:r w:rsidRPr="00955B42">
        <w:rPr>
          <w:rStyle w:val="charItals"/>
        </w:rPr>
        <w:tab/>
      </w:r>
      <w:r w:rsidRPr="00955B42">
        <w:t xml:space="preserve">The naming and commencement provisions automatically commence on the notification day (see </w:t>
      </w:r>
      <w:hyperlink r:id="rId16" w:tooltip="A2001-14" w:history="1">
        <w:r w:rsidR="004551ED" w:rsidRPr="00955B42">
          <w:rPr>
            <w:rStyle w:val="charCitHyperlinkAbbrev"/>
          </w:rPr>
          <w:t>Legislation Act</w:t>
        </w:r>
      </w:hyperlink>
      <w:r w:rsidRPr="00955B42">
        <w:t>, s 75 (1)).</w:t>
      </w:r>
    </w:p>
    <w:p w14:paraId="580FD54A" w14:textId="3052B3DB" w:rsidR="00454051" w:rsidRPr="00955B42" w:rsidRDefault="00955B42" w:rsidP="00955B42">
      <w:pPr>
        <w:pStyle w:val="Amain"/>
      </w:pPr>
      <w:r>
        <w:tab/>
      </w:r>
      <w:r w:rsidRPr="00955B42">
        <w:t>(2)</w:t>
      </w:r>
      <w:r w:rsidRPr="00955B42">
        <w:tab/>
      </w:r>
      <w:r w:rsidR="00A92515" w:rsidRPr="00955B42">
        <w:t xml:space="preserve">Sections </w:t>
      </w:r>
      <w:r w:rsidR="003D5417" w:rsidRPr="00955B42">
        <w:t>8, 12 and 13</w:t>
      </w:r>
      <w:r w:rsidR="00454051" w:rsidRPr="00955B42">
        <w:t xml:space="preserve"> commence on 1 July 2020.</w:t>
      </w:r>
    </w:p>
    <w:p w14:paraId="72765278" w14:textId="6223833F" w:rsidR="00454051" w:rsidRPr="00955B42" w:rsidRDefault="00955B42" w:rsidP="00955B42">
      <w:pPr>
        <w:pStyle w:val="AH5Sec"/>
        <w:shd w:val="pct25" w:color="auto" w:fill="auto"/>
      </w:pPr>
      <w:bookmarkStart w:id="6" w:name="_Toc32915770"/>
      <w:r w:rsidRPr="00955B42">
        <w:rPr>
          <w:rStyle w:val="CharSectNo"/>
        </w:rPr>
        <w:t>3</w:t>
      </w:r>
      <w:r w:rsidRPr="00955B42">
        <w:tab/>
      </w:r>
      <w:r w:rsidR="00454051" w:rsidRPr="00955B42">
        <w:t>Legislation amended</w:t>
      </w:r>
      <w:bookmarkEnd w:id="6"/>
    </w:p>
    <w:p w14:paraId="4046B696" w14:textId="6EDFDC88" w:rsidR="00454051" w:rsidRPr="00955B42" w:rsidRDefault="00454051" w:rsidP="00454051">
      <w:pPr>
        <w:pStyle w:val="Amainreturn"/>
      </w:pPr>
      <w:r w:rsidRPr="00955B42">
        <w:t xml:space="preserve">This Act amends the </w:t>
      </w:r>
      <w:hyperlink r:id="rId17" w:tooltip="A2004-34" w:history="1">
        <w:r w:rsidR="004551ED" w:rsidRPr="00955B42">
          <w:rPr>
            <w:rStyle w:val="charCitHyperlinkItal"/>
          </w:rPr>
          <w:t>Gaming Machine Act 2004</w:t>
        </w:r>
      </w:hyperlink>
      <w:r w:rsidR="004551ED" w:rsidRPr="00955B42">
        <w:rPr>
          <w:rStyle w:val="charItals"/>
        </w:rPr>
        <w:t xml:space="preserve"> </w:t>
      </w:r>
      <w:r w:rsidRPr="00955B42">
        <w:t xml:space="preserve">and the </w:t>
      </w:r>
      <w:hyperlink r:id="rId18" w:tooltip="SL2004-30" w:history="1">
        <w:r w:rsidR="004551ED" w:rsidRPr="00955B42">
          <w:rPr>
            <w:rStyle w:val="charCitHyperlinkItal"/>
          </w:rPr>
          <w:t>Gaming Machine Regulation 2004</w:t>
        </w:r>
      </w:hyperlink>
      <w:r w:rsidRPr="00955B42">
        <w:t>.</w:t>
      </w:r>
    </w:p>
    <w:p w14:paraId="73D76F08" w14:textId="77777777" w:rsidR="00454051" w:rsidRPr="00955B42" w:rsidRDefault="00454051" w:rsidP="00955B42">
      <w:pPr>
        <w:pStyle w:val="PageBreak"/>
        <w:suppressLineNumbers/>
      </w:pPr>
      <w:r w:rsidRPr="00955B42">
        <w:br w:type="page"/>
      </w:r>
    </w:p>
    <w:p w14:paraId="2ACB7E3E" w14:textId="77250451" w:rsidR="00454051" w:rsidRPr="00955B42" w:rsidRDefault="00955B42" w:rsidP="00955B42">
      <w:pPr>
        <w:pStyle w:val="AH2Part"/>
      </w:pPr>
      <w:bookmarkStart w:id="7" w:name="_Toc32915771"/>
      <w:r w:rsidRPr="00955B42">
        <w:rPr>
          <w:rStyle w:val="CharPartNo"/>
        </w:rPr>
        <w:lastRenderedPageBreak/>
        <w:t>Part 2</w:t>
      </w:r>
      <w:r w:rsidRPr="00955B42">
        <w:tab/>
      </w:r>
      <w:r w:rsidR="00454051" w:rsidRPr="00955B42">
        <w:rPr>
          <w:rStyle w:val="CharPartText"/>
        </w:rPr>
        <w:t>Gaming Machine Act 2004</w:t>
      </w:r>
      <w:bookmarkEnd w:id="7"/>
    </w:p>
    <w:p w14:paraId="5BB6DF92" w14:textId="53336E8D" w:rsidR="00454051" w:rsidRPr="00955B42" w:rsidRDefault="00955B42" w:rsidP="00955B42">
      <w:pPr>
        <w:pStyle w:val="AH5Sec"/>
        <w:shd w:val="pct25" w:color="auto" w:fill="auto"/>
      </w:pPr>
      <w:bookmarkStart w:id="8" w:name="_Toc32915772"/>
      <w:r w:rsidRPr="00955B42">
        <w:rPr>
          <w:rStyle w:val="CharSectNo"/>
        </w:rPr>
        <w:t>4</w:t>
      </w:r>
      <w:r w:rsidRPr="00955B42">
        <w:tab/>
      </w:r>
      <w:r w:rsidR="00454051" w:rsidRPr="00955B42">
        <w:t>Annual report of clubs</w:t>
      </w:r>
      <w:r w:rsidR="00454051" w:rsidRPr="00955B42">
        <w:br/>
        <w:t>Section 54 (1)</w:t>
      </w:r>
      <w:bookmarkEnd w:id="8"/>
    </w:p>
    <w:p w14:paraId="11ABD615" w14:textId="6FFADB6E" w:rsidR="00454051" w:rsidRPr="00955B42" w:rsidRDefault="00454051" w:rsidP="00454051">
      <w:pPr>
        <w:pStyle w:val="direction"/>
      </w:pPr>
      <w:r w:rsidRPr="00955B42">
        <w:t>omit</w:t>
      </w:r>
      <w:r w:rsidR="00634C8A" w:rsidRPr="00955B42">
        <w:t xml:space="preserve"> everything before paragraph (a), substitute</w:t>
      </w:r>
    </w:p>
    <w:p w14:paraId="0840A8A4" w14:textId="37E357E7" w:rsidR="00454051" w:rsidRPr="00955B42" w:rsidRDefault="00634C8A" w:rsidP="00634C8A">
      <w:pPr>
        <w:pStyle w:val="IMain"/>
      </w:pPr>
      <w:r w:rsidRPr="00955B42">
        <w:tab/>
        <w:t>(1)</w:t>
      </w:r>
      <w:r w:rsidRPr="00955B42">
        <w:tab/>
        <w:t xml:space="preserve">It is a condition of a licence for a club that the </w:t>
      </w:r>
      <w:r w:rsidR="00A01E94" w:rsidRPr="00955B42">
        <w:t>licensee’</w:t>
      </w:r>
      <w:r w:rsidR="00454051" w:rsidRPr="00955B42">
        <w:t>s</w:t>
      </w:r>
      <w:r w:rsidR="00A01E94" w:rsidRPr="00955B42">
        <w:t xml:space="preserve"> annual report for a financial year of the licensee include information about the following for the financial year:</w:t>
      </w:r>
      <w:r w:rsidR="00454051" w:rsidRPr="00955B42">
        <w:t xml:space="preserve"> </w:t>
      </w:r>
    </w:p>
    <w:p w14:paraId="51A5CE4F" w14:textId="0739E5D9" w:rsidR="00186A70" w:rsidRPr="00955B42" w:rsidRDefault="00955B42" w:rsidP="00955B42">
      <w:pPr>
        <w:pStyle w:val="AH5Sec"/>
        <w:shd w:val="pct25" w:color="auto" w:fill="auto"/>
      </w:pPr>
      <w:bookmarkStart w:id="9" w:name="_Toc32915773"/>
      <w:r w:rsidRPr="00955B42">
        <w:rPr>
          <w:rStyle w:val="CharSectNo"/>
        </w:rPr>
        <w:t>5</w:t>
      </w:r>
      <w:r w:rsidRPr="00955B42">
        <w:tab/>
      </w:r>
      <w:r w:rsidR="00E70EF1" w:rsidRPr="00955B42">
        <w:t>S</w:t>
      </w:r>
      <w:r w:rsidR="00186A70" w:rsidRPr="00955B42">
        <w:t>ection 54 (1) (a) (i)</w:t>
      </w:r>
      <w:bookmarkEnd w:id="9"/>
    </w:p>
    <w:p w14:paraId="107A1EE4" w14:textId="25290EE4" w:rsidR="00186A70" w:rsidRPr="00955B42" w:rsidRDefault="00186A70" w:rsidP="00186A70">
      <w:pPr>
        <w:pStyle w:val="direction"/>
      </w:pPr>
      <w:r w:rsidRPr="00955B42">
        <w:t>substitute</w:t>
      </w:r>
    </w:p>
    <w:p w14:paraId="332D1858" w14:textId="1DA6B653" w:rsidR="00186A70" w:rsidRPr="00955B42" w:rsidRDefault="00186A70" w:rsidP="00186A70">
      <w:pPr>
        <w:pStyle w:val="Isubpara"/>
      </w:pPr>
      <w:r w:rsidRPr="00955B42">
        <w:tab/>
        <w:t>(i)</w:t>
      </w:r>
      <w:r w:rsidRPr="00955B42">
        <w:tab/>
        <w:t>the position the influential person occupies in relation to the licensee; and</w:t>
      </w:r>
    </w:p>
    <w:p w14:paraId="2553D116" w14:textId="60ADD10E" w:rsidR="00186A70" w:rsidRPr="00955B42" w:rsidRDefault="00955B42" w:rsidP="00955B42">
      <w:pPr>
        <w:pStyle w:val="AH5Sec"/>
        <w:shd w:val="pct25" w:color="auto" w:fill="auto"/>
      </w:pPr>
      <w:bookmarkStart w:id="10" w:name="_Toc32915774"/>
      <w:r w:rsidRPr="00955B42">
        <w:rPr>
          <w:rStyle w:val="CharSectNo"/>
        </w:rPr>
        <w:t>6</w:t>
      </w:r>
      <w:r w:rsidRPr="00955B42">
        <w:tab/>
      </w:r>
      <w:r w:rsidR="00186A70" w:rsidRPr="00955B42">
        <w:t>Section 54 (1) (d) (i)</w:t>
      </w:r>
      <w:bookmarkEnd w:id="10"/>
    </w:p>
    <w:p w14:paraId="718A6D62" w14:textId="39D30A60" w:rsidR="00186A70" w:rsidRPr="00955B42" w:rsidRDefault="00186A70" w:rsidP="00186A70">
      <w:pPr>
        <w:pStyle w:val="direction"/>
      </w:pPr>
      <w:r w:rsidRPr="00955B42">
        <w:t>substitute</w:t>
      </w:r>
    </w:p>
    <w:p w14:paraId="7041E155" w14:textId="3D5A63FC" w:rsidR="00186A70" w:rsidRPr="00955B42" w:rsidRDefault="00186A70" w:rsidP="00186A70">
      <w:pPr>
        <w:pStyle w:val="Isubpara"/>
      </w:pPr>
      <w:r w:rsidRPr="00955B42">
        <w:tab/>
        <w:t>(i)</w:t>
      </w:r>
      <w:r w:rsidRPr="00955B42">
        <w:tab/>
        <w:t>the person’s position in relation to the licensee; and</w:t>
      </w:r>
    </w:p>
    <w:p w14:paraId="487F9693" w14:textId="079B0224" w:rsidR="00454051" w:rsidRPr="00955B42" w:rsidRDefault="00955B42" w:rsidP="00955B42">
      <w:pPr>
        <w:pStyle w:val="AH5Sec"/>
        <w:shd w:val="pct25" w:color="auto" w:fill="auto"/>
      </w:pPr>
      <w:bookmarkStart w:id="11" w:name="_Toc32915775"/>
      <w:r w:rsidRPr="00955B42">
        <w:rPr>
          <w:rStyle w:val="CharSectNo"/>
        </w:rPr>
        <w:t>7</w:t>
      </w:r>
      <w:r w:rsidRPr="00955B42">
        <w:tab/>
      </w:r>
      <w:r w:rsidR="00454051" w:rsidRPr="00955B42">
        <w:t>Computer cabinet access register</w:t>
      </w:r>
      <w:r w:rsidR="00454051" w:rsidRPr="00955B42">
        <w:br/>
        <w:t>Section 71 (2)</w:t>
      </w:r>
      <w:bookmarkEnd w:id="11"/>
    </w:p>
    <w:p w14:paraId="61C06516" w14:textId="77777777" w:rsidR="00454051" w:rsidRPr="00955B42" w:rsidRDefault="00454051" w:rsidP="00454051">
      <w:pPr>
        <w:pStyle w:val="direction"/>
      </w:pPr>
      <w:r w:rsidRPr="00955B42">
        <w:t>omit</w:t>
      </w:r>
    </w:p>
    <w:p w14:paraId="2CF2D51C" w14:textId="77777777" w:rsidR="00454051" w:rsidRPr="00955B42" w:rsidRDefault="00454051" w:rsidP="00454051">
      <w:pPr>
        <w:pStyle w:val="Amainreturn"/>
      </w:pPr>
      <w:r w:rsidRPr="00955B42">
        <w:t>licensed premises</w:t>
      </w:r>
    </w:p>
    <w:p w14:paraId="7AE65E06" w14:textId="77777777" w:rsidR="00454051" w:rsidRPr="00955B42" w:rsidRDefault="00454051" w:rsidP="00454051">
      <w:pPr>
        <w:pStyle w:val="direction"/>
      </w:pPr>
      <w:r w:rsidRPr="00955B42">
        <w:t>substitute</w:t>
      </w:r>
    </w:p>
    <w:p w14:paraId="72B1F7A0" w14:textId="77777777" w:rsidR="00454051" w:rsidRPr="00955B42" w:rsidRDefault="00454051" w:rsidP="00454051">
      <w:pPr>
        <w:pStyle w:val="Amainreturn"/>
      </w:pPr>
      <w:r w:rsidRPr="00955B42">
        <w:t>authorised premises</w:t>
      </w:r>
    </w:p>
    <w:p w14:paraId="3075A13F" w14:textId="6536EFD1" w:rsidR="00454051" w:rsidRPr="00955B42" w:rsidRDefault="00955B42" w:rsidP="00955B42">
      <w:pPr>
        <w:pStyle w:val="AH5Sec"/>
        <w:shd w:val="pct25" w:color="auto" w:fill="auto"/>
      </w:pPr>
      <w:bookmarkStart w:id="12" w:name="_Toc32915776"/>
      <w:r w:rsidRPr="00955B42">
        <w:rPr>
          <w:rStyle w:val="CharSectNo"/>
        </w:rPr>
        <w:lastRenderedPageBreak/>
        <w:t>8</w:t>
      </w:r>
      <w:r w:rsidRPr="00955B42">
        <w:tab/>
      </w:r>
      <w:r w:rsidR="00454051" w:rsidRPr="00955B42">
        <w:t>Definitions—pt 11</w:t>
      </w:r>
      <w:r w:rsidR="00454051" w:rsidRPr="00955B42">
        <w:br/>
        <w:t xml:space="preserve">Section 157A, definitions of </w:t>
      </w:r>
      <w:r w:rsidR="00454051" w:rsidRPr="00955B42">
        <w:rPr>
          <w:rStyle w:val="charItals"/>
        </w:rPr>
        <w:t xml:space="preserve">small or medium club </w:t>
      </w:r>
      <w:r w:rsidR="00454051" w:rsidRPr="00955B42">
        <w:t xml:space="preserve">and </w:t>
      </w:r>
      <w:r w:rsidR="00454051" w:rsidRPr="00955B42">
        <w:rPr>
          <w:rStyle w:val="charItals"/>
        </w:rPr>
        <w:t>small or medium club group</w:t>
      </w:r>
      <w:bookmarkEnd w:id="12"/>
    </w:p>
    <w:p w14:paraId="2BB7CBEC" w14:textId="77777777" w:rsidR="00454051" w:rsidRPr="00955B42" w:rsidRDefault="00454051" w:rsidP="00454051">
      <w:pPr>
        <w:pStyle w:val="direction"/>
      </w:pPr>
      <w:r w:rsidRPr="00955B42">
        <w:t>substitute</w:t>
      </w:r>
    </w:p>
    <w:p w14:paraId="4516F500" w14:textId="6B3A9B5B" w:rsidR="00454051" w:rsidRPr="00955B42" w:rsidRDefault="00454051" w:rsidP="00955B42">
      <w:pPr>
        <w:pStyle w:val="aDef"/>
        <w:keepNext/>
      </w:pPr>
      <w:r w:rsidRPr="00955B42">
        <w:rPr>
          <w:rStyle w:val="charBoldItals"/>
        </w:rPr>
        <w:t>small or medium club</w:t>
      </w:r>
      <w:r w:rsidRPr="00955B42">
        <w:t>, for a financial year, means a licensee that is a club if—</w:t>
      </w:r>
    </w:p>
    <w:p w14:paraId="1CC1D9CB" w14:textId="6FCAA92E" w:rsidR="00454051" w:rsidRPr="00955B42" w:rsidRDefault="00955B42" w:rsidP="00955B42">
      <w:pPr>
        <w:pStyle w:val="aDefpara"/>
        <w:keepNext/>
      </w:pPr>
      <w:r>
        <w:tab/>
      </w:r>
      <w:r w:rsidRPr="00955B42">
        <w:t>(a)</w:t>
      </w:r>
      <w:r w:rsidRPr="00955B42">
        <w:tab/>
      </w:r>
      <w:r w:rsidR="00454051" w:rsidRPr="00955B42">
        <w:t>the gross revenue in relation to the operation of gaming machines under all authorisation certificates held by the licensee is not more than $4 000 000 for the financial year; or</w:t>
      </w:r>
    </w:p>
    <w:p w14:paraId="53CCFD96" w14:textId="4CC934A2" w:rsidR="00454051" w:rsidRPr="00955B42" w:rsidRDefault="00955B42" w:rsidP="00955B42">
      <w:pPr>
        <w:pStyle w:val="aDefpara"/>
      </w:pPr>
      <w:r>
        <w:tab/>
      </w:r>
      <w:r w:rsidRPr="00955B42">
        <w:t>(b)</w:t>
      </w:r>
      <w:r w:rsidRPr="00955B42">
        <w:tab/>
      </w:r>
      <w:r w:rsidR="00454051" w:rsidRPr="00955B42">
        <w:rPr>
          <w:color w:val="000000"/>
        </w:rPr>
        <w:t xml:space="preserve">if the gross revenue in relation to the operation of gaming machines under all authorisation certificates held by the licensee </w:t>
      </w:r>
      <w:r w:rsidR="00454051" w:rsidRPr="00955B42">
        <w:t>is more than $4 000 000 for the financial year—the licensee would receive a reduced GMT rebate for the financial year because of the application of section 162A (2A).</w:t>
      </w:r>
    </w:p>
    <w:p w14:paraId="7A295036" w14:textId="77777777" w:rsidR="00454051" w:rsidRPr="00955B42" w:rsidRDefault="00454051" w:rsidP="00955B42">
      <w:pPr>
        <w:pStyle w:val="aDef"/>
        <w:keepNext/>
        <w:rPr>
          <w:color w:val="000000"/>
        </w:rPr>
      </w:pPr>
      <w:r w:rsidRPr="00955B42">
        <w:rPr>
          <w:rStyle w:val="charBoldItals"/>
        </w:rPr>
        <w:t>small or medium club group</w:t>
      </w:r>
      <w:r w:rsidRPr="00955B42">
        <w:rPr>
          <w:color w:val="000000"/>
        </w:rPr>
        <w:t>, for a financial year, means all licensees within a club group if—</w:t>
      </w:r>
    </w:p>
    <w:p w14:paraId="1DF716F7" w14:textId="5DF50C7B" w:rsidR="00454051" w:rsidRPr="00955B42" w:rsidRDefault="00955B42" w:rsidP="00955B42">
      <w:pPr>
        <w:pStyle w:val="aDefpara"/>
        <w:keepNext/>
      </w:pPr>
      <w:r>
        <w:tab/>
      </w:r>
      <w:r w:rsidRPr="00955B42">
        <w:t>(a)</w:t>
      </w:r>
      <w:r w:rsidRPr="00955B42">
        <w:tab/>
      </w:r>
      <w:r w:rsidR="00454051" w:rsidRPr="00955B42">
        <w:t>the gross revenue in relation to the operation of gaming machines under all authorisation certificates held by all licensees of the group is not more than $4 000 000 for the financial year; or</w:t>
      </w:r>
    </w:p>
    <w:p w14:paraId="2B38B236" w14:textId="1CECBE86" w:rsidR="00454051" w:rsidRPr="00955B42" w:rsidRDefault="00955B42" w:rsidP="00955B42">
      <w:pPr>
        <w:pStyle w:val="aDefpara"/>
      </w:pPr>
      <w:r>
        <w:tab/>
      </w:r>
      <w:r w:rsidRPr="00955B42">
        <w:t>(b)</w:t>
      </w:r>
      <w:r w:rsidRPr="00955B42">
        <w:tab/>
      </w:r>
      <w:r w:rsidR="00454051" w:rsidRPr="00955B42">
        <w:t>if the gross revenue in relation to the operation of gaming machines under all authorisation certificates held by all licensees of the group is more than $4 000 000 for the financial year—the licensees would receive a reduced GMT rebate for the financial year because of the application of section 162A (2A).</w:t>
      </w:r>
    </w:p>
    <w:p w14:paraId="39198919" w14:textId="5B80397A" w:rsidR="00454051" w:rsidRPr="00955B42" w:rsidRDefault="00955B42" w:rsidP="00421002">
      <w:pPr>
        <w:pStyle w:val="AH5Sec"/>
        <w:shd w:val="pct25" w:color="auto" w:fill="auto"/>
      </w:pPr>
      <w:bookmarkStart w:id="13" w:name="_Toc32915777"/>
      <w:r w:rsidRPr="00955B42">
        <w:rPr>
          <w:rStyle w:val="CharSectNo"/>
        </w:rPr>
        <w:lastRenderedPageBreak/>
        <w:t>9</w:t>
      </w:r>
      <w:r w:rsidRPr="00955B42">
        <w:tab/>
      </w:r>
      <w:r w:rsidR="00454051" w:rsidRPr="00955B42">
        <w:t>Audit of financial statements etc</w:t>
      </w:r>
      <w:r w:rsidR="00454051" w:rsidRPr="00955B42">
        <w:br/>
        <w:t>Section 158 (1) (a) and (b)</w:t>
      </w:r>
      <w:bookmarkEnd w:id="13"/>
    </w:p>
    <w:p w14:paraId="23AD68DD" w14:textId="77777777" w:rsidR="00454051" w:rsidRPr="00955B42" w:rsidRDefault="00454051" w:rsidP="00421002">
      <w:pPr>
        <w:pStyle w:val="direction"/>
      </w:pPr>
      <w:r w:rsidRPr="00955B42">
        <w:t>after</w:t>
      </w:r>
    </w:p>
    <w:p w14:paraId="4E9CA586" w14:textId="77777777" w:rsidR="00454051" w:rsidRPr="00955B42" w:rsidRDefault="00454051" w:rsidP="00421002">
      <w:pPr>
        <w:pStyle w:val="Amainreturn"/>
        <w:keepNext/>
      </w:pPr>
      <w:r w:rsidRPr="00955B42">
        <w:t>the licensee’s gross revenue</w:t>
      </w:r>
    </w:p>
    <w:p w14:paraId="6A86EB35" w14:textId="77777777" w:rsidR="00454051" w:rsidRPr="00955B42" w:rsidRDefault="00454051" w:rsidP="00454051">
      <w:pPr>
        <w:pStyle w:val="direction"/>
      </w:pPr>
      <w:r w:rsidRPr="00955B42">
        <w:t>insert</w:t>
      </w:r>
    </w:p>
    <w:p w14:paraId="54FA2ED0" w14:textId="77777777" w:rsidR="00454051" w:rsidRPr="00955B42" w:rsidRDefault="00454051" w:rsidP="00454051">
      <w:pPr>
        <w:pStyle w:val="Amainreturn"/>
      </w:pPr>
      <w:r w:rsidRPr="00955B42">
        <w:t xml:space="preserve">for all authorised premises </w:t>
      </w:r>
    </w:p>
    <w:p w14:paraId="1CE2C43F" w14:textId="741EC533" w:rsidR="00454051" w:rsidRPr="00955B42" w:rsidRDefault="00955B42" w:rsidP="00955B42">
      <w:pPr>
        <w:pStyle w:val="AH5Sec"/>
        <w:shd w:val="pct25" w:color="auto" w:fill="auto"/>
      </w:pPr>
      <w:bookmarkStart w:id="14" w:name="_Toc32915778"/>
      <w:r w:rsidRPr="00955B42">
        <w:rPr>
          <w:rStyle w:val="CharSectNo"/>
        </w:rPr>
        <w:t>10</w:t>
      </w:r>
      <w:r w:rsidRPr="00955B42">
        <w:tab/>
      </w:r>
      <w:r w:rsidR="00454051" w:rsidRPr="00955B42">
        <w:t>Payment of gaming machine tax or payment to diversification and sustainability support fund—quarterly election</w:t>
      </w:r>
      <w:r w:rsidR="00454051" w:rsidRPr="00955B42">
        <w:br/>
        <w:t>Section 161A (1)</w:t>
      </w:r>
      <w:bookmarkEnd w:id="14"/>
    </w:p>
    <w:p w14:paraId="428F60D4" w14:textId="77777777" w:rsidR="00454051" w:rsidRPr="00955B42" w:rsidRDefault="00454051" w:rsidP="00454051">
      <w:pPr>
        <w:pStyle w:val="direction"/>
      </w:pPr>
      <w:r w:rsidRPr="00955B42">
        <w:t>omit</w:t>
      </w:r>
    </w:p>
    <w:p w14:paraId="11828AD9" w14:textId="77777777" w:rsidR="00454051" w:rsidRPr="00955B42" w:rsidRDefault="00454051" w:rsidP="00454051">
      <w:pPr>
        <w:pStyle w:val="Amainreturn"/>
      </w:pPr>
      <w:r w:rsidRPr="00955B42">
        <w:t>under section 162</w:t>
      </w:r>
    </w:p>
    <w:p w14:paraId="5815548A" w14:textId="6DF53C7F" w:rsidR="00454051" w:rsidRPr="00955B42" w:rsidRDefault="00955B42" w:rsidP="00955B42">
      <w:pPr>
        <w:pStyle w:val="AH5Sec"/>
        <w:shd w:val="pct25" w:color="auto" w:fill="auto"/>
      </w:pPr>
      <w:bookmarkStart w:id="15" w:name="_Toc32915779"/>
      <w:r w:rsidRPr="00955B42">
        <w:rPr>
          <w:rStyle w:val="CharSectNo"/>
        </w:rPr>
        <w:t>11</w:t>
      </w:r>
      <w:r w:rsidRPr="00955B42">
        <w:tab/>
      </w:r>
      <w:r w:rsidR="00454051" w:rsidRPr="00955B42">
        <w:t>New section 161A (4)</w:t>
      </w:r>
      <w:bookmarkEnd w:id="15"/>
    </w:p>
    <w:p w14:paraId="45590454" w14:textId="77777777" w:rsidR="00454051" w:rsidRPr="00955B42" w:rsidRDefault="00454051" w:rsidP="00454051">
      <w:pPr>
        <w:pStyle w:val="direction"/>
      </w:pPr>
      <w:r w:rsidRPr="00955B42">
        <w:t>insert</w:t>
      </w:r>
    </w:p>
    <w:p w14:paraId="0307EE53" w14:textId="77777777" w:rsidR="00454051" w:rsidRPr="00955B42" w:rsidRDefault="00454051" w:rsidP="00454051">
      <w:pPr>
        <w:pStyle w:val="IMain"/>
      </w:pPr>
      <w:r w:rsidRPr="00955B42">
        <w:tab/>
        <w:t>(4)</w:t>
      </w:r>
      <w:r w:rsidRPr="00955B42">
        <w:tab/>
        <w:t>In this section:</w:t>
      </w:r>
    </w:p>
    <w:p w14:paraId="624E9787" w14:textId="77777777" w:rsidR="00454051" w:rsidRPr="00955B42" w:rsidRDefault="00454051" w:rsidP="00955B42">
      <w:pPr>
        <w:pStyle w:val="aDef"/>
      </w:pPr>
      <w:r w:rsidRPr="00955B42">
        <w:rPr>
          <w:rStyle w:val="charBoldItals"/>
        </w:rPr>
        <w:t>required amount</w:t>
      </w:r>
      <w:r w:rsidRPr="00955B42">
        <w:rPr>
          <w:bCs/>
          <w:iCs/>
        </w:rPr>
        <w:t>—see section 163H (3).</w:t>
      </w:r>
      <w:r w:rsidRPr="00955B42">
        <w:t xml:space="preserve"> </w:t>
      </w:r>
    </w:p>
    <w:p w14:paraId="7C180AC8" w14:textId="30DEC9EC" w:rsidR="00454051" w:rsidRPr="00955B42" w:rsidRDefault="00955B42" w:rsidP="00421002">
      <w:pPr>
        <w:pStyle w:val="AH5Sec"/>
        <w:keepLines/>
        <w:shd w:val="pct25" w:color="auto" w:fill="auto"/>
      </w:pPr>
      <w:bookmarkStart w:id="16" w:name="_Toc32915780"/>
      <w:r w:rsidRPr="00955B42">
        <w:rPr>
          <w:rStyle w:val="CharSectNo"/>
        </w:rPr>
        <w:lastRenderedPageBreak/>
        <w:t>12</w:t>
      </w:r>
      <w:r w:rsidRPr="00955B42">
        <w:tab/>
      </w:r>
      <w:r w:rsidR="00454051" w:rsidRPr="00955B42">
        <w:t>Gaming machine tax rebate—financial year</w:t>
      </w:r>
      <w:r w:rsidR="00454051" w:rsidRPr="00955B42">
        <w:br/>
        <w:t>New section 162A (2A)</w:t>
      </w:r>
      <w:bookmarkEnd w:id="16"/>
    </w:p>
    <w:p w14:paraId="41628B59" w14:textId="77777777" w:rsidR="00454051" w:rsidRPr="00955B42" w:rsidRDefault="00454051" w:rsidP="00421002">
      <w:pPr>
        <w:pStyle w:val="direction"/>
        <w:keepLines/>
      </w:pPr>
      <w:r w:rsidRPr="00955B42">
        <w:t>insert</w:t>
      </w:r>
    </w:p>
    <w:p w14:paraId="7C88B65C" w14:textId="77777777" w:rsidR="00454051" w:rsidRPr="00955B42" w:rsidRDefault="00454051" w:rsidP="00421002">
      <w:pPr>
        <w:pStyle w:val="IMain"/>
        <w:keepNext/>
        <w:keepLines/>
      </w:pPr>
      <w:r w:rsidRPr="00955B42">
        <w:tab/>
        <w:t>(2A)</w:t>
      </w:r>
      <w:r w:rsidRPr="00955B42">
        <w:tab/>
        <w:t>However, if the licensee’s gross revenue in relation to the operation of gaming machines under all authorisation certificates held by the licensee is more than $4 000 000 for the financial year, the amount of the GMT rebate for the licensee under subsection (2) is reduced by $0.50 for each dollar that the licensee’s gross revenue for the financial year exceeds $4 000 000.</w:t>
      </w:r>
    </w:p>
    <w:p w14:paraId="23C8F03E" w14:textId="77777777" w:rsidR="00454051" w:rsidRPr="00955B42" w:rsidRDefault="00454051" w:rsidP="00454051">
      <w:pPr>
        <w:pStyle w:val="aExamHdgss"/>
      </w:pPr>
      <w:r w:rsidRPr="00955B42">
        <w:t>Example</w:t>
      </w:r>
    </w:p>
    <w:p w14:paraId="6EB54812" w14:textId="77777777" w:rsidR="00454051" w:rsidRPr="00955B42" w:rsidRDefault="00454051" w:rsidP="00454051">
      <w:pPr>
        <w:pStyle w:val="aExamss"/>
      </w:pPr>
      <w:r w:rsidRPr="00955B42">
        <w:t xml:space="preserve">A licensee’s gross revenue for the 2020-2021 financial year is $4 350 000. The amount of GMT rebate the licensee is entitled to under s (2) is $359 125. The amount by which the rebate is reduced under s (2A) is $175 000. Therefore, the amount of GMT rebate for the licensee is $184 125. </w:t>
      </w:r>
    </w:p>
    <w:p w14:paraId="3B9ADAAB" w14:textId="455389EB" w:rsidR="00454051" w:rsidRPr="00955B42" w:rsidRDefault="00955B42" w:rsidP="00955B42">
      <w:pPr>
        <w:pStyle w:val="AH5Sec"/>
        <w:shd w:val="pct25" w:color="auto" w:fill="auto"/>
      </w:pPr>
      <w:bookmarkStart w:id="17" w:name="_Toc32915781"/>
      <w:r w:rsidRPr="00955B42">
        <w:rPr>
          <w:rStyle w:val="CharSectNo"/>
        </w:rPr>
        <w:t>13</w:t>
      </w:r>
      <w:r w:rsidRPr="00955B42">
        <w:tab/>
      </w:r>
      <w:r w:rsidR="00454051" w:rsidRPr="00955B42">
        <w:t>Gaming machine tax rebate—part financial year</w:t>
      </w:r>
      <w:r w:rsidR="00454051" w:rsidRPr="00955B42">
        <w:br/>
        <w:t>New section 162B (3A)</w:t>
      </w:r>
      <w:bookmarkEnd w:id="17"/>
    </w:p>
    <w:p w14:paraId="3EC39CFA" w14:textId="77777777" w:rsidR="00454051" w:rsidRPr="00955B42" w:rsidRDefault="00454051" w:rsidP="00454051">
      <w:pPr>
        <w:pStyle w:val="direction"/>
      </w:pPr>
      <w:r w:rsidRPr="00955B42">
        <w:t>insert</w:t>
      </w:r>
    </w:p>
    <w:p w14:paraId="7169E7E7" w14:textId="77777777" w:rsidR="00454051" w:rsidRPr="00955B42" w:rsidRDefault="00454051" w:rsidP="00454051">
      <w:pPr>
        <w:pStyle w:val="IMain"/>
      </w:pPr>
      <w:r w:rsidRPr="00955B42">
        <w:tab/>
        <w:t>(3A)</w:t>
      </w:r>
      <w:r w:rsidRPr="00955B42">
        <w:tab/>
        <w:t>However, if the amount of GMT rebate the licensee is entitled to would be reduced under section 162A (2A) if the licensee were entitled to the rebate for the whole of the financial year, the amount of the rebate under this section is reduced in accordance with section 162A (2A), as if a reference to $4 000 000 for the financial year were a reference to the adjusted amount for the entitled part of the year.</w:t>
      </w:r>
    </w:p>
    <w:p w14:paraId="06F274E5" w14:textId="2B3903CD" w:rsidR="00454051" w:rsidRPr="00955B42" w:rsidRDefault="00955B42" w:rsidP="00421002">
      <w:pPr>
        <w:pStyle w:val="AH5Sec"/>
        <w:shd w:val="pct25" w:color="auto" w:fill="auto"/>
      </w:pPr>
      <w:bookmarkStart w:id="18" w:name="_Toc32915782"/>
      <w:r w:rsidRPr="00955B42">
        <w:rPr>
          <w:rStyle w:val="CharSectNo"/>
        </w:rPr>
        <w:lastRenderedPageBreak/>
        <w:t>14</w:t>
      </w:r>
      <w:r w:rsidRPr="00955B42">
        <w:tab/>
      </w:r>
      <w:r w:rsidR="00454051" w:rsidRPr="00955B42">
        <w:t>Required payment to gambling harm prevention and mitigation fund</w:t>
      </w:r>
      <w:r w:rsidR="00454051" w:rsidRPr="00955B42">
        <w:br/>
        <w:t>Section 163A (1)</w:t>
      </w:r>
      <w:bookmarkEnd w:id="18"/>
    </w:p>
    <w:p w14:paraId="1E7B1EEE" w14:textId="77777777" w:rsidR="00454051" w:rsidRPr="00955B42" w:rsidRDefault="00454051" w:rsidP="00421002">
      <w:pPr>
        <w:pStyle w:val="direction"/>
      </w:pPr>
      <w:r w:rsidRPr="00955B42">
        <w:t>after</w:t>
      </w:r>
    </w:p>
    <w:p w14:paraId="745E4A9A" w14:textId="77777777" w:rsidR="00454051" w:rsidRPr="00955B42" w:rsidRDefault="00454051" w:rsidP="00421002">
      <w:pPr>
        <w:pStyle w:val="Amainreturn"/>
        <w:keepNext/>
      </w:pPr>
      <w:r w:rsidRPr="00955B42">
        <w:t>the licensee’s gross revenue</w:t>
      </w:r>
    </w:p>
    <w:p w14:paraId="6060F459" w14:textId="77777777" w:rsidR="00454051" w:rsidRPr="00955B42" w:rsidRDefault="00454051" w:rsidP="00454051">
      <w:pPr>
        <w:pStyle w:val="direction"/>
      </w:pPr>
      <w:r w:rsidRPr="00955B42">
        <w:t>insert</w:t>
      </w:r>
    </w:p>
    <w:p w14:paraId="028AE4A9" w14:textId="77777777" w:rsidR="00454051" w:rsidRPr="00955B42" w:rsidRDefault="00454051" w:rsidP="00454051">
      <w:pPr>
        <w:pStyle w:val="Amainreturn"/>
      </w:pPr>
      <w:r w:rsidRPr="00955B42">
        <w:t xml:space="preserve">for each authorised premises </w:t>
      </w:r>
    </w:p>
    <w:p w14:paraId="2572D135" w14:textId="28E9C50B" w:rsidR="00454051" w:rsidRPr="00955B42" w:rsidRDefault="00955B42" w:rsidP="00955B42">
      <w:pPr>
        <w:pStyle w:val="AH5Sec"/>
        <w:shd w:val="pct25" w:color="auto" w:fill="auto"/>
      </w:pPr>
      <w:bookmarkStart w:id="19" w:name="_Toc32915783"/>
      <w:r w:rsidRPr="00955B42">
        <w:rPr>
          <w:rStyle w:val="CharSectNo"/>
        </w:rPr>
        <w:t>15</w:t>
      </w:r>
      <w:r w:rsidRPr="00955B42">
        <w:tab/>
      </w:r>
      <w:r w:rsidR="00454051" w:rsidRPr="00955B42">
        <w:t>Payment from gambling harm prevention and mitigation fund—minimum community contributions</w:t>
      </w:r>
      <w:r w:rsidR="00454051" w:rsidRPr="00955B42">
        <w:br/>
        <w:t>Section 163D (1) (a)</w:t>
      </w:r>
      <w:bookmarkEnd w:id="19"/>
    </w:p>
    <w:p w14:paraId="40D09F5F" w14:textId="77777777" w:rsidR="00454051" w:rsidRPr="00955B42" w:rsidRDefault="00454051" w:rsidP="00454051">
      <w:pPr>
        <w:pStyle w:val="direction"/>
      </w:pPr>
      <w:r w:rsidRPr="00955B42">
        <w:t>omit</w:t>
      </w:r>
    </w:p>
    <w:p w14:paraId="1E7EC413" w14:textId="77777777" w:rsidR="00454051" w:rsidRPr="00955B42" w:rsidRDefault="00454051" w:rsidP="00454051">
      <w:pPr>
        <w:pStyle w:val="Amainreturn"/>
      </w:pPr>
      <w:r w:rsidRPr="00955B42">
        <w:t>section 167 (1) (b)</w:t>
      </w:r>
    </w:p>
    <w:p w14:paraId="0034C81A" w14:textId="77777777" w:rsidR="00454051" w:rsidRPr="00955B42" w:rsidRDefault="00454051" w:rsidP="00454051">
      <w:pPr>
        <w:pStyle w:val="direction"/>
      </w:pPr>
      <w:r w:rsidRPr="00955B42">
        <w:t>substitute</w:t>
      </w:r>
    </w:p>
    <w:p w14:paraId="03ED2D98" w14:textId="77777777" w:rsidR="00454051" w:rsidRPr="00955B42" w:rsidRDefault="00454051" w:rsidP="00454051">
      <w:pPr>
        <w:pStyle w:val="Amainreturn"/>
      </w:pPr>
      <w:r w:rsidRPr="00955B42">
        <w:t>section 167 (2) (b)</w:t>
      </w:r>
    </w:p>
    <w:p w14:paraId="3CFAD0C6" w14:textId="7F5CDF27" w:rsidR="00454051" w:rsidRPr="00955B42" w:rsidRDefault="00955B42" w:rsidP="00955B42">
      <w:pPr>
        <w:pStyle w:val="AH5Sec"/>
        <w:shd w:val="pct25" w:color="auto" w:fill="auto"/>
      </w:pPr>
      <w:bookmarkStart w:id="20" w:name="_Toc32915784"/>
      <w:r w:rsidRPr="00955B42">
        <w:rPr>
          <w:rStyle w:val="CharSectNo"/>
        </w:rPr>
        <w:t>16</w:t>
      </w:r>
      <w:r w:rsidRPr="00955B42">
        <w:tab/>
      </w:r>
      <w:r w:rsidR="00454051" w:rsidRPr="00955B42">
        <w:t xml:space="preserve">Meaning of </w:t>
      </w:r>
      <w:r w:rsidR="00454051" w:rsidRPr="00955B42">
        <w:rPr>
          <w:rStyle w:val="charItals"/>
        </w:rPr>
        <w:t>community purpose</w:t>
      </w:r>
      <w:r w:rsidR="00454051" w:rsidRPr="00955B42">
        <w:t xml:space="preserve"> etc—pt 12</w:t>
      </w:r>
      <w:r w:rsidR="00454051" w:rsidRPr="00955B42">
        <w:br/>
        <w:t xml:space="preserve">Section 166 (1), definition of </w:t>
      </w:r>
      <w:r w:rsidR="00454051" w:rsidRPr="00955B42">
        <w:rPr>
          <w:rStyle w:val="charItals"/>
        </w:rPr>
        <w:t>community purpose contribution</w:t>
      </w:r>
      <w:r w:rsidR="00454051" w:rsidRPr="00955B42">
        <w:t>, paragraph (a) (ii)</w:t>
      </w:r>
      <w:bookmarkEnd w:id="20"/>
    </w:p>
    <w:p w14:paraId="7D2818C0" w14:textId="77777777" w:rsidR="00454051" w:rsidRPr="00955B42" w:rsidRDefault="00454051" w:rsidP="00454051">
      <w:pPr>
        <w:pStyle w:val="direction"/>
      </w:pPr>
      <w:r w:rsidRPr="00955B42">
        <w:t>omit</w:t>
      </w:r>
    </w:p>
    <w:p w14:paraId="064A6920" w14:textId="77777777" w:rsidR="00454051" w:rsidRPr="00955B42" w:rsidRDefault="00454051" w:rsidP="00454051">
      <w:pPr>
        <w:pStyle w:val="Amainreturn"/>
      </w:pPr>
      <w:r w:rsidRPr="00955B42">
        <w:t>section 167 (1) (b)</w:t>
      </w:r>
    </w:p>
    <w:p w14:paraId="6FAFAF56" w14:textId="77777777" w:rsidR="00454051" w:rsidRPr="00955B42" w:rsidRDefault="00454051" w:rsidP="00454051">
      <w:pPr>
        <w:pStyle w:val="direction"/>
      </w:pPr>
      <w:r w:rsidRPr="00955B42">
        <w:t>substitute</w:t>
      </w:r>
    </w:p>
    <w:p w14:paraId="41E677B8" w14:textId="77777777" w:rsidR="00454051" w:rsidRPr="00955B42" w:rsidRDefault="00454051" w:rsidP="00454051">
      <w:pPr>
        <w:pStyle w:val="Amainreturn"/>
      </w:pPr>
      <w:r w:rsidRPr="00955B42">
        <w:t>section 167 (2) (b)</w:t>
      </w:r>
    </w:p>
    <w:p w14:paraId="418BA2E3" w14:textId="6B3C3226" w:rsidR="00454051" w:rsidRPr="00955B42" w:rsidRDefault="00955B42" w:rsidP="00421002">
      <w:pPr>
        <w:pStyle w:val="AH5Sec"/>
        <w:shd w:val="pct25" w:color="auto" w:fill="auto"/>
      </w:pPr>
      <w:bookmarkStart w:id="21" w:name="_Toc32915785"/>
      <w:r w:rsidRPr="00955B42">
        <w:rPr>
          <w:rStyle w:val="CharSectNo"/>
        </w:rPr>
        <w:lastRenderedPageBreak/>
        <w:t>17</w:t>
      </w:r>
      <w:r w:rsidRPr="00955B42">
        <w:tab/>
      </w:r>
      <w:r w:rsidR="00454051" w:rsidRPr="00955B42">
        <w:t xml:space="preserve">Section 166 (1), definition of </w:t>
      </w:r>
      <w:r w:rsidR="00454051" w:rsidRPr="00955B42">
        <w:rPr>
          <w:rStyle w:val="charItals"/>
        </w:rPr>
        <w:t>community purpose contribution</w:t>
      </w:r>
      <w:r w:rsidR="00454051" w:rsidRPr="00955B42">
        <w:t>, paragraph (a) (iii)</w:t>
      </w:r>
      <w:bookmarkEnd w:id="21"/>
    </w:p>
    <w:p w14:paraId="24F4BE86" w14:textId="77777777" w:rsidR="00454051" w:rsidRPr="00955B42" w:rsidRDefault="00454051" w:rsidP="00421002">
      <w:pPr>
        <w:pStyle w:val="direction"/>
      </w:pPr>
      <w:r w:rsidRPr="00955B42">
        <w:t>omit</w:t>
      </w:r>
    </w:p>
    <w:p w14:paraId="5C3DEF46" w14:textId="77777777" w:rsidR="00454051" w:rsidRPr="00955B42" w:rsidRDefault="00454051" w:rsidP="00421002">
      <w:pPr>
        <w:pStyle w:val="Amainreturn"/>
        <w:keepNext/>
      </w:pPr>
      <w:r w:rsidRPr="00955B42">
        <w:t>section 167 (1) (a)</w:t>
      </w:r>
    </w:p>
    <w:p w14:paraId="4F112D0A" w14:textId="77777777" w:rsidR="00454051" w:rsidRPr="00955B42" w:rsidRDefault="00454051" w:rsidP="00454051">
      <w:pPr>
        <w:pStyle w:val="direction"/>
      </w:pPr>
      <w:r w:rsidRPr="00955B42">
        <w:t>substitute</w:t>
      </w:r>
    </w:p>
    <w:p w14:paraId="60F9C5F4" w14:textId="77777777" w:rsidR="00454051" w:rsidRPr="00955B42" w:rsidRDefault="00454051" w:rsidP="00454051">
      <w:pPr>
        <w:pStyle w:val="Amainreturn"/>
      </w:pPr>
      <w:r w:rsidRPr="00955B42">
        <w:t>section 167 (2) (a)</w:t>
      </w:r>
    </w:p>
    <w:p w14:paraId="692BFC01" w14:textId="6899B185" w:rsidR="00454051" w:rsidRPr="00955B42" w:rsidRDefault="00955B42" w:rsidP="00955B42">
      <w:pPr>
        <w:pStyle w:val="AH5Sec"/>
        <w:shd w:val="pct25" w:color="auto" w:fill="auto"/>
      </w:pPr>
      <w:bookmarkStart w:id="22" w:name="_Toc32915786"/>
      <w:r w:rsidRPr="00955B42">
        <w:rPr>
          <w:rStyle w:val="CharSectNo"/>
        </w:rPr>
        <w:t>18</w:t>
      </w:r>
      <w:r w:rsidRPr="00955B42">
        <w:tab/>
      </w:r>
      <w:r w:rsidR="00454051" w:rsidRPr="00955B42">
        <w:t>Section 167</w:t>
      </w:r>
      <w:bookmarkEnd w:id="22"/>
      <w:r w:rsidR="00454051" w:rsidRPr="00955B42">
        <w:t xml:space="preserve"> </w:t>
      </w:r>
    </w:p>
    <w:p w14:paraId="576F8E73" w14:textId="77777777" w:rsidR="00454051" w:rsidRPr="00955B42" w:rsidRDefault="00454051" w:rsidP="00454051">
      <w:pPr>
        <w:pStyle w:val="direction"/>
      </w:pPr>
      <w:r w:rsidRPr="00955B42">
        <w:t>substitute</w:t>
      </w:r>
    </w:p>
    <w:p w14:paraId="6DB8B4AE" w14:textId="77777777" w:rsidR="00454051" w:rsidRPr="00955B42" w:rsidRDefault="00454051" w:rsidP="00454051">
      <w:pPr>
        <w:pStyle w:val="IH5Sec"/>
      </w:pPr>
      <w:r w:rsidRPr="00955B42">
        <w:t>167</w:t>
      </w:r>
      <w:r w:rsidRPr="00955B42">
        <w:tab/>
        <w:t>Minimum community contribution—clubs</w:t>
      </w:r>
    </w:p>
    <w:p w14:paraId="61F86E6C" w14:textId="77777777" w:rsidR="00454051" w:rsidRPr="00955B42" w:rsidRDefault="00454051" w:rsidP="00454051">
      <w:pPr>
        <w:pStyle w:val="IMain"/>
      </w:pPr>
      <w:r w:rsidRPr="00955B42">
        <w:tab/>
        <w:t>(1)</w:t>
      </w:r>
      <w:r w:rsidRPr="00955B42">
        <w:tab/>
        <w:t>This section applies to a licensee that is a club.</w:t>
      </w:r>
    </w:p>
    <w:p w14:paraId="12B0FEC7" w14:textId="77777777" w:rsidR="00454051" w:rsidRPr="00955B42" w:rsidRDefault="00454051" w:rsidP="00454051">
      <w:pPr>
        <w:pStyle w:val="IMain"/>
      </w:pPr>
      <w:r w:rsidRPr="00955B42">
        <w:tab/>
        <w:t>(2)</w:t>
      </w:r>
      <w:r w:rsidRPr="00955B42">
        <w:tab/>
        <w:t>The minimum community contribution that the licensee must make, as a percentage of the licensee’s net revenue is—</w:t>
      </w:r>
    </w:p>
    <w:p w14:paraId="2B2ACE18" w14:textId="77777777" w:rsidR="00454051" w:rsidRPr="00955B42" w:rsidRDefault="00454051" w:rsidP="00454051">
      <w:pPr>
        <w:pStyle w:val="Ipara"/>
      </w:pPr>
      <w:r w:rsidRPr="00955B42">
        <w:tab/>
        <w:t>(a)</w:t>
      </w:r>
      <w:r w:rsidRPr="00955B42">
        <w:tab/>
        <w:t xml:space="preserve">0.4% of the licensee’s net revenue for each authorised premises for a tax period, paid to the commission and transferred to the Chief Minister’s Charitable Fund; and </w:t>
      </w:r>
    </w:p>
    <w:p w14:paraId="2431323B" w14:textId="77777777" w:rsidR="00454051" w:rsidRPr="00955B42" w:rsidRDefault="00454051" w:rsidP="00454051">
      <w:pPr>
        <w:pStyle w:val="Ipara"/>
      </w:pPr>
      <w:r w:rsidRPr="00955B42">
        <w:tab/>
        <w:t>(b)</w:t>
      </w:r>
      <w:r w:rsidRPr="00955B42">
        <w:tab/>
        <w:t>0.4% of the licensee’s net revenue for each authorised premises for a tax period, paid to the gambling harm prevention and mitigation fund; and</w:t>
      </w:r>
    </w:p>
    <w:p w14:paraId="0E60CE2A" w14:textId="77777777" w:rsidR="00454051" w:rsidRPr="00955B42" w:rsidRDefault="00454051" w:rsidP="00454051">
      <w:pPr>
        <w:pStyle w:val="Ipara"/>
      </w:pPr>
      <w:r w:rsidRPr="00955B42">
        <w:tab/>
        <w:t>(c)</w:t>
      </w:r>
      <w:r w:rsidRPr="00955B42">
        <w:tab/>
        <w:t>8% of the licensee’s net revenue for all authorised premises for a reporting year for the licensee, made as a community purpose contribution.</w:t>
      </w:r>
    </w:p>
    <w:p w14:paraId="32D1D4BC" w14:textId="13552193" w:rsidR="00454051" w:rsidRPr="00955B42" w:rsidRDefault="00454051" w:rsidP="00454051">
      <w:pPr>
        <w:pStyle w:val="IMain"/>
      </w:pPr>
      <w:r w:rsidRPr="00955B42">
        <w:tab/>
        <w:t>(3)</w:t>
      </w:r>
      <w:r w:rsidRPr="00955B42">
        <w:tab/>
        <w:t>For a community purpose contribution of a licensee, other than a licensee that is a small or medium club or a club in a small or medium club group, at least 6% of the licensee’s net revenue must be a contribution of money.</w:t>
      </w:r>
    </w:p>
    <w:p w14:paraId="696D4345" w14:textId="77777777" w:rsidR="00454051" w:rsidRPr="00955B42" w:rsidRDefault="00454051" w:rsidP="00421002">
      <w:pPr>
        <w:pStyle w:val="IMain"/>
        <w:keepNext/>
      </w:pPr>
      <w:r w:rsidRPr="00955B42">
        <w:lastRenderedPageBreak/>
        <w:tab/>
        <w:t>(4)</w:t>
      </w:r>
      <w:r w:rsidRPr="00955B42">
        <w:tab/>
        <w:t>However, part of the amount mentioned in subsection (3) may be a contribution in kind rather than of money if the contribution—</w:t>
      </w:r>
    </w:p>
    <w:p w14:paraId="1FBAA02F" w14:textId="77777777" w:rsidR="00454051" w:rsidRPr="00955B42" w:rsidRDefault="00454051" w:rsidP="00454051">
      <w:pPr>
        <w:pStyle w:val="Ipara"/>
      </w:pPr>
      <w:r w:rsidRPr="00955B42">
        <w:tab/>
        <w:t>(a)</w:t>
      </w:r>
      <w:r w:rsidRPr="00955B42">
        <w:tab/>
        <w:t>is made under a written arrangement or agreement that has a stated term prescribed by regulation; and</w:t>
      </w:r>
    </w:p>
    <w:p w14:paraId="559FF70D" w14:textId="77777777" w:rsidR="00454051" w:rsidRPr="00955B42" w:rsidRDefault="00454051" w:rsidP="00454051">
      <w:pPr>
        <w:pStyle w:val="Ipara"/>
      </w:pPr>
      <w:r w:rsidRPr="00955B42">
        <w:tab/>
        <w:t>(b)</w:t>
      </w:r>
      <w:r w:rsidRPr="00955B42">
        <w:tab/>
        <w:t>meets any other requirements prescribed by regulation.</w:t>
      </w:r>
    </w:p>
    <w:p w14:paraId="74D58E9A" w14:textId="77777777" w:rsidR="00454051" w:rsidRPr="00955B42" w:rsidRDefault="00454051" w:rsidP="00454051">
      <w:pPr>
        <w:pStyle w:val="IMain"/>
      </w:pPr>
      <w:r w:rsidRPr="00955B42">
        <w:tab/>
        <w:t>(5)</w:t>
      </w:r>
      <w:r w:rsidRPr="00955B42">
        <w:tab/>
        <w:t>The Minister may, on application by the licensee, determine a lower minimum community contribution for the licensee if satisfied that making the minimum community contribution would seriously affect the viability of the licensee’s authorised premises.</w:t>
      </w:r>
    </w:p>
    <w:p w14:paraId="3FCCA4D4" w14:textId="77777777" w:rsidR="00454051" w:rsidRPr="00955B42" w:rsidRDefault="00454051" w:rsidP="00955B42">
      <w:pPr>
        <w:pStyle w:val="IMain"/>
        <w:keepNext/>
      </w:pPr>
      <w:r w:rsidRPr="00955B42">
        <w:tab/>
        <w:t>(6)</w:t>
      </w:r>
      <w:r w:rsidRPr="00955B42">
        <w:tab/>
        <w:t>A determination under subsection (5) is a disallowable instrument.</w:t>
      </w:r>
    </w:p>
    <w:p w14:paraId="28DC2EA9" w14:textId="1D1C4CA3" w:rsidR="00454051" w:rsidRPr="00955B42" w:rsidRDefault="00454051" w:rsidP="00454051">
      <w:pPr>
        <w:pStyle w:val="aNote"/>
        <w:rPr>
          <w:color w:val="000000"/>
        </w:rPr>
      </w:pPr>
      <w:r w:rsidRPr="00955B42">
        <w:rPr>
          <w:rStyle w:val="charItals"/>
        </w:rPr>
        <w:t>Note</w:t>
      </w:r>
      <w:r w:rsidRPr="00955B42">
        <w:rPr>
          <w:rStyle w:val="charItals"/>
        </w:rPr>
        <w:tab/>
      </w:r>
      <w:r w:rsidRPr="00955B42">
        <w:rPr>
          <w:color w:val="000000"/>
        </w:rPr>
        <w:t xml:space="preserve">A disallowable instrument must be notified, and presented to the Legislative Assembly, under the </w:t>
      </w:r>
      <w:hyperlink r:id="rId19" w:tooltip="A2001-14" w:history="1">
        <w:r w:rsidR="004551ED" w:rsidRPr="00955B42">
          <w:rPr>
            <w:rStyle w:val="charCitHyperlinkAbbrev"/>
          </w:rPr>
          <w:t>Legislation Act</w:t>
        </w:r>
      </w:hyperlink>
      <w:r w:rsidRPr="00955B42">
        <w:rPr>
          <w:color w:val="000000"/>
        </w:rPr>
        <w:t>.</w:t>
      </w:r>
    </w:p>
    <w:p w14:paraId="21F6D47A" w14:textId="77777777" w:rsidR="00454051" w:rsidRPr="00955B42" w:rsidRDefault="00454051" w:rsidP="00454051">
      <w:pPr>
        <w:pStyle w:val="IMain"/>
      </w:pPr>
      <w:r w:rsidRPr="00955B42">
        <w:tab/>
        <w:t>(7)</w:t>
      </w:r>
      <w:r w:rsidRPr="00955B42">
        <w:tab/>
        <w:t>A regulation may prescribe matters in relation to a contribution under this section including—</w:t>
      </w:r>
    </w:p>
    <w:p w14:paraId="1541FFF3" w14:textId="77777777" w:rsidR="00454051" w:rsidRPr="00955B42" w:rsidRDefault="00454051" w:rsidP="00454051">
      <w:pPr>
        <w:pStyle w:val="Ipara"/>
      </w:pPr>
      <w:r w:rsidRPr="00955B42">
        <w:tab/>
        <w:t>(a)</w:t>
      </w:r>
      <w:r w:rsidRPr="00955B42">
        <w:tab/>
        <w:t>how the value of a community purpose contribution for this section is worked out; and</w:t>
      </w:r>
    </w:p>
    <w:p w14:paraId="2004C686" w14:textId="77777777" w:rsidR="00454051" w:rsidRPr="00955B42" w:rsidRDefault="00454051" w:rsidP="00454051">
      <w:pPr>
        <w:pStyle w:val="Ipara"/>
      </w:pPr>
      <w:r w:rsidRPr="00955B42">
        <w:tab/>
        <w:t>(b)</w:t>
      </w:r>
      <w:r w:rsidRPr="00955B42">
        <w:tab/>
        <w:t>when a community purpose contribution is made.</w:t>
      </w:r>
    </w:p>
    <w:p w14:paraId="7240D3D3" w14:textId="4414EA7D" w:rsidR="00454051" w:rsidRPr="00955B42" w:rsidRDefault="00454051" w:rsidP="00454051">
      <w:pPr>
        <w:pStyle w:val="IMain"/>
      </w:pPr>
      <w:r w:rsidRPr="00955B42">
        <w:tab/>
        <w:t>(8)</w:t>
      </w:r>
      <w:r w:rsidRPr="00955B42">
        <w:tab/>
        <w:t xml:space="preserve">Despite subsection (3), for each reporting year for the licensee that ends after 30 June 2019 and before </w:t>
      </w:r>
      <w:r w:rsidR="00163918" w:rsidRPr="00955B42">
        <w:t>1</w:t>
      </w:r>
      <w:r w:rsidRPr="00955B42">
        <w:t> July 2021, for a community purpose contribution of the licensee, at least 5% of the licensee’s net revenue for all authorised premises for a reporting year must be a contribution of money.</w:t>
      </w:r>
    </w:p>
    <w:p w14:paraId="3C0B3AFE" w14:textId="77777777" w:rsidR="00454051" w:rsidRPr="00955B42" w:rsidRDefault="00454051" w:rsidP="00955B42">
      <w:pPr>
        <w:pStyle w:val="IMain"/>
        <w:keepNext/>
      </w:pPr>
      <w:r w:rsidRPr="00955B42">
        <w:tab/>
        <w:t>(9)</w:t>
      </w:r>
      <w:r w:rsidRPr="00955B42">
        <w:tab/>
        <w:t>Subsection (8) and this subsection expire 2 years after the day they commence.</w:t>
      </w:r>
    </w:p>
    <w:p w14:paraId="15E2E723" w14:textId="61B4CD2C" w:rsidR="00454051" w:rsidRPr="00955B42" w:rsidRDefault="00454051" w:rsidP="00454051">
      <w:pPr>
        <w:pStyle w:val="aNote"/>
      </w:pPr>
      <w:r w:rsidRPr="00955B42">
        <w:rPr>
          <w:rStyle w:val="charItals"/>
        </w:rPr>
        <w:t>Note</w:t>
      </w:r>
      <w:r w:rsidRPr="00955B42">
        <w:rPr>
          <w:rStyle w:val="charItals"/>
        </w:rPr>
        <w:tab/>
      </w:r>
      <w:r w:rsidRPr="00955B42">
        <w:t xml:space="preserve">Transitional provisions are kept in the Act for a limited time. A transitional provision is repealed on its expiry but continues to have effect after its repeal (see </w:t>
      </w:r>
      <w:hyperlink r:id="rId20" w:tooltip="A2001-14" w:history="1">
        <w:r w:rsidR="004551ED" w:rsidRPr="00955B42">
          <w:rPr>
            <w:rStyle w:val="charCitHyperlinkAbbrev"/>
          </w:rPr>
          <w:t>Legislation Act</w:t>
        </w:r>
      </w:hyperlink>
      <w:r w:rsidRPr="00955B42">
        <w:t>, s 88).</w:t>
      </w:r>
    </w:p>
    <w:p w14:paraId="34340BD5" w14:textId="77777777" w:rsidR="00454051" w:rsidRPr="00955B42" w:rsidRDefault="00454051" w:rsidP="00421002">
      <w:pPr>
        <w:pStyle w:val="IMain"/>
        <w:keepNext/>
      </w:pPr>
      <w:r w:rsidRPr="00955B42">
        <w:lastRenderedPageBreak/>
        <w:tab/>
        <w:t>(10)</w:t>
      </w:r>
      <w:r w:rsidRPr="00955B42">
        <w:tab/>
        <w:t>In this section:</w:t>
      </w:r>
    </w:p>
    <w:p w14:paraId="4BB6AC51" w14:textId="77777777" w:rsidR="00454051" w:rsidRPr="00955B42" w:rsidRDefault="00454051" w:rsidP="00421002">
      <w:pPr>
        <w:pStyle w:val="aDef"/>
        <w:keepNext/>
        <w:rPr>
          <w:color w:val="000000"/>
        </w:rPr>
      </w:pPr>
      <w:r w:rsidRPr="00955B42">
        <w:rPr>
          <w:rStyle w:val="charBoldItals"/>
        </w:rPr>
        <w:t>small or medium club</w:t>
      </w:r>
      <w:r w:rsidRPr="00955B42">
        <w:rPr>
          <w:color w:val="000000"/>
        </w:rPr>
        <w:t>, for a financial year—see section 157A.</w:t>
      </w:r>
    </w:p>
    <w:p w14:paraId="39FD7345" w14:textId="77777777" w:rsidR="00454051" w:rsidRPr="00955B42" w:rsidRDefault="00454051" w:rsidP="00955B42">
      <w:pPr>
        <w:pStyle w:val="aDef"/>
        <w:rPr>
          <w:color w:val="000000"/>
        </w:rPr>
      </w:pPr>
      <w:r w:rsidRPr="00955B42">
        <w:rPr>
          <w:rStyle w:val="charBoldItals"/>
        </w:rPr>
        <w:t>small or medium club group</w:t>
      </w:r>
      <w:r w:rsidRPr="00955B42">
        <w:rPr>
          <w:color w:val="000000"/>
        </w:rPr>
        <w:t>, for a financial year—see section 157A.</w:t>
      </w:r>
    </w:p>
    <w:p w14:paraId="4B3C01B8" w14:textId="692C6E8B" w:rsidR="00454051" w:rsidRPr="00955B42" w:rsidRDefault="00955B42" w:rsidP="00955B42">
      <w:pPr>
        <w:pStyle w:val="AH5Sec"/>
        <w:shd w:val="pct25" w:color="auto" w:fill="auto"/>
      </w:pPr>
      <w:bookmarkStart w:id="23" w:name="_Toc32915787"/>
      <w:r w:rsidRPr="00955B42">
        <w:rPr>
          <w:rStyle w:val="CharSectNo"/>
        </w:rPr>
        <w:t>19</w:t>
      </w:r>
      <w:r w:rsidRPr="00955B42">
        <w:tab/>
      </w:r>
      <w:r w:rsidR="00454051" w:rsidRPr="00955B42">
        <w:t>Payment of community contributions for a tax period</w:t>
      </w:r>
      <w:r w:rsidR="00454051" w:rsidRPr="00955B42">
        <w:br/>
        <w:t>Section 169 (1)</w:t>
      </w:r>
      <w:bookmarkEnd w:id="23"/>
    </w:p>
    <w:p w14:paraId="581AE003" w14:textId="77777777" w:rsidR="00454051" w:rsidRPr="00955B42" w:rsidRDefault="00454051" w:rsidP="00454051">
      <w:pPr>
        <w:pStyle w:val="direction"/>
      </w:pPr>
      <w:r w:rsidRPr="00955B42">
        <w:t>omit</w:t>
      </w:r>
    </w:p>
    <w:p w14:paraId="1A10A9B6" w14:textId="77777777" w:rsidR="00454051" w:rsidRPr="00955B42" w:rsidRDefault="00454051" w:rsidP="00454051">
      <w:pPr>
        <w:pStyle w:val="Amainreturn"/>
      </w:pPr>
      <w:r w:rsidRPr="00955B42">
        <w:t>section 167 (1) (a) or (b)</w:t>
      </w:r>
    </w:p>
    <w:p w14:paraId="0C4B5DB3" w14:textId="77777777" w:rsidR="00454051" w:rsidRPr="00955B42" w:rsidRDefault="00454051" w:rsidP="00454051">
      <w:pPr>
        <w:pStyle w:val="direction"/>
      </w:pPr>
      <w:r w:rsidRPr="00955B42">
        <w:t>substitute</w:t>
      </w:r>
    </w:p>
    <w:p w14:paraId="42564071" w14:textId="77777777" w:rsidR="00454051" w:rsidRPr="00955B42" w:rsidRDefault="00454051" w:rsidP="00454051">
      <w:pPr>
        <w:pStyle w:val="Amainreturn"/>
      </w:pPr>
      <w:r w:rsidRPr="00955B42">
        <w:t>section 167 (2) (a) or (b)</w:t>
      </w:r>
    </w:p>
    <w:p w14:paraId="65411222" w14:textId="752A0C72" w:rsidR="00454051" w:rsidRPr="00955B42" w:rsidRDefault="00955B42" w:rsidP="00955B42">
      <w:pPr>
        <w:pStyle w:val="AH5Sec"/>
        <w:shd w:val="pct25" w:color="auto" w:fill="auto"/>
      </w:pPr>
      <w:bookmarkStart w:id="24" w:name="_Toc32915788"/>
      <w:r w:rsidRPr="00955B42">
        <w:rPr>
          <w:rStyle w:val="CharSectNo"/>
        </w:rPr>
        <w:t>20</w:t>
      </w:r>
      <w:r w:rsidRPr="00955B42">
        <w:tab/>
      </w:r>
      <w:r w:rsidR="00454051" w:rsidRPr="00955B42">
        <w:t>Community purpose contributions—reporting by clubs</w:t>
      </w:r>
      <w:r w:rsidR="00454051" w:rsidRPr="00955B42">
        <w:br/>
        <w:t>Section 172 (1) (a)</w:t>
      </w:r>
      <w:bookmarkEnd w:id="24"/>
    </w:p>
    <w:p w14:paraId="0C61985F" w14:textId="77777777" w:rsidR="00454051" w:rsidRPr="00955B42" w:rsidRDefault="00454051" w:rsidP="00454051">
      <w:pPr>
        <w:pStyle w:val="direction"/>
      </w:pPr>
      <w:r w:rsidRPr="00955B42">
        <w:t>after</w:t>
      </w:r>
    </w:p>
    <w:p w14:paraId="171F1BDA" w14:textId="77777777" w:rsidR="00454051" w:rsidRPr="00955B42" w:rsidRDefault="00454051" w:rsidP="00454051">
      <w:pPr>
        <w:pStyle w:val="Amainreturn"/>
      </w:pPr>
      <w:r w:rsidRPr="00955B42">
        <w:t>gross revenue of the licensee</w:t>
      </w:r>
    </w:p>
    <w:p w14:paraId="1F7C3B89" w14:textId="77777777" w:rsidR="00454051" w:rsidRPr="00955B42" w:rsidRDefault="00454051" w:rsidP="00454051">
      <w:pPr>
        <w:pStyle w:val="direction"/>
      </w:pPr>
      <w:r w:rsidRPr="00955B42">
        <w:t>insert</w:t>
      </w:r>
    </w:p>
    <w:p w14:paraId="7C04B93A" w14:textId="77777777" w:rsidR="00454051" w:rsidRPr="00955B42" w:rsidRDefault="00454051" w:rsidP="00454051">
      <w:pPr>
        <w:pStyle w:val="Amainreturn"/>
      </w:pPr>
      <w:r w:rsidRPr="00955B42">
        <w:t>for all authorised premises</w:t>
      </w:r>
    </w:p>
    <w:p w14:paraId="5C42EAB1" w14:textId="58E21AC6" w:rsidR="00454051" w:rsidRPr="00955B42" w:rsidRDefault="00955B42" w:rsidP="00955B42">
      <w:pPr>
        <w:pStyle w:val="AH5Sec"/>
        <w:shd w:val="pct25" w:color="auto" w:fill="auto"/>
      </w:pPr>
      <w:bookmarkStart w:id="25" w:name="_Toc32915789"/>
      <w:r w:rsidRPr="00955B42">
        <w:rPr>
          <w:rStyle w:val="CharSectNo"/>
        </w:rPr>
        <w:t>21</w:t>
      </w:r>
      <w:r w:rsidRPr="00955B42">
        <w:tab/>
      </w:r>
      <w:r w:rsidR="00454051" w:rsidRPr="00955B42">
        <w:t>Section 172 (1) (b)</w:t>
      </w:r>
      <w:bookmarkEnd w:id="25"/>
    </w:p>
    <w:p w14:paraId="0E3275A0" w14:textId="77777777" w:rsidR="00454051" w:rsidRPr="00955B42" w:rsidRDefault="00454051" w:rsidP="00454051">
      <w:pPr>
        <w:pStyle w:val="direction"/>
      </w:pPr>
      <w:r w:rsidRPr="00955B42">
        <w:t>after</w:t>
      </w:r>
    </w:p>
    <w:p w14:paraId="40D72F20" w14:textId="77777777" w:rsidR="00454051" w:rsidRPr="00955B42" w:rsidRDefault="00454051" w:rsidP="00454051">
      <w:pPr>
        <w:pStyle w:val="Amainreturn"/>
      </w:pPr>
      <w:r w:rsidRPr="00955B42">
        <w:t>net revenue of the licensee</w:t>
      </w:r>
    </w:p>
    <w:p w14:paraId="1A37BAB7" w14:textId="77777777" w:rsidR="00454051" w:rsidRPr="00955B42" w:rsidRDefault="00454051" w:rsidP="00454051">
      <w:pPr>
        <w:pStyle w:val="direction"/>
      </w:pPr>
      <w:r w:rsidRPr="00955B42">
        <w:t>insert</w:t>
      </w:r>
    </w:p>
    <w:p w14:paraId="6702BB05" w14:textId="77777777" w:rsidR="00454051" w:rsidRPr="00955B42" w:rsidRDefault="00454051" w:rsidP="00454051">
      <w:pPr>
        <w:pStyle w:val="Amainreturn"/>
      </w:pPr>
      <w:r w:rsidRPr="00955B42">
        <w:t>for all authorised premises</w:t>
      </w:r>
    </w:p>
    <w:p w14:paraId="6ECDA606" w14:textId="3747CF22" w:rsidR="00454051" w:rsidRPr="00955B42" w:rsidRDefault="00955B42" w:rsidP="00421002">
      <w:pPr>
        <w:pStyle w:val="AH5Sec"/>
        <w:shd w:val="pct25" w:color="auto" w:fill="auto"/>
      </w:pPr>
      <w:bookmarkStart w:id="26" w:name="_Toc32915790"/>
      <w:r w:rsidRPr="00955B42">
        <w:rPr>
          <w:rStyle w:val="CharSectNo"/>
        </w:rPr>
        <w:lastRenderedPageBreak/>
        <w:t>22</w:t>
      </w:r>
      <w:r w:rsidRPr="00955B42">
        <w:tab/>
      </w:r>
      <w:r w:rsidR="00454051" w:rsidRPr="00955B42">
        <w:t>Section 172 (1) (d)</w:t>
      </w:r>
      <w:bookmarkEnd w:id="26"/>
    </w:p>
    <w:p w14:paraId="62673401" w14:textId="77777777" w:rsidR="00454051" w:rsidRPr="00955B42" w:rsidRDefault="00454051" w:rsidP="00421002">
      <w:pPr>
        <w:pStyle w:val="direction"/>
      </w:pPr>
      <w:r w:rsidRPr="00955B42">
        <w:t>after</w:t>
      </w:r>
    </w:p>
    <w:p w14:paraId="2C430612" w14:textId="77777777" w:rsidR="00454051" w:rsidRPr="00955B42" w:rsidRDefault="00454051" w:rsidP="00421002">
      <w:pPr>
        <w:pStyle w:val="Amainreturn"/>
        <w:keepNext/>
      </w:pPr>
      <w:r w:rsidRPr="00955B42">
        <w:t>net revenue</w:t>
      </w:r>
    </w:p>
    <w:p w14:paraId="224CB61C" w14:textId="77777777" w:rsidR="00454051" w:rsidRPr="00955B42" w:rsidRDefault="00454051" w:rsidP="00454051">
      <w:pPr>
        <w:pStyle w:val="direction"/>
      </w:pPr>
      <w:r w:rsidRPr="00955B42">
        <w:t>insert</w:t>
      </w:r>
    </w:p>
    <w:p w14:paraId="73F31447" w14:textId="77777777" w:rsidR="00454051" w:rsidRPr="00955B42" w:rsidRDefault="00454051" w:rsidP="00454051">
      <w:pPr>
        <w:pStyle w:val="Amainreturn"/>
      </w:pPr>
      <w:r w:rsidRPr="00955B42">
        <w:t>for all authorised premises</w:t>
      </w:r>
    </w:p>
    <w:p w14:paraId="4F5DEC44" w14:textId="332F43C6" w:rsidR="00454051" w:rsidRPr="00955B42" w:rsidRDefault="00955B42" w:rsidP="00955B42">
      <w:pPr>
        <w:pStyle w:val="AH5Sec"/>
        <w:shd w:val="pct25" w:color="auto" w:fill="auto"/>
      </w:pPr>
      <w:bookmarkStart w:id="27" w:name="_Toc32915791"/>
      <w:r w:rsidRPr="00955B42">
        <w:rPr>
          <w:rStyle w:val="CharSectNo"/>
        </w:rPr>
        <w:t>23</w:t>
      </w:r>
      <w:r w:rsidRPr="00955B42">
        <w:tab/>
      </w:r>
      <w:r w:rsidR="00454051" w:rsidRPr="00955B42">
        <w:t>Section 172 (2)</w:t>
      </w:r>
      <w:bookmarkEnd w:id="27"/>
    </w:p>
    <w:p w14:paraId="613DCBEF" w14:textId="77777777" w:rsidR="00454051" w:rsidRPr="00955B42" w:rsidRDefault="00454051" w:rsidP="00454051">
      <w:pPr>
        <w:pStyle w:val="direction"/>
      </w:pPr>
      <w:r w:rsidRPr="00955B42">
        <w:t>after</w:t>
      </w:r>
    </w:p>
    <w:p w14:paraId="1AC58ADC" w14:textId="77777777" w:rsidR="00454051" w:rsidRPr="00955B42" w:rsidRDefault="00454051" w:rsidP="00454051">
      <w:pPr>
        <w:pStyle w:val="Amainreturn"/>
      </w:pPr>
      <w:r w:rsidRPr="00955B42">
        <w:t>the licensee’s net revenue</w:t>
      </w:r>
    </w:p>
    <w:p w14:paraId="276CD724" w14:textId="77777777" w:rsidR="00454051" w:rsidRPr="00955B42" w:rsidRDefault="00454051" w:rsidP="00454051">
      <w:pPr>
        <w:pStyle w:val="direction"/>
      </w:pPr>
      <w:r w:rsidRPr="00955B42">
        <w:t>insert</w:t>
      </w:r>
    </w:p>
    <w:p w14:paraId="158642EB" w14:textId="77777777" w:rsidR="00454051" w:rsidRPr="00955B42" w:rsidRDefault="00454051" w:rsidP="00454051">
      <w:pPr>
        <w:pStyle w:val="Amainreturn"/>
      </w:pPr>
      <w:r w:rsidRPr="00955B42">
        <w:t>for all authorised premises</w:t>
      </w:r>
    </w:p>
    <w:p w14:paraId="5AC1E5BF" w14:textId="5F7C0095" w:rsidR="00454051" w:rsidRPr="00955B42" w:rsidRDefault="00955B42" w:rsidP="00955B42">
      <w:pPr>
        <w:pStyle w:val="AH5Sec"/>
        <w:shd w:val="pct25" w:color="auto" w:fill="auto"/>
      </w:pPr>
      <w:bookmarkStart w:id="28" w:name="_Toc32915792"/>
      <w:r w:rsidRPr="00955B42">
        <w:rPr>
          <w:rStyle w:val="CharSectNo"/>
        </w:rPr>
        <w:t>24</w:t>
      </w:r>
      <w:r w:rsidRPr="00955B42">
        <w:tab/>
      </w:r>
      <w:r w:rsidR="00454051" w:rsidRPr="00955B42">
        <w:t>Section 172 (3)</w:t>
      </w:r>
      <w:bookmarkEnd w:id="28"/>
    </w:p>
    <w:p w14:paraId="5B97A8F3" w14:textId="77777777" w:rsidR="00454051" w:rsidRPr="00955B42" w:rsidRDefault="00454051" w:rsidP="00454051">
      <w:pPr>
        <w:pStyle w:val="direction"/>
      </w:pPr>
      <w:r w:rsidRPr="00955B42">
        <w:t>after</w:t>
      </w:r>
    </w:p>
    <w:p w14:paraId="643966F0" w14:textId="77777777" w:rsidR="00454051" w:rsidRPr="00955B42" w:rsidRDefault="00454051" w:rsidP="00454051">
      <w:pPr>
        <w:pStyle w:val="Amainreturn"/>
      </w:pPr>
      <w:r w:rsidRPr="00955B42">
        <w:t xml:space="preserve">gross revenue </w:t>
      </w:r>
    </w:p>
    <w:p w14:paraId="092EFE46" w14:textId="77777777" w:rsidR="00454051" w:rsidRPr="00955B42" w:rsidRDefault="00454051" w:rsidP="00454051">
      <w:pPr>
        <w:pStyle w:val="direction"/>
      </w:pPr>
      <w:r w:rsidRPr="00955B42">
        <w:t>insert</w:t>
      </w:r>
    </w:p>
    <w:p w14:paraId="6ADD8B49" w14:textId="77777777" w:rsidR="00454051" w:rsidRPr="00955B42" w:rsidRDefault="00454051" w:rsidP="00454051">
      <w:pPr>
        <w:pStyle w:val="Amainreturn"/>
      </w:pPr>
      <w:r w:rsidRPr="00955B42">
        <w:t>for all authorised premises</w:t>
      </w:r>
    </w:p>
    <w:p w14:paraId="503550C7" w14:textId="0B588F3E" w:rsidR="00454051" w:rsidRPr="00955B42" w:rsidRDefault="00955B42" w:rsidP="00955B42">
      <w:pPr>
        <w:pStyle w:val="AH5Sec"/>
        <w:shd w:val="pct25" w:color="auto" w:fill="auto"/>
      </w:pPr>
      <w:bookmarkStart w:id="29" w:name="_Toc32915793"/>
      <w:r w:rsidRPr="00955B42">
        <w:rPr>
          <w:rStyle w:val="CharSectNo"/>
        </w:rPr>
        <w:t>25</w:t>
      </w:r>
      <w:r w:rsidRPr="00955B42">
        <w:tab/>
      </w:r>
      <w:r w:rsidR="00454051" w:rsidRPr="00955B42">
        <w:t>Community contributions—commission must publish summary</w:t>
      </w:r>
      <w:r w:rsidR="00454051" w:rsidRPr="00955B42">
        <w:br/>
        <w:t>Section 172A (1) (a)</w:t>
      </w:r>
      <w:bookmarkEnd w:id="29"/>
    </w:p>
    <w:p w14:paraId="2868B371" w14:textId="77777777" w:rsidR="00454051" w:rsidRPr="00955B42" w:rsidRDefault="00454051" w:rsidP="00454051">
      <w:pPr>
        <w:pStyle w:val="direction"/>
      </w:pPr>
      <w:r w:rsidRPr="00955B42">
        <w:t>omit</w:t>
      </w:r>
    </w:p>
    <w:p w14:paraId="53B8C506" w14:textId="77777777" w:rsidR="00454051" w:rsidRPr="00955B42" w:rsidRDefault="00454051" w:rsidP="00454051">
      <w:pPr>
        <w:pStyle w:val="Amainreturn"/>
      </w:pPr>
      <w:r w:rsidRPr="00955B42">
        <w:t>section 167 (1) (a) or (b)</w:t>
      </w:r>
    </w:p>
    <w:p w14:paraId="726B6240" w14:textId="77777777" w:rsidR="00454051" w:rsidRPr="00955B42" w:rsidRDefault="00454051" w:rsidP="00454051">
      <w:pPr>
        <w:pStyle w:val="direction"/>
      </w:pPr>
      <w:r w:rsidRPr="00955B42">
        <w:t>substitute</w:t>
      </w:r>
    </w:p>
    <w:p w14:paraId="1CA520BF" w14:textId="77777777" w:rsidR="00454051" w:rsidRPr="00955B42" w:rsidRDefault="00454051" w:rsidP="00454051">
      <w:pPr>
        <w:pStyle w:val="Amainreturn"/>
      </w:pPr>
      <w:r w:rsidRPr="00955B42">
        <w:t>section 167 (2) (a) or (b)</w:t>
      </w:r>
    </w:p>
    <w:p w14:paraId="05E5FDA8" w14:textId="5FA3008A" w:rsidR="00454051" w:rsidRPr="00955B42" w:rsidRDefault="00955B42" w:rsidP="00955B42">
      <w:pPr>
        <w:pStyle w:val="AH5Sec"/>
        <w:shd w:val="pct25" w:color="auto" w:fill="auto"/>
      </w:pPr>
      <w:bookmarkStart w:id="30" w:name="_Toc32915794"/>
      <w:r w:rsidRPr="00955B42">
        <w:rPr>
          <w:rStyle w:val="CharSectNo"/>
        </w:rPr>
        <w:lastRenderedPageBreak/>
        <w:t>26</w:t>
      </w:r>
      <w:r w:rsidRPr="00955B42">
        <w:tab/>
      </w:r>
      <w:r w:rsidR="00454051" w:rsidRPr="00955B42">
        <w:t>Section 172A (1) (b) (ii)</w:t>
      </w:r>
      <w:bookmarkEnd w:id="30"/>
    </w:p>
    <w:p w14:paraId="6340C755" w14:textId="77777777" w:rsidR="00454051" w:rsidRPr="00955B42" w:rsidRDefault="00454051" w:rsidP="00454051">
      <w:pPr>
        <w:pStyle w:val="direction"/>
      </w:pPr>
      <w:r w:rsidRPr="00955B42">
        <w:t>omit</w:t>
      </w:r>
    </w:p>
    <w:p w14:paraId="472BF5A6" w14:textId="77777777" w:rsidR="00454051" w:rsidRPr="00955B42" w:rsidRDefault="00454051" w:rsidP="00454051">
      <w:pPr>
        <w:pStyle w:val="Amainreturn"/>
      </w:pPr>
      <w:r w:rsidRPr="00955B42">
        <w:t>net revenue year</w:t>
      </w:r>
    </w:p>
    <w:p w14:paraId="7C7BBF1D" w14:textId="77777777" w:rsidR="00454051" w:rsidRPr="00955B42" w:rsidRDefault="00454051" w:rsidP="00454051">
      <w:pPr>
        <w:pStyle w:val="direction"/>
      </w:pPr>
      <w:r w:rsidRPr="00955B42">
        <w:t>substitute</w:t>
      </w:r>
    </w:p>
    <w:p w14:paraId="325FA543" w14:textId="77777777" w:rsidR="00454051" w:rsidRPr="00955B42" w:rsidRDefault="00454051" w:rsidP="00454051">
      <w:pPr>
        <w:pStyle w:val="Amainreturn"/>
      </w:pPr>
      <w:r w:rsidRPr="00955B42">
        <w:t>net revenue for all authorised premises for the reporting year</w:t>
      </w:r>
    </w:p>
    <w:p w14:paraId="1A53BA35" w14:textId="1B2E709D" w:rsidR="00454051" w:rsidRPr="00955B42" w:rsidRDefault="00955B42" w:rsidP="00955B42">
      <w:pPr>
        <w:pStyle w:val="AH5Sec"/>
        <w:shd w:val="pct25" w:color="auto" w:fill="auto"/>
      </w:pPr>
      <w:bookmarkStart w:id="31" w:name="_Toc32915795"/>
      <w:r w:rsidRPr="00955B42">
        <w:rPr>
          <w:rStyle w:val="CharSectNo"/>
        </w:rPr>
        <w:t>27</w:t>
      </w:r>
      <w:r w:rsidRPr="00955B42">
        <w:tab/>
      </w:r>
      <w:r w:rsidR="00454051" w:rsidRPr="00955B42">
        <w:t>Community contribution shortfall tax</w:t>
      </w:r>
      <w:r w:rsidR="00454051" w:rsidRPr="00955B42">
        <w:br/>
        <w:t>New section 172B (4A) and (4B)</w:t>
      </w:r>
      <w:bookmarkEnd w:id="31"/>
    </w:p>
    <w:p w14:paraId="191B45F1" w14:textId="77777777" w:rsidR="00454051" w:rsidRPr="00955B42" w:rsidRDefault="00454051" w:rsidP="00454051">
      <w:pPr>
        <w:pStyle w:val="direction"/>
      </w:pPr>
      <w:r w:rsidRPr="00955B42">
        <w:t>insert</w:t>
      </w:r>
    </w:p>
    <w:p w14:paraId="4656FB5A" w14:textId="75C242AD" w:rsidR="00454051" w:rsidRPr="00955B42" w:rsidRDefault="00454051" w:rsidP="00454051">
      <w:pPr>
        <w:pStyle w:val="IMain"/>
      </w:pPr>
      <w:r w:rsidRPr="00955B42">
        <w:tab/>
        <w:t>(4A)</w:t>
      </w:r>
      <w:r w:rsidRPr="00955B42">
        <w:tab/>
        <w:t xml:space="preserve">Despite subsection (1), the community contribution shortfall tax is 100% for each reporting year that ends after 30 June 2019 and before </w:t>
      </w:r>
      <w:r w:rsidR="00020C0A" w:rsidRPr="00955B42">
        <w:t>1</w:t>
      </w:r>
      <w:r w:rsidRPr="00955B42">
        <w:t> July 2021.</w:t>
      </w:r>
    </w:p>
    <w:p w14:paraId="11F58C81" w14:textId="77777777" w:rsidR="00454051" w:rsidRPr="00955B42" w:rsidRDefault="00454051" w:rsidP="00955B42">
      <w:pPr>
        <w:pStyle w:val="IMain"/>
        <w:keepNext/>
      </w:pPr>
      <w:r w:rsidRPr="00955B42">
        <w:tab/>
        <w:t>(4B)</w:t>
      </w:r>
      <w:r w:rsidRPr="00955B42">
        <w:tab/>
        <w:t>Subsection (4A) and this subsection expire 2 years after the day they commence.</w:t>
      </w:r>
    </w:p>
    <w:p w14:paraId="141BFE6B" w14:textId="70300785" w:rsidR="00454051" w:rsidRPr="00955B42" w:rsidRDefault="00454051" w:rsidP="00454051">
      <w:pPr>
        <w:pStyle w:val="aNote"/>
      </w:pPr>
      <w:r w:rsidRPr="00955B42">
        <w:rPr>
          <w:rStyle w:val="charItals"/>
        </w:rPr>
        <w:t>Note</w:t>
      </w:r>
      <w:r w:rsidRPr="00955B42">
        <w:rPr>
          <w:rStyle w:val="charItals"/>
        </w:rPr>
        <w:tab/>
      </w:r>
      <w:r w:rsidRPr="00955B42">
        <w:t xml:space="preserve">Transitional provisions are kept in the Act for a limited time. A transitional provision is repealed on its expiry but continues to have effect after its repeal (see </w:t>
      </w:r>
      <w:hyperlink r:id="rId21" w:tooltip="A2001-14" w:history="1">
        <w:r w:rsidR="004551ED" w:rsidRPr="00955B42">
          <w:rPr>
            <w:rStyle w:val="charCitHyperlinkAbbrev"/>
          </w:rPr>
          <w:t>Legislation Act</w:t>
        </w:r>
      </w:hyperlink>
      <w:r w:rsidRPr="00955B42">
        <w:t>, s 88).</w:t>
      </w:r>
    </w:p>
    <w:p w14:paraId="2EF00222" w14:textId="5C78A3BD" w:rsidR="00454051" w:rsidRPr="00955B42" w:rsidRDefault="00955B42" w:rsidP="00955B42">
      <w:pPr>
        <w:pStyle w:val="AH5Sec"/>
        <w:shd w:val="pct25" w:color="auto" w:fill="auto"/>
      </w:pPr>
      <w:bookmarkStart w:id="32" w:name="_Toc32915796"/>
      <w:r w:rsidRPr="00955B42">
        <w:rPr>
          <w:rStyle w:val="CharSectNo"/>
        </w:rPr>
        <w:t>28</w:t>
      </w:r>
      <w:r w:rsidRPr="00955B42">
        <w:tab/>
      </w:r>
      <w:r w:rsidR="00454051" w:rsidRPr="00955B42">
        <w:t xml:space="preserve">Section 172B (5), definition of </w:t>
      </w:r>
      <w:r w:rsidR="00454051" w:rsidRPr="00955B42">
        <w:rPr>
          <w:rStyle w:val="charItals"/>
        </w:rPr>
        <w:t>community contribution shortfall</w:t>
      </w:r>
      <w:bookmarkEnd w:id="32"/>
    </w:p>
    <w:p w14:paraId="488EAFDD" w14:textId="77777777" w:rsidR="00454051" w:rsidRPr="00955B42" w:rsidRDefault="00454051" w:rsidP="00454051">
      <w:pPr>
        <w:pStyle w:val="direction"/>
      </w:pPr>
      <w:r w:rsidRPr="00955B42">
        <w:t>omit</w:t>
      </w:r>
    </w:p>
    <w:p w14:paraId="24FD7F23" w14:textId="77777777" w:rsidR="00454051" w:rsidRPr="00955B42" w:rsidRDefault="00454051" w:rsidP="00454051">
      <w:pPr>
        <w:pStyle w:val="Amainreturn"/>
      </w:pPr>
      <w:r w:rsidRPr="00955B42">
        <w:t>club’s</w:t>
      </w:r>
    </w:p>
    <w:p w14:paraId="2C0330FE" w14:textId="77777777" w:rsidR="00454051" w:rsidRPr="00955B42" w:rsidRDefault="00454051" w:rsidP="00454051">
      <w:pPr>
        <w:pStyle w:val="direction"/>
      </w:pPr>
      <w:r w:rsidRPr="00955B42">
        <w:t>substitute</w:t>
      </w:r>
    </w:p>
    <w:p w14:paraId="117B3A7F" w14:textId="77777777" w:rsidR="00454051" w:rsidRPr="00955B42" w:rsidRDefault="00454051" w:rsidP="00454051">
      <w:pPr>
        <w:pStyle w:val="Amainreturn"/>
      </w:pPr>
      <w:r w:rsidRPr="00955B42">
        <w:t>licensee’s</w:t>
      </w:r>
    </w:p>
    <w:p w14:paraId="3F7FD2C8" w14:textId="3121103C" w:rsidR="00454051" w:rsidRPr="00955B42" w:rsidRDefault="00955B42" w:rsidP="00955B42">
      <w:pPr>
        <w:pStyle w:val="AH5Sec"/>
        <w:shd w:val="pct25" w:color="auto" w:fill="auto"/>
      </w:pPr>
      <w:bookmarkStart w:id="33" w:name="_Toc32915797"/>
      <w:r w:rsidRPr="00955B42">
        <w:rPr>
          <w:rStyle w:val="CharSectNo"/>
        </w:rPr>
        <w:lastRenderedPageBreak/>
        <w:t>29</w:t>
      </w:r>
      <w:r w:rsidRPr="00955B42">
        <w:tab/>
      </w:r>
      <w:r w:rsidR="00DB179E" w:rsidRPr="00955B42">
        <w:t>Section 179A</w:t>
      </w:r>
      <w:bookmarkEnd w:id="33"/>
    </w:p>
    <w:p w14:paraId="5A1DD57D" w14:textId="5B62E401" w:rsidR="00DB179E" w:rsidRPr="00955B42" w:rsidRDefault="00DB179E" w:rsidP="00DB179E">
      <w:pPr>
        <w:pStyle w:val="direction"/>
      </w:pPr>
      <w:r w:rsidRPr="00955B42">
        <w:t>substitute</w:t>
      </w:r>
    </w:p>
    <w:p w14:paraId="7BD1D399" w14:textId="2BC2E207" w:rsidR="00DB179E" w:rsidRPr="00955B42" w:rsidRDefault="00DB179E" w:rsidP="00DB179E">
      <w:pPr>
        <w:pStyle w:val="IH5Sec"/>
      </w:pPr>
      <w:r w:rsidRPr="00955B42">
        <w:t>179A</w:t>
      </w:r>
      <w:r w:rsidRPr="00955B42">
        <w:tab/>
        <w:t>Review of gaming machine tax rebate</w:t>
      </w:r>
    </w:p>
    <w:p w14:paraId="6E65F464" w14:textId="4467A1F4" w:rsidR="00DB179E" w:rsidRPr="00955B42" w:rsidRDefault="00DB179E" w:rsidP="00DB179E">
      <w:pPr>
        <w:pStyle w:val="IMain"/>
      </w:pPr>
      <w:r w:rsidRPr="00955B42">
        <w:tab/>
        <w:t>(1)</w:t>
      </w:r>
      <w:r w:rsidRPr="00955B42">
        <w:tab/>
        <w:t>The Minister must, before 30 November 2022—</w:t>
      </w:r>
    </w:p>
    <w:p w14:paraId="56BCE502" w14:textId="3C729B63" w:rsidR="00DB179E" w:rsidRPr="00955B42" w:rsidRDefault="00DB179E" w:rsidP="00DB179E">
      <w:pPr>
        <w:pStyle w:val="Ipara"/>
      </w:pPr>
      <w:r w:rsidRPr="00955B42">
        <w:tab/>
        <w:t>(a)</w:t>
      </w:r>
      <w:r w:rsidRPr="00955B42">
        <w:tab/>
        <w:t>review the operation of section 162A (Gaming machine tax rebate—financial year); and</w:t>
      </w:r>
    </w:p>
    <w:p w14:paraId="13C001F4" w14:textId="3D5B1B59" w:rsidR="00DB179E" w:rsidRPr="00955B42" w:rsidRDefault="00DB179E" w:rsidP="00DB179E">
      <w:pPr>
        <w:pStyle w:val="Ipara"/>
      </w:pPr>
      <w:r w:rsidRPr="00955B42">
        <w:tab/>
        <w:t>(b)</w:t>
      </w:r>
      <w:r w:rsidRPr="00955B42">
        <w:tab/>
        <w:t>present a report of the review to the Legislative Assembly</w:t>
      </w:r>
      <w:r w:rsidR="002763C7" w:rsidRPr="00955B42">
        <w:t>.</w:t>
      </w:r>
    </w:p>
    <w:p w14:paraId="6B34FD4C" w14:textId="6A382154" w:rsidR="002763C7" w:rsidRPr="00955B42" w:rsidRDefault="002763C7" w:rsidP="002763C7">
      <w:pPr>
        <w:pStyle w:val="IMain"/>
      </w:pPr>
      <w:r w:rsidRPr="00955B42">
        <w:tab/>
        <w:t>(2)</w:t>
      </w:r>
      <w:r w:rsidRPr="00955B42">
        <w:tab/>
        <w:t>This section expires 3 years after the day it commences.</w:t>
      </w:r>
    </w:p>
    <w:p w14:paraId="393E8CEF" w14:textId="7668E4DE" w:rsidR="00454051" w:rsidRPr="00955B42" w:rsidRDefault="00955B42" w:rsidP="00955B42">
      <w:pPr>
        <w:pStyle w:val="AH5Sec"/>
        <w:shd w:val="pct25" w:color="auto" w:fill="auto"/>
      </w:pPr>
      <w:bookmarkStart w:id="34" w:name="_Toc32915798"/>
      <w:r w:rsidRPr="00955B42">
        <w:rPr>
          <w:rStyle w:val="CharSectNo"/>
        </w:rPr>
        <w:t>30</w:t>
      </w:r>
      <w:r w:rsidRPr="00955B42">
        <w:tab/>
      </w:r>
      <w:r w:rsidR="00454051" w:rsidRPr="00955B42">
        <w:t>Community contributions—clubs with reporting year beginning before and ending after 1 July 2019</w:t>
      </w:r>
      <w:r w:rsidR="00454051" w:rsidRPr="00955B42">
        <w:br/>
        <w:t>Section 314 (4)</w:t>
      </w:r>
      <w:bookmarkEnd w:id="34"/>
    </w:p>
    <w:p w14:paraId="2FB186BD" w14:textId="77777777" w:rsidR="00454051" w:rsidRPr="00955B42" w:rsidRDefault="00454051" w:rsidP="00454051">
      <w:pPr>
        <w:pStyle w:val="direction"/>
      </w:pPr>
      <w:r w:rsidRPr="00955B42">
        <w:t>omit</w:t>
      </w:r>
    </w:p>
    <w:p w14:paraId="488AD94D" w14:textId="77777777" w:rsidR="00454051" w:rsidRPr="00955B42" w:rsidRDefault="00454051" w:rsidP="00454051">
      <w:pPr>
        <w:pStyle w:val="Amainreturn"/>
      </w:pPr>
      <w:r w:rsidRPr="00955B42">
        <w:t>section 167 (1) (c)</w:t>
      </w:r>
    </w:p>
    <w:p w14:paraId="11BF343F" w14:textId="77777777" w:rsidR="00454051" w:rsidRPr="00955B42" w:rsidRDefault="00454051" w:rsidP="00454051">
      <w:pPr>
        <w:pStyle w:val="direction"/>
      </w:pPr>
      <w:r w:rsidRPr="00955B42">
        <w:t>substitute</w:t>
      </w:r>
    </w:p>
    <w:p w14:paraId="6F43FD1F" w14:textId="60F6A067" w:rsidR="00454051" w:rsidRPr="00955B42" w:rsidRDefault="00454051" w:rsidP="00454051">
      <w:pPr>
        <w:pStyle w:val="Amainreturn"/>
      </w:pPr>
      <w:r w:rsidRPr="00955B42">
        <w:t>section 167 (2) (c)</w:t>
      </w:r>
    </w:p>
    <w:p w14:paraId="707484FA" w14:textId="5BA8D10E" w:rsidR="001A7563" w:rsidRPr="00955B42" w:rsidRDefault="00955B42" w:rsidP="00955B42">
      <w:pPr>
        <w:pStyle w:val="AH5Sec"/>
        <w:shd w:val="pct25" w:color="auto" w:fill="auto"/>
      </w:pPr>
      <w:bookmarkStart w:id="35" w:name="_Toc32915799"/>
      <w:r w:rsidRPr="00955B42">
        <w:rPr>
          <w:rStyle w:val="CharSectNo"/>
        </w:rPr>
        <w:t>31</w:t>
      </w:r>
      <w:r w:rsidRPr="00955B42">
        <w:tab/>
      </w:r>
      <w:r w:rsidR="00767449" w:rsidRPr="00955B42">
        <w:t>New section 314 (4A)</w:t>
      </w:r>
      <w:bookmarkEnd w:id="35"/>
    </w:p>
    <w:p w14:paraId="78E2F9E1" w14:textId="2A7E0C68" w:rsidR="00767449" w:rsidRPr="00955B42" w:rsidRDefault="00767449" w:rsidP="00767449">
      <w:pPr>
        <w:pStyle w:val="direction"/>
      </w:pPr>
      <w:r w:rsidRPr="00955B42">
        <w:t>insert</w:t>
      </w:r>
    </w:p>
    <w:p w14:paraId="40AEBEF5" w14:textId="233D75A0" w:rsidR="00767449" w:rsidRPr="00955B42" w:rsidRDefault="00767449" w:rsidP="00767449">
      <w:pPr>
        <w:pStyle w:val="IMain"/>
      </w:pPr>
      <w:r w:rsidRPr="00955B42">
        <w:tab/>
        <w:t>(4A)</w:t>
      </w:r>
      <w:r w:rsidRPr="00955B42">
        <w:tab/>
        <w:t xml:space="preserve">Despite section 167 (3), for the part of the reporting year beginning on 1 July 2019, for the community purpose contribution of </w:t>
      </w:r>
      <w:r w:rsidR="00725518" w:rsidRPr="00955B42">
        <w:t>a</w:t>
      </w:r>
      <w:r w:rsidRPr="00955B42">
        <w:t xml:space="preserve"> licensee</w:t>
      </w:r>
      <w:r w:rsidR="00725518" w:rsidRPr="00955B42">
        <w:t>, other than a licensee that is a small or medium club or a club in a small or medium club group</w:t>
      </w:r>
      <w:r w:rsidRPr="00955B42">
        <w:t xml:space="preserve">, at least 5% of the licensee’s net revenue for all authorised premises </w:t>
      </w:r>
      <w:r w:rsidR="001F6275" w:rsidRPr="00955B42">
        <w:t>must be a contribution of money.</w:t>
      </w:r>
    </w:p>
    <w:p w14:paraId="1E527CDC" w14:textId="77777777" w:rsidR="00454051" w:rsidRPr="00955B42" w:rsidRDefault="00454051" w:rsidP="00955B42">
      <w:pPr>
        <w:pStyle w:val="PageBreak"/>
        <w:suppressLineNumbers/>
      </w:pPr>
      <w:r w:rsidRPr="00955B42">
        <w:br w:type="page"/>
      </w:r>
    </w:p>
    <w:p w14:paraId="5D8CBB4B" w14:textId="7875D63D" w:rsidR="00454051" w:rsidRPr="00955B42" w:rsidRDefault="00955B42" w:rsidP="00955B42">
      <w:pPr>
        <w:pStyle w:val="AH2Part"/>
      </w:pPr>
      <w:bookmarkStart w:id="36" w:name="_Toc32915800"/>
      <w:r w:rsidRPr="00955B42">
        <w:rPr>
          <w:rStyle w:val="CharPartNo"/>
        </w:rPr>
        <w:lastRenderedPageBreak/>
        <w:t>Part 3</w:t>
      </w:r>
      <w:r w:rsidRPr="00955B42">
        <w:tab/>
      </w:r>
      <w:r w:rsidR="00454051" w:rsidRPr="00955B42">
        <w:rPr>
          <w:rStyle w:val="CharPartText"/>
        </w:rPr>
        <w:t>Gaming Machine Regulation 2004</w:t>
      </w:r>
      <w:bookmarkEnd w:id="36"/>
    </w:p>
    <w:p w14:paraId="0EA60688" w14:textId="00E8A7B1" w:rsidR="00407E87" w:rsidRPr="00955B42" w:rsidRDefault="00955B42" w:rsidP="00955B42">
      <w:pPr>
        <w:pStyle w:val="AH5Sec"/>
        <w:shd w:val="pct25" w:color="auto" w:fill="auto"/>
      </w:pPr>
      <w:bookmarkStart w:id="37" w:name="_Toc32915801"/>
      <w:r w:rsidRPr="00955B42">
        <w:rPr>
          <w:rStyle w:val="CharSectNo"/>
        </w:rPr>
        <w:t>32</w:t>
      </w:r>
      <w:r w:rsidRPr="00955B42">
        <w:tab/>
      </w:r>
      <w:r w:rsidR="00407E87" w:rsidRPr="00955B42">
        <w:t>Club’s business activities—Act, s 166 (2) (c)</w:t>
      </w:r>
      <w:r w:rsidR="00407E87" w:rsidRPr="00955B42">
        <w:br/>
        <w:t>Section 67 (1)</w:t>
      </w:r>
      <w:bookmarkEnd w:id="37"/>
    </w:p>
    <w:p w14:paraId="1B17A433" w14:textId="2F93CC35" w:rsidR="00407E87" w:rsidRPr="00955B42" w:rsidRDefault="00407E87" w:rsidP="00407E87">
      <w:pPr>
        <w:pStyle w:val="direction"/>
      </w:pPr>
      <w:r w:rsidRPr="00955B42">
        <w:t>omit</w:t>
      </w:r>
    </w:p>
    <w:p w14:paraId="540DCAFE" w14:textId="02B38DD6" w:rsidR="00407E87" w:rsidRPr="00955B42" w:rsidRDefault="00407E87" w:rsidP="00407E87">
      <w:pPr>
        <w:pStyle w:val="Amainreturn"/>
      </w:pPr>
      <w:r w:rsidRPr="00955B42">
        <w:t>by a club</w:t>
      </w:r>
    </w:p>
    <w:p w14:paraId="1BA99F3E" w14:textId="4C2ECD90" w:rsidR="00407E87" w:rsidRPr="00955B42" w:rsidRDefault="00407E87" w:rsidP="00407E87">
      <w:pPr>
        <w:pStyle w:val="direction"/>
      </w:pPr>
      <w:r w:rsidRPr="00955B42">
        <w:t>substitute</w:t>
      </w:r>
    </w:p>
    <w:p w14:paraId="3A90F9E2" w14:textId="4DE0D4B0" w:rsidR="00407E87" w:rsidRPr="00955B42" w:rsidRDefault="00407E87" w:rsidP="00407E87">
      <w:pPr>
        <w:pStyle w:val="Amainreturn"/>
      </w:pPr>
      <w:r w:rsidRPr="00955B42">
        <w:t>by a licensee that is a club</w:t>
      </w:r>
    </w:p>
    <w:p w14:paraId="3A1D0C97" w14:textId="55DC5654" w:rsidR="00407E87" w:rsidRPr="00955B42" w:rsidRDefault="00955B42" w:rsidP="00955B42">
      <w:pPr>
        <w:pStyle w:val="AH5Sec"/>
        <w:shd w:val="pct25" w:color="auto" w:fill="auto"/>
      </w:pPr>
      <w:bookmarkStart w:id="38" w:name="_Toc32915802"/>
      <w:r w:rsidRPr="00955B42">
        <w:rPr>
          <w:rStyle w:val="CharSectNo"/>
        </w:rPr>
        <w:t>33</w:t>
      </w:r>
      <w:r w:rsidRPr="00955B42">
        <w:tab/>
      </w:r>
      <w:r w:rsidR="00407E87" w:rsidRPr="00955B42">
        <w:t>Section 67 (1)</w:t>
      </w:r>
      <w:r w:rsidR="00371804" w:rsidRPr="00955B42">
        <w:t xml:space="preserve"> (a) and (b)</w:t>
      </w:r>
      <w:bookmarkEnd w:id="38"/>
    </w:p>
    <w:p w14:paraId="3EC0C58D" w14:textId="6D4C7A61" w:rsidR="00407E87" w:rsidRPr="00955B42" w:rsidRDefault="00371804" w:rsidP="00407E87">
      <w:pPr>
        <w:pStyle w:val="direction"/>
      </w:pPr>
      <w:r w:rsidRPr="00955B42">
        <w:t>omit</w:t>
      </w:r>
    </w:p>
    <w:p w14:paraId="29FFD3BA" w14:textId="5BCF9E16" w:rsidR="00371804" w:rsidRPr="00955B42" w:rsidRDefault="00371804" w:rsidP="00371804">
      <w:pPr>
        <w:pStyle w:val="Amainreturn"/>
      </w:pPr>
      <w:r w:rsidRPr="00955B42">
        <w:t>club’s</w:t>
      </w:r>
    </w:p>
    <w:p w14:paraId="46F096EC" w14:textId="5D8ECFEE" w:rsidR="00371804" w:rsidRPr="00955B42" w:rsidRDefault="00371804" w:rsidP="00371804">
      <w:pPr>
        <w:pStyle w:val="direction"/>
      </w:pPr>
      <w:r w:rsidRPr="00955B42">
        <w:t>substitute</w:t>
      </w:r>
    </w:p>
    <w:p w14:paraId="4ACBBCC5" w14:textId="4E8C235A" w:rsidR="00371804" w:rsidRPr="00955B42" w:rsidRDefault="00371804" w:rsidP="00371804">
      <w:pPr>
        <w:pStyle w:val="Amainreturn"/>
      </w:pPr>
      <w:r w:rsidRPr="00955B42">
        <w:t>licensee’s</w:t>
      </w:r>
    </w:p>
    <w:p w14:paraId="3B7D8ADD" w14:textId="172DDF4D" w:rsidR="009924FD" w:rsidRPr="00955B42" w:rsidRDefault="00955B42" w:rsidP="00955B42">
      <w:pPr>
        <w:pStyle w:val="AH5Sec"/>
        <w:shd w:val="pct25" w:color="auto" w:fill="auto"/>
      </w:pPr>
      <w:bookmarkStart w:id="39" w:name="_Toc32915803"/>
      <w:r w:rsidRPr="00955B42">
        <w:rPr>
          <w:rStyle w:val="CharSectNo"/>
        </w:rPr>
        <w:t>34</w:t>
      </w:r>
      <w:r w:rsidRPr="00955B42">
        <w:tab/>
      </w:r>
      <w:r w:rsidR="009924FD" w:rsidRPr="00955B42">
        <w:t>Section</w:t>
      </w:r>
      <w:r w:rsidR="00E70EF1" w:rsidRPr="00955B42">
        <w:t>s</w:t>
      </w:r>
      <w:r w:rsidR="009924FD" w:rsidRPr="00955B42">
        <w:t xml:space="preserve"> 68 (1)</w:t>
      </w:r>
      <w:r w:rsidR="00E70EF1" w:rsidRPr="00955B42">
        <w:t xml:space="preserve"> and 69 (1)</w:t>
      </w:r>
      <w:bookmarkEnd w:id="39"/>
    </w:p>
    <w:p w14:paraId="05288ECC" w14:textId="7237BE2E" w:rsidR="009924FD" w:rsidRPr="00955B42" w:rsidRDefault="009924FD" w:rsidP="009924FD">
      <w:pPr>
        <w:pStyle w:val="direction"/>
      </w:pPr>
      <w:r w:rsidRPr="00955B42">
        <w:t>after</w:t>
      </w:r>
    </w:p>
    <w:p w14:paraId="5F87D7BB" w14:textId="0D3FD7FD" w:rsidR="009924FD" w:rsidRPr="00955B42" w:rsidRDefault="009924FD" w:rsidP="009924FD">
      <w:pPr>
        <w:pStyle w:val="Amainreturn"/>
      </w:pPr>
      <w:r w:rsidRPr="00955B42">
        <w:t>contributions</w:t>
      </w:r>
    </w:p>
    <w:p w14:paraId="654DB071" w14:textId="18B09132" w:rsidR="009924FD" w:rsidRPr="00955B42" w:rsidRDefault="009924FD" w:rsidP="009924FD">
      <w:pPr>
        <w:pStyle w:val="direction"/>
      </w:pPr>
      <w:r w:rsidRPr="00955B42">
        <w:t>insert</w:t>
      </w:r>
    </w:p>
    <w:p w14:paraId="48BEF81D" w14:textId="400B722F" w:rsidR="009924FD" w:rsidRPr="00955B42" w:rsidRDefault="009924FD" w:rsidP="009924FD">
      <w:pPr>
        <w:pStyle w:val="Amainreturn"/>
      </w:pPr>
      <w:r w:rsidRPr="00955B42">
        <w:t>by a licensee that is a club</w:t>
      </w:r>
    </w:p>
    <w:p w14:paraId="7AFA0F00" w14:textId="1CD7A050" w:rsidR="00454051" w:rsidRPr="00955B42" w:rsidRDefault="00955B42" w:rsidP="00955B42">
      <w:pPr>
        <w:pStyle w:val="AH5Sec"/>
        <w:shd w:val="pct25" w:color="auto" w:fill="auto"/>
      </w:pPr>
      <w:bookmarkStart w:id="40" w:name="_Toc32915804"/>
      <w:r w:rsidRPr="00955B42">
        <w:rPr>
          <w:rStyle w:val="CharSectNo"/>
        </w:rPr>
        <w:lastRenderedPageBreak/>
        <w:t>35</w:t>
      </w:r>
      <w:r w:rsidRPr="00955B42">
        <w:tab/>
      </w:r>
      <w:r w:rsidR="00454051" w:rsidRPr="00955B42">
        <w:t>Division 9.4 heading</w:t>
      </w:r>
      <w:bookmarkEnd w:id="40"/>
    </w:p>
    <w:p w14:paraId="661E5C46" w14:textId="77777777" w:rsidR="00454051" w:rsidRPr="00955B42" w:rsidRDefault="00454051" w:rsidP="00454051">
      <w:pPr>
        <w:pStyle w:val="direction"/>
      </w:pPr>
      <w:r w:rsidRPr="00955B42">
        <w:t>substitute</w:t>
      </w:r>
    </w:p>
    <w:p w14:paraId="35C6CB36" w14:textId="77777777" w:rsidR="00454051" w:rsidRPr="00955B42" w:rsidRDefault="00454051" w:rsidP="00454051">
      <w:pPr>
        <w:pStyle w:val="IH3Div"/>
      </w:pPr>
      <w:r w:rsidRPr="00955B42">
        <w:t>Division 9.4</w:t>
      </w:r>
      <w:r w:rsidRPr="00955B42">
        <w:tab/>
        <w:t>In-kind contributions—Act, s 167 (4)</w:t>
      </w:r>
    </w:p>
    <w:p w14:paraId="266EB208" w14:textId="23FF8680" w:rsidR="00454051" w:rsidRPr="00955B42" w:rsidRDefault="00955B42" w:rsidP="00955B42">
      <w:pPr>
        <w:pStyle w:val="AH5Sec"/>
        <w:shd w:val="pct25" w:color="auto" w:fill="auto"/>
      </w:pPr>
      <w:bookmarkStart w:id="41" w:name="_Toc32915805"/>
      <w:r w:rsidRPr="00955B42">
        <w:rPr>
          <w:rStyle w:val="CharSectNo"/>
        </w:rPr>
        <w:t>36</w:t>
      </w:r>
      <w:r w:rsidRPr="00955B42">
        <w:tab/>
      </w:r>
      <w:r w:rsidR="00454051" w:rsidRPr="00955B42">
        <w:t>Section 69B heading</w:t>
      </w:r>
      <w:bookmarkEnd w:id="41"/>
      <w:r w:rsidR="00454051" w:rsidRPr="00955B42">
        <w:t xml:space="preserve"> </w:t>
      </w:r>
    </w:p>
    <w:p w14:paraId="7FB0A775" w14:textId="77777777" w:rsidR="00454051" w:rsidRPr="00955B42" w:rsidRDefault="00454051" w:rsidP="00454051">
      <w:pPr>
        <w:pStyle w:val="direction"/>
      </w:pPr>
      <w:r w:rsidRPr="00955B42">
        <w:t>substitute</w:t>
      </w:r>
    </w:p>
    <w:p w14:paraId="37152971" w14:textId="77777777" w:rsidR="00454051" w:rsidRPr="00955B42" w:rsidRDefault="00454051" w:rsidP="00454051">
      <w:pPr>
        <w:pStyle w:val="IH5Sec"/>
      </w:pPr>
      <w:r w:rsidRPr="00955B42">
        <w:t>69B</w:t>
      </w:r>
      <w:r w:rsidRPr="00955B42">
        <w:tab/>
        <w:t>Term of arrangement or agreement—Act, s 167 (4) (a)</w:t>
      </w:r>
    </w:p>
    <w:p w14:paraId="5608DBB5" w14:textId="3187060A" w:rsidR="00454051" w:rsidRPr="00955B42" w:rsidRDefault="00955B42" w:rsidP="00955B42">
      <w:pPr>
        <w:pStyle w:val="AH5Sec"/>
        <w:shd w:val="pct25" w:color="auto" w:fill="auto"/>
      </w:pPr>
      <w:bookmarkStart w:id="42" w:name="_Toc32915806"/>
      <w:r w:rsidRPr="00955B42">
        <w:rPr>
          <w:rStyle w:val="CharSectNo"/>
        </w:rPr>
        <w:t>37</w:t>
      </w:r>
      <w:r w:rsidRPr="00955B42">
        <w:tab/>
      </w:r>
      <w:r w:rsidR="00454051" w:rsidRPr="00955B42">
        <w:t>Section 69C</w:t>
      </w:r>
      <w:bookmarkEnd w:id="42"/>
    </w:p>
    <w:p w14:paraId="2CE18E24" w14:textId="29416A76" w:rsidR="00454051" w:rsidRPr="00955B42" w:rsidRDefault="00CF2D62" w:rsidP="00454051">
      <w:pPr>
        <w:pStyle w:val="direction"/>
      </w:pPr>
      <w:r w:rsidRPr="00955B42">
        <w:t>s</w:t>
      </w:r>
      <w:r w:rsidR="00454051" w:rsidRPr="00955B42">
        <w:t>ubstitute</w:t>
      </w:r>
    </w:p>
    <w:p w14:paraId="66B8C922" w14:textId="77777777" w:rsidR="00CF2D62" w:rsidRPr="00955B42" w:rsidRDefault="00CF2D62" w:rsidP="00CF2D62">
      <w:pPr>
        <w:pStyle w:val="IH5Sec"/>
      </w:pPr>
      <w:r w:rsidRPr="00955B42">
        <w:t>69C</w:t>
      </w:r>
      <w:r w:rsidRPr="00955B42">
        <w:tab/>
        <w:t>Requirements for in-kind contribution—Act, s 167 (4) (b)</w:t>
      </w:r>
    </w:p>
    <w:p w14:paraId="6416B752" w14:textId="591E3BD6" w:rsidR="00454051" w:rsidRPr="00955B42" w:rsidRDefault="00CF2D62" w:rsidP="00CF2D62">
      <w:pPr>
        <w:pStyle w:val="IMain"/>
      </w:pPr>
      <w:r w:rsidRPr="00955B42">
        <w:tab/>
        <w:t>(1)</w:t>
      </w:r>
      <w:r w:rsidRPr="00955B42">
        <w:tab/>
      </w:r>
      <w:r w:rsidR="00454051" w:rsidRPr="00955B42">
        <w:t xml:space="preserve">The requirements are that the contribution </w:t>
      </w:r>
      <w:r w:rsidR="003D5417" w:rsidRPr="00955B42">
        <w:t xml:space="preserve">in kind </w:t>
      </w:r>
      <w:r w:rsidR="00454051" w:rsidRPr="00955B42">
        <w:t>from a licensee that is a club—</w:t>
      </w:r>
    </w:p>
    <w:p w14:paraId="5683A020" w14:textId="185DDBCE" w:rsidR="00454051" w:rsidRPr="00955B42" w:rsidRDefault="00454051" w:rsidP="00454051">
      <w:pPr>
        <w:pStyle w:val="Ipara"/>
      </w:pPr>
      <w:r w:rsidRPr="00955B42">
        <w:tab/>
        <w:t>(a)</w:t>
      </w:r>
      <w:r w:rsidRPr="00955B42">
        <w:tab/>
        <w:t>does not exceed 2% of the licensee’s net revenue for all authorised premises for the relevant reporting year; and</w:t>
      </w:r>
    </w:p>
    <w:p w14:paraId="63C61D30" w14:textId="1D14AC4E" w:rsidR="00CF2D62" w:rsidRPr="00955B42" w:rsidRDefault="00CF2D62" w:rsidP="00454051">
      <w:pPr>
        <w:pStyle w:val="Ipara"/>
      </w:pPr>
      <w:r w:rsidRPr="00955B42">
        <w:tab/>
        <w:t>(b)</w:t>
      </w:r>
      <w:r w:rsidRPr="00955B42">
        <w:tab/>
        <w:t>is made to a recipient that is not controlled by or related to the club; and</w:t>
      </w:r>
    </w:p>
    <w:p w14:paraId="3D22F1B8" w14:textId="53DC6341" w:rsidR="00CF2D62" w:rsidRPr="00955B42" w:rsidRDefault="00CF2D62" w:rsidP="00454051">
      <w:pPr>
        <w:pStyle w:val="Ipara"/>
      </w:pPr>
      <w:r w:rsidRPr="00955B42">
        <w:tab/>
        <w:t>(c)</w:t>
      </w:r>
      <w:r w:rsidRPr="00955B42">
        <w:tab/>
        <w:t>is made for the purpose of providing a defined facility, space or program for the recipient.</w:t>
      </w:r>
    </w:p>
    <w:p w14:paraId="3438FD78" w14:textId="01B2AEE6" w:rsidR="00CF2D62" w:rsidRPr="00955B42" w:rsidRDefault="00CF2D62" w:rsidP="00CF2D62">
      <w:pPr>
        <w:pStyle w:val="IMain"/>
      </w:pPr>
      <w:r w:rsidRPr="00955B42">
        <w:tab/>
        <w:t>(2)</w:t>
      </w:r>
      <w:r w:rsidRPr="00955B42">
        <w:tab/>
        <w:t>Despite subsection (</w:t>
      </w:r>
      <w:r w:rsidR="005E0DF3" w:rsidRPr="00955B42">
        <w:t>1</w:t>
      </w:r>
      <w:r w:rsidRPr="00955B42">
        <w:t>)</w:t>
      </w:r>
      <w:r w:rsidR="005E0DF3" w:rsidRPr="00955B42">
        <w:t xml:space="preserve"> (a)</w:t>
      </w:r>
      <w:r w:rsidRPr="00955B42">
        <w:t xml:space="preserve">, for each reporting year for the licensee that ends after 30 June 2019 and before 1 July 2021, </w:t>
      </w:r>
      <w:r w:rsidR="005E0DF3" w:rsidRPr="00955B42">
        <w:t>the requirement is that the contribution</w:t>
      </w:r>
      <w:r w:rsidR="003D5417" w:rsidRPr="00955B42">
        <w:t xml:space="preserve"> in kind</w:t>
      </w:r>
      <w:r w:rsidR="005E0DF3" w:rsidRPr="00955B42">
        <w:t xml:space="preserve"> does not exceed </w:t>
      </w:r>
      <w:r w:rsidR="002B2D8F" w:rsidRPr="00955B42">
        <w:t>1</w:t>
      </w:r>
      <w:r w:rsidR="005E0DF3" w:rsidRPr="00955B42">
        <w:t>% of the licensee’s net revenue for all authorised premises for the relevant reporting year</w:t>
      </w:r>
      <w:r w:rsidRPr="00955B42">
        <w:t>.</w:t>
      </w:r>
    </w:p>
    <w:p w14:paraId="0960AC01" w14:textId="78651D83" w:rsidR="00CF2D62" w:rsidRPr="00955B42" w:rsidRDefault="00CF2D62" w:rsidP="00955B42">
      <w:pPr>
        <w:pStyle w:val="IMain"/>
        <w:keepNext/>
      </w:pPr>
      <w:r w:rsidRPr="00955B42">
        <w:tab/>
        <w:t>(</w:t>
      </w:r>
      <w:r w:rsidR="005E0DF3" w:rsidRPr="00955B42">
        <w:t>3</w:t>
      </w:r>
      <w:r w:rsidRPr="00955B42">
        <w:t>)</w:t>
      </w:r>
      <w:r w:rsidRPr="00955B42">
        <w:tab/>
        <w:t>Subsection (</w:t>
      </w:r>
      <w:r w:rsidR="005E0DF3" w:rsidRPr="00955B42">
        <w:t>2</w:t>
      </w:r>
      <w:r w:rsidRPr="00955B42">
        <w:t>) and this subsection expire 2 years after the day they commence.</w:t>
      </w:r>
    </w:p>
    <w:p w14:paraId="5CB359CF" w14:textId="7D9D60CA" w:rsidR="00CF2D62" w:rsidRPr="00955B42" w:rsidRDefault="00CF2D62" w:rsidP="00CF2D62">
      <w:pPr>
        <w:pStyle w:val="aNote"/>
      </w:pPr>
      <w:r w:rsidRPr="00955B42">
        <w:rPr>
          <w:rStyle w:val="charItals"/>
        </w:rPr>
        <w:t>Note</w:t>
      </w:r>
      <w:r w:rsidRPr="00955B42">
        <w:rPr>
          <w:rStyle w:val="charItals"/>
        </w:rPr>
        <w:tab/>
      </w:r>
      <w:r w:rsidRPr="00955B42">
        <w:t xml:space="preserve">Transitional provisions are kept in the Act for a limited time. A transitional provision is repealed on its expiry but continues to have effect after its repeal (see </w:t>
      </w:r>
      <w:hyperlink r:id="rId22" w:tooltip="A2001-14" w:history="1">
        <w:r w:rsidR="004551ED" w:rsidRPr="00955B42">
          <w:rPr>
            <w:rStyle w:val="charCitHyperlinkAbbrev"/>
          </w:rPr>
          <w:t>Legislation Act</w:t>
        </w:r>
      </w:hyperlink>
      <w:r w:rsidRPr="00955B42">
        <w:t>, s 88).</w:t>
      </w:r>
    </w:p>
    <w:p w14:paraId="0BE83C1A" w14:textId="0CA1AD6E" w:rsidR="00454051" w:rsidRPr="00955B42" w:rsidRDefault="00955B42" w:rsidP="00955B42">
      <w:pPr>
        <w:pStyle w:val="AH5Sec"/>
        <w:shd w:val="pct25" w:color="auto" w:fill="auto"/>
      </w:pPr>
      <w:bookmarkStart w:id="43" w:name="_Toc32915807"/>
      <w:r w:rsidRPr="00955B42">
        <w:rPr>
          <w:rStyle w:val="CharSectNo"/>
        </w:rPr>
        <w:lastRenderedPageBreak/>
        <w:t>38</w:t>
      </w:r>
      <w:r w:rsidRPr="00955B42">
        <w:tab/>
      </w:r>
      <w:r w:rsidR="00454051" w:rsidRPr="00955B42">
        <w:t>Division 9.5 heading</w:t>
      </w:r>
      <w:bookmarkEnd w:id="43"/>
    </w:p>
    <w:p w14:paraId="675660CC" w14:textId="77777777" w:rsidR="00454051" w:rsidRPr="00955B42" w:rsidRDefault="00454051" w:rsidP="00454051">
      <w:pPr>
        <w:pStyle w:val="direction"/>
      </w:pPr>
      <w:r w:rsidRPr="00955B42">
        <w:t>substitute</w:t>
      </w:r>
    </w:p>
    <w:p w14:paraId="77CC6A84" w14:textId="392F26F7" w:rsidR="00454051" w:rsidRPr="00955B42" w:rsidRDefault="00454051" w:rsidP="00454051">
      <w:pPr>
        <w:pStyle w:val="IH3Div"/>
      </w:pPr>
      <w:r w:rsidRPr="00955B42">
        <w:t>Division 9.5</w:t>
      </w:r>
      <w:r w:rsidRPr="00955B42">
        <w:tab/>
        <w:t>Working out value and timing of community purpose contributions—Act, s 167 (</w:t>
      </w:r>
      <w:r w:rsidR="001A7563" w:rsidRPr="00955B42">
        <w:t>7</w:t>
      </w:r>
      <w:r w:rsidRPr="00955B42">
        <w:t>)</w:t>
      </w:r>
    </w:p>
    <w:p w14:paraId="781F462E" w14:textId="5A8A746F" w:rsidR="00454051" w:rsidRPr="00955B42" w:rsidRDefault="00955B42" w:rsidP="00955B42">
      <w:pPr>
        <w:pStyle w:val="AH5Sec"/>
        <w:shd w:val="pct25" w:color="auto" w:fill="auto"/>
      </w:pPr>
      <w:bookmarkStart w:id="44" w:name="_Toc32915808"/>
      <w:r w:rsidRPr="00955B42">
        <w:rPr>
          <w:rStyle w:val="CharSectNo"/>
        </w:rPr>
        <w:t>39</w:t>
      </w:r>
      <w:r w:rsidRPr="00955B42">
        <w:tab/>
      </w:r>
      <w:r w:rsidR="001272C0" w:rsidRPr="00955B42">
        <w:t>Club operating multiple authorised premises</w:t>
      </w:r>
      <w:r w:rsidR="001272C0" w:rsidRPr="00955B42">
        <w:br/>
      </w:r>
      <w:r w:rsidR="00454051" w:rsidRPr="00955B42">
        <w:t>Section 69D</w:t>
      </w:r>
      <w:bookmarkEnd w:id="44"/>
    </w:p>
    <w:p w14:paraId="62D45935" w14:textId="77777777" w:rsidR="00454051" w:rsidRPr="00955B42" w:rsidRDefault="00454051" w:rsidP="00454051">
      <w:pPr>
        <w:pStyle w:val="direction"/>
      </w:pPr>
      <w:r w:rsidRPr="00955B42">
        <w:t>omit</w:t>
      </w:r>
    </w:p>
    <w:p w14:paraId="42F16981" w14:textId="221D5674" w:rsidR="00093795" w:rsidRPr="00955B42" w:rsidRDefault="00955B42" w:rsidP="00955B42">
      <w:pPr>
        <w:pStyle w:val="AH5Sec"/>
        <w:shd w:val="pct25" w:color="auto" w:fill="auto"/>
      </w:pPr>
      <w:bookmarkStart w:id="45" w:name="_Toc32915809"/>
      <w:r w:rsidRPr="00955B42">
        <w:rPr>
          <w:rStyle w:val="CharSectNo"/>
        </w:rPr>
        <w:t>40</w:t>
      </w:r>
      <w:r w:rsidRPr="00955B42">
        <w:tab/>
      </w:r>
      <w:r w:rsidR="00093795" w:rsidRPr="00955B42">
        <w:t>Women’s sports</w:t>
      </w:r>
      <w:r w:rsidR="00093795" w:rsidRPr="00955B42">
        <w:br/>
        <w:t>Section 69E (2)</w:t>
      </w:r>
      <w:bookmarkEnd w:id="45"/>
    </w:p>
    <w:p w14:paraId="33BE62D2" w14:textId="5C71510B" w:rsidR="00093795" w:rsidRPr="00955B42" w:rsidRDefault="00093795" w:rsidP="00093795">
      <w:pPr>
        <w:pStyle w:val="direction"/>
      </w:pPr>
      <w:r w:rsidRPr="00955B42">
        <w:t>substitute</w:t>
      </w:r>
    </w:p>
    <w:p w14:paraId="023F0D6F" w14:textId="158B59A5" w:rsidR="00093795" w:rsidRPr="00955B42" w:rsidRDefault="00093795" w:rsidP="00093795">
      <w:pPr>
        <w:pStyle w:val="IMain"/>
      </w:pPr>
      <w:r w:rsidRPr="00955B42">
        <w:tab/>
        <w:t>(2)</w:t>
      </w:r>
      <w:r w:rsidRPr="00955B42">
        <w:tab/>
        <w:t xml:space="preserve">For every $3 that a licensee that is a club contributes, the licensee’s minimum </w:t>
      </w:r>
      <w:r w:rsidR="001A7563" w:rsidRPr="00955B42">
        <w:t xml:space="preserve">community </w:t>
      </w:r>
      <w:r w:rsidRPr="00955B42">
        <w:t xml:space="preserve">purpose contribution must be worked out as if the licensee </w:t>
      </w:r>
      <w:r w:rsidR="006F17F2" w:rsidRPr="00955B42">
        <w:t xml:space="preserve">had </w:t>
      </w:r>
      <w:r w:rsidRPr="00955B42">
        <w:t>contributed $4.</w:t>
      </w:r>
    </w:p>
    <w:p w14:paraId="15A25842" w14:textId="3A13BBED" w:rsidR="00093795" w:rsidRPr="00955B42" w:rsidRDefault="00955B42" w:rsidP="00955B42">
      <w:pPr>
        <w:pStyle w:val="AH5Sec"/>
        <w:shd w:val="pct25" w:color="auto" w:fill="auto"/>
      </w:pPr>
      <w:bookmarkStart w:id="46" w:name="_Toc32915810"/>
      <w:r w:rsidRPr="00955B42">
        <w:rPr>
          <w:rStyle w:val="CharSectNo"/>
        </w:rPr>
        <w:t>41</w:t>
      </w:r>
      <w:r w:rsidRPr="00955B42">
        <w:tab/>
      </w:r>
      <w:r w:rsidR="00093795" w:rsidRPr="00955B42">
        <w:t>Section</w:t>
      </w:r>
      <w:r w:rsidR="0033446D" w:rsidRPr="00955B42">
        <w:t>s</w:t>
      </w:r>
      <w:r w:rsidR="00093795" w:rsidRPr="00955B42">
        <w:t xml:space="preserve"> 69F (2)</w:t>
      </w:r>
      <w:r w:rsidR="0033446D" w:rsidRPr="00955B42">
        <w:t xml:space="preserve"> and 69G (2)</w:t>
      </w:r>
      <w:bookmarkEnd w:id="46"/>
    </w:p>
    <w:p w14:paraId="14FD3884" w14:textId="0408B6C4" w:rsidR="00093795" w:rsidRPr="00955B42" w:rsidRDefault="00093795" w:rsidP="00093795">
      <w:pPr>
        <w:pStyle w:val="direction"/>
      </w:pPr>
      <w:r w:rsidRPr="00955B42">
        <w:t>after</w:t>
      </w:r>
    </w:p>
    <w:p w14:paraId="5D5842A9" w14:textId="70C2C7AF" w:rsidR="00093795" w:rsidRPr="00955B42" w:rsidRDefault="0033446D" w:rsidP="00093795">
      <w:pPr>
        <w:pStyle w:val="Amainreturn"/>
      </w:pPr>
      <w:r w:rsidRPr="00955B42">
        <w:t xml:space="preserve">a </w:t>
      </w:r>
      <w:r w:rsidR="00093795" w:rsidRPr="00955B42">
        <w:t>reporting year</w:t>
      </w:r>
    </w:p>
    <w:p w14:paraId="3CFD6B97" w14:textId="09BA6360" w:rsidR="00093795" w:rsidRPr="00955B42" w:rsidRDefault="00093795" w:rsidP="00093795">
      <w:pPr>
        <w:pStyle w:val="direction"/>
      </w:pPr>
      <w:r w:rsidRPr="00955B42">
        <w:t>insert</w:t>
      </w:r>
    </w:p>
    <w:p w14:paraId="4E831930" w14:textId="2C1818BE" w:rsidR="00093795" w:rsidRPr="00955B42" w:rsidRDefault="00093795" w:rsidP="00093795">
      <w:pPr>
        <w:pStyle w:val="Amainreturn"/>
      </w:pPr>
      <w:r w:rsidRPr="00955B42">
        <w:t>for a licensee that is a club</w:t>
      </w:r>
    </w:p>
    <w:p w14:paraId="0DCBA0F3" w14:textId="64C3795C" w:rsidR="005E67F1" w:rsidRPr="00955B42" w:rsidRDefault="00955B42" w:rsidP="00421002">
      <w:pPr>
        <w:pStyle w:val="AH5Sec"/>
        <w:shd w:val="pct25" w:color="auto" w:fill="auto"/>
      </w:pPr>
      <w:bookmarkStart w:id="47" w:name="_Toc32915811"/>
      <w:r w:rsidRPr="00955B42">
        <w:rPr>
          <w:rStyle w:val="CharSectNo"/>
        </w:rPr>
        <w:lastRenderedPageBreak/>
        <w:t>42</w:t>
      </w:r>
      <w:r w:rsidRPr="00955B42">
        <w:tab/>
      </w:r>
      <w:r w:rsidR="005E67F1" w:rsidRPr="00955B42">
        <w:t>Charging fees for activities or events</w:t>
      </w:r>
      <w:r w:rsidR="005E67F1" w:rsidRPr="00955B42">
        <w:br/>
        <w:t>Section 69I (1) (a)</w:t>
      </w:r>
      <w:bookmarkEnd w:id="47"/>
    </w:p>
    <w:p w14:paraId="5DED1D11" w14:textId="2190F3CD" w:rsidR="005E67F1" w:rsidRPr="00955B42" w:rsidRDefault="005E67F1" w:rsidP="00421002">
      <w:pPr>
        <w:pStyle w:val="direction"/>
      </w:pPr>
      <w:r w:rsidRPr="00955B42">
        <w:t>omit</w:t>
      </w:r>
    </w:p>
    <w:p w14:paraId="57EEA4BA" w14:textId="061374C8" w:rsidR="005E67F1" w:rsidRPr="00955B42" w:rsidRDefault="005E67F1" w:rsidP="00421002">
      <w:pPr>
        <w:pStyle w:val="Amainreturn"/>
        <w:keepNext/>
      </w:pPr>
      <w:r w:rsidRPr="00955B42">
        <w:t>a club</w:t>
      </w:r>
    </w:p>
    <w:p w14:paraId="3373E03E" w14:textId="1A1CC2C6" w:rsidR="005E67F1" w:rsidRPr="00955B42" w:rsidRDefault="005E67F1" w:rsidP="005E67F1">
      <w:pPr>
        <w:pStyle w:val="direction"/>
      </w:pPr>
      <w:r w:rsidRPr="00955B42">
        <w:t>substitute</w:t>
      </w:r>
    </w:p>
    <w:p w14:paraId="3B2837DC" w14:textId="23AC8043" w:rsidR="005E67F1" w:rsidRPr="00955B42" w:rsidRDefault="005E67F1" w:rsidP="005E67F1">
      <w:pPr>
        <w:pStyle w:val="Amainreturn"/>
      </w:pPr>
      <w:r w:rsidRPr="00955B42">
        <w:t>a licensee that is a club</w:t>
      </w:r>
    </w:p>
    <w:p w14:paraId="6FD6B5F0" w14:textId="61390D63" w:rsidR="005E67F1" w:rsidRPr="00955B42" w:rsidRDefault="00955B42" w:rsidP="00955B42">
      <w:pPr>
        <w:pStyle w:val="AH5Sec"/>
        <w:shd w:val="pct25" w:color="auto" w:fill="auto"/>
      </w:pPr>
      <w:bookmarkStart w:id="48" w:name="_Toc32915812"/>
      <w:r w:rsidRPr="00955B42">
        <w:rPr>
          <w:rStyle w:val="CharSectNo"/>
        </w:rPr>
        <w:t>43</w:t>
      </w:r>
      <w:r w:rsidRPr="00955B42">
        <w:tab/>
      </w:r>
      <w:r w:rsidR="008C5132" w:rsidRPr="00955B42">
        <w:t>Working out value of in-kind community purpose contributions</w:t>
      </w:r>
      <w:r w:rsidR="008C5132" w:rsidRPr="00955B42">
        <w:br/>
        <w:t>Section 69K (1)</w:t>
      </w:r>
      <w:bookmarkEnd w:id="48"/>
    </w:p>
    <w:p w14:paraId="1BC2D77F" w14:textId="75954108" w:rsidR="008C5132" w:rsidRPr="00955B42" w:rsidRDefault="008C5132" w:rsidP="008C5132">
      <w:pPr>
        <w:pStyle w:val="direction"/>
      </w:pPr>
      <w:r w:rsidRPr="00955B42">
        <w:t>after</w:t>
      </w:r>
    </w:p>
    <w:p w14:paraId="79ECBAD3" w14:textId="0810186F" w:rsidR="008C5132" w:rsidRPr="00955B42" w:rsidRDefault="008C5132" w:rsidP="008C5132">
      <w:pPr>
        <w:pStyle w:val="Amainreturn"/>
      </w:pPr>
      <w:r w:rsidRPr="00955B42">
        <w:t>contribution</w:t>
      </w:r>
    </w:p>
    <w:p w14:paraId="6C860B66" w14:textId="076B7F7C" w:rsidR="008C5132" w:rsidRPr="00955B42" w:rsidRDefault="008C5132" w:rsidP="008C5132">
      <w:pPr>
        <w:pStyle w:val="direction"/>
      </w:pPr>
      <w:r w:rsidRPr="00955B42">
        <w:t>insert</w:t>
      </w:r>
    </w:p>
    <w:p w14:paraId="420661EF" w14:textId="5E6186D2" w:rsidR="008C5132" w:rsidRPr="00955B42" w:rsidRDefault="008C5132" w:rsidP="008C5132">
      <w:pPr>
        <w:pStyle w:val="Amainreturn"/>
      </w:pPr>
      <w:r w:rsidRPr="00955B42">
        <w:t>by a licensee that is a club</w:t>
      </w:r>
    </w:p>
    <w:p w14:paraId="4D740749" w14:textId="56E9C50B" w:rsidR="00454051" w:rsidRPr="00955B42" w:rsidRDefault="00955B42" w:rsidP="00955B42">
      <w:pPr>
        <w:pStyle w:val="AH5Sec"/>
        <w:shd w:val="pct25" w:color="auto" w:fill="auto"/>
      </w:pPr>
      <w:bookmarkStart w:id="49" w:name="_Toc32915813"/>
      <w:r w:rsidRPr="00955B42">
        <w:rPr>
          <w:rStyle w:val="CharSectNo"/>
        </w:rPr>
        <w:t>44</w:t>
      </w:r>
      <w:r w:rsidRPr="00955B42">
        <w:tab/>
      </w:r>
      <w:r w:rsidR="00454051" w:rsidRPr="00955B42">
        <w:t>Other statements to be included in annual report of clubs—Act, s 54 (1) (f)</w:t>
      </w:r>
      <w:r w:rsidR="00454051" w:rsidRPr="00955B42">
        <w:br/>
        <w:t>Section 74A (1)</w:t>
      </w:r>
      <w:bookmarkEnd w:id="49"/>
    </w:p>
    <w:p w14:paraId="77486517" w14:textId="77777777" w:rsidR="00454051" w:rsidRPr="00955B42" w:rsidRDefault="00454051" w:rsidP="00454051">
      <w:pPr>
        <w:pStyle w:val="direction"/>
      </w:pPr>
      <w:r w:rsidRPr="00955B42">
        <w:t>omit</w:t>
      </w:r>
    </w:p>
    <w:p w14:paraId="2F5B20F0" w14:textId="77777777" w:rsidR="00454051" w:rsidRPr="00955B42" w:rsidRDefault="00454051" w:rsidP="00454051">
      <w:pPr>
        <w:pStyle w:val="Amainreturn"/>
      </w:pPr>
      <w:r w:rsidRPr="00955B42">
        <w:t>club’s gross revenue</w:t>
      </w:r>
    </w:p>
    <w:p w14:paraId="560B5B25" w14:textId="77777777" w:rsidR="00454051" w:rsidRPr="00955B42" w:rsidRDefault="00454051" w:rsidP="00454051">
      <w:pPr>
        <w:pStyle w:val="direction"/>
      </w:pPr>
      <w:r w:rsidRPr="00955B42">
        <w:t>substitute</w:t>
      </w:r>
    </w:p>
    <w:p w14:paraId="0CB490FB" w14:textId="394B4E5F" w:rsidR="00454051" w:rsidRPr="00955B42" w:rsidRDefault="00454051" w:rsidP="00454051">
      <w:pPr>
        <w:pStyle w:val="Amainreturn"/>
      </w:pPr>
      <w:r w:rsidRPr="00955B42">
        <w:t>licensee’s gross revenue for all authorised premises</w:t>
      </w:r>
    </w:p>
    <w:p w14:paraId="190A568D" w14:textId="3D7F4794" w:rsidR="0085627A" w:rsidRPr="00955B42" w:rsidRDefault="00955B42" w:rsidP="00421002">
      <w:pPr>
        <w:pStyle w:val="AH5Sec"/>
        <w:shd w:val="pct25" w:color="auto" w:fill="auto"/>
        <w:rPr>
          <w:rStyle w:val="charItals"/>
        </w:rPr>
      </w:pPr>
      <w:bookmarkStart w:id="50" w:name="_Toc32915814"/>
      <w:r w:rsidRPr="00955B42">
        <w:rPr>
          <w:rStyle w:val="CharSectNo"/>
        </w:rPr>
        <w:lastRenderedPageBreak/>
        <w:t>45</w:t>
      </w:r>
      <w:r w:rsidRPr="00955B42">
        <w:rPr>
          <w:rStyle w:val="charItals"/>
          <w:i w:val="0"/>
        </w:rPr>
        <w:tab/>
      </w:r>
      <w:r w:rsidR="0085627A" w:rsidRPr="00955B42">
        <w:t xml:space="preserve">Further amendments, mentions of </w:t>
      </w:r>
      <w:r w:rsidR="0085627A" w:rsidRPr="00955B42">
        <w:rPr>
          <w:rStyle w:val="charItals"/>
        </w:rPr>
        <w:t>club</w:t>
      </w:r>
      <w:bookmarkEnd w:id="50"/>
    </w:p>
    <w:p w14:paraId="055B7DE2" w14:textId="77777777" w:rsidR="0073203B" w:rsidRPr="00955B42" w:rsidRDefault="0073203B" w:rsidP="00421002">
      <w:pPr>
        <w:pStyle w:val="direction"/>
      </w:pPr>
      <w:r w:rsidRPr="00955B42">
        <w:t>omit</w:t>
      </w:r>
    </w:p>
    <w:p w14:paraId="21F907C4" w14:textId="77777777" w:rsidR="0073203B" w:rsidRPr="00955B42" w:rsidRDefault="0073203B" w:rsidP="00421002">
      <w:pPr>
        <w:pStyle w:val="Amainreturn"/>
        <w:keepNext/>
      </w:pPr>
      <w:r w:rsidRPr="00955B42">
        <w:t>club</w:t>
      </w:r>
    </w:p>
    <w:p w14:paraId="69ABBAAD" w14:textId="77777777" w:rsidR="0073203B" w:rsidRPr="00955B42" w:rsidRDefault="0073203B" w:rsidP="0073203B">
      <w:pPr>
        <w:pStyle w:val="direction"/>
      </w:pPr>
      <w:r w:rsidRPr="00955B42">
        <w:t>substitute</w:t>
      </w:r>
    </w:p>
    <w:p w14:paraId="7C255BD5" w14:textId="77777777" w:rsidR="0073203B" w:rsidRPr="00955B42" w:rsidRDefault="0073203B" w:rsidP="0073203B">
      <w:pPr>
        <w:pStyle w:val="Amainreturn"/>
      </w:pPr>
      <w:r w:rsidRPr="00955B42">
        <w:t>licensee</w:t>
      </w:r>
    </w:p>
    <w:p w14:paraId="7FFA1ABF" w14:textId="147E7E79" w:rsidR="0073203B" w:rsidRPr="00955B42" w:rsidRDefault="0073203B" w:rsidP="0073203B">
      <w:pPr>
        <w:pStyle w:val="direction"/>
      </w:pPr>
      <w:r w:rsidRPr="00955B42">
        <w:t>in</w:t>
      </w:r>
    </w:p>
    <w:p w14:paraId="53C69F8E" w14:textId="16906BAB" w:rsidR="0073203B"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73203B" w:rsidRPr="00955B42">
        <w:t>section 67</w:t>
      </w:r>
    </w:p>
    <w:p w14:paraId="36E8C1F0" w14:textId="4BFBD112" w:rsidR="0073203B"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73203B" w:rsidRPr="00955B42">
        <w:t xml:space="preserve">section </w:t>
      </w:r>
      <w:r w:rsidR="004F61AE" w:rsidRPr="00955B42">
        <w:t>68 (1)</w:t>
      </w:r>
    </w:p>
    <w:p w14:paraId="755E6EA5" w14:textId="61DBE562" w:rsidR="004F61AE"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4F61AE" w:rsidRPr="00955B42">
        <w:t>section 69 (1)</w:t>
      </w:r>
      <w:r w:rsidR="0033446D" w:rsidRPr="00955B42">
        <w:t xml:space="preserve"> (b) and (c)</w:t>
      </w:r>
    </w:p>
    <w:p w14:paraId="7FEA05AA" w14:textId="2B9DDAB4" w:rsidR="004F61AE"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4F61AE" w:rsidRPr="00955B42">
        <w:t>section 69F (2) and examples</w:t>
      </w:r>
    </w:p>
    <w:p w14:paraId="22AE3B5F" w14:textId="09FC3585" w:rsidR="004F61AE"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4F61AE" w:rsidRPr="00955B42">
        <w:t xml:space="preserve">section 69G (2), definitions of </w:t>
      </w:r>
      <w:r w:rsidR="004F61AE" w:rsidRPr="00955B42">
        <w:rPr>
          <w:rStyle w:val="charBoldItals"/>
        </w:rPr>
        <w:t>total cost</w:t>
      </w:r>
      <w:r w:rsidR="004F61AE" w:rsidRPr="00955B42">
        <w:t xml:space="preserve"> and </w:t>
      </w:r>
      <w:r w:rsidR="004F61AE" w:rsidRPr="00955B42">
        <w:rPr>
          <w:rStyle w:val="charBoldItals"/>
        </w:rPr>
        <w:t>total income</w:t>
      </w:r>
      <w:r w:rsidR="004F61AE" w:rsidRPr="00955B42">
        <w:t xml:space="preserve"> and examples</w:t>
      </w:r>
    </w:p>
    <w:p w14:paraId="5743A10D" w14:textId="77441590" w:rsidR="004F61AE" w:rsidRPr="00955B42" w:rsidRDefault="00955B42" w:rsidP="00955B42">
      <w:pPr>
        <w:pStyle w:val="Amainbullet"/>
        <w:tabs>
          <w:tab w:val="left" w:pos="1500"/>
        </w:tabs>
      </w:pPr>
      <w:r w:rsidRPr="00955B42">
        <w:rPr>
          <w:rFonts w:ascii="Symbol" w:hAnsi="Symbol"/>
          <w:sz w:val="20"/>
        </w:rPr>
        <w:t></w:t>
      </w:r>
      <w:r w:rsidRPr="00955B42">
        <w:rPr>
          <w:rFonts w:ascii="Symbol" w:hAnsi="Symbol"/>
          <w:sz w:val="20"/>
        </w:rPr>
        <w:tab/>
      </w:r>
      <w:r w:rsidR="004F61AE" w:rsidRPr="00955B42">
        <w:t>section</w:t>
      </w:r>
      <w:r w:rsidR="00995656" w:rsidRPr="00955B42">
        <w:t>s</w:t>
      </w:r>
      <w:r w:rsidR="004F61AE" w:rsidRPr="00955B42">
        <w:t xml:space="preserve"> 69I</w:t>
      </w:r>
      <w:r w:rsidR="00995656" w:rsidRPr="00955B42">
        <w:t xml:space="preserve"> and 69K</w:t>
      </w:r>
    </w:p>
    <w:p w14:paraId="77CE7230" w14:textId="77777777" w:rsidR="00955B42" w:rsidRDefault="00955B42">
      <w:pPr>
        <w:pStyle w:val="02Text"/>
        <w:sectPr w:rsidR="00955B42" w:rsidSect="00EB7833">
          <w:headerReference w:type="even" r:id="rId23"/>
          <w:headerReference w:type="default" r:id="rId24"/>
          <w:footerReference w:type="even" r:id="rId25"/>
          <w:footerReference w:type="default" r:id="rId26"/>
          <w:footerReference w:type="first" r:id="rId27"/>
          <w:pgSz w:w="11907" w:h="16839" w:code="9"/>
          <w:pgMar w:top="3880" w:right="1900" w:bottom="3100" w:left="2300" w:header="2280" w:footer="1760" w:gutter="0"/>
          <w:pgNumType w:start="1"/>
          <w:cols w:space="720"/>
          <w:titlePg/>
          <w:docGrid w:linePitch="326"/>
        </w:sectPr>
      </w:pPr>
    </w:p>
    <w:p w14:paraId="659B6A04" w14:textId="77777777" w:rsidR="009E23AB" w:rsidRPr="00955B42" w:rsidRDefault="009E23AB">
      <w:pPr>
        <w:pStyle w:val="EndNoteHeading"/>
      </w:pPr>
      <w:r w:rsidRPr="00955B42">
        <w:lastRenderedPageBreak/>
        <w:t>Endnotes</w:t>
      </w:r>
    </w:p>
    <w:p w14:paraId="163F19C9" w14:textId="77777777" w:rsidR="009E23AB" w:rsidRPr="00955B42" w:rsidRDefault="009E23AB">
      <w:pPr>
        <w:pStyle w:val="EndNoteSubHeading"/>
      </w:pPr>
      <w:r w:rsidRPr="00955B42">
        <w:t>1</w:t>
      </w:r>
      <w:r w:rsidRPr="00955B42">
        <w:tab/>
        <w:t>Presentation speech</w:t>
      </w:r>
    </w:p>
    <w:p w14:paraId="0DCCF0F1" w14:textId="2C418AA8" w:rsidR="009E23AB" w:rsidRPr="00955B42" w:rsidRDefault="009E23AB">
      <w:pPr>
        <w:pStyle w:val="EndNoteText"/>
      </w:pPr>
      <w:r w:rsidRPr="00955B42">
        <w:tab/>
        <w:t>Presentation speech made in the Legislative Assembly on</w:t>
      </w:r>
      <w:r w:rsidR="00EA3404">
        <w:t xml:space="preserve"> 20 February 2020.</w:t>
      </w:r>
    </w:p>
    <w:p w14:paraId="0A43F484" w14:textId="77777777" w:rsidR="009E23AB" w:rsidRPr="00955B42" w:rsidRDefault="009E23AB">
      <w:pPr>
        <w:pStyle w:val="EndNoteSubHeading"/>
      </w:pPr>
      <w:r w:rsidRPr="00955B42">
        <w:t>2</w:t>
      </w:r>
      <w:r w:rsidRPr="00955B42">
        <w:tab/>
        <w:t>Notification</w:t>
      </w:r>
    </w:p>
    <w:p w14:paraId="6C0830CF" w14:textId="19971FBE" w:rsidR="009E23AB" w:rsidRPr="00955B42" w:rsidRDefault="009E23AB">
      <w:pPr>
        <w:pStyle w:val="EndNoteText"/>
      </w:pPr>
      <w:r w:rsidRPr="00955B42">
        <w:tab/>
        <w:t xml:space="preserve">Notified under the </w:t>
      </w:r>
      <w:hyperlink r:id="rId28" w:tooltip="A2001-14" w:history="1">
        <w:r w:rsidR="004551ED" w:rsidRPr="00955B42">
          <w:rPr>
            <w:rStyle w:val="charCitHyperlinkAbbrev"/>
          </w:rPr>
          <w:t>Legislation Act</w:t>
        </w:r>
      </w:hyperlink>
      <w:r w:rsidRPr="00955B42">
        <w:t xml:space="preserve"> on</w:t>
      </w:r>
      <w:r w:rsidR="00EB7833">
        <w:t xml:space="preserve"> 7 April 2020.</w:t>
      </w:r>
    </w:p>
    <w:p w14:paraId="114572A2" w14:textId="77777777" w:rsidR="009E23AB" w:rsidRPr="00955B42" w:rsidRDefault="009E23AB">
      <w:pPr>
        <w:pStyle w:val="EndNoteSubHeading"/>
      </w:pPr>
      <w:r w:rsidRPr="00955B42">
        <w:t>3</w:t>
      </w:r>
      <w:r w:rsidRPr="00955B42">
        <w:tab/>
        <w:t>Republications of amended laws</w:t>
      </w:r>
    </w:p>
    <w:p w14:paraId="304B6707" w14:textId="55A98753" w:rsidR="009E23AB" w:rsidRPr="00955B42" w:rsidRDefault="009E23AB">
      <w:pPr>
        <w:pStyle w:val="EndNoteText"/>
      </w:pPr>
      <w:r w:rsidRPr="00955B42">
        <w:tab/>
        <w:t xml:space="preserve">For the latest republication of amended laws, see </w:t>
      </w:r>
      <w:hyperlink r:id="rId29" w:history="1">
        <w:r w:rsidR="004551ED" w:rsidRPr="00955B42">
          <w:rPr>
            <w:rStyle w:val="charCitHyperlinkAbbrev"/>
          </w:rPr>
          <w:t>www.legislation.act.gov.au</w:t>
        </w:r>
      </w:hyperlink>
      <w:r w:rsidRPr="00955B42">
        <w:t>.</w:t>
      </w:r>
    </w:p>
    <w:p w14:paraId="57BC3788" w14:textId="77777777" w:rsidR="009E23AB" w:rsidRPr="00955B42" w:rsidRDefault="009E23AB">
      <w:pPr>
        <w:pStyle w:val="N-line2"/>
      </w:pPr>
    </w:p>
    <w:p w14:paraId="06748205" w14:textId="77777777" w:rsidR="00955B42" w:rsidRDefault="00955B42">
      <w:pPr>
        <w:pStyle w:val="05EndNote"/>
        <w:sectPr w:rsidR="00955B42" w:rsidSect="00EB7833">
          <w:headerReference w:type="even" r:id="rId30"/>
          <w:headerReference w:type="default" r:id="rId31"/>
          <w:footerReference w:type="even" r:id="rId32"/>
          <w:footerReference w:type="default" r:id="rId33"/>
          <w:pgSz w:w="11907" w:h="16839" w:code="9"/>
          <w:pgMar w:top="3000" w:right="1900" w:bottom="2500" w:left="2300" w:header="2480" w:footer="2100" w:gutter="0"/>
          <w:cols w:space="720"/>
          <w:docGrid w:linePitch="326"/>
        </w:sectPr>
      </w:pPr>
    </w:p>
    <w:p w14:paraId="40FC6A66" w14:textId="7880B938" w:rsidR="00955B42" w:rsidRDefault="00955B42" w:rsidP="00EB7833"/>
    <w:p w14:paraId="37E81454" w14:textId="3D6709AB" w:rsidR="00EB7833" w:rsidRDefault="00EB7833">
      <w:pPr>
        <w:pStyle w:val="BillBasic"/>
      </w:pPr>
      <w:r>
        <w:t>I certify that the above is a true copy of the Gaming Machine Amendment Bill</w:t>
      </w:r>
      <w:r w:rsidR="00892E41">
        <w:t> </w:t>
      </w:r>
      <w:r>
        <w:t xml:space="preserve">2020, which was passed by the Legislative Assembly on 2 April 2020. </w:t>
      </w:r>
    </w:p>
    <w:p w14:paraId="5D609BDA" w14:textId="77777777" w:rsidR="00EB7833" w:rsidRDefault="00EB7833"/>
    <w:p w14:paraId="5E47E305" w14:textId="77777777" w:rsidR="00EB7833" w:rsidRDefault="00EB7833"/>
    <w:p w14:paraId="06DD1514" w14:textId="77777777" w:rsidR="00EB7833" w:rsidRDefault="00EB7833"/>
    <w:p w14:paraId="6A7E6712" w14:textId="77777777" w:rsidR="00EB7833" w:rsidRDefault="00EB7833"/>
    <w:p w14:paraId="0E451055" w14:textId="77777777" w:rsidR="00EB7833" w:rsidRDefault="00EB7833">
      <w:pPr>
        <w:pStyle w:val="BillBasic"/>
        <w:jc w:val="right"/>
      </w:pPr>
      <w:r>
        <w:t>Clerk of the Legislative Assembly</w:t>
      </w:r>
    </w:p>
    <w:p w14:paraId="7D4E8982" w14:textId="088B8007" w:rsidR="00EB7833" w:rsidRDefault="00EB7833" w:rsidP="00EB7833"/>
    <w:p w14:paraId="6ABB4EDA" w14:textId="2ECCF7E2" w:rsidR="00EB7833" w:rsidRDefault="00EB7833" w:rsidP="00EB7833"/>
    <w:p w14:paraId="084E6828" w14:textId="42FE6BD8" w:rsidR="00EB7833" w:rsidRDefault="00EB7833" w:rsidP="00EB7833">
      <w:pPr>
        <w:suppressLineNumbers/>
      </w:pPr>
    </w:p>
    <w:p w14:paraId="357C28D8" w14:textId="7737A51B" w:rsidR="00EB7833" w:rsidRDefault="00EB7833" w:rsidP="00EB7833">
      <w:pPr>
        <w:suppressLineNumbers/>
      </w:pPr>
    </w:p>
    <w:p w14:paraId="2CC5F751" w14:textId="41ADB7AA" w:rsidR="00EB7833" w:rsidRDefault="00EB7833" w:rsidP="00EB7833">
      <w:pPr>
        <w:suppressLineNumbers/>
      </w:pPr>
    </w:p>
    <w:p w14:paraId="406BDB69" w14:textId="04CD1F25" w:rsidR="00EB7833" w:rsidRDefault="00EB7833" w:rsidP="00EB7833">
      <w:pPr>
        <w:suppressLineNumbers/>
      </w:pPr>
    </w:p>
    <w:p w14:paraId="4C30734E" w14:textId="79C45F42" w:rsidR="00EB7833" w:rsidRDefault="00EB7833" w:rsidP="00EB7833">
      <w:pPr>
        <w:suppressLineNumbers/>
      </w:pPr>
    </w:p>
    <w:p w14:paraId="7D8764B4" w14:textId="4E2F45CD" w:rsidR="00EB7833" w:rsidRDefault="00EB7833" w:rsidP="00EB7833">
      <w:pPr>
        <w:suppressLineNumbers/>
      </w:pPr>
    </w:p>
    <w:p w14:paraId="06959F6B" w14:textId="35118C76" w:rsidR="00EB7833" w:rsidRDefault="00EB7833" w:rsidP="00EB7833">
      <w:pPr>
        <w:suppressLineNumbers/>
      </w:pPr>
    </w:p>
    <w:p w14:paraId="7D46545E" w14:textId="0E1FA19F" w:rsidR="00EB7833" w:rsidRDefault="00EB7833" w:rsidP="00EB7833">
      <w:pPr>
        <w:suppressLineNumbers/>
      </w:pPr>
    </w:p>
    <w:p w14:paraId="6E8813D2" w14:textId="756D4EEE" w:rsidR="00EB7833" w:rsidRDefault="00EB7833" w:rsidP="00EB7833">
      <w:pPr>
        <w:suppressLineNumbers/>
      </w:pPr>
    </w:p>
    <w:p w14:paraId="7D79F32C" w14:textId="4A72E2C8" w:rsidR="00EB7833" w:rsidRDefault="00EB7833" w:rsidP="00EB7833">
      <w:pPr>
        <w:suppressLineNumbers/>
      </w:pPr>
    </w:p>
    <w:p w14:paraId="3472FFFA" w14:textId="3AD2F42F" w:rsidR="00EB7833" w:rsidRDefault="00EB7833" w:rsidP="00EB7833">
      <w:pPr>
        <w:suppressLineNumbers/>
      </w:pPr>
    </w:p>
    <w:p w14:paraId="49EE8B29" w14:textId="5F5D86CC" w:rsidR="00EB7833" w:rsidRDefault="00EB7833" w:rsidP="00EB7833">
      <w:pPr>
        <w:suppressLineNumbers/>
      </w:pPr>
    </w:p>
    <w:p w14:paraId="70C464D4" w14:textId="42B49627" w:rsidR="00EB7833" w:rsidRDefault="00EB7833">
      <w:pPr>
        <w:jc w:val="center"/>
        <w:rPr>
          <w:sz w:val="18"/>
        </w:rPr>
      </w:pPr>
      <w:r>
        <w:rPr>
          <w:sz w:val="18"/>
        </w:rPr>
        <w:t xml:space="preserve">© Australian Capital Territory </w:t>
      </w:r>
      <w:r>
        <w:rPr>
          <w:noProof/>
          <w:sz w:val="18"/>
        </w:rPr>
        <w:t>2020</w:t>
      </w:r>
    </w:p>
    <w:sectPr w:rsidR="00EB7833" w:rsidSect="00EB7833">
      <w:headerReference w:type="even" r:id="rId34"/>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A813" w14:textId="77777777" w:rsidR="00D763A2" w:rsidRDefault="00D763A2">
      <w:r>
        <w:separator/>
      </w:r>
    </w:p>
  </w:endnote>
  <w:endnote w:type="continuationSeparator" w:id="0">
    <w:p w14:paraId="24DE4CD9" w14:textId="77777777" w:rsidR="00D763A2" w:rsidRDefault="00D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1EE2" w14:textId="77777777" w:rsidR="00D763A2" w:rsidRDefault="00D763A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763A2" w:rsidRPr="00CB3D59" w14:paraId="569BF7EA" w14:textId="77777777">
      <w:tc>
        <w:tcPr>
          <w:tcW w:w="845" w:type="pct"/>
        </w:tcPr>
        <w:p w14:paraId="11666C7E" w14:textId="77777777" w:rsidR="00D763A2" w:rsidRPr="0097645D" w:rsidRDefault="00D763A2" w:rsidP="00D763A2">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26493A">
            <w:rPr>
              <w:rStyle w:val="PageNumber"/>
              <w:rFonts w:cs="Arial"/>
              <w:noProof/>
              <w:szCs w:val="18"/>
            </w:rPr>
            <w:t>2</w:t>
          </w:r>
          <w:r w:rsidRPr="0097645D">
            <w:rPr>
              <w:rStyle w:val="PageNumber"/>
              <w:rFonts w:cs="Arial"/>
              <w:szCs w:val="18"/>
            </w:rPr>
            <w:fldChar w:fldCharType="end"/>
          </w:r>
        </w:p>
      </w:tc>
      <w:tc>
        <w:tcPr>
          <w:tcW w:w="3090" w:type="pct"/>
        </w:tcPr>
        <w:p w14:paraId="215CCD94" w14:textId="524CC27E" w:rsidR="00D763A2" w:rsidRPr="00783A18" w:rsidRDefault="0026493A" w:rsidP="00D763A2">
          <w:pPr>
            <w:pStyle w:val="Footer"/>
            <w:spacing w:line="240" w:lineRule="auto"/>
            <w:jc w:val="center"/>
            <w:rPr>
              <w:rFonts w:ascii="Times New Roman" w:hAnsi="Times New Roman"/>
              <w:sz w:val="24"/>
              <w:szCs w:val="24"/>
            </w:rPr>
          </w:pPr>
          <w:fldSimple w:instr=" REF Citation *\charformat  \* MERGEFORMAT ">
            <w:r>
              <w:t>Gaming Machine Amendment Act 2020</w:t>
            </w:r>
          </w:fldSimple>
        </w:p>
        <w:p w14:paraId="00477C43" w14:textId="1F2F1DB7" w:rsidR="00D763A2" w:rsidRPr="00783A18" w:rsidRDefault="00D763A2" w:rsidP="00D763A2">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176D37B" w14:textId="45C06A02" w:rsidR="00D763A2" w:rsidRPr="00743346" w:rsidRDefault="00D763A2" w:rsidP="00D763A2">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6493A">
            <w:rPr>
              <w:rFonts w:cs="Arial"/>
              <w:szCs w:val="18"/>
            </w:rPr>
            <w:t>A2020-9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6493A">
            <w:rPr>
              <w:rFonts w:cs="Arial"/>
              <w:szCs w:val="18"/>
            </w:rPr>
            <w:t xml:space="preserve">  </w:t>
          </w:r>
          <w:r w:rsidRPr="00743346">
            <w:rPr>
              <w:rFonts w:cs="Arial"/>
              <w:szCs w:val="18"/>
            </w:rPr>
            <w:fldChar w:fldCharType="end"/>
          </w:r>
        </w:p>
      </w:tc>
    </w:tr>
  </w:tbl>
  <w:p w14:paraId="3882B941" w14:textId="5F6E4152" w:rsidR="00D763A2" w:rsidRPr="00A34317" w:rsidRDefault="0026493A" w:rsidP="00A34317">
    <w:pPr>
      <w:pStyle w:val="Status"/>
      <w:rPr>
        <w:rFonts w:cs="Arial"/>
      </w:rPr>
    </w:pPr>
    <w:r w:rsidRPr="00A34317">
      <w:rPr>
        <w:rFonts w:cs="Arial"/>
      </w:rPr>
      <w:fldChar w:fldCharType="begin"/>
    </w:r>
    <w:r w:rsidRPr="00A34317">
      <w:rPr>
        <w:rFonts w:cs="Arial"/>
      </w:rPr>
      <w:instrText xml:space="preserve"> DOCPROPERTY "Status" </w:instrText>
    </w:r>
    <w:r w:rsidRPr="00A34317">
      <w:rPr>
        <w:rFonts w:cs="Arial"/>
      </w:rPr>
      <w:fldChar w:fldCharType="separate"/>
    </w:r>
    <w:r w:rsidRPr="00A34317">
      <w:rPr>
        <w:rFonts w:cs="Arial"/>
      </w:rPr>
      <w:t xml:space="preserve"> </w:t>
    </w:r>
    <w:r w:rsidRPr="00A34317">
      <w:rPr>
        <w:rFonts w:cs="Arial"/>
      </w:rPr>
      <w:fldChar w:fldCharType="end"/>
    </w:r>
    <w:r w:rsidR="00A34317" w:rsidRPr="00A3431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1AF0" w14:textId="77777777" w:rsidR="00D763A2" w:rsidRDefault="00D763A2">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D763A2" w:rsidRPr="00CB3D59" w14:paraId="6C31B24A" w14:textId="77777777">
      <w:tc>
        <w:tcPr>
          <w:tcW w:w="1060" w:type="pct"/>
        </w:tcPr>
        <w:p w14:paraId="365C255B" w14:textId="0AC052E0" w:rsidR="00D763A2" w:rsidRPr="00743346" w:rsidRDefault="00D763A2" w:rsidP="00D763A2">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6493A">
            <w:rPr>
              <w:rFonts w:cs="Arial"/>
              <w:szCs w:val="18"/>
            </w:rPr>
            <w:t>A2020-9</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6493A">
            <w:rPr>
              <w:rFonts w:cs="Arial"/>
              <w:szCs w:val="18"/>
            </w:rPr>
            <w:t xml:space="preserve">  </w:t>
          </w:r>
          <w:r w:rsidRPr="00743346">
            <w:rPr>
              <w:rFonts w:cs="Arial"/>
              <w:szCs w:val="18"/>
            </w:rPr>
            <w:fldChar w:fldCharType="end"/>
          </w:r>
        </w:p>
      </w:tc>
      <w:tc>
        <w:tcPr>
          <w:tcW w:w="3094" w:type="pct"/>
        </w:tcPr>
        <w:p w14:paraId="0811E86E" w14:textId="0E992129" w:rsidR="00D763A2" w:rsidRPr="00783A18" w:rsidRDefault="0026493A" w:rsidP="00D763A2">
          <w:pPr>
            <w:pStyle w:val="Footer"/>
            <w:spacing w:line="240" w:lineRule="auto"/>
            <w:jc w:val="center"/>
            <w:rPr>
              <w:rFonts w:ascii="Times New Roman" w:hAnsi="Times New Roman"/>
              <w:sz w:val="24"/>
              <w:szCs w:val="24"/>
            </w:rPr>
          </w:pPr>
          <w:fldSimple w:instr=" REF Citation *\charformat  \* MERGEFORMAT ">
            <w:r>
              <w:t>Gaming Machine Amendment Act 2020</w:t>
            </w:r>
          </w:fldSimple>
        </w:p>
        <w:p w14:paraId="320E8BAB" w14:textId="5BC57312" w:rsidR="00D763A2" w:rsidRPr="00783A18" w:rsidRDefault="00D763A2" w:rsidP="00D763A2">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7310F270" w14:textId="77777777" w:rsidR="00D763A2" w:rsidRPr="0097645D" w:rsidRDefault="00D763A2" w:rsidP="00D763A2">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26493A">
            <w:rPr>
              <w:rStyle w:val="PageNumber"/>
              <w:rFonts w:cs="Arial"/>
              <w:noProof/>
              <w:szCs w:val="18"/>
            </w:rPr>
            <w:t>3</w:t>
          </w:r>
          <w:r w:rsidRPr="0097645D">
            <w:rPr>
              <w:rStyle w:val="PageNumber"/>
              <w:rFonts w:cs="Arial"/>
              <w:szCs w:val="18"/>
            </w:rPr>
            <w:fldChar w:fldCharType="end"/>
          </w:r>
        </w:p>
      </w:tc>
    </w:tr>
  </w:tbl>
  <w:p w14:paraId="4991A79C" w14:textId="439C54CE" w:rsidR="00D763A2" w:rsidRPr="00A34317" w:rsidRDefault="0026493A" w:rsidP="00A34317">
    <w:pPr>
      <w:pStyle w:val="Status"/>
      <w:rPr>
        <w:rFonts w:cs="Arial"/>
      </w:rPr>
    </w:pPr>
    <w:r w:rsidRPr="00A34317">
      <w:rPr>
        <w:rFonts w:cs="Arial"/>
      </w:rPr>
      <w:fldChar w:fldCharType="begin"/>
    </w:r>
    <w:r w:rsidRPr="00A34317">
      <w:rPr>
        <w:rFonts w:cs="Arial"/>
      </w:rPr>
      <w:instrText xml:space="preserve"> DOCPROPERTY "Status" </w:instrText>
    </w:r>
    <w:r w:rsidRPr="00A34317">
      <w:rPr>
        <w:rFonts w:cs="Arial"/>
      </w:rPr>
      <w:fldChar w:fldCharType="separate"/>
    </w:r>
    <w:r w:rsidRPr="00A34317">
      <w:rPr>
        <w:rFonts w:cs="Arial"/>
      </w:rPr>
      <w:t xml:space="preserve"> </w:t>
    </w:r>
    <w:r w:rsidRPr="00A34317">
      <w:rPr>
        <w:rFonts w:cs="Arial"/>
      </w:rPr>
      <w:fldChar w:fldCharType="end"/>
    </w:r>
    <w:r w:rsidR="00A34317" w:rsidRPr="00A3431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A231" w14:textId="77777777" w:rsidR="00D763A2" w:rsidRDefault="00D763A2">
    <w:pPr>
      <w:rPr>
        <w:sz w:val="16"/>
      </w:rPr>
    </w:pPr>
  </w:p>
  <w:p w14:paraId="5EED1621" w14:textId="0A4B5C71" w:rsidR="00D763A2" w:rsidRDefault="00D763A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6493A">
      <w:rPr>
        <w:rFonts w:ascii="Arial" w:hAnsi="Arial"/>
        <w:sz w:val="12"/>
      </w:rPr>
      <w:t>J2019-1484</w:t>
    </w:r>
    <w:r>
      <w:rPr>
        <w:rFonts w:ascii="Arial" w:hAnsi="Arial"/>
        <w:sz w:val="12"/>
      </w:rPr>
      <w:fldChar w:fldCharType="end"/>
    </w:r>
  </w:p>
  <w:p w14:paraId="4876D225" w14:textId="5392D904" w:rsidR="00D763A2" w:rsidRPr="00A34317" w:rsidRDefault="0026493A" w:rsidP="00A34317">
    <w:pPr>
      <w:pStyle w:val="Status"/>
      <w:tabs>
        <w:tab w:val="center" w:pos="3853"/>
        <w:tab w:val="left" w:pos="4575"/>
      </w:tabs>
      <w:rPr>
        <w:rFonts w:cs="Arial"/>
      </w:rPr>
    </w:pPr>
    <w:r w:rsidRPr="00A34317">
      <w:rPr>
        <w:rFonts w:cs="Arial"/>
      </w:rPr>
      <w:fldChar w:fldCharType="begin"/>
    </w:r>
    <w:r w:rsidRPr="00A34317">
      <w:rPr>
        <w:rFonts w:cs="Arial"/>
      </w:rPr>
      <w:instrText xml:space="preserve"> DOCPROPERTY "Status" </w:instrText>
    </w:r>
    <w:r w:rsidRPr="00A34317">
      <w:rPr>
        <w:rFonts w:cs="Arial"/>
      </w:rPr>
      <w:fldChar w:fldCharType="separate"/>
    </w:r>
    <w:r w:rsidRPr="00A34317">
      <w:rPr>
        <w:rFonts w:cs="Arial"/>
      </w:rPr>
      <w:t xml:space="preserve"> </w:t>
    </w:r>
    <w:r w:rsidRPr="00A34317">
      <w:rPr>
        <w:rFonts w:cs="Arial"/>
      </w:rPr>
      <w:fldChar w:fldCharType="end"/>
    </w:r>
    <w:r w:rsidR="00A34317" w:rsidRPr="00A34317">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92A6" w14:textId="77777777" w:rsidR="00D763A2" w:rsidRDefault="00D763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63A2" w:rsidRPr="00CB3D59" w14:paraId="647C7013" w14:textId="77777777">
      <w:tc>
        <w:tcPr>
          <w:tcW w:w="847" w:type="pct"/>
        </w:tcPr>
        <w:p w14:paraId="33F8BEE6" w14:textId="77777777" w:rsidR="00D763A2" w:rsidRPr="006D109C" w:rsidRDefault="00D763A2" w:rsidP="00D763A2">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26493A">
            <w:rPr>
              <w:rStyle w:val="PageNumber"/>
              <w:rFonts w:cs="Arial"/>
              <w:noProof/>
              <w:szCs w:val="18"/>
            </w:rPr>
            <w:t>18</w:t>
          </w:r>
          <w:r w:rsidRPr="006D109C">
            <w:rPr>
              <w:rStyle w:val="PageNumber"/>
              <w:rFonts w:cs="Arial"/>
              <w:szCs w:val="18"/>
            </w:rPr>
            <w:fldChar w:fldCharType="end"/>
          </w:r>
        </w:p>
      </w:tc>
      <w:tc>
        <w:tcPr>
          <w:tcW w:w="3092" w:type="pct"/>
        </w:tcPr>
        <w:p w14:paraId="68C05A2A" w14:textId="0A0E6320" w:rsidR="00D763A2" w:rsidRPr="006D109C" w:rsidRDefault="00D763A2" w:rsidP="00D763A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6493A" w:rsidRPr="0026493A">
            <w:rPr>
              <w:rFonts w:cs="Arial"/>
              <w:szCs w:val="18"/>
            </w:rPr>
            <w:t>Gaming Machine Amendment Act</w:t>
          </w:r>
          <w:r w:rsidR="0026493A">
            <w:t xml:space="preserve"> 2020</w:t>
          </w:r>
          <w:r>
            <w:rPr>
              <w:rFonts w:cs="Arial"/>
              <w:szCs w:val="18"/>
            </w:rPr>
            <w:fldChar w:fldCharType="end"/>
          </w:r>
        </w:p>
        <w:p w14:paraId="364FEA94" w14:textId="500EA7CC" w:rsidR="00D763A2" w:rsidRPr="00783A18" w:rsidRDefault="00D763A2" w:rsidP="00D763A2">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32E70A21" w14:textId="6B7D176F" w:rsidR="00D763A2" w:rsidRPr="006D109C" w:rsidRDefault="00D763A2" w:rsidP="00D763A2">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6493A">
            <w:rPr>
              <w:rFonts w:cs="Arial"/>
              <w:szCs w:val="18"/>
            </w:rPr>
            <w:t>A2020-9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6493A">
            <w:rPr>
              <w:rFonts w:cs="Arial"/>
              <w:szCs w:val="18"/>
            </w:rPr>
            <w:t xml:space="preserve">  </w:t>
          </w:r>
          <w:r w:rsidRPr="006D109C">
            <w:rPr>
              <w:rFonts w:cs="Arial"/>
              <w:szCs w:val="18"/>
            </w:rPr>
            <w:fldChar w:fldCharType="end"/>
          </w:r>
        </w:p>
      </w:tc>
    </w:tr>
  </w:tbl>
  <w:p w14:paraId="14E46BD0" w14:textId="3DCDFF8D" w:rsidR="00D763A2" w:rsidRPr="00A34317" w:rsidRDefault="0026493A" w:rsidP="00A34317">
    <w:pPr>
      <w:pStyle w:val="Status"/>
      <w:rPr>
        <w:rFonts w:cs="Arial"/>
      </w:rPr>
    </w:pPr>
    <w:r w:rsidRPr="00A34317">
      <w:rPr>
        <w:rFonts w:cs="Arial"/>
      </w:rPr>
      <w:fldChar w:fldCharType="begin"/>
    </w:r>
    <w:r w:rsidRPr="00A34317">
      <w:rPr>
        <w:rFonts w:cs="Arial"/>
      </w:rPr>
      <w:instrText xml:space="preserve"> DOCPROPERTY "Status" </w:instrText>
    </w:r>
    <w:r w:rsidRPr="00A34317">
      <w:rPr>
        <w:rFonts w:cs="Arial"/>
      </w:rPr>
      <w:fldChar w:fldCharType="separate"/>
    </w:r>
    <w:r w:rsidRPr="00A34317">
      <w:rPr>
        <w:rFonts w:cs="Arial"/>
      </w:rPr>
      <w:t xml:space="preserve"> </w:t>
    </w:r>
    <w:r w:rsidRPr="00A34317">
      <w:rPr>
        <w:rFonts w:cs="Arial"/>
      </w:rPr>
      <w:fldChar w:fldCharType="end"/>
    </w:r>
    <w:r w:rsidR="00A34317" w:rsidRPr="00A3431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66D3" w14:textId="77777777" w:rsidR="00D763A2" w:rsidRDefault="00D763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63A2" w:rsidRPr="00CB3D59" w14:paraId="528DA4B0" w14:textId="77777777">
      <w:tc>
        <w:tcPr>
          <w:tcW w:w="1061" w:type="pct"/>
        </w:tcPr>
        <w:p w14:paraId="057381DA" w14:textId="1B455037" w:rsidR="00D763A2" w:rsidRPr="006D109C" w:rsidRDefault="00D763A2" w:rsidP="00D763A2">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6493A">
            <w:rPr>
              <w:rFonts w:cs="Arial"/>
              <w:szCs w:val="18"/>
            </w:rPr>
            <w:t>A2020-9</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6493A">
            <w:rPr>
              <w:rFonts w:cs="Arial"/>
              <w:szCs w:val="18"/>
            </w:rPr>
            <w:t xml:space="preserve">  </w:t>
          </w:r>
          <w:r w:rsidRPr="006D109C">
            <w:rPr>
              <w:rFonts w:cs="Arial"/>
              <w:szCs w:val="18"/>
            </w:rPr>
            <w:fldChar w:fldCharType="end"/>
          </w:r>
        </w:p>
      </w:tc>
      <w:tc>
        <w:tcPr>
          <w:tcW w:w="3092" w:type="pct"/>
        </w:tcPr>
        <w:p w14:paraId="3B492977" w14:textId="5BE1EADE" w:rsidR="00D763A2" w:rsidRPr="006D109C" w:rsidRDefault="00D763A2" w:rsidP="00D763A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6493A" w:rsidRPr="0026493A">
            <w:rPr>
              <w:rFonts w:cs="Arial"/>
              <w:szCs w:val="18"/>
            </w:rPr>
            <w:t>Gaming Machine Amendment Act</w:t>
          </w:r>
          <w:r w:rsidR="0026493A">
            <w:t xml:space="preserve"> 2020</w:t>
          </w:r>
          <w:r>
            <w:rPr>
              <w:rFonts w:cs="Arial"/>
              <w:szCs w:val="18"/>
            </w:rPr>
            <w:fldChar w:fldCharType="end"/>
          </w:r>
        </w:p>
        <w:p w14:paraId="00C88696" w14:textId="4506693F" w:rsidR="00D763A2" w:rsidRPr="00783A18" w:rsidRDefault="00D763A2" w:rsidP="00D763A2">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6493A">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27DFDF7E" w14:textId="77777777" w:rsidR="00D763A2" w:rsidRPr="006D109C" w:rsidRDefault="00D763A2" w:rsidP="00D763A2">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26493A">
            <w:rPr>
              <w:rStyle w:val="PageNumber"/>
              <w:rFonts w:cs="Arial"/>
              <w:noProof/>
              <w:szCs w:val="18"/>
            </w:rPr>
            <w:t>17</w:t>
          </w:r>
          <w:r w:rsidRPr="006D109C">
            <w:rPr>
              <w:rStyle w:val="PageNumber"/>
              <w:rFonts w:cs="Arial"/>
              <w:szCs w:val="18"/>
            </w:rPr>
            <w:fldChar w:fldCharType="end"/>
          </w:r>
        </w:p>
      </w:tc>
    </w:tr>
  </w:tbl>
  <w:p w14:paraId="1EF3D6F5" w14:textId="014E8EEE" w:rsidR="00D763A2" w:rsidRPr="00A34317" w:rsidRDefault="0026493A" w:rsidP="00A34317">
    <w:pPr>
      <w:pStyle w:val="Status"/>
      <w:rPr>
        <w:rFonts w:cs="Arial"/>
      </w:rPr>
    </w:pPr>
    <w:r w:rsidRPr="00A34317">
      <w:rPr>
        <w:rFonts w:cs="Arial"/>
      </w:rPr>
      <w:fldChar w:fldCharType="begin"/>
    </w:r>
    <w:r w:rsidRPr="00A34317">
      <w:rPr>
        <w:rFonts w:cs="Arial"/>
      </w:rPr>
      <w:instrText xml:space="preserve"> DOCPROPERTY "Status" </w:instrText>
    </w:r>
    <w:r w:rsidRPr="00A34317">
      <w:rPr>
        <w:rFonts w:cs="Arial"/>
      </w:rPr>
      <w:fldChar w:fldCharType="separate"/>
    </w:r>
    <w:r w:rsidRPr="00A34317">
      <w:rPr>
        <w:rFonts w:cs="Arial"/>
      </w:rPr>
      <w:t xml:space="preserve"> </w:t>
    </w:r>
    <w:r w:rsidRPr="00A34317">
      <w:rPr>
        <w:rFonts w:cs="Arial"/>
      </w:rPr>
      <w:fldChar w:fldCharType="end"/>
    </w:r>
    <w:r w:rsidR="00A34317" w:rsidRPr="00A3431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44CA" w14:textId="77777777" w:rsidR="00D763A2" w:rsidRDefault="00D763A2">
    <w:pPr>
      <w:rPr>
        <w:sz w:val="16"/>
      </w:rPr>
    </w:pPr>
  </w:p>
  <w:p w14:paraId="7599E461" w14:textId="24FB49AA" w:rsidR="00D763A2" w:rsidRDefault="00D763A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6493A">
      <w:rPr>
        <w:rFonts w:ascii="Arial" w:hAnsi="Arial"/>
        <w:sz w:val="12"/>
      </w:rPr>
      <w:t>J2019-1484</w:t>
    </w:r>
    <w:r>
      <w:rPr>
        <w:rFonts w:ascii="Arial" w:hAnsi="Arial"/>
        <w:sz w:val="12"/>
      </w:rPr>
      <w:fldChar w:fldCharType="end"/>
    </w:r>
  </w:p>
  <w:p w14:paraId="2BDB45C4" w14:textId="23CCC281" w:rsidR="00D763A2" w:rsidRPr="00A34317" w:rsidRDefault="0026493A" w:rsidP="00A34317">
    <w:pPr>
      <w:pStyle w:val="Status"/>
      <w:rPr>
        <w:rFonts w:cs="Arial"/>
      </w:rPr>
    </w:pPr>
    <w:r w:rsidRPr="00A34317">
      <w:rPr>
        <w:rFonts w:cs="Arial"/>
      </w:rPr>
      <w:fldChar w:fldCharType="begin"/>
    </w:r>
    <w:r w:rsidRPr="00A34317">
      <w:rPr>
        <w:rFonts w:cs="Arial"/>
      </w:rPr>
      <w:instrText xml:space="preserve"> DOCPROPERTY "Status" </w:instrText>
    </w:r>
    <w:r w:rsidRPr="00A34317">
      <w:rPr>
        <w:rFonts w:cs="Arial"/>
      </w:rPr>
      <w:fldChar w:fldCharType="separate"/>
    </w:r>
    <w:r w:rsidRPr="00A34317">
      <w:rPr>
        <w:rFonts w:cs="Arial"/>
      </w:rPr>
      <w:t xml:space="preserve"> </w:t>
    </w:r>
    <w:r w:rsidRPr="00A34317">
      <w:rPr>
        <w:rFonts w:cs="Arial"/>
      </w:rPr>
      <w:fldChar w:fldCharType="end"/>
    </w:r>
    <w:r w:rsidR="00A34317" w:rsidRPr="00A3431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6EFE2" w14:textId="77777777" w:rsidR="00D763A2" w:rsidRDefault="00D763A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D763A2" w14:paraId="6492B6F3" w14:textId="77777777">
      <w:trPr>
        <w:jc w:val="center"/>
      </w:trPr>
      <w:tc>
        <w:tcPr>
          <w:tcW w:w="1240" w:type="dxa"/>
        </w:tcPr>
        <w:p w14:paraId="53AD6A7F" w14:textId="77777777" w:rsidR="00D763A2" w:rsidRDefault="00D763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EDB6939" w14:textId="433E202F" w:rsidR="00D763A2" w:rsidRDefault="0026493A">
          <w:pPr>
            <w:pStyle w:val="Footer"/>
            <w:jc w:val="center"/>
          </w:pPr>
          <w:fldSimple w:instr=" REF Citation *\charformat ">
            <w:r>
              <w:t>Gaming Machine Amendment Act 2020</w:t>
            </w:r>
          </w:fldSimple>
        </w:p>
        <w:p w14:paraId="026081E8" w14:textId="37119E7B" w:rsidR="00D763A2" w:rsidRDefault="0026493A">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553" w:type="dxa"/>
        </w:tcPr>
        <w:p w14:paraId="4B645EB9" w14:textId="3840AE14" w:rsidR="00D763A2" w:rsidRDefault="0026493A">
          <w:pPr>
            <w:pStyle w:val="Footer"/>
            <w:jc w:val="right"/>
          </w:pPr>
          <w:fldSimple w:instr=" DOCPROPERTY &quot;Category&quot;  *\charformat  ">
            <w:r>
              <w:t>A2020-9</w:t>
            </w:r>
          </w:fldSimple>
          <w:r w:rsidR="00D763A2">
            <w:br/>
          </w:r>
          <w:fldSimple w:instr=" DOCPROPERTY &quot;RepubDt&quot;  *\charformat  ">
            <w:r>
              <w:t xml:space="preserve">  </w:t>
            </w:r>
          </w:fldSimple>
        </w:p>
      </w:tc>
    </w:tr>
  </w:tbl>
  <w:p w14:paraId="6B816DA7" w14:textId="5E536CD4" w:rsidR="00D763A2" w:rsidRPr="00A34317" w:rsidRDefault="0026493A" w:rsidP="00A34317">
    <w:pPr>
      <w:pStyle w:val="Status"/>
      <w:rPr>
        <w:rFonts w:cs="Arial"/>
      </w:rPr>
    </w:pPr>
    <w:r w:rsidRPr="00A34317">
      <w:rPr>
        <w:rFonts w:cs="Arial"/>
      </w:rPr>
      <w:fldChar w:fldCharType="begin"/>
    </w:r>
    <w:r w:rsidRPr="00A34317">
      <w:rPr>
        <w:rFonts w:cs="Arial"/>
      </w:rPr>
      <w:instrText xml:space="preserve"> DOCPROPERTY "Status" </w:instrText>
    </w:r>
    <w:r w:rsidRPr="00A34317">
      <w:rPr>
        <w:rFonts w:cs="Arial"/>
      </w:rPr>
      <w:fldChar w:fldCharType="separate"/>
    </w:r>
    <w:r w:rsidRPr="00A34317">
      <w:rPr>
        <w:rFonts w:cs="Arial"/>
      </w:rPr>
      <w:t xml:space="preserve"> </w:t>
    </w:r>
    <w:r w:rsidRPr="00A34317">
      <w:rPr>
        <w:rFonts w:cs="Arial"/>
      </w:rPr>
      <w:fldChar w:fldCharType="end"/>
    </w:r>
    <w:r w:rsidR="00A34317" w:rsidRPr="00A3431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6F97" w14:textId="77777777" w:rsidR="00D763A2" w:rsidRDefault="00D763A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D763A2" w14:paraId="1D428207" w14:textId="77777777">
      <w:trPr>
        <w:jc w:val="center"/>
      </w:trPr>
      <w:tc>
        <w:tcPr>
          <w:tcW w:w="1553" w:type="dxa"/>
        </w:tcPr>
        <w:p w14:paraId="46FDD569" w14:textId="06CC90A2" w:rsidR="00D763A2" w:rsidRDefault="0026493A">
          <w:pPr>
            <w:pStyle w:val="Footer"/>
          </w:pPr>
          <w:fldSimple w:instr=" DOCPROPERTY &quot;Category&quot;  *\charformat  ">
            <w:r>
              <w:t>A2020-9</w:t>
            </w:r>
          </w:fldSimple>
          <w:r w:rsidR="00D763A2">
            <w:br/>
          </w:r>
          <w:fldSimple w:instr=" DOCPROPERTY &quot;RepubDt&quot;  *\charformat  ">
            <w:r>
              <w:t xml:space="preserve">  </w:t>
            </w:r>
          </w:fldSimple>
        </w:p>
      </w:tc>
      <w:tc>
        <w:tcPr>
          <w:tcW w:w="4527" w:type="dxa"/>
        </w:tcPr>
        <w:p w14:paraId="12F10A05" w14:textId="7AFACE04" w:rsidR="00D763A2" w:rsidRDefault="0026493A">
          <w:pPr>
            <w:pStyle w:val="Footer"/>
            <w:jc w:val="center"/>
          </w:pPr>
          <w:fldSimple w:instr=" REF Citation *\charformat ">
            <w:r>
              <w:t>Gaming Machine Amendment Act 2020</w:t>
            </w:r>
          </w:fldSimple>
        </w:p>
        <w:p w14:paraId="441A125F" w14:textId="7BBF92C3" w:rsidR="00D763A2" w:rsidRDefault="0026493A">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240" w:type="dxa"/>
        </w:tcPr>
        <w:p w14:paraId="373F94F6" w14:textId="77777777" w:rsidR="00D763A2" w:rsidRDefault="00D763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6493A">
            <w:rPr>
              <w:rStyle w:val="PageNumber"/>
              <w:noProof/>
            </w:rPr>
            <w:t>19</w:t>
          </w:r>
          <w:r>
            <w:rPr>
              <w:rStyle w:val="PageNumber"/>
            </w:rPr>
            <w:fldChar w:fldCharType="end"/>
          </w:r>
        </w:p>
      </w:tc>
    </w:tr>
  </w:tbl>
  <w:p w14:paraId="1B830629" w14:textId="22D19BD1" w:rsidR="00D763A2" w:rsidRPr="00A34317" w:rsidRDefault="0026493A" w:rsidP="00A34317">
    <w:pPr>
      <w:pStyle w:val="Status"/>
      <w:rPr>
        <w:rFonts w:cs="Arial"/>
      </w:rPr>
    </w:pPr>
    <w:r w:rsidRPr="00A34317">
      <w:rPr>
        <w:rFonts w:cs="Arial"/>
      </w:rPr>
      <w:fldChar w:fldCharType="begin"/>
    </w:r>
    <w:r w:rsidRPr="00A34317">
      <w:rPr>
        <w:rFonts w:cs="Arial"/>
      </w:rPr>
      <w:instrText xml:space="preserve"> DOCPROPERTY "Status" </w:instrText>
    </w:r>
    <w:r w:rsidRPr="00A34317">
      <w:rPr>
        <w:rFonts w:cs="Arial"/>
      </w:rPr>
      <w:fldChar w:fldCharType="separate"/>
    </w:r>
    <w:r w:rsidRPr="00A34317">
      <w:rPr>
        <w:rFonts w:cs="Arial"/>
      </w:rPr>
      <w:t xml:space="preserve"> </w:t>
    </w:r>
    <w:r w:rsidRPr="00A34317">
      <w:rPr>
        <w:rFonts w:cs="Arial"/>
      </w:rPr>
      <w:fldChar w:fldCharType="end"/>
    </w:r>
    <w:r w:rsidR="00A34317" w:rsidRPr="00A3431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C2F37" w14:textId="77777777" w:rsidR="00D763A2" w:rsidRDefault="00D763A2">
      <w:r>
        <w:separator/>
      </w:r>
    </w:p>
  </w:footnote>
  <w:footnote w:type="continuationSeparator" w:id="0">
    <w:p w14:paraId="077D0520" w14:textId="77777777" w:rsidR="00D763A2" w:rsidRDefault="00D7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763A2" w:rsidRPr="00CB3D59" w14:paraId="4489C906" w14:textId="77777777">
      <w:tc>
        <w:tcPr>
          <w:tcW w:w="900" w:type="pct"/>
        </w:tcPr>
        <w:p w14:paraId="3A05C9FB" w14:textId="77777777" w:rsidR="00D763A2" w:rsidRPr="00783A18" w:rsidRDefault="00D763A2">
          <w:pPr>
            <w:pStyle w:val="HeaderEven"/>
            <w:rPr>
              <w:rFonts w:ascii="Times New Roman" w:hAnsi="Times New Roman"/>
              <w:sz w:val="24"/>
              <w:szCs w:val="24"/>
            </w:rPr>
          </w:pPr>
        </w:p>
      </w:tc>
      <w:tc>
        <w:tcPr>
          <w:tcW w:w="4100" w:type="pct"/>
        </w:tcPr>
        <w:p w14:paraId="0B227907" w14:textId="77777777" w:rsidR="00D763A2" w:rsidRPr="00783A18" w:rsidRDefault="00D763A2">
          <w:pPr>
            <w:pStyle w:val="HeaderEven"/>
            <w:rPr>
              <w:rFonts w:ascii="Times New Roman" w:hAnsi="Times New Roman"/>
              <w:sz w:val="24"/>
              <w:szCs w:val="24"/>
            </w:rPr>
          </w:pPr>
        </w:p>
      </w:tc>
    </w:tr>
    <w:tr w:rsidR="00D763A2" w:rsidRPr="00CB3D59" w14:paraId="7BC3CF9A" w14:textId="77777777">
      <w:tc>
        <w:tcPr>
          <w:tcW w:w="4100" w:type="pct"/>
          <w:gridSpan w:val="2"/>
          <w:tcBorders>
            <w:bottom w:val="single" w:sz="4" w:space="0" w:color="auto"/>
          </w:tcBorders>
        </w:tcPr>
        <w:p w14:paraId="74F1CFF5" w14:textId="3DDD8FC3" w:rsidR="00D763A2" w:rsidRPr="0097645D" w:rsidRDefault="0026493A" w:rsidP="00D763A2">
          <w:pPr>
            <w:pStyle w:val="HeaderEven6"/>
            <w:rPr>
              <w:rFonts w:cs="Arial"/>
              <w:szCs w:val="18"/>
            </w:rPr>
          </w:pPr>
          <w:fldSimple w:instr=" STYLEREF charContents \* MERGEFORMAT ">
            <w:r w:rsidR="00A34317">
              <w:rPr>
                <w:noProof/>
              </w:rPr>
              <w:t>Contents</w:t>
            </w:r>
          </w:fldSimple>
        </w:p>
      </w:tc>
    </w:tr>
  </w:tbl>
  <w:p w14:paraId="220052D7" w14:textId="105B8219" w:rsidR="00D763A2" w:rsidRDefault="00D763A2">
    <w:pPr>
      <w:pStyle w:val="N-9pt"/>
    </w:pPr>
    <w:r>
      <w:tab/>
    </w:r>
    <w:fldSimple w:instr=" STYLEREF charPage \* MERGEFORMAT ">
      <w:r w:rsidR="00A34317">
        <w:rPr>
          <w:noProof/>
        </w:rPr>
        <w:t>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763A2" w:rsidRPr="00CB3D59" w14:paraId="143E47F4" w14:textId="77777777">
      <w:tc>
        <w:tcPr>
          <w:tcW w:w="4100" w:type="pct"/>
        </w:tcPr>
        <w:p w14:paraId="42D8DE86" w14:textId="77777777" w:rsidR="00D763A2" w:rsidRPr="00783A18" w:rsidRDefault="00D763A2" w:rsidP="00D763A2">
          <w:pPr>
            <w:pStyle w:val="HeaderOdd"/>
            <w:jc w:val="left"/>
            <w:rPr>
              <w:rFonts w:ascii="Times New Roman" w:hAnsi="Times New Roman"/>
              <w:sz w:val="24"/>
              <w:szCs w:val="24"/>
            </w:rPr>
          </w:pPr>
        </w:p>
      </w:tc>
      <w:tc>
        <w:tcPr>
          <w:tcW w:w="900" w:type="pct"/>
        </w:tcPr>
        <w:p w14:paraId="14DD98DE" w14:textId="77777777" w:rsidR="00D763A2" w:rsidRPr="00783A18" w:rsidRDefault="00D763A2" w:rsidP="00D763A2">
          <w:pPr>
            <w:pStyle w:val="HeaderOdd"/>
            <w:jc w:val="left"/>
            <w:rPr>
              <w:rFonts w:ascii="Times New Roman" w:hAnsi="Times New Roman"/>
              <w:sz w:val="24"/>
              <w:szCs w:val="24"/>
            </w:rPr>
          </w:pPr>
        </w:p>
      </w:tc>
    </w:tr>
    <w:tr w:rsidR="00D763A2" w:rsidRPr="00CB3D59" w14:paraId="27877F3B" w14:textId="77777777">
      <w:tc>
        <w:tcPr>
          <w:tcW w:w="900" w:type="pct"/>
          <w:gridSpan w:val="2"/>
          <w:tcBorders>
            <w:bottom w:val="single" w:sz="4" w:space="0" w:color="auto"/>
          </w:tcBorders>
        </w:tcPr>
        <w:p w14:paraId="345B242C" w14:textId="79EAF2E4" w:rsidR="00D763A2" w:rsidRPr="0097645D" w:rsidRDefault="0026493A" w:rsidP="00D763A2">
          <w:pPr>
            <w:pStyle w:val="HeaderOdd6"/>
            <w:jc w:val="left"/>
            <w:rPr>
              <w:rFonts w:cs="Arial"/>
              <w:szCs w:val="18"/>
            </w:rPr>
          </w:pPr>
          <w:fldSimple w:instr=" STYLEREF charContents \* MERGEFORMAT ">
            <w:r w:rsidR="00A34317">
              <w:rPr>
                <w:noProof/>
              </w:rPr>
              <w:t>Contents</w:t>
            </w:r>
          </w:fldSimple>
        </w:p>
      </w:tc>
    </w:tr>
  </w:tbl>
  <w:p w14:paraId="1428CCB5" w14:textId="390AB657" w:rsidR="00D763A2" w:rsidRDefault="00D763A2">
    <w:pPr>
      <w:pStyle w:val="N-9pt"/>
    </w:pPr>
    <w:r>
      <w:tab/>
    </w:r>
    <w:fldSimple w:instr=" STYLEREF charPage \* MERGEFORMAT ">
      <w:r w:rsidR="00A34317">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D0B8" w14:textId="77777777" w:rsidR="00A34317" w:rsidRDefault="00A343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D763A2" w:rsidRPr="00CB3D59" w14:paraId="15FE60C2" w14:textId="77777777" w:rsidTr="00D763A2">
      <w:tc>
        <w:tcPr>
          <w:tcW w:w="1701" w:type="dxa"/>
        </w:tcPr>
        <w:p w14:paraId="45FF933F" w14:textId="3F0365AC" w:rsidR="00D763A2" w:rsidRPr="006D109C" w:rsidRDefault="00D763A2">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A34317">
            <w:rPr>
              <w:rFonts w:cs="Arial"/>
              <w:b/>
              <w:noProof/>
              <w:szCs w:val="18"/>
            </w:rPr>
            <w:t>Part 3</w:t>
          </w:r>
          <w:r w:rsidRPr="006D109C">
            <w:rPr>
              <w:rFonts w:cs="Arial"/>
              <w:b/>
              <w:szCs w:val="18"/>
            </w:rPr>
            <w:fldChar w:fldCharType="end"/>
          </w:r>
        </w:p>
      </w:tc>
      <w:tc>
        <w:tcPr>
          <w:tcW w:w="6320" w:type="dxa"/>
        </w:tcPr>
        <w:p w14:paraId="78C0C2CE" w14:textId="0A05AFDD" w:rsidR="00D763A2" w:rsidRPr="006D109C" w:rsidRDefault="00D763A2">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A34317">
            <w:rPr>
              <w:rFonts w:cs="Arial"/>
              <w:noProof/>
              <w:szCs w:val="18"/>
            </w:rPr>
            <w:t>Gaming Machine Regulation 2004</w:t>
          </w:r>
          <w:r w:rsidRPr="006D109C">
            <w:rPr>
              <w:rFonts w:cs="Arial"/>
              <w:szCs w:val="18"/>
            </w:rPr>
            <w:fldChar w:fldCharType="end"/>
          </w:r>
        </w:p>
      </w:tc>
    </w:tr>
    <w:tr w:rsidR="00D763A2" w:rsidRPr="00CB3D59" w14:paraId="0533E177" w14:textId="77777777" w:rsidTr="00D763A2">
      <w:tc>
        <w:tcPr>
          <w:tcW w:w="1701" w:type="dxa"/>
        </w:tcPr>
        <w:p w14:paraId="5AD2B922" w14:textId="689E36F9" w:rsidR="00D763A2" w:rsidRPr="006D109C" w:rsidRDefault="00D763A2">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61153234" w14:textId="2F7F1550" w:rsidR="00D763A2" w:rsidRPr="006D109C" w:rsidRDefault="00D763A2">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D763A2" w:rsidRPr="00CB3D59" w14:paraId="406A555D" w14:textId="77777777" w:rsidTr="00D763A2">
      <w:trPr>
        <w:cantSplit/>
      </w:trPr>
      <w:tc>
        <w:tcPr>
          <w:tcW w:w="1701" w:type="dxa"/>
          <w:gridSpan w:val="2"/>
          <w:tcBorders>
            <w:bottom w:val="single" w:sz="4" w:space="0" w:color="auto"/>
          </w:tcBorders>
        </w:tcPr>
        <w:p w14:paraId="325D4D46" w14:textId="6805CFD5" w:rsidR="00D763A2" w:rsidRPr="006D109C" w:rsidRDefault="00D763A2" w:rsidP="00D763A2">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6493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A34317">
            <w:rPr>
              <w:rFonts w:cs="Arial"/>
              <w:noProof/>
              <w:szCs w:val="18"/>
            </w:rPr>
            <w:t>45</w:t>
          </w:r>
          <w:r w:rsidRPr="006D109C">
            <w:rPr>
              <w:rFonts w:cs="Arial"/>
              <w:szCs w:val="18"/>
            </w:rPr>
            <w:fldChar w:fldCharType="end"/>
          </w:r>
        </w:p>
      </w:tc>
    </w:tr>
  </w:tbl>
  <w:p w14:paraId="4A59AFF2" w14:textId="77777777" w:rsidR="00D763A2" w:rsidRDefault="00D763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0"/>
      <w:gridCol w:w="1647"/>
    </w:tblGrid>
    <w:tr w:rsidR="00D763A2" w:rsidRPr="00CB3D59" w14:paraId="61CAB698" w14:textId="77777777" w:rsidTr="00D763A2">
      <w:tc>
        <w:tcPr>
          <w:tcW w:w="6320" w:type="dxa"/>
        </w:tcPr>
        <w:p w14:paraId="6C1B02BC" w14:textId="60D3FE1B" w:rsidR="00D763A2" w:rsidRPr="006D109C" w:rsidRDefault="00D763A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A34317">
            <w:rPr>
              <w:rFonts w:cs="Arial"/>
              <w:noProof/>
              <w:szCs w:val="18"/>
            </w:rPr>
            <w:t>Gaming Machine Regulation 2004</w:t>
          </w:r>
          <w:r w:rsidRPr="006D109C">
            <w:rPr>
              <w:rFonts w:cs="Arial"/>
              <w:szCs w:val="18"/>
            </w:rPr>
            <w:fldChar w:fldCharType="end"/>
          </w:r>
        </w:p>
      </w:tc>
      <w:tc>
        <w:tcPr>
          <w:tcW w:w="1701" w:type="dxa"/>
        </w:tcPr>
        <w:p w14:paraId="6344CF1F" w14:textId="7CE3551D" w:rsidR="00D763A2" w:rsidRPr="006D109C" w:rsidRDefault="00D763A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A34317">
            <w:rPr>
              <w:rFonts w:cs="Arial"/>
              <w:b/>
              <w:noProof/>
              <w:szCs w:val="18"/>
            </w:rPr>
            <w:t>Part 3</w:t>
          </w:r>
          <w:r w:rsidRPr="006D109C">
            <w:rPr>
              <w:rFonts w:cs="Arial"/>
              <w:b/>
              <w:szCs w:val="18"/>
            </w:rPr>
            <w:fldChar w:fldCharType="end"/>
          </w:r>
        </w:p>
      </w:tc>
    </w:tr>
    <w:tr w:rsidR="00D763A2" w:rsidRPr="00CB3D59" w14:paraId="6397D246" w14:textId="77777777" w:rsidTr="00D763A2">
      <w:tc>
        <w:tcPr>
          <w:tcW w:w="6320" w:type="dxa"/>
        </w:tcPr>
        <w:p w14:paraId="38CBD95C" w14:textId="4F77BF6E" w:rsidR="00D763A2" w:rsidRPr="006D109C" w:rsidRDefault="00D763A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F5E66B9" w14:textId="1C0C5292" w:rsidR="00D763A2" w:rsidRPr="006D109C" w:rsidRDefault="00D763A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D763A2" w:rsidRPr="00CB3D59" w14:paraId="60719D76" w14:textId="77777777" w:rsidTr="00D763A2">
      <w:trPr>
        <w:cantSplit/>
      </w:trPr>
      <w:tc>
        <w:tcPr>
          <w:tcW w:w="1701" w:type="dxa"/>
          <w:gridSpan w:val="2"/>
          <w:tcBorders>
            <w:bottom w:val="single" w:sz="4" w:space="0" w:color="auto"/>
          </w:tcBorders>
        </w:tcPr>
        <w:p w14:paraId="526AA610" w14:textId="687F35DA" w:rsidR="00D763A2" w:rsidRPr="006D109C" w:rsidRDefault="00D763A2" w:rsidP="00D763A2">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6493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A34317">
            <w:rPr>
              <w:rFonts w:cs="Arial"/>
              <w:noProof/>
              <w:szCs w:val="18"/>
            </w:rPr>
            <w:t>42</w:t>
          </w:r>
          <w:r w:rsidRPr="006D109C">
            <w:rPr>
              <w:rFonts w:cs="Arial"/>
              <w:szCs w:val="18"/>
            </w:rPr>
            <w:fldChar w:fldCharType="end"/>
          </w:r>
        </w:p>
      </w:tc>
    </w:tr>
  </w:tbl>
  <w:p w14:paraId="01B2960E" w14:textId="77777777" w:rsidR="00D763A2" w:rsidRDefault="00D763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D763A2" w14:paraId="6C44B38D" w14:textId="77777777">
      <w:trPr>
        <w:jc w:val="center"/>
      </w:trPr>
      <w:tc>
        <w:tcPr>
          <w:tcW w:w="1234" w:type="dxa"/>
        </w:tcPr>
        <w:p w14:paraId="3EACC0A0" w14:textId="77777777" w:rsidR="00D763A2" w:rsidRDefault="00D763A2">
          <w:pPr>
            <w:pStyle w:val="HeaderEven"/>
          </w:pPr>
        </w:p>
      </w:tc>
      <w:tc>
        <w:tcPr>
          <w:tcW w:w="6062" w:type="dxa"/>
        </w:tcPr>
        <w:p w14:paraId="0466868E" w14:textId="77777777" w:rsidR="00D763A2" w:rsidRDefault="00D763A2">
          <w:pPr>
            <w:pStyle w:val="HeaderEven"/>
          </w:pPr>
        </w:p>
      </w:tc>
    </w:tr>
    <w:tr w:rsidR="00D763A2" w14:paraId="7D8AA50A" w14:textId="77777777">
      <w:trPr>
        <w:jc w:val="center"/>
      </w:trPr>
      <w:tc>
        <w:tcPr>
          <w:tcW w:w="1234" w:type="dxa"/>
        </w:tcPr>
        <w:p w14:paraId="22A90A61" w14:textId="77777777" w:rsidR="00D763A2" w:rsidRDefault="00D763A2">
          <w:pPr>
            <w:pStyle w:val="HeaderEven"/>
          </w:pPr>
        </w:p>
      </w:tc>
      <w:tc>
        <w:tcPr>
          <w:tcW w:w="6062" w:type="dxa"/>
        </w:tcPr>
        <w:p w14:paraId="4A000347" w14:textId="77777777" w:rsidR="00D763A2" w:rsidRDefault="00D763A2">
          <w:pPr>
            <w:pStyle w:val="HeaderEven"/>
          </w:pPr>
        </w:p>
      </w:tc>
    </w:tr>
    <w:tr w:rsidR="00D763A2" w14:paraId="1C797034" w14:textId="77777777">
      <w:trPr>
        <w:cantSplit/>
        <w:jc w:val="center"/>
      </w:trPr>
      <w:tc>
        <w:tcPr>
          <w:tcW w:w="7296" w:type="dxa"/>
          <w:gridSpan w:val="2"/>
          <w:tcBorders>
            <w:bottom w:val="single" w:sz="4" w:space="0" w:color="auto"/>
          </w:tcBorders>
        </w:tcPr>
        <w:p w14:paraId="4AEA6033" w14:textId="77777777" w:rsidR="00D763A2" w:rsidRDefault="00D763A2">
          <w:pPr>
            <w:pStyle w:val="HeaderEven6"/>
          </w:pPr>
        </w:p>
      </w:tc>
    </w:tr>
  </w:tbl>
  <w:p w14:paraId="79D22F0A" w14:textId="77777777" w:rsidR="00D763A2" w:rsidRDefault="00D763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D763A2" w14:paraId="1A41F7CE" w14:textId="77777777">
      <w:trPr>
        <w:jc w:val="center"/>
      </w:trPr>
      <w:tc>
        <w:tcPr>
          <w:tcW w:w="6062" w:type="dxa"/>
        </w:tcPr>
        <w:p w14:paraId="76B213C4" w14:textId="77777777" w:rsidR="00D763A2" w:rsidRDefault="00D763A2">
          <w:pPr>
            <w:pStyle w:val="HeaderOdd"/>
          </w:pPr>
        </w:p>
      </w:tc>
      <w:tc>
        <w:tcPr>
          <w:tcW w:w="1234" w:type="dxa"/>
        </w:tcPr>
        <w:p w14:paraId="28AD4522" w14:textId="77777777" w:rsidR="00D763A2" w:rsidRDefault="00D763A2">
          <w:pPr>
            <w:pStyle w:val="HeaderOdd"/>
          </w:pPr>
        </w:p>
      </w:tc>
    </w:tr>
    <w:tr w:rsidR="00D763A2" w14:paraId="6408F4CF" w14:textId="77777777">
      <w:trPr>
        <w:jc w:val="center"/>
      </w:trPr>
      <w:tc>
        <w:tcPr>
          <w:tcW w:w="6062" w:type="dxa"/>
        </w:tcPr>
        <w:p w14:paraId="6FCC5421" w14:textId="77777777" w:rsidR="00D763A2" w:rsidRDefault="00D763A2">
          <w:pPr>
            <w:pStyle w:val="HeaderOdd"/>
          </w:pPr>
        </w:p>
      </w:tc>
      <w:tc>
        <w:tcPr>
          <w:tcW w:w="1234" w:type="dxa"/>
        </w:tcPr>
        <w:p w14:paraId="0CC45BF8" w14:textId="77777777" w:rsidR="00D763A2" w:rsidRDefault="00D763A2">
          <w:pPr>
            <w:pStyle w:val="HeaderOdd"/>
          </w:pPr>
        </w:p>
      </w:tc>
    </w:tr>
    <w:tr w:rsidR="00D763A2" w14:paraId="34AD957B" w14:textId="77777777">
      <w:trPr>
        <w:jc w:val="center"/>
      </w:trPr>
      <w:tc>
        <w:tcPr>
          <w:tcW w:w="7296" w:type="dxa"/>
          <w:gridSpan w:val="2"/>
          <w:tcBorders>
            <w:bottom w:val="single" w:sz="4" w:space="0" w:color="auto"/>
          </w:tcBorders>
        </w:tcPr>
        <w:p w14:paraId="46A4A07C" w14:textId="77777777" w:rsidR="00D763A2" w:rsidRDefault="00D763A2">
          <w:pPr>
            <w:pStyle w:val="HeaderOdd6"/>
          </w:pPr>
        </w:p>
      </w:tc>
    </w:tr>
  </w:tbl>
  <w:p w14:paraId="024C60C3" w14:textId="77777777" w:rsidR="00D763A2" w:rsidRDefault="00D763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D763A2" w:rsidRPr="00E06D02" w14:paraId="30979074" w14:textId="77777777" w:rsidTr="00567644">
      <w:trPr>
        <w:jc w:val="center"/>
      </w:trPr>
      <w:tc>
        <w:tcPr>
          <w:tcW w:w="1068" w:type="pct"/>
        </w:tcPr>
        <w:p w14:paraId="640FFB09" w14:textId="77777777" w:rsidR="00D763A2" w:rsidRPr="00567644" w:rsidRDefault="00D763A2" w:rsidP="00567644">
          <w:pPr>
            <w:pStyle w:val="HeaderEven"/>
            <w:tabs>
              <w:tab w:val="left" w:pos="700"/>
            </w:tabs>
            <w:ind w:left="697" w:hanging="697"/>
            <w:rPr>
              <w:rFonts w:cs="Arial"/>
              <w:szCs w:val="18"/>
            </w:rPr>
          </w:pPr>
        </w:p>
      </w:tc>
      <w:tc>
        <w:tcPr>
          <w:tcW w:w="3932" w:type="pct"/>
        </w:tcPr>
        <w:p w14:paraId="541E7C68" w14:textId="77777777" w:rsidR="00D763A2" w:rsidRPr="00567644" w:rsidRDefault="00D763A2" w:rsidP="00567644">
          <w:pPr>
            <w:pStyle w:val="HeaderEven"/>
            <w:tabs>
              <w:tab w:val="left" w:pos="700"/>
            </w:tabs>
            <w:ind w:left="697" w:hanging="697"/>
            <w:rPr>
              <w:rFonts w:cs="Arial"/>
              <w:szCs w:val="18"/>
            </w:rPr>
          </w:pPr>
        </w:p>
      </w:tc>
    </w:tr>
    <w:tr w:rsidR="00D763A2" w:rsidRPr="00E06D02" w14:paraId="0EA2F614" w14:textId="77777777" w:rsidTr="00567644">
      <w:trPr>
        <w:jc w:val="center"/>
      </w:trPr>
      <w:tc>
        <w:tcPr>
          <w:tcW w:w="1068" w:type="pct"/>
        </w:tcPr>
        <w:p w14:paraId="418D707B" w14:textId="77777777" w:rsidR="00D763A2" w:rsidRPr="00567644" w:rsidRDefault="00D763A2" w:rsidP="00567644">
          <w:pPr>
            <w:pStyle w:val="HeaderEven"/>
            <w:tabs>
              <w:tab w:val="left" w:pos="700"/>
            </w:tabs>
            <w:ind w:left="697" w:hanging="697"/>
            <w:rPr>
              <w:rFonts w:cs="Arial"/>
              <w:szCs w:val="18"/>
            </w:rPr>
          </w:pPr>
        </w:p>
      </w:tc>
      <w:tc>
        <w:tcPr>
          <w:tcW w:w="3932" w:type="pct"/>
        </w:tcPr>
        <w:p w14:paraId="6A20FD51" w14:textId="77777777" w:rsidR="00D763A2" w:rsidRPr="00567644" w:rsidRDefault="00D763A2" w:rsidP="00567644">
          <w:pPr>
            <w:pStyle w:val="HeaderEven"/>
            <w:tabs>
              <w:tab w:val="left" w:pos="700"/>
            </w:tabs>
            <w:ind w:left="697" w:hanging="697"/>
            <w:rPr>
              <w:rFonts w:cs="Arial"/>
              <w:szCs w:val="18"/>
            </w:rPr>
          </w:pPr>
        </w:p>
      </w:tc>
    </w:tr>
    <w:tr w:rsidR="00D763A2" w:rsidRPr="00E06D02" w14:paraId="1C80D332" w14:textId="77777777" w:rsidTr="00567644">
      <w:trPr>
        <w:cantSplit/>
        <w:jc w:val="center"/>
      </w:trPr>
      <w:tc>
        <w:tcPr>
          <w:tcW w:w="4997" w:type="pct"/>
          <w:gridSpan w:val="2"/>
          <w:tcBorders>
            <w:bottom w:val="single" w:sz="4" w:space="0" w:color="auto"/>
          </w:tcBorders>
        </w:tcPr>
        <w:p w14:paraId="1CC71517" w14:textId="77777777" w:rsidR="00D763A2" w:rsidRPr="00567644" w:rsidRDefault="00D763A2" w:rsidP="00567644">
          <w:pPr>
            <w:pStyle w:val="HeaderEven6"/>
            <w:tabs>
              <w:tab w:val="left" w:pos="700"/>
            </w:tabs>
            <w:ind w:left="697" w:hanging="697"/>
            <w:rPr>
              <w:szCs w:val="18"/>
            </w:rPr>
          </w:pPr>
        </w:p>
      </w:tc>
    </w:tr>
  </w:tbl>
  <w:p w14:paraId="1532F5B7" w14:textId="77777777" w:rsidR="00D763A2" w:rsidRDefault="00D763A2"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94CCD0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1"/>
  </w:num>
  <w:num w:numId="5">
    <w:abstractNumId w:val="28"/>
  </w:num>
  <w:num w:numId="6">
    <w:abstractNumId w:val="10"/>
  </w:num>
  <w:num w:numId="7">
    <w:abstractNumId w:val="32"/>
  </w:num>
  <w:num w:numId="8">
    <w:abstractNumId w:val="21"/>
  </w:num>
  <w:num w:numId="9">
    <w:abstractNumId w:val="27"/>
  </w:num>
  <w:num w:numId="10">
    <w:abstractNumId w:val="40"/>
  </w:num>
  <w:num w:numId="11">
    <w:abstractNumId w:val="26"/>
  </w:num>
  <w:num w:numId="12">
    <w:abstractNumId w:val="35"/>
  </w:num>
  <w:num w:numId="13">
    <w:abstractNumId w:val="23"/>
  </w:num>
  <w:num w:numId="14">
    <w:abstractNumId w:val="15"/>
  </w:num>
  <w:num w:numId="15">
    <w:abstractNumId w:val="36"/>
  </w:num>
  <w:num w:numId="16">
    <w:abstractNumId w:val="19"/>
  </w:num>
  <w:num w:numId="17">
    <w:abstractNumId w:val="12"/>
  </w:num>
  <w:num w:numId="18">
    <w:abstractNumId w:val="33"/>
  </w:num>
  <w:num w:numId="19">
    <w:abstractNumId w:val="42"/>
  </w:num>
  <w:num w:numId="20">
    <w:abstractNumId w:val="33"/>
  </w:num>
  <w:num w:numId="21">
    <w:abstractNumId w:val="42"/>
    <w:lvlOverride w:ilvl="0">
      <w:startOverride w:val="1"/>
    </w:lvlOverride>
  </w:num>
  <w:num w:numId="22">
    <w:abstractNumId w:val="33"/>
  </w:num>
  <w:num w:numId="23">
    <w:abstractNumId w:val="24"/>
  </w:num>
  <w:num w:numId="24">
    <w:abstractNumId w:val="43"/>
  </w:num>
  <w:num w:numId="25">
    <w:abstractNumId w:val="43"/>
  </w:num>
  <w:num w:numId="26">
    <w:abstractNumId w:val="22"/>
  </w:num>
  <w:num w:numId="27">
    <w:abstractNumId w:val="18"/>
  </w:num>
  <w:num w:numId="28">
    <w:abstractNumId w:val="39"/>
  </w:num>
  <w:num w:numId="29">
    <w:abstractNumId w:val="11"/>
  </w:num>
  <w:num w:numId="30">
    <w:abstractNumId w:val="31"/>
  </w:num>
  <w:num w:numId="31">
    <w:abstractNumId w:val="26"/>
    <w:lvlOverride w:ilvl="0">
      <w:startOverride w:val="1"/>
    </w:lvlOverride>
  </w:num>
  <w:num w:numId="32">
    <w:abstractNumId w:val="16"/>
  </w:num>
  <w:num w:numId="33">
    <w:abstractNumId w:val="38"/>
  </w:num>
  <w:num w:numId="34">
    <w:abstractNumId w:val="4"/>
  </w:num>
  <w:num w:numId="35">
    <w:abstractNumId w:val="41"/>
  </w:num>
  <w:num w:numId="36">
    <w:abstractNumId w:val="30"/>
  </w:num>
  <w:num w:numId="37">
    <w:abstractNumId w:val="9"/>
  </w:num>
  <w:num w:numId="38">
    <w:abstractNumId w:val="7"/>
  </w:num>
  <w:num w:numId="39">
    <w:abstractNumId w:val="6"/>
  </w:num>
  <w:num w:numId="40">
    <w:abstractNumId w:val="5"/>
  </w:num>
  <w:num w:numId="41">
    <w:abstractNumId w:val="8"/>
  </w:num>
  <w:num w:numId="42">
    <w:abstractNumId w:val="3"/>
  </w:num>
  <w:num w:numId="43">
    <w:abstractNumId w:val="2"/>
  </w:num>
  <w:num w:numId="44">
    <w:abstractNumId w:val="1"/>
  </w:num>
  <w:num w:numId="45">
    <w:abstractNumId w:val="0"/>
  </w:num>
  <w:num w:numId="46">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AB"/>
    <w:rsid w:val="0000035A"/>
    <w:rsid w:val="00000C1F"/>
    <w:rsid w:val="00001C97"/>
    <w:rsid w:val="00002135"/>
    <w:rsid w:val="000038FA"/>
    <w:rsid w:val="000043A6"/>
    <w:rsid w:val="00004573"/>
    <w:rsid w:val="00005823"/>
    <w:rsid w:val="00005825"/>
    <w:rsid w:val="00010513"/>
    <w:rsid w:val="0001347E"/>
    <w:rsid w:val="00017DB5"/>
    <w:rsid w:val="0002034F"/>
    <w:rsid w:val="00020C0A"/>
    <w:rsid w:val="000215AA"/>
    <w:rsid w:val="0002517D"/>
    <w:rsid w:val="00025988"/>
    <w:rsid w:val="00027E95"/>
    <w:rsid w:val="0003249F"/>
    <w:rsid w:val="0003281D"/>
    <w:rsid w:val="000368FE"/>
    <w:rsid w:val="00036A2C"/>
    <w:rsid w:val="00037D73"/>
    <w:rsid w:val="000417E5"/>
    <w:rsid w:val="000418A6"/>
    <w:rsid w:val="000420DE"/>
    <w:rsid w:val="000427A8"/>
    <w:rsid w:val="000448E6"/>
    <w:rsid w:val="00046E24"/>
    <w:rsid w:val="00047170"/>
    <w:rsid w:val="00047369"/>
    <w:rsid w:val="000474F2"/>
    <w:rsid w:val="00050350"/>
    <w:rsid w:val="000510F0"/>
    <w:rsid w:val="00051C7C"/>
    <w:rsid w:val="00052B1E"/>
    <w:rsid w:val="0005377C"/>
    <w:rsid w:val="00055507"/>
    <w:rsid w:val="00055E30"/>
    <w:rsid w:val="00063210"/>
    <w:rsid w:val="00064576"/>
    <w:rsid w:val="000663A1"/>
    <w:rsid w:val="00066F6A"/>
    <w:rsid w:val="000702A7"/>
    <w:rsid w:val="00072B06"/>
    <w:rsid w:val="00072ED8"/>
    <w:rsid w:val="00075A5F"/>
    <w:rsid w:val="00080907"/>
    <w:rsid w:val="000812D4"/>
    <w:rsid w:val="00081D6E"/>
    <w:rsid w:val="0008211A"/>
    <w:rsid w:val="000830F1"/>
    <w:rsid w:val="00083C32"/>
    <w:rsid w:val="000861B3"/>
    <w:rsid w:val="000906B4"/>
    <w:rsid w:val="00091575"/>
    <w:rsid w:val="00093795"/>
    <w:rsid w:val="00093F11"/>
    <w:rsid w:val="000949A6"/>
    <w:rsid w:val="000949C0"/>
    <w:rsid w:val="00095165"/>
    <w:rsid w:val="0009641C"/>
    <w:rsid w:val="00097867"/>
    <w:rsid w:val="000978C2"/>
    <w:rsid w:val="000A2213"/>
    <w:rsid w:val="000A5DCB"/>
    <w:rsid w:val="000A637A"/>
    <w:rsid w:val="000B16DC"/>
    <w:rsid w:val="000B1C99"/>
    <w:rsid w:val="000B3404"/>
    <w:rsid w:val="000B4951"/>
    <w:rsid w:val="000B5685"/>
    <w:rsid w:val="000B729E"/>
    <w:rsid w:val="000C54A0"/>
    <w:rsid w:val="000C687C"/>
    <w:rsid w:val="000C7832"/>
    <w:rsid w:val="000C7850"/>
    <w:rsid w:val="000D3891"/>
    <w:rsid w:val="000D54F2"/>
    <w:rsid w:val="000D63E9"/>
    <w:rsid w:val="000E29CA"/>
    <w:rsid w:val="000E4CE0"/>
    <w:rsid w:val="000E5145"/>
    <w:rsid w:val="000E576D"/>
    <w:rsid w:val="000F1FEC"/>
    <w:rsid w:val="000F2735"/>
    <w:rsid w:val="000F329E"/>
    <w:rsid w:val="000F6944"/>
    <w:rsid w:val="001002C3"/>
    <w:rsid w:val="00101528"/>
    <w:rsid w:val="001033CB"/>
    <w:rsid w:val="001047CB"/>
    <w:rsid w:val="001053AD"/>
    <w:rsid w:val="001058DF"/>
    <w:rsid w:val="00107F85"/>
    <w:rsid w:val="00114623"/>
    <w:rsid w:val="001146C5"/>
    <w:rsid w:val="00116356"/>
    <w:rsid w:val="00124126"/>
    <w:rsid w:val="00126287"/>
    <w:rsid w:val="001272C0"/>
    <w:rsid w:val="0013046D"/>
    <w:rsid w:val="00130987"/>
    <w:rsid w:val="001315A1"/>
    <w:rsid w:val="00132957"/>
    <w:rsid w:val="00132A64"/>
    <w:rsid w:val="001343A6"/>
    <w:rsid w:val="00134994"/>
    <w:rsid w:val="0013531D"/>
    <w:rsid w:val="00136FBE"/>
    <w:rsid w:val="0014347F"/>
    <w:rsid w:val="00147781"/>
    <w:rsid w:val="00150851"/>
    <w:rsid w:val="00150A3E"/>
    <w:rsid w:val="001520FC"/>
    <w:rsid w:val="001533C1"/>
    <w:rsid w:val="00153482"/>
    <w:rsid w:val="00154977"/>
    <w:rsid w:val="001570F0"/>
    <w:rsid w:val="001572E4"/>
    <w:rsid w:val="00160DF7"/>
    <w:rsid w:val="00163918"/>
    <w:rsid w:val="00164204"/>
    <w:rsid w:val="001648B3"/>
    <w:rsid w:val="001650A6"/>
    <w:rsid w:val="0017182C"/>
    <w:rsid w:val="00172D13"/>
    <w:rsid w:val="001741FF"/>
    <w:rsid w:val="00175FD1"/>
    <w:rsid w:val="00176AE6"/>
    <w:rsid w:val="00180311"/>
    <w:rsid w:val="001815FB"/>
    <w:rsid w:val="00181D8C"/>
    <w:rsid w:val="001833B4"/>
    <w:rsid w:val="001842C7"/>
    <w:rsid w:val="00186A70"/>
    <w:rsid w:val="0019297A"/>
    <w:rsid w:val="00192D1E"/>
    <w:rsid w:val="00193D6B"/>
    <w:rsid w:val="00195101"/>
    <w:rsid w:val="001A351C"/>
    <w:rsid w:val="001A35FB"/>
    <w:rsid w:val="001A39AF"/>
    <w:rsid w:val="001A3B6D"/>
    <w:rsid w:val="001A4E6D"/>
    <w:rsid w:val="001A5528"/>
    <w:rsid w:val="001A7563"/>
    <w:rsid w:val="001A7E9A"/>
    <w:rsid w:val="001B1114"/>
    <w:rsid w:val="001B1AD4"/>
    <w:rsid w:val="001B218A"/>
    <w:rsid w:val="001B2D79"/>
    <w:rsid w:val="001B3B53"/>
    <w:rsid w:val="001B449A"/>
    <w:rsid w:val="001B6311"/>
    <w:rsid w:val="001B6BC0"/>
    <w:rsid w:val="001C1644"/>
    <w:rsid w:val="001C29CC"/>
    <w:rsid w:val="001C4A67"/>
    <w:rsid w:val="001C547E"/>
    <w:rsid w:val="001C748A"/>
    <w:rsid w:val="001D09C2"/>
    <w:rsid w:val="001D1412"/>
    <w:rsid w:val="001D15FB"/>
    <w:rsid w:val="001D1702"/>
    <w:rsid w:val="001D1F85"/>
    <w:rsid w:val="001D5385"/>
    <w:rsid w:val="001D53F0"/>
    <w:rsid w:val="001D56B4"/>
    <w:rsid w:val="001D6C3B"/>
    <w:rsid w:val="001D73DF"/>
    <w:rsid w:val="001D76A1"/>
    <w:rsid w:val="001E0780"/>
    <w:rsid w:val="001E0BBC"/>
    <w:rsid w:val="001E1A01"/>
    <w:rsid w:val="001E41E3"/>
    <w:rsid w:val="001E4694"/>
    <w:rsid w:val="001E5D92"/>
    <w:rsid w:val="001E7123"/>
    <w:rsid w:val="001E7368"/>
    <w:rsid w:val="001E79DB"/>
    <w:rsid w:val="001F0E34"/>
    <w:rsid w:val="001F3DAB"/>
    <w:rsid w:val="001F3DB4"/>
    <w:rsid w:val="001F55E5"/>
    <w:rsid w:val="001F5A2B"/>
    <w:rsid w:val="001F6275"/>
    <w:rsid w:val="002000E9"/>
    <w:rsid w:val="00200557"/>
    <w:rsid w:val="002012E6"/>
    <w:rsid w:val="00202420"/>
    <w:rsid w:val="00203655"/>
    <w:rsid w:val="002037B2"/>
    <w:rsid w:val="00204E34"/>
    <w:rsid w:val="0020610F"/>
    <w:rsid w:val="00217C8C"/>
    <w:rsid w:val="002208AF"/>
    <w:rsid w:val="0022149F"/>
    <w:rsid w:val="00221C72"/>
    <w:rsid w:val="002222A8"/>
    <w:rsid w:val="00225307"/>
    <w:rsid w:val="002263A5"/>
    <w:rsid w:val="00231509"/>
    <w:rsid w:val="0023191F"/>
    <w:rsid w:val="002337F1"/>
    <w:rsid w:val="00234574"/>
    <w:rsid w:val="00234A73"/>
    <w:rsid w:val="002409EB"/>
    <w:rsid w:val="00245F53"/>
    <w:rsid w:val="00246F34"/>
    <w:rsid w:val="002502C9"/>
    <w:rsid w:val="002543BD"/>
    <w:rsid w:val="00254E6A"/>
    <w:rsid w:val="00256093"/>
    <w:rsid w:val="00256E0F"/>
    <w:rsid w:val="00260019"/>
    <w:rsid w:val="0026001C"/>
    <w:rsid w:val="002612B5"/>
    <w:rsid w:val="00263163"/>
    <w:rsid w:val="002644DC"/>
    <w:rsid w:val="0026493A"/>
    <w:rsid w:val="00266BB2"/>
    <w:rsid w:val="00267BE3"/>
    <w:rsid w:val="002702D4"/>
    <w:rsid w:val="00270C1A"/>
    <w:rsid w:val="00272968"/>
    <w:rsid w:val="0027324D"/>
    <w:rsid w:val="00273B6D"/>
    <w:rsid w:val="00275C54"/>
    <w:rsid w:val="00275CE9"/>
    <w:rsid w:val="002763C7"/>
    <w:rsid w:val="00282B0F"/>
    <w:rsid w:val="00287065"/>
    <w:rsid w:val="002878B5"/>
    <w:rsid w:val="00290D70"/>
    <w:rsid w:val="00296582"/>
    <w:rsid w:val="0029692F"/>
    <w:rsid w:val="002A6F4D"/>
    <w:rsid w:val="002A756E"/>
    <w:rsid w:val="002B2682"/>
    <w:rsid w:val="002B2D8F"/>
    <w:rsid w:val="002B58FC"/>
    <w:rsid w:val="002C23C8"/>
    <w:rsid w:val="002C5DB3"/>
    <w:rsid w:val="002C5FF3"/>
    <w:rsid w:val="002C66A5"/>
    <w:rsid w:val="002C7985"/>
    <w:rsid w:val="002D09CB"/>
    <w:rsid w:val="002D1FC7"/>
    <w:rsid w:val="002D26EA"/>
    <w:rsid w:val="002D2A42"/>
    <w:rsid w:val="002D2FE5"/>
    <w:rsid w:val="002E01EA"/>
    <w:rsid w:val="002E144D"/>
    <w:rsid w:val="002E6E0C"/>
    <w:rsid w:val="002F43A0"/>
    <w:rsid w:val="002F63AE"/>
    <w:rsid w:val="002F690A"/>
    <w:rsid w:val="002F696A"/>
    <w:rsid w:val="003003EC"/>
    <w:rsid w:val="00302B1A"/>
    <w:rsid w:val="00303D53"/>
    <w:rsid w:val="00306617"/>
    <w:rsid w:val="003068E0"/>
    <w:rsid w:val="003108D1"/>
    <w:rsid w:val="0031143F"/>
    <w:rsid w:val="003118C1"/>
    <w:rsid w:val="00312951"/>
    <w:rsid w:val="003139E7"/>
    <w:rsid w:val="00314266"/>
    <w:rsid w:val="00315B62"/>
    <w:rsid w:val="003179E8"/>
    <w:rsid w:val="00317FDC"/>
    <w:rsid w:val="0032063D"/>
    <w:rsid w:val="003245E7"/>
    <w:rsid w:val="00327693"/>
    <w:rsid w:val="003301AB"/>
    <w:rsid w:val="0033078E"/>
    <w:rsid w:val="00331203"/>
    <w:rsid w:val="00333078"/>
    <w:rsid w:val="003332BB"/>
    <w:rsid w:val="0033446D"/>
    <w:rsid w:val="003344D3"/>
    <w:rsid w:val="00336345"/>
    <w:rsid w:val="00342773"/>
    <w:rsid w:val="00342E3D"/>
    <w:rsid w:val="0034336E"/>
    <w:rsid w:val="00344A74"/>
    <w:rsid w:val="0034583F"/>
    <w:rsid w:val="003478D2"/>
    <w:rsid w:val="00353098"/>
    <w:rsid w:val="00353FF3"/>
    <w:rsid w:val="00355AD9"/>
    <w:rsid w:val="00356658"/>
    <w:rsid w:val="003574D1"/>
    <w:rsid w:val="003646D5"/>
    <w:rsid w:val="003659ED"/>
    <w:rsid w:val="003700C0"/>
    <w:rsid w:val="00370AE8"/>
    <w:rsid w:val="00371804"/>
    <w:rsid w:val="00372EF0"/>
    <w:rsid w:val="00375B2E"/>
    <w:rsid w:val="00376FBB"/>
    <w:rsid w:val="003779F6"/>
    <w:rsid w:val="00377D1F"/>
    <w:rsid w:val="00381D64"/>
    <w:rsid w:val="003840E1"/>
    <w:rsid w:val="00385097"/>
    <w:rsid w:val="00391C6F"/>
    <w:rsid w:val="0039435E"/>
    <w:rsid w:val="00396646"/>
    <w:rsid w:val="00396B0E"/>
    <w:rsid w:val="003A0664"/>
    <w:rsid w:val="003A1398"/>
    <w:rsid w:val="003A160E"/>
    <w:rsid w:val="003A44BB"/>
    <w:rsid w:val="003A779F"/>
    <w:rsid w:val="003A7A6C"/>
    <w:rsid w:val="003B01DB"/>
    <w:rsid w:val="003B041A"/>
    <w:rsid w:val="003B0F80"/>
    <w:rsid w:val="003B2C7A"/>
    <w:rsid w:val="003B2D08"/>
    <w:rsid w:val="003B31A1"/>
    <w:rsid w:val="003B7E36"/>
    <w:rsid w:val="003C0702"/>
    <w:rsid w:val="003C0A3A"/>
    <w:rsid w:val="003C50A2"/>
    <w:rsid w:val="003C6DE9"/>
    <w:rsid w:val="003C6EDF"/>
    <w:rsid w:val="003C751F"/>
    <w:rsid w:val="003C7B9C"/>
    <w:rsid w:val="003D0740"/>
    <w:rsid w:val="003D3CE6"/>
    <w:rsid w:val="003D4AAE"/>
    <w:rsid w:val="003D4C75"/>
    <w:rsid w:val="003D5417"/>
    <w:rsid w:val="003D7254"/>
    <w:rsid w:val="003E0653"/>
    <w:rsid w:val="003E4FB2"/>
    <w:rsid w:val="003E6B00"/>
    <w:rsid w:val="003E7FDB"/>
    <w:rsid w:val="003F06EE"/>
    <w:rsid w:val="003F3B87"/>
    <w:rsid w:val="003F46D5"/>
    <w:rsid w:val="003F4912"/>
    <w:rsid w:val="003F5904"/>
    <w:rsid w:val="003F6015"/>
    <w:rsid w:val="003F7A0F"/>
    <w:rsid w:val="003F7DB2"/>
    <w:rsid w:val="004005F0"/>
    <w:rsid w:val="0040136F"/>
    <w:rsid w:val="00402078"/>
    <w:rsid w:val="004033B4"/>
    <w:rsid w:val="00403645"/>
    <w:rsid w:val="00404FE0"/>
    <w:rsid w:val="00405D3F"/>
    <w:rsid w:val="00407E87"/>
    <w:rsid w:val="00410C20"/>
    <w:rsid w:val="004110BA"/>
    <w:rsid w:val="00416A4F"/>
    <w:rsid w:val="004207B9"/>
    <w:rsid w:val="00421002"/>
    <w:rsid w:val="0042318A"/>
    <w:rsid w:val="00423AC4"/>
    <w:rsid w:val="00426968"/>
    <w:rsid w:val="00426F49"/>
    <w:rsid w:val="0042799E"/>
    <w:rsid w:val="00427E43"/>
    <w:rsid w:val="00433064"/>
    <w:rsid w:val="00435893"/>
    <w:rsid w:val="004358D2"/>
    <w:rsid w:val="0044067A"/>
    <w:rsid w:val="00440811"/>
    <w:rsid w:val="00441EE4"/>
    <w:rsid w:val="00442F56"/>
    <w:rsid w:val="00443ADD"/>
    <w:rsid w:val="00444785"/>
    <w:rsid w:val="00447B1D"/>
    <w:rsid w:val="00447C31"/>
    <w:rsid w:val="004510ED"/>
    <w:rsid w:val="004529BD"/>
    <w:rsid w:val="004536AA"/>
    <w:rsid w:val="0045398D"/>
    <w:rsid w:val="00454051"/>
    <w:rsid w:val="00455046"/>
    <w:rsid w:val="004551ED"/>
    <w:rsid w:val="00456074"/>
    <w:rsid w:val="00457476"/>
    <w:rsid w:val="0046076C"/>
    <w:rsid w:val="00460A67"/>
    <w:rsid w:val="004614FB"/>
    <w:rsid w:val="00461D78"/>
    <w:rsid w:val="004622CB"/>
    <w:rsid w:val="004625C2"/>
    <w:rsid w:val="00462B21"/>
    <w:rsid w:val="00464372"/>
    <w:rsid w:val="00470B8D"/>
    <w:rsid w:val="004712ED"/>
    <w:rsid w:val="00472639"/>
    <w:rsid w:val="00472DD2"/>
    <w:rsid w:val="00475017"/>
    <w:rsid w:val="004751D3"/>
    <w:rsid w:val="00475F03"/>
    <w:rsid w:val="00476B62"/>
    <w:rsid w:val="00476DCA"/>
    <w:rsid w:val="00477303"/>
    <w:rsid w:val="00480A8E"/>
    <w:rsid w:val="00482C91"/>
    <w:rsid w:val="0048427E"/>
    <w:rsid w:val="0048525E"/>
    <w:rsid w:val="004854F2"/>
    <w:rsid w:val="00485C74"/>
    <w:rsid w:val="00486826"/>
    <w:rsid w:val="00486FE2"/>
    <w:rsid w:val="004875BE"/>
    <w:rsid w:val="004876C0"/>
    <w:rsid w:val="00487D5F"/>
    <w:rsid w:val="00491236"/>
    <w:rsid w:val="00491D7C"/>
    <w:rsid w:val="00491EA7"/>
    <w:rsid w:val="00492BB0"/>
    <w:rsid w:val="00493ED5"/>
    <w:rsid w:val="00494267"/>
    <w:rsid w:val="0049570D"/>
    <w:rsid w:val="00496E0A"/>
    <w:rsid w:val="00497D33"/>
    <w:rsid w:val="004A1E58"/>
    <w:rsid w:val="004A2333"/>
    <w:rsid w:val="004A2FDC"/>
    <w:rsid w:val="004A32C4"/>
    <w:rsid w:val="004A3BA3"/>
    <w:rsid w:val="004A3D43"/>
    <w:rsid w:val="004A49BA"/>
    <w:rsid w:val="004A5F4E"/>
    <w:rsid w:val="004B0E9D"/>
    <w:rsid w:val="004B13DB"/>
    <w:rsid w:val="004B2E97"/>
    <w:rsid w:val="004B5B98"/>
    <w:rsid w:val="004C2A16"/>
    <w:rsid w:val="004C724A"/>
    <w:rsid w:val="004C7369"/>
    <w:rsid w:val="004D16B8"/>
    <w:rsid w:val="004D4557"/>
    <w:rsid w:val="004D53B8"/>
    <w:rsid w:val="004E2567"/>
    <w:rsid w:val="004E2568"/>
    <w:rsid w:val="004E26BB"/>
    <w:rsid w:val="004E3576"/>
    <w:rsid w:val="004E5256"/>
    <w:rsid w:val="004F1050"/>
    <w:rsid w:val="004F25B3"/>
    <w:rsid w:val="004F61AE"/>
    <w:rsid w:val="004F6688"/>
    <w:rsid w:val="00501495"/>
    <w:rsid w:val="00503AE3"/>
    <w:rsid w:val="005055B0"/>
    <w:rsid w:val="0050662E"/>
    <w:rsid w:val="00512972"/>
    <w:rsid w:val="00514F25"/>
    <w:rsid w:val="00515082"/>
    <w:rsid w:val="00515D68"/>
    <w:rsid w:val="00515E14"/>
    <w:rsid w:val="005171DC"/>
    <w:rsid w:val="0052097D"/>
    <w:rsid w:val="005218EE"/>
    <w:rsid w:val="005249B7"/>
    <w:rsid w:val="00524CBC"/>
    <w:rsid w:val="005259D1"/>
    <w:rsid w:val="0052616D"/>
    <w:rsid w:val="005275F4"/>
    <w:rsid w:val="00531AF6"/>
    <w:rsid w:val="005325F5"/>
    <w:rsid w:val="005337EA"/>
    <w:rsid w:val="0053499F"/>
    <w:rsid w:val="00535E2D"/>
    <w:rsid w:val="0054049A"/>
    <w:rsid w:val="00542E65"/>
    <w:rsid w:val="00543308"/>
    <w:rsid w:val="00543739"/>
    <w:rsid w:val="0054378B"/>
    <w:rsid w:val="00544938"/>
    <w:rsid w:val="005474CA"/>
    <w:rsid w:val="00547C35"/>
    <w:rsid w:val="00552735"/>
    <w:rsid w:val="00552FFB"/>
    <w:rsid w:val="00553EA6"/>
    <w:rsid w:val="005569CD"/>
    <w:rsid w:val="00562392"/>
    <w:rsid w:val="005623AE"/>
    <w:rsid w:val="00562AA9"/>
    <w:rsid w:val="0056302F"/>
    <w:rsid w:val="005648B6"/>
    <w:rsid w:val="00565369"/>
    <w:rsid w:val="005658C2"/>
    <w:rsid w:val="00566525"/>
    <w:rsid w:val="00567644"/>
    <w:rsid w:val="00567CF2"/>
    <w:rsid w:val="00570680"/>
    <w:rsid w:val="00570F12"/>
    <w:rsid w:val="005710D7"/>
    <w:rsid w:val="00571859"/>
    <w:rsid w:val="005725BC"/>
    <w:rsid w:val="00574382"/>
    <w:rsid w:val="00574534"/>
    <w:rsid w:val="00575646"/>
    <w:rsid w:val="00575C21"/>
    <w:rsid w:val="005768D1"/>
    <w:rsid w:val="00580EBD"/>
    <w:rsid w:val="005840DF"/>
    <w:rsid w:val="005859BF"/>
    <w:rsid w:val="00587DFD"/>
    <w:rsid w:val="0059278C"/>
    <w:rsid w:val="00594663"/>
    <w:rsid w:val="00596BB3"/>
    <w:rsid w:val="005A1725"/>
    <w:rsid w:val="005A397C"/>
    <w:rsid w:val="005A4EE0"/>
    <w:rsid w:val="005A5916"/>
    <w:rsid w:val="005A6A1B"/>
    <w:rsid w:val="005A76E4"/>
    <w:rsid w:val="005B42AD"/>
    <w:rsid w:val="005B6C66"/>
    <w:rsid w:val="005C1805"/>
    <w:rsid w:val="005C28C5"/>
    <w:rsid w:val="005C297B"/>
    <w:rsid w:val="005C2E30"/>
    <w:rsid w:val="005C3189"/>
    <w:rsid w:val="005C4167"/>
    <w:rsid w:val="005C4AF9"/>
    <w:rsid w:val="005C7604"/>
    <w:rsid w:val="005D1B78"/>
    <w:rsid w:val="005D425A"/>
    <w:rsid w:val="005D47C0"/>
    <w:rsid w:val="005E077A"/>
    <w:rsid w:val="005E0DF3"/>
    <w:rsid w:val="005E0ECD"/>
    <w:rsid w:val="005E14CB"/>
    <w:rsid w:val="005E3659"/>
    <w:rsid w:val="005E5186"/>
    <w:rsid w:val="005E67F1"/>
    <w:rsid w:val="005E749D"/>
    <w:rsid w:val="005F3A46"/>
    <w:rsid w:val="005F4F65"/>
    <w:rsid w:val="005F56A8"/>
    <w:rsid w:val="005F58E5"/>
    <w:rsid w:val="005F63BE"/>
    <w:rsid w:val="005F768F"/>
    <w:rsid w:val="006065D7"/>
    <w:rsid w:val="006065EF"/>
    <w:rsid w:val="00610E78"/>
    <w:rsid w:val="00612BA6"/>
    <w:rsid w:val="00614787"/>
    <w:rsid w:val="00616C21"/>
    <w:rsid w:val="00622136"/>
    <w:rsid w:val="0062314B"/>
    <w:rsid w:val="006236B5"/>
    <w:rsid w:val="0062371C"/>
    <w:rsid w:val="00624B80"/>
    <w:rsid w:val="006253B7"/>
    <w:rsid w:val="006264E9"/>
    <w:rsid w:val="006268B9"/>
    <w:rsid w:val="006320A3"/>
    <w:rsid w:val="00634C8A"/>
    <w:rsid w:val="00636C9B"/>
    <w:rsid w:val="00641C9A"/>
    <w:rsid w:val="00641CC6"/>
    <w:rsid w:val="006430DD"/>
    <w:rsid w:val="00643F71"/>
    <w:rsid w:val="00646AED"/>
    <w:rsid w:val="00646CA9"/>
    <w:rsid w:val="006472EF"/>
    <w:rsid w:val="006473C1"/>
    <w:rsid w:val="00651669"/>
    <w:rsid w:val="00651FCE"/>
    <w:rsid w:val="006522E1"/>
    <w:rsid w:val="00654C2B"/>
    <w:rsid w:val="006564B9"/>
    <w:rsid w:val="00656C84"/>
    <w:rsid w:val="006570FC"/>
    <w:rsid w:val="00660E96"/>
    <w:rsid w:val="006630C6"/>
    <w:rsid w:val="00663CA4"/>
    <w:rsid w:val="00667638"/>
    <w:rsid w:val="006706E5"/>
    <w:rsid w:val="00671280"/>
    <w:rsid w:val="00671AC6"/>
    <w:rsid w:val="00673674"/>
    <w:rsid w:val="00675E77"/>
    <w:rsid w:val="00680547"/>
    <w:rsid w:val="00680887"/>
    <w:rsid w:val="00680A95"/>
    <w:rsid w:val="0068447C"/>
    <w:rsid w:val="0068499E"/>
    <w:rsid w:val="00685233"/>
    <w:rsid w:val="006855FC"/>
    <w:rsid w:val="0068603C"/>
    <w:rsid w:val="006869B7"/>
    <w:rsid w:val="00687A2B"/>
    <w:rsid w:val="00693C2C"/>
    <w:rsid w:val="00694725"/>
    <w:rsid w:val="00697E28"/>
    <w:rsid w:val="006A0B17"/>
    <w:rsid w:val="006A6842"/>
    <w:rsid w:val="006B2AF8"/>
    <w:rsid w:val="006C02F6"/>
    <w:rsid w:val="006C08D3"/>
    <w:rsid w:val="006C0F72"/>
    <w:rsid w:val="006C265F"/>
    <w:rsid w:val="006C332F"/>
    <w:rsid w:val="006C3D19"/>
    <w:rsid w:val="006C552F"/>
    <w:rsid w:val="006C6381"/>
    <w:rsid w:val="006C7AAC"/>
    <w:rsid w:val="006D0757"/>
    <w:rsid w:val="006D07E0"/>
    <w:rsid w:val="006D3568"/>
    <w:rsid w:val="006D3AEF"/>
    <w:rsid w:val="006D756E"/>
    <w:rsid w:val="006E0A8E"/>
    <w:rsid w:val="006E2568"/>
    <w:rsid w:val="006E272E"/>
    <w:rsid w:val="006E28FF"/>
    <w:rsid w:val="006E2DC7"/>
    <w:rsid w:val="006E3783"/>
    <w:rsid w:val="006E6376"/>
    <w:rsid w:val="006E7785"/>
    <w:rsid w:val="006F17F2"/>
    <w:rsid w:val="006F2595"/>
    <w:rsid w:val="006F6520"/>
    <w:rsid w:val="00700158"/>
    <w:rsid w:val="00702F8D"/>
    <w:rsid w:val="00703E9F"/>
    <w:rsid w:val="00704185"/>
    <w:rsid w:val="007059C0"/>
    <w:rsid w:val="00707C5A"/>
    <w:rsid w:val="0071003C"/>
    <w:rsid w:val="00712115"/>
    <w:rsid w:val="007123AC"/>
    <w:rsid w:val="00715DE2"/>
    <w:rsid w:val="00716D6A"/>
    <w:rsid w:val="007214F2"/>
    <w:rsid w:val="0072381B"/>
    <w:rsid w:val="00725518"/>
    <w:rsid w:val="00726FD8"/>
    <w:rsid w:val="00730107"/>
    <w:rsid w:val="00730EBF"/>
    <w:rsid w:val="007319BE"/>
    <w:rsid w:val="0073203B"/>
    <w:rsid w:val="007320A2"/>
    <w:rsid w:val="007327A5"/>
    <w:rsid w:val="0073456C"/>
    <w:rsid w:val="00734DC1"/>
    <w:rsid w:val="00737580"/>
    <w:rsid w:val="0074064C"/>
    <w:rsid w:val="007421C8"/>
    <w:rsid w:val="00743755"/>
    <w:rsid w:val="007437FB"/>
    <w:rsid w:val="007449BF"/>
    <w:rsid w:val="0074503E"/>
    <w:rsid w:val="00747C76"/>
    <w:rsid w:val="007500A5"/>
    <w:rsid w:val="00750265"/>
    <w:rsid w:val="007537AE"/>
    <w:rsid w:val="00753ABC"/>
    <w:rsid w:val="00756CF6"/>
    <w:rsid w:val="00757268"/>
    <w:rsid w:val="0075734B"/>
    <w:rsid w:val="00761C8E"/>
    <w:rsid w:val="00762E3C"/>
    <w:rsid w:val="00763210"/>
    <w:rsid w:val="00763D7A"/>
    <w:rsid w:val="00763EBC"/>
    <w:rsid w:val="0076666F"/>
    <w:rsid w:val="00766D30"/>
    <w:rsid w:val="00767449"/>
    <w:rsid w:val="00770C9E"/>
    <w:rsid w:val="00770EB6"/>
    <w:rsid w:val="0077185E"/>
    <w:rsid w:val="00775417"/>
    <w:rsid w:val="00776635"/>
    <w:rsid w:val="00776724"/>
    <w:rsid w:val="007807B1"/>
    <w:rsid w:val="00781887"/>
    <w:rsid w:val="0078210C"/>
    <w:rsid w:val="00784BA5"/>
    <w:rsid w:val="0078654C"/>
    <w:rsid w:val="00792C4D"/>
    <w:rsid w:val="00793841"/>
    <w:rsid w:val="00793FEA"/>
    <w:rsid w:val="00794CA5"/>
    <w:rsid w:val="007979AF"/>
    <w:rsid w:val="007A0401"/>
    <w:rsid w:val="007A6970"/>
    <w:rsid w:val="007A70B1"/>
    <w:rsid w:val="007B0D31"/>
    <w:rsid w:val="007B1D57"/>
    <w:rsid w:val="007B32F0"/>
    <w:rsid w:val="007B3910"/>
    <w:rsid w:val="007B7D81"/>
    <w:rsid w:val="007C29F6"/>
    <w:rsid w:val="007C3B2C"/>
    <w:rsid w:val="007C3BD1"/>
    <w:rsid w:val="007C401E"/>
    <w:rsid w:val="007D1448"/>
    <w:rsid w:val="007D2426"/>
    <w:rsid w:val="007D375D"/>
    <w:rsid w:val="007D3EA1"/>
    <w:rsid w:val="007D6984"/>
    <w:rsid w:val="007D78B4"/>
    <w:rsid w:val="007E10D3"/>
    <w:rsid w:val="007E54BB"/>
    <w:rsid w:val="007E6376"/>
    <w:rsid w:val="007F0503"/>
    <w:rsid w:val="007F0D05"/>
    <w:rsid w:val="007F228D"/>
    <w:rsid w:val="007F2883"/>
    <w:rsid w:val="007F30A9"/>
    <w:rsid w:val="007F3E33"/>
    <w:rsid w:val="00800B18"/>
    <w:rsid w:val="00801A6C"/>
    <w:rsid w:val="00804649"/>
    <w:rsid w:val="00806717"/>
    <w:rsid w:val="008109A6"/>
    <w:rsid w:val="00810DFB"/>
    <w:rsid w:val="0081122C"/>
    <w:rsid w:val="00811382"/>
    <w:rsid w:val="00817F77"/>
    <w:rsid w:val="00820CF5"/>
    <w:rsid w:val="008211B6"/>
    <w:rsid w:val="008255E8"/>
    <w:rsid w:val="008267A3"/>
    <w:rsid w:val="00827747"/>
    <w:rsid w:val="0083086E"/>
    <w:rsid w:val="0083262F"/>
    <w:rsid w:val="00833D0D"/>
    <w:rsid w:val="00834DA5"/>
    <w:rsid w:val="00837C3E"/>
    <w:rsid w:val="00837DCE"/>
    <w:rsid w:val="00841BE2"/>
    <w:rsid w:val="00843CDB"/>
    <w:rsid w:val="00843E90"/>
    <w:rsid w:val="0084779C"/>
    <w:rsid w:val="00847DB2"/>
    <w:rsid w:val="00850545"/>
    <w:rsid w:val="008523EF"/>
    <w:rsid w:val="0085627A"/>
    <w:rsid w:val="008627ED"/>
    <w:rsid w:val="008628C6"/>
    <w:rsid w:val="008630BC"/>
    <w:rsid w:val="0086401F"/>
    <w:rsid w:val="00865893"/>
    <w:rsid w:val="00866E4A"/>
    <w:rsid w:val="00866F6F"/>
    <w:rsid w:val="00867846"/>
    <w:rsid w:val="0087063D"/>
    <w:rsid w:val="008718D0"/>
    <w:rsid w:val="008719B7"/>
    <w:rsid w:val="00871FC2"/>
    <w:rsid w:val="00875E43"/>
    <w:rsid w:val="00875F55"/>
    <w:rsid w:val="00876A14"/>
    <w:rsid w:val="008803D6"/>
    <w:rsid w:val="00883D8E"/>
    <w:rsid w:val="00884870"/>
    <w:rsid w:val="00884D43"/>
    <w:rsid w:val="00892E41"/>
    <w:rsid w:val="0089523E"/>
    <w:rsid w:val="008955D1"/>
    <w:rsid w:val="00896657"/>
    <w:rsid w:val="008A012C"/>
    <w:rsid w:val="008A2A8A"/>
    <w:rsid w:val="008A3E95"/>
    <w:rsid w:val="008A4C1E"/>
    <w:rsid w:val="008B6788"/>
    <w:rsid w:val="008B779C"/>
    <w:rsid w:val="008B7D6F"/>
    <w:rsid w:val="008C1F06"/>
    <w:rsid w:val="008C5132"/>
    <w:rsid w:val="008C72B4"/>
    <w:rsid w:val="008D42C3"/>
    <w:rsid w:val="008D5773"/>
    <w:rsid w:val="008D6275"/>
    <w:rsid w:val="008D7468"/>
    <w:rsid w:val="008D7FE3"/>
    <w:rsid w:val="008E1838"/>
    <w:rsid w:val="008E2C2B"/>
    <w:rsid w:val="008E3EA7"/>
    <w:rsid w:val="008E5040"/>
    <w:rsid w:val="008E5176"/>
    <w:rsid w:val="008E58A3"/>
    <w:rsid w:val="008E73CF"/>
    <w:rsid w:val="008E7EE9"/>
    <w:rsid w:val="008F0A91"/>
    <w:rsid w:val="008F13A0"/>
    <w:rsid w:val="008F27EA"/>
    <w:rsid w:val="008F283D"/>
    <w:rsid w:val="008F39EB"/>
    <w:rsid w:val="008F3CA6"/>
    <w:rsid w:val="008F740F"/>
    <w:rsid w:val="009005E6"/>
    <w:rsid w:val="00900ACF"/>
    <w:rsid w:val="00900B61"/>
    <w:rsid w:val="009016CF"/>
    <w:rsid w:val="0090415D"/>
    <w:rsid w:val="00906F5E"/>
    <w:rsid w:val="0091170F"/>
    <w:rsid w:val="009117F2"/>
    <w:rsid w:val="00911C30"/>
    <w:rsid w:val="00913B6B"/>
    <w:rsid w:val="00913FC8"/>
    <w:rsid w:val="00916C91"/>
    <w:rsid w:val="00920330"/>
    <w:rsid w:val="00922821"/>
    <w:rsid w:val="00923380"/>
    <w:rsid w:val="0092414A"/>
    <w:rsid w:val="00924E20"/>
    <w:rsid w:val="00925BBA"/>
    <w:rsid w:val="00927090"/>
    <w:rsid w:val="00930553"/>
    <w:rsid w:val="00930ACD"/>
    <w:rsid w:val="00932ADC"/>
    <w:rsid w:val="00934806"/>
    <w:rsid w:val="009453C3"/>
    <w:rsid w:val="00947575"/>
    <w:rsid w:val="00950BEA"/>
    <w:rsid w:val="009531DF"/>
    <w:rsid w:val="00954381"/>
    <w:rsid w:val="00955B42"/>
    <w:rsid w:val="00955D15"/>
    <w:rsid w:val="0095612A"/>
    <w:rsid w:val="00956FCD"/>
    <w:rsid w:val="0095751B"/>
    <w:rsid w:val="00963019"/>
    <w:rsid w:val="00963647"/>
    <w:rsid w:val="00963864"/>
    <w:rsid w:val="00963FA3"/>
    <w:rsid w:val="009651DD"/>
    <w:rsid w:val="00967AFD"/>
    <w:rsid w:val="00972325"/>
    <w:rsid w:val="00976895"/>
    <w:rsid w:val="00980A74"/>
    <w:rsid w:val="00981C9E"/>
    <w:rsid w:val="00982536"/>
    <w:rsid w:val="00984748"/>
    <w:rsid w:val="0098570A"/>
    <w:rsid w:val="00987D2C"/>
    <w:rsid w:val="0099217C"/>
    <w:rsid w:val="009924FD"/>
    <w:rsid w:val="00993D24"/>
    <w:rsid w:val="00994FFD"/>
    <w:rsid w:val="00995656"/>
    <w:rsid w:val="00995CF5"/>
    <w:rsid w:val="009966FF"/>
    <w:rsid w:val="00997034"/>
    <w:rsid w:val="009971A9"/>
    <w:rsid w:val="009A0FDB"/>
    <w:rsid w:val="009A37D5"/>
    <w:rsid w:val="009A7EC2"/>
    <w:rsid w:val="009B0A60"/>
    <w:rsid w:val="009B4592"/>
    <w:rsid w:val="009B56CF"/>
    <w:rsid w:val="009B60AA"/>
    <w:rsid w:val="009C10BC"/>
    <w:rsid w:val="009C12E7"/>
    <w:rsid w:val="009C137D"/>
    <w:rsid w:val="009C166E"/>
    <w:rsid w:val="009C17F8"/>
    <w:rsid w:val="009C2421"/>
    <w:rsid w:val="009C634A"/>
    <w:rsid w:val="009D0114"/>
    <w:rsid w:val="009D063C"/>
    <w:rsid w:val="009D0A91"/>
    <w:rsid w:val="009D1380"/>
    <w:rsid w:val="009D20AA"/>
    <w:rsid w:val="009D22FC"/>
    <w:rsid w:val="009D3904"/>
    <w:rsid w:val="009D3D77"/>
    <w:rsid w:val="009D3E2D"/>
    <w:rsid w:val="009D4319"/>
    <w:rsid w:val="009D558E"/>
    <w:rsid w:val="009D57E5"/>
    <w:rsid w:val="009D6C80"/>
    <w:rsid w:val="009E23AB"/>
    <w:rsid w:val="009E2846"/>
    <w:rsid w:val="009E2EF5"/>
    <w:rsid w:val="009E42F2"/>
    <w:rsid w:val="009E435E"/>
    <w:rsid w:val="009E4BA9"/>
    <w:rsid w:val="009E7102"/>
    <w:rsid w:val="009F1523"/>
    <w:rsid w:val="009F1AC6"/>
    <w:rsid w:val="009F55FD"/>
    <w:rsid w:val="009F5B59"/>
    <w:rsid w:val="009F7F80"/>
    <w:rsid w:val="00A01E94"/>
    <w:rsid w:val="00A04A82"/>
    <w:rsid w:val="00A0501A"/>
    <w:rsid w:val="00A05C7B"/>
    <w:rsid w:val="00A05FB5"/>
    <w:rsid w:val="00A0780F"/>
    <w:rsid w:val="00A11572"/>
    <w:rsid w:val="00A11A8D"/>
    <w:rsid w:val="00A15D01"/>
    <w:rsid w:val="00A2174A"/>
    <w:rsid w:val="00A22C01"/>
    <w:rsid w:val="00A2305B"/>
    <w:rsid w:val="00A24FAC"/>
    <w:rsid w:val="00A2668A"/>
    <w:rsid w:val="00A27C2E"/>
    <w:rsid w:val="00A32D1D"/>
    <w:rsid w:val="00A34317"/>
    <w:rsid w:val="00A36991"/>
    <w:rsid w:val="00A40F41"/>
    <w:rsid w:val="00A4114C"/>
    <w:rsid w:val="00A4319D"/>
    <w:rsid w:val="00A43BFF"/>
    <w:rsid w:val="00A45CED"/>
    <w:rsid w:val="00A464E4"/>
    <w:rsid w:val="00A476AE"/>
    <w:rsid w:val="00A5089E"/>
    <w:rsid w:val="00A5140C"/>
    <w:rsid w:val="00A52521"/>
    <w:rsid w:val="00A5319F"/>
    <w:rsid w:val="00A53D3B"/>
    <w:rsid w:val="00A55454"/>
    <w:rsid w:val="00A5790A"/>
    <w:rsid w:val="00A60FFE"/>
    <w:rsid w:val="00A616A0"/>
    <w:rsid w:val="00A62896"/>
    <w:rsid w:val="00A63852"/>
    <w:rsid w:val="00A63DC2"/>
    <w:rsid w:val="00A63E4D"/>
    <w:rsid w:val="00A64826"/>
    <w:rsid w:val="00A64E41"/>
    <w:rsid w:val="00A673BC"/>
    <w:rsid w:val="00A72452"/>
    <w:rsid w:val="00A727D3"/>
    <w:rsid w:val="00A73914"/>
    <w:rsid w:val="00A74954"/>
    <w:rsid w:val="00A76646"/>
    <w:rsid w:val="00A8007F"/>
    <w:rsid w:val="00A80299"/>
    <w:rsid w:val="00A81EF8"/>
    <w:rsid w:val="00A8252E"/>
    <w:rsid w:val="00A82CA5"/>
    <w:rsid w:val="00A83111"/>
    <w:rsid w:val="00A83CA7"/>
    <w:rsid w:val="00A84644"/>
    <w:rsid w:val="00A85172"/>
    <w:rsid w:val="00A85940"/>
    <w:rsid w:val="00A86199"/>
    <w:rsid w:val="00A919E1"/>
    <w:rsid w:val="00A92515"/>
    <w:rsid w:val="00A93CC6"/>
    <w:rsid w:val="00A97C49"/>
    <w:rsid w:val="00AA42D4"/>
    <w:rsid w:val="00AA4F7F"/>
    <w:rsid w:val="00AA58FD"/>
    <w:rsid w:val="00AA672D"/>
    <w:rsid w:val="00AA6D95"/>
    <w:rsid w:val="00AA78AB"/>
    <w:rsid w:val="00AB13F3"/>
    <w:rsid w:val="00AB2573"/>
    <w:rsid w:val="00AB298D"/>
    <w:rsid w:val="00AB34A5"/>
    <w:rsid w:val="00AB365E"/>
    <w:rsid w:val="00AB53B3"/>
    <w:rsid w:val="00AB6309"/>
    <w:rsid w:val="00AB6891"/>
    <w:rsid w:val="00AB78E7"/>
    <w:rsid w:val="00AB7EE1"/>
    <w:rsid w:val="00AC0074"/>
    <w:rsid w:val="00AC39F8"/>
    <w:rsid w:val="00AC3B3B"/>
    <w:rsid w:val="00AC423C"/>
    <w:rsid w:val="00AC6727"/>
    <w:rsid w:val="00AD0553"/>
    <w:rsid w:val="00AD5394"/>
    <w:rsid w:val="00AE05EB"/>
    <w:rsid w:val="00AE3DC2"/>
    <w:rsid w:val="00AE4E81"/>
    <w:rsid w:val="00AE4ED6"/>
    <w:rsid w:val="00AE541E"/>
    <w:rsid w:val="00AE56F2"/>
    <w:rsid w:val="00AE6611"/>
    <w:rsid w:val="00AE6A93"/>
    <w:rsid w:val="00AE6FBF"/>
    <w:rsid w:val="00AE7A99"/>
    <w:rsid w:val="00B007EF"/>
    <w:rsid w:val="00B01C0E"/>
    <w:rsid w:val="00B02798"/>
    <w:rsid w:val="00B02B41"/>
    <w:rsid w:val="00B03303"/>
    <w:rsid w:val="00B0371D"/>
    <w:rsid w:val="00B03EF2"/>
    <w:rsid w:val="00B04F31"/>
    <w:rsid w:val="00B0660E"/>
    <w:rsid w:val="00B1226B"/>
    <w:rsid w:val="00B12806"/>
    <w:rsid w:val="00B12F98"/>
    <w:rsid w:val="00B15B90"/>
    <w:rsid w:val="00B17B89"/>
    <w:rsid w:val="00B20F31"/>
    <w:rsid w:val="00B2418D"/>
    <w:rsid w:val="00B24A04"/>
    <w:rsid w:val="00B25CD2"/>
    <w:rsid w:val="00B310BA"/>
    <w:rsid w:val="00B3290A"/>
    <w:rsid w:val="00B34E4A"/>
    <w:rsid w:val="00B36347"/>
    <w:rsid w:val="00B37E5B"/>
    <w:rsid w:val="00B40D84"/>
    <w:rsid w:val="00B41E45"/>
    <w:rsid w:val="00B43442"/>
    <w:rsid w:val="00B437C1"/>
    <w:rsid w:val="00B4566C"/>
    <w:rsid w:val="00B4773C"/>
    <w:rsid w:val="00B50039"/>
    <w:rsid w:val="00B511D9"/>
    <w:rsid w:val="00B5282A"/>
    <w:rsid w:val="00B52FE0"/>
    <w:rsid w:val="00B53431"/>
    <w:rsid w:val="00B538F4"/>
    <w:rsid w:val="00B545FE"/>
    <w:rsid w:val="00B6012B"/>
    <w:rsid w:val="00B60142"/>
    <w:rsid w:val="00B606F4"/>
    <w:rsid w:val="00B620F6"/>
    <w:rsid w:val="00B63FA2"/>
    <w:rsid w:val="00B666F6"/>
    <w:rsid w:val="00B6704F"/>
    <w:rsid w:val="00B71167"/>
    <w:rsid w:val="00B724E8"/>
    <w:rsid w:val="00B75F19"/>
    <w:rsid w:val="00B77AEF"/>
    <w:rsid w:val="00B81327"/>
    <w:rsid w:val="00B8290D"/>
    <w:rsid w:val="00B83B16"/>
    <w:rsid w:val="00B855F0"/>
    <w:rsid w:val="00B861FF"/>
    <w:rsid w:val="00B86983"/>
    <w:rsid w:val="00B86BC4"/>
    <w:rsid w:val="00B91703"/>
    <w:rsid w:val="00B923AC"/>
    <w:rsid w:val="00B9300F"/>
    <w:rsid w:val="00B95B1D"/>
    <w:rsid w:val="00B9665F"/>
    <w:rsid w:val="00B975EA"/>
    <w:rsid w:val="00BA0398"/>
    <w:rsid w:val="00BA08B4"/>
    <w:rsid w:val="00BA268E"/>
    <w:rsid w:val="00BA27C8"/>
    <w:rsid w:val="00BA288B"/>
    <w:rsid w:val="00BA30B3"/>
    <w:rsid w:val="00BA311C"/>
    <w:rsid w:val="00BA3D3C"/>
    <w:rsid w:val="00BA5216"/>
    <w:rsid w:val="00BB0F03"/>
    <w:rsid w:val="00BB166E"/>
    <w:rsid w:val="00BB3115"/>
    <w:rsid w:val="00BB39B4"/>
    <w:rsid w:val="00BB4184"/>
    <w:rsid w:val="00BB48A9"/>
    <w:rsid w:val="00BB4AC3"/>
    <w:rsid w:val="00BB5A48"/>
    <w:rsid w:val="00BB73F0"/>
    <w:rsid w:val="00BC014C"/>
    <w:rsid w:val="00BC115B"/>
    <w:rsid w:val="00BC14BD"/>
    <w:rsid w:val="00BC1B23"/>
    <w:rsid w:val="00BC1EF9"/>
    <w:rsid w:val="00BC3B10"/>
    <w:rsid w:val="00BC4898"/>
    <w:rsid w:val="00BC6ACF"/>
    <w:rsid w:val="00BD3506"/>
    <w:rsid w:val="00BD50B0"/>
    <w:rsid w:val="00BD586E"/>
    <w:rsid w:val="00BD5C2E"/>
    <w:rsid w:val="00BE1B59"/>
    <w:rsid w:val="00BE3666"/>
    <w:rsid w:val="00BE37CC"/>
    <w:rsid w:val="00BE39CA"/>
    <w:rsid w:val="00BE5433"/>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4B20"/>
    <w:rsid w:val="00C22179"/>
    <w:rsid w:val="00C26C3F"/>
    <w:rsid w:val="00C27723"/>
    <w:rsid w:val="00C30267"/>
    <w:rsid w:val="00C33D9A"/>
    <w:rsid w:val="00C342F6"/>
    <w:rsid w:val="00C34982"/>
    <w:rsid w:val="00C35828"/>
    <w:rsid w:val="00C36A36"/>
    <w:rsid w:val="00C408F8"/>
    <w:rsid w:val="00C41878"/>
    <w:rsid w:val="00C41E35"/>
    <w:rsid w:val="00C429F3"/>
    <w:rsid w:val="00C44145"/>
    <w:rsid w:val="00C46309"/>
    <w:rsid w:val="00C47253"/>
    <w:rsid w:val="00C534FD"/>
    <w:rsid w:val="00C553CE"/>
    <w:rsid w:val="00C60236"/>
    <w:rsid w:val="00C61DA2"/>
    <w:rsid w:val="00C64388"/>
    <w:rsid w:val="00C64BAA"/>
    <w:rsid w:val="00C6590C"/>
    <w:rsid w:val="00C66894"/>
    <w:rsid w:val="00C673F4"/>
    <w:rsid w:val="00C67A6D"/>
    <w:rsid w:val="00C71B6A"/>
    <w:rsid w:val="00C771B0"/>
    <w:rsid w:val="00C7765D"/>
    <w:rsid w:val="00C805EF"/>
    <w:rsid w:val="00C810B5"/>
    <w:rsid w:val="00C81169"/>
    <w:rsid w:val="00C8149E"/>
    <w:rsid w:val="00C8212A"/>
    <w:rsid w:val="00C82A58"/>
    <w:rsid w:val="00C84D67"/>
    <w:rsid w:val="00C85A4F"/>
    <w:rsid w:val="00C87AB0"/>
    <w:rsid w:val="00C91D31"/>
    <w:rsid w:val="00C91D6B"/>
    <w:rsid w:val="00C96409"/>
    <w:rsid w:val="00C97CE3"/>
    <w:rsid w:val="00CA27A3"/>
    <w:rsid w:val="00CA4F86"/>
    <w:rsid w:val="00CA72F3"/>
    <w:rsid w:val="00CB1742"/>
    <w:rsid w:val="00CB2461"/>
    <w:rsid w:val="00CB2912"/>
    <w:rsid w:val="00CB2D62"/>
    <w:rsid w:val="00CB383A"/>
    <w:rsid w:val="00CB4BCC"/>
    <w:rsid w:val="00CB6A2E"/>
    <w:rsid w:val="00CC00D7"/>
    <w:rsid w:val="00CC19E0"/>
    <w:rsid w:val="00CC40AF"/>
    <w:rsid w:val="00CC540C"/>
    <w:rsid w:val="00CC5D20"/>
    <w:rsid w:val="00CD081E"/>
    <w:rsid w:val="00CD0E64"/>
    <w:rsid w:val="00CD0FE1"/>
    <w:rsid w:val="00CD1EA6"/>
    <w:rsid w:val="00CD1FA2"/>
    <w:rsid w:val="00CD2C0A"/>
    <w:rsid w:val="00CD30B1"/>
    <w:rsid w:val="00CD33FB"/>
    <w:rsid w:val="00CD4299"/>
    <w:rsid w:val="00CD492A"/>
    <w:rsid w:val="00CD53E3"/>
    <w:rsid w:val="00CD78B5"/>
    <w:rsid w:val="00CE1D60"/>
    <w:rsid w:val="00CE307C"/>
    <w:rsid w:val="00CE3DFA"/>
    <w:rsid w:val="00CE4265"/>
    <w:rsid w:val="00CE59A1"/>
    <w:rsid w:val="00CE6986"/>
    <w:rsid w:val="00CE6EA1"/>
    <w:rsid w:val="00CE6FA1"/>
    <w:rsid w:val="00CF06A7"/>
    <w:rsid w:val="00CF1542"/>
    <w:rsid w:val="00CF1953"/>
    <w:rsid w:val="00CF2697"/>
    <w:rsid w:val="00CF2D62"/>
    <w:rsid w:val="00CF4A5E"/>
    <w:rsid w:val="00CF4D23"/>
    <w:rsid w:val="00CF77AE"/>
    <w:rsid w:val="00D00164"/>
    <w:rsid w:val="00D00414"/>
    <w:rsid w:val="00D02191"/>
    <w:rsid w:val="00D0246D"/>
    <w:rsid w:val="00D02E41"/>
    <w:rsid w:val="00D030E4"/>
    <w:rsid w:val="00D04390"/>
    <w:rsid w:val="00D06C2B"/>
    <w:rsid w:val="00D1089A"/>
    <w:rsid w:val="00D1107D"/>
    <w:rsid w:val="00D127CC"/>
    <w:rsid w:val="00D12939"/>
    <w:rsid w:val="00D1314F"/>
    <w:rsid w:val="00D1514D"/>
    <w:rsid w:val="00D16B8B"/>
    <w:rsid w:val="00D16EDC"/>
    <w:rsid w:val="00D174D8"/>
    <w:rsid w:val="00D1783E"/>
    <w:rsid w:val="00D22821"/>
    <w:rsid w:val="00D26430"/>
    <w:rsid w:val="00D32398"/>
    <w:rsid w:val="00D344D6"/>
    <w:rsid w:val="00D34946"/>
    <w:rsid w:val="00D34B85"/>
    <w:rsid w:val="00D34E4F"/>
    <w:rsid w:val="00D350DE"/>
    <w:rsid w:val="00D3538F"/>
    <w:rsid w:val="00D36B21"/>
    <w:rsid w:val="00D37511"/>
    <w:rsid w:val="00D40830"/>
    <w:rsid w:val="00D40D26"/>
    <w:rsid w:val="00D41B0A"/>
    <w:rsid w:val="00D4288C"/>
    <w:rsid w:val="00D43CA9"/>
    <w:rsid w:val="00D43F88"/>
    <w:rsid w:val="00D44B05"/>
    <w:rsid w:val="00D46296"/>
    <w:rsid w:val="00D510F3"/>
    <w:rsid w:val="00D51BDC"/>
    <w:rsid w:val="00D5257A"/>
    <w:rsid w:val="00D57600"/>
    <w:rsid w:val="00D60297"/>
    <w:rsid w:val="00D60F0D"/>
    <w:rsid w:val="00D63802"/>
    <w:rsid w:val="00D63A38"/>
    <w:rsid w:val="00D64071"/>
    <w:rsid w:val="00D67262"/>
    <w:rsid w:val="00D72E30"/>
    <w:rsid w:val="00D73AA8"/>
    <w:rsid w:val="00D763A2"/>
    <w:rsid w:val="00D767D1"/>
    <w:rsid w:val="00D8098E"/>
    <w:rsid w:val="00D8155E"/>
    <w:rsid w:val="00D8182A"/>
    <w:rsid w:val="00D838B7"/>
    <w:rsid w:val="00D84589"/>
    <w:rsid w:val="00D8504F"/>
    <w:rsid w:val="00D858BF"/>
    <w:rsid w:val="00D85CA5"/>
    <w:rsid w:val="00D866E1"/>
    <w:rsid w:val="00D87CFE"/>
    <w:rsid w:val="00D91037"/>
    <w:rsid w:val="00D928DD"/>
    <w:rsid w:val="00D93CCE"/>
    <w:rsid w:val="00D940F1"/>
    <w:rsid w:val="00D941AF"/>
    <w:rsid w:val="00DA2D77"/>
    <w:rsid w:val="00DA2EB6"/>
    <w:rsid w:val="00DA4966"/>
    <w:rsid w:val="00DA4EB0"/>
    <w:rsid w:val="00DA5FED"/>
    <w:rsid w:val="00DA6058"/>
    <w:rsid w:val="00DA60E5"/>
    <w:rsid w:val="00DA7047"/>
    <w:rsid w:val="00DA78FE"/>
    <w:rsid w:val="00DB10BF"/>
    <w:rsid w:val="00DB1114"/>
    <w:rsid w:val="00DB179E"/>
    <w:rsid w:val="00DB1FA4"/>
    <w:rsid w:val="00DB2577"/>
    <w:rsid w:val="00DB379C"/>
    <w:rsid w:val="00DB3DEF"/>
    <w:rsid w:val="00DB3ED7"/>
    <w:rsid w:val="00DB42B9"/>
    <w:rsid w:val="00DB58F5"/>
    <w:rsid w:val="00DB6E04"/>
    <w:rsid w:val="00DB74F1"/>
    <w:rsid w:val="00DB7B4B"/>
    <w:rsid w:val="00DC05D1"/>
    <w:rsid w:val="00DC0990"/>
    <w:rsid w:val="00DC0D89"/>
    <w:rsid w:val="00DC0ED8"/>
    <w:rsid w:val="00DC2B12"/>
    <w:rsid w:val="00DC6048"/>
    <w:rsid w:val="00DC6514"/>
    <w:rsid w:val="00DC673B"/>
    <w:rsid w:val="00DD1349"/>
    <w:rsid w:val="00DD17E9"/>
    <w:rsid w:val="00DD46AE"/>
    <w:rsid w:val="00DD514B"/>
    <w:rsid w:val="00DD5243"/>
    <w:rsid w:val="00DD6F73"/>
    <w:rsid w:val="00DD75F4"/>
    <w:rsid w:val="00DE1ADA"/>
    <w:rsid w:val="00DE3EA4"/>
    <w:rsid w:val="00DE5F53"/>
    <w:rsid w:val="00DE60F1"/>
    <w:rsid w:val="00DE63E0"/>
    <w:rsid w:val="00DE7E63"/>
    <w:rsid w:val="00DF1CAD"/>
    <w:rsid w:val="00DF2AE8"/>
    <w:rsid w:val="00DF3C40"/>
    <w:rsid w:val="00DF796D"/>
    <w:rsid w:val="00DF7F9A"/>
    <w:rsid w:val="00E03956"/>
    <w:rsid w:val="00E03C9A"/>
    <w:rsid w:val="00E06664"/>
    <w:rsid w:val="00E06DE5"/>
    <w:rsid w:val="00E07319"/>
    <w:rsid w:val="00E079B9"/>
    <w:rsid w:val="00E10CB5"/>
    <w:rsid w:val="00E10F9E"/>
    <w:rsid w:val="00E13B68"/>
    <w:rsid w:val="00E13BFD"/>
    <w:rsid w:val="00E15EDD"/>
    <w:rsid w:val="00E20D17"/>
    <w:rsid w:val="00E213E4"/>
    <w:rsid w:val="00E22413"/>
    <w:rsid w:val="00E225D9"/>
    <w:rsid w:val="00E2278F"/>
    <w:rsid w:val="00E238EA"/>
    <w:rsid w:val="00E2427A"/>
    <w:rsid w:val="00E26A2E"/>
    <w:rsid w:val="00E3161F"/>
    <w:rsid w:val="00E33724"/>
    <w:rsid w:val="00E341E0"/>
    <w:rsid w:val="00E34589"/>
    <w:rsid w:val="00E34B0A"/>
    <w:rsid w:val="00E353C9"/>
    <w:rsid w:val="00E36C87"/>
    <w:rsid w:val="00E3775F"/>
    <w:rsid w:val="00E37FD5"/>
    <w:rsid w:val="00E40405"/>
    <w:rsid w:val="00E404CB"/>
    <w:rsid w:val="00E41DE9"/>
    <w:rsid w:val="00E42037"/>
    <w:rsid w:val="00E54E35"/>
    <w:rsid w:val="00E5643C"/>
    <w:rsid w:val="00E56996"/>
    <w:rsid w:val="00E57927"/>
    <w:rsid w:val="00E61E25"/>
    <w:rsid w:val="00E63C36"/>
    <w:rsid w:val="00E6433C"/>
    <w:rsid w:val="00E65503"/>
    <w:rsid w:val="00E66CD2"/>
    <w:rsid w:val="00E67BE4"/>
    <w:rsid w:val="00E70EF1"/>
    <w:rsid w:val="00E7277E"/>
    <w:rsid w:val="00E73B26"/>
    <w:rsid w:val="00E74724"/>
    <w:rsid w:val="00E76C83"/>
    <w:rsid w:val="00E7765D"/>
    <w:rsid w:val="00E808BC"/>
    <w:rsid w:val="00E808D2"/>
    <w:rsid w:val="00E83DB1"/>
    <w:rsid w:val="00E84E6A"/>
    <w:rsid w:val="00E85C22"/>
    <w:rsid w:val="00E868AB"/>
    <w:rsid w:val="00E875B2"/>
    <w:rsid w:val="00E92C2B"/>
    <w:rsid w:val="00E92F84"/>
    <w:rsid w:val="00E93562"/>
    <w:rsid w:val="00E9774F"/>
    <w:rsid w:val="00EA3404"/>
    <w:rsid w:val="00EA737E"/>
    <w:rsid w:val="00EA76D0"/>
    <w:rsid w:val="00EB0EB4"/>
    <w:rsid w:val="00EB1433"/>
    <w:rsid w:val="00EB3272"/>
    <w:rsid w:val="00EB33B2"/>
    <w:rsid w:val="00EB60D9"/>
    <w:rsid w:val="00EB627F"/>
    <w:rsid w:val="00EB6617"/>
    <w:rsid w:val="00EB7833"/>
    <w:rsid w:val="00EC0738"/>
    <w:rsid w:val="00EC078A"/>
    <w:rsid w:val="00EC1B9E"/>
    <w:rsid w:val="00EC2D58"/>
    <w:rsid w:val="00EC3630"/>
    <w:rsid w:val="00EC3A35"/>
    <w:rsid w:val="00EC4C15"/>
    <w:rsid w:val="00EC5E52"/>
    <w:rsid w:val="00ED1900"/>
    <w:rsid w:val="00ED2D1C"/>
    <w:rsid w:val="00ED2ED4"/>
    <w:rsid w:val="00ED591E"/>
    <w:rsid w:val="00ED74C8"/>
    <w:rsid w:val="00ED758F"/>
    <w:rsid w:val="00EE1106"/>
    <w:rsid w:val="00EE17A0"/>
    <w:rsid w:val="00EE3B1A"/>
    <w:rsid w:val="00EE40A9"/>
    <w:rsid w:val="00EE4FC4"/>
    <w:rsid w:val="00EE5962"/>
    <w:rsid w:val="00EE5F51"/>
    <w:rsid w:val="00EE6501"/>
    <w:rsid w:val="00EE7763"/>
    <w:rsid w:val="00EE7B49"/>
    <w:rsid w:val="00EF1B79"/>
    <w:rsid w:val="00EF30AD"/>
    <w:rsid w:val="00EF42EB"/>
    <w:rsid w:val="00EF4B42"/>
    <w:rsid w:val="00EF5C18"/>
    <w:rsid w:val="00EF7199"/>
    <w:rsid w:val="00EF7E64"/>
    <w:rsid w:val="00F016D8"/>
    <w:rsid w:val="00F034F8"/>
    <w:rsid w:val="00F04CD5"/>
    <w:rsid w:val="00F0540D"/>
    <w:rsid w:val="00F10450"/>
    <w:rsid w:val="00F121C7"/>
    <w:rsid w:val="00F149EE"/>
    <w:rsid w:val="00F1614C"/>
    <w:rsid w:val="00F1615C"/>
    <w:rsid w:val="00F17809"/>
    <w:rsid w:val="00F20D7B"/>
    <w:rsid w:val="00F219CC"/>
    <w:rsid w:val="00F23479"/>
    <w:rsid w:val="00F24A72"/>
    <w:rsid w:val="00F25EDF"/>
    <w:rsid w:val="00F2647F"/>
    <w:rsid w:val="00F27521"/>
    <w:rsid w:val="00F2768B"/>
    <w:rsid w:val="00F279ED"/>
    <w:rsid w:val="00F30499"/>
    <w:rsid w:val="00F3083D"/>
    <w:rsid w:val="00F30A9C"/>
    <w:rsid w:val="00F344CC"/>
    <w:rsid w:val="00F347CD"/>
    <w:rsid w:val="00F353C4"/>
    <w:rsid w:val="00F37466"/>
    <w:rsid w:val="00F4009E"/>
    <w:rsid w:val="00F403D7"/>
    <w:rsid w:val="00F41967"/>
    <w:rsid w:val="00F437A1"/>
    <w:rsid w:val="00F4575C"/>
    <w:rsid w:val="00F459A0"/>
    <w:rsid w:val="00F45AC2"/>
    <w:rsid w:val="00F45ED3"/>
    <w:rsid w:val="00F4663D"/>
    <w:rsid w:val="00F5092A"/>
    <w:rsid w:val="00F52D3E"/>
    <w:rsid w:val="00F5321D"/>
    <w:rsid w:val="00F54850"/>
    <w:rsid w:val="00F553D8"/>
    <w:rsid w:val="00F57291"/>
    <w:rsid w:val="00F57421"/>
    <w:rsid w:val="00F60592"/>
    <w:rsid w:val="00F60EAF"/>
    <w:rsid w:val="00F62247"/>
    <w:rsid w:val="00F65665"/>
    <w:rsid w:val="00F67166"/>
    <w:rsid w:val="00F726EE"/>
    <w:rsid w:val="00F75671"/>
    <w:rsid w:val="00F7570E"/>
    <w:rsid w:val="00F765E2"/>
    <w:rsid w:val="00F7783F"/>
    <w:rsid w:val="00F77BAC"/>
    <w:rsid w:val="00F80A32"/>
    <w:rsid w:val="00F8205B"/>
    <w:rsid w:val="00F84268"/>
    <w:rsid w:val="00F849C8"/>
    <w:rsid w:val="00F8631C"/>
    <w:rsid w:val="00F86758"/>
    <w:rsid w:val="00F91FD9"/>
    <w:rsid w:val="00F945BD"/>
    <w:rsid w:val="00F96676"/>
    <w:rsid w:val="00F97BCF"/>
    <w:rsid w:val="00FA338B"/>
    <w:rsid w:val="00FA6994"/>
    <w:rsid w:val="00FA6F31"/>
    <w:rsid w:val="00FA7506"/>
    <w:rsid w:val="00FB0C0F"/>
    <w:rsid w:val="00FB1248"/>
    <w:rsid w:val="00FB293B"/>
    <w:rsid w:val="00FB49E9"/>
    <w:rsid w:val="00FB4FC8"/>
    <w:rsid w:val="00FB7419"/>
    <w:rsid w:val="00FC071C"/>
    <w:rsid w:val="00FC28CA"/>
    <w:rsid w:val="00FC28D6"/>
    <w:rsid w:val="00FC2D85"/>
    <w:rsid w:val="00FC2E84"/>
    <w:rsid w:val="00FC5DB9"/>
    <w:rsid w:val="00FC6849"/>
    <w:rsid w:val="00FD4A8D"/>
    <w:rsid w:val="00FD4FB0"/>
    <w:rsid w:val="00FD5148"/>
    <w:rsid w:val="00FD73A4"/>
    <w:rsid w:val="00FD7989"/>
    <w:rsid w:val="00FD79BB"/>
    <w:rsid w:val="00FE1CED"/>
    <w:rsid w:val="00FE260E"/>
    <w:rsid w:val="00FE2D06"/>
    <w:rsid w:val="00FE39B9"/>
    <w:rsid w:val="00FE3DD1"/>
    <w:rsid w:val="00FE3E27"/>
    <w:rsid w:val="00FE64D2"/>
    <w:rsid w:val="00FF2A9C"/>
    <w:rsid w:val="00FF2C40"/>
    <w:rsid w:val="00FF50AB"/>
    <w:rsid w:val="00FF618E"/>
    <w:rsid w:val="00FF6289"/>
    <w:rsid w:val="00FF649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8D72585"/>
  <w15:docId w15:val="{3BEE2B0A-BB51-4E6A-A194-49A9DD22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42"/>
    <w:pPr>
      <w:tabs>
        <w:tab w:val="left" w:pos="0"/>
      </w:tabs>
    </w:pPr>
    <w:rPr>
      <w:sz w:val="24"/>
      <w:lang w:eastAsia="en-US"/>
    </w:rPr>
  </w:style>
  <w:style w:type="paragraph" w:styleId="Heading1">
    <w:name w:val="heading 1"/>
    <w:basedOn w:val="Normal"/>
    <w:next w:val="Normal"/>
    <w:qFormat/>
    <w:rsid w:val="00955B4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55B4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55B42"/>
    <w:pPr>
      <w:keepNext/>
      <w:spacing w:before="140"/>
      <w:outlineLvl w:val="2"/>
    </w:pPr>
    <w:rPr>
      <w:b/>
    </w:rPr>
  </w:style>
  <w:style w:type="paragraph" w:styleId="Heading4">
    <w:name w:val="heading 4"/>
    <w:basedOn w:val="Normal"/>
    <w:next w:val="Normal"/>
    <w:qFormat/>
    <w:rsid w:val="00955B42"/>
    <w:pPr>
      <w:keepNext/>
      <w:spacing w:before="240" w:after="60"/>
      <w:outlineLvl w:val="3"/>
    </w:pPr>
    <w:rPr>
      <w:rFonts w:ascii="Arial" w:hAnsi="Arial"/>
      <w:b/>
      <w:bCs/>
      <w:sz w:val="22"/>
      <w:szCs w:val="28"/>
    </w:rPr>
  </w:style>
  <w:style w:type="paragraph" w:styleId="Heading5">
    <w:name w:val="heading 5"/>
    <w:basedOn w:val="Normal"/>
    <w:next w:val="Normal"/>
    <w:qFormat/>
    <w:rsid w:val="006264E9"/>
    <w:pPr>
      <w:numPr>
        <w:ilvl w:val="4"/>
        <w:numId w:val="1"/>
      </w:numPr>
      <w:spacing w:before="240" w:after="60"/>
      <w:outlineLvl w:val="4"/>
    </w:pPr>
    <w:rPr>
      <w:sz w:val="22"/>
    </w:rPr>
  </w:style>
  <w:style w:type="paragraph" w:styleId="Heading6">
    <w:name w:val="heading 6"/>
    <w:basedOn w:val="Normal"/>
    <w:next w:val="Normal"/>
    <w:qFormat/>
    <w:rsid w:val="006264E9"/>
    <w:pPr>
      <w:numPr>
        <w:ilvl w:val="5"/>
        <w:numId w:val="1"/>
      </w:numPr>
      <w:spacing w:before="240" w:after="60"/>
      <w:outlineLvl w:val="5"/>
    </w:pPr>
    <w:rPr>
      <w:i/>
      <w:sz w:val="22"/>
    </w:rPr>
  </w:style>
  <w:style w:type="paragraph" w:styleId="Heading7">
    <w:name w:val="heading 7"/>
    <w:basedOn w:val="Normal"/>
    <w:next w:val="Normal"/>
    <w:qFormat/>
    <w:rsid w:val="006264E9"/>
    <w:pPr>
      <w:numPr>
        <w:ilvl w:val="6"/>
        <w:numId w:val="1"/>
      </w:numPr>
      <w:spacing w:before="240" w:after="60"/>
      <w:outlineLvl w:val="6"/>
    </w:pPr>
    <w:rPr>
      <w:rFonts w:ascii="Arial" w:hAnsi="Arial"/>
      <w:sz w:val="20"/>
    </w:rPr>
  </w:style>
  <w:style w:type="paragraph" w:styleId="Heading8">
    <w:name w:val="heading 8"/>
    <w:basedOn w:val="Normal"/>
    <w:next w:val="Normal"/>
    <w:qFormat/>
    <w:rsid w:val="006264E9"/>
    <w:pPr>
      <w:numPr>
        <w:ilvl w:val="7"/>
        <w:numId w:val="1"/>
      </w:numPr>
      <w:spacing w:before="240" w:after="60"/>
      <w:outlineLvl w:val="7"/>
    </w:pPr>
    <w:rPr>
      <w:rFonts w:ascii="Arial" w:hAnsi="Arial"/>
      <w:i/>
      <w:sz w:val="20"/>
    </w:rPr>
  </w:style>
  <w:style w:type="paragraph" w:styleId="Heading9">
    <w:name w:val="heading 9"/>
    <w:basedOn w:val="Normal"/>
    <w:next w:val="Normal"/>
    <w:qFormat/>
    <w:rsid w:val="006264E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55B4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55B42"/>
  </w:style>
  <w:style w:type="paragraph" w:customStyle="1" w:styleId="00ClientCover">
    <w:name w:val="00ClientCover"/>
    <w:basedOn w:val="Normal"/>
    <w:rsid w:val="00955B42"/>
  </w:style>
  <w:style w:type="paragraph" w:customStyle="1" w:styleId="02Text">
    <w:name w:val="02Text"/>
    <w:basedOn w:val="Normal"/>
    <w:rsid w:val="00955B42"/>
  </w:style>
  <w:style w:type="paragraph" w:customStyle="1" w:styleId="BillBasic">
    <w:name w:val="BillBasic"/>
    <w:link w:val="BillBasicChar"/>
    <w:rsid w:val="00955B42"/>
    <w:pPr>
      <w:spacing w:before="140"/>
      <w:jc w:val="both"/>
    </w:pPr>
    <w:rPr>
      <w:sz w:val="24"/>
      <w:lang w:eastAsia="en-US"/>
    </w:rPr>
  </w:style>
  <w:style w:type="paragraph" w:styleId="Header">
    <w:name w:val="header"/>
    <w:basedOn w:val="Normal"/>
    <w:link w:val="HeaderChar"/>
    <w:rsid w:val="00955B42"/>
    <w:pPr>
      <w:tabs>
        <w:tab w:val="center" w:pos="4153"/>
        <w:tab w:val="right" w:pos="8306"/>
      </w:tabs>
    </w:pPr>
  </w:style>
  <w:style w:type="paragraph" w:styleId="Footer">
    <w:name w:val="footer"/>
    <w:basedOn w:val="Normal"/>
    <w:link w:val="FooterChar"/>
    <w:rsid w:val="00955B42"/>
    <w:pPr>
      <w:spacing w:before="120" w:line="240" w:lineRule="exact"/>
    </w:pPr>
    <w:rPr>
      <w:rFonts w:ascii="Arial" w:hAnsi="Arial"/>
      <w:sz w:val="18"/>
    </w:rPr>
  </w:style>
  <w:style w:type="paragraph" w:customStyle="1" w:styleId="Billname">
    <w:name w:val="Billname"/>
    <w:basedOn w:val="Normal"/>
    <w:rsid w:val="00955B42"/>
    <w:pPr>
      <w:spacing w:before="1220"/>
    </w:pPr>
    <w:rPr>
      <w:rFonts w:ascii="Arial" w:hAnsi="Arial"/>
      <w:b/>
      <w:sz w:val="40"/>
    </w:rPr>
  </w:style>
  <w:style w:type="paragraph" w:customStyle="1" w:styleId="BillBasicHeading">
    <w:name w:val="BillBasicHeading"/>
    <w:basedOn w:val="BillBasic"/>
    <w:rsid w:val="00955B42"/>
    <w:pPr>
      <w:keepNext/>
      <w:tabs>
        <w:tab w:val="left" w:pos="2600"/>
      </w:tabs>
      <w:jc w:val="left"/>
    </w:pPr>
    <w:rPr>
      <w:rFonts w:ascii="Arial" w:hAnsi="Arial"/>
      <w:b/>
    </w:rPr>
  </w:style>
  <w:style w:type="paragraph" w:customStyle="1" w:styleId="EnactingWordsRules">
    <w:name w:val="EnactingWordsRules"/>
    <w:basedOn w:val="EnactingWords"/>
    <w:rsid w:val="00955B42"/>
    <w:pPr>
      <w:spacing w:before="240"/>
    </w:pPr>
  </w:style>
  <w:style w:type="paragraph" w:customStyle="1" w:styleId="EnactingWords">
    <w:name w:val="EnactingWords"/>
    <w:basedOn w:val="BillBasic"/>
    <w:rsid w:val="00955B42"/>
    <w:pPr>
      <w:spacing w:before="120"/>
    </w:pPr>
  </w:style>
  <w:style w:type="paragraph" w:customStyle="1" w:styleId="Amain">
    <w:name w:val="A main"/>
    <w:basedOn w:val="BillBasic"/>
    <w:link w:val="AmainChar"/>
    <w:rsid w:val="00955B42"/>
    <w:pPr>
      <w:tabs>
        <w:tab w:val="right" w:pos="900"/>
        <w:tab w:val="left" w:pos="1100"/>
      </w:tabs>
      <w:ind w:left="1100" w:hanging="1100"/>
      <w:outlineLvl w:val="5"/>
    </w:pPr>
  </w:style>
  <w:style w:type="paragraph" w:customStyle="1" w:styleId="Amainreturn">
    <w:name w:val="A main return"/>
    <w:basedOn w:val="BillBasic"/>
    <w:rsid w:val="00955B42"/>
    <w:pPr>
      <w:ind w:left="1100"/>
    </w:pPr>
  </w:style>
  <w:style w:type="paragraph" w:customStyle="1" w:styleId="Apara">
    <w:name w:val="A para"/>
    <w:basedOn w:val="BillBasic"/>
    <w:link w:val="AparaChar"/>
    <w:rsid w:val="00955B42"/>
    <w:pPr>
      <w:tabs>
        <w:tab w:val="right" w:pos="1400"/>
        <w:tab w:val="left" w:pos="1600"/>
      </w:tabs>
      <w:ind w:left="1600" w:hanging="1600"/>
      <w:outlineLvl w:val="6"/>
    </w:pPr>
  </w:style>
  <w:style w:type="paragraph" w:customStyle="1" w:styleId="Asubpara">
    <w:name w:val="A subpara"/>
    <w:basedOn w:val="BillBasic"/>
    <w:rsid w:val="00955B42"/>
    <w:pPr>
      <w:tabs>
        <w:tab w:val="right" w:pos="1900"/>
        <w:tab w:val="left" w:pos="2100"/>
      </w:tabs>
      <w:ind w:left="2100" w:hanging="2100"/>
      <w:outlineLvl w:val="7"/>
    </w:pPr>
  </w:style>
  <w:style w:type="paragraph" w:customStyle="1" w:styleId="Asubsubpara">
    <w:name w:val="A subsubpara"/>
    <w:basedOn w:val="BillBasic"/>
    <w:rsid w:val="00955B42"/>
    <w:pPr>
      <w:tabs>
        <w:tab w:val="right" w:pos="2400"/>
        <w:tab w:val="left" w:pos="2600"/>
      </w:tabs>
      <w:ind w:left="2600" w:hanging="2600"/>
      <w:outlineLvl w:val="8"/>
    </w:pPr>
  </w:style>
  <w:style w:type="paragraph" w:customStyle="1" w:styleId="aDef">
    <w:name w:val="aDef"/>
    <w:basedOn w:val="BillBasic"/>
    <w:link w:val="aDefChar"/>
    <w:rsid w:val="00955B42"/>
    <w:pPr>
      <w:ind w:left="1100"/>
    </w:pPr>
  </w:style>
  <w:style w:type="paragraph" w:customStyle="1" w:styleId="aExamHead">
    <w:name w:val="aExam Head"/>
    <w:basedOn w:val="BillBasicHeading"/>
    <w:next w:val="aExam"/>
    <w:rsid w:val="00955B42"/>
    <w:pPr>
      <w:tabs>
        <w:tab w:val="clear" w:pos="2600"/>
      </w:tabs>
      <w:ind w:left="1100"/>
    </w:pPr>
    <w:rPr>
      <w:sz w:val="18"/>
    </w:rPr>
  </w:style>
  <w:style w:type="paragraph" w:customStyle="1" w:styleId="aExam">
    <w:name w:val="aExam"/>
    <w:basedOn w:val="aNoteSymb"/>
    <w:rsid w:val="00955B42"/>
    <w:pPr>
      <w:spacing w:before="60"/>
      <w:ind w:left="1100" w:firstLine="0"/>
    </w:pPr>
  </w:style>
  <w:style w:type="paragraph" w:customStyle="1" w:styleId="aNote">
    <w:name w:val="aNote"/>
    <w:basedOn w:val="BillBasic"/>
    <w:link w:val="aNoteChar"/>
    <w:rsid w:val="00955B42"/>
    <w:pPr>
      <w:ind w:left="1900" w:hanging="800"/>
    </w:pPr>
    <w:rPr>
      <w:sz w:val="20"/>
    </w:rPr>
  </w:style>
  <w:style w:type="paragraph" w:customStyle="1" w:styleId="HeaderEven">
    <w:name w:val="HeaderEven"/>
    <w:basedOn w:val="Normal"/>
    <w:rsid w:val="00955B42"/>
    <w:rPr>
      <w:rFonts w:ascii="Arial" w:hAnsi="Arial"/>
      <w:sz w:val="18"/>
    </w:rPr>
  </w:style>
  <w:style w:type="paragraph" w:customStyle="1" w:styleId="HeaderEven6">
    <w:name w:val="HeaderEven6"/>
    <w:basedOn w:val="HeaderEven"/>
    <w:rsid w:val="00955B42"/>
    <w:pPr>
      <w:spacing w:before="120" w:after="60"/>
    </w:pPr>
  </w:style>
  <w:style w:type="paragraph" w:customStyle="1" w:styleId="HeaderOdd6">
    <w:name w:val="HeaderOdd6"/>
    <w:basedOn w:val="HeaderEven6"/>
    <w:rsid w:val="00955B42"/>
    <w:pPr>
      <w:jc w:val="right"/>
    </w:pPr>
  </w:style>
  <w:style w:type="paragraph" w:customStyle="1" w:styleId="HeaderOdd">
    <w:name w:val="HeaderOdd"/>
    <w:basedOn w:val="HeaderEven"/>
    <w:rsid w:val="00955B42"/>
    <w:pPr>
      <w:jc w:val="right"/>
    </w:pPr>
  </w:style>
  <w:style w:type="paragraph" w:customStyle="1" w:styleId="N-TOCheading">
    <w:name w:val="N-TOCheading"/>
    <w:basedOn w:val="BillBasicHeading"/>
    <w:next w:val="N-9pt"/>
    <w:rsid w:val="00955B42"/>
    <w:pPr>
      <w:pBdr>
        <w:bottom w:val="single" w:sz="4" w:space="1" w:color="auto"/>
      </w:pBdr>
      <w:spacing w:before="800"/>
    </w:pPr>
    <w:rPr>
      <w:sz w:val="32"/>
    </w:rPr>
  </w:style>
  <w:style w:type="paragraph" w:customStyle="1" w:styleId="N-9pt">
    <w:name w:val="N-9pt"/>
    <w:basedOn w:val="BillBasic"/>
    <w:next w:val="BillBasic"/>
    <w:rsid w:val="00955B42"/>
    <w:pPr>
      <w:keepNext/>
      <w:tabs>
        <w:tab w:val="right" w:pos="7707"/>
      </w:tabs>
      <w:spacing w:before="120"/>
    </w:pPr>
    <w:rPr>
      <w:rFonts w:ascii="Arial" w:hAnsi="Arial"/>
      <w:sz w:val="18"/>
    </w:rPr>
  </w:style>
  <w:style w:type="paragraph" w:customStyle="1" w:styleId="N-14pt">
    <w:name w:val="N-14pt"/>
    <w:basedOn w:val="BillBasic"/>
    <w:rsid w:val="00955B42"/>
    <w:pPr>
      <w:spacing w:before="0"/>
    </w:pPr>
    <w:rPr>
      <w:b/>
      <w:sz w:val="28"/>
    </w:rPr>
  </w:style>
  <w:style w:type="paragraph" w:customStyle="1" w:styleId="N-16pt">
    <w:name w:val="N-16pt"/>
    <w:basedOn w:val="BillBasic"/>
    <w:rsid w:val="00955B42"/>
    <w:pPr>
      <w:spacing w:before="800"/>
    </w:pPr>
    <w:rPr>
      <w:b/>
      <w:sz w:val="32"/>
    </w:rPr>
  </w:style>
  <w:style w:type="paragraph" w:customStyle="1" w:styleId="N-line3">
    <w:name w:val="N-line3"/>
    <w:basedOn w:val="BillBasic"/>
    <w:next w:val="BillBasic"/>
    <w:rsid w:val="00955B42"/>
    <w:pPr>
      <w:pBdr>
        <w:bottom w:val="single" w:sz="12" w:space="1" w:color="auto"/>
      </w:pBdr>
      <w:spacing w:before="60"/>
    </w:pPr>
  </w:style>
  <w:style w:type="paragraph" w:customStyle="1" w:styleId="Comment">
    <w:name w:val="Comment"/>
    <w:basedOn w:val="BillBasic"/>
    <w:rsid w:val="00955B42"/>
    <w:pPr>
      <w:tabs>
        <w:tab w:val="left" w:pos="1800"/>
      </w:tabs>
      <w:ind w:left="1300"/>
      <w:jc w:val="left"/>
    </w:pPr>
    <w:rPr>
      <w:b/>
      <w:sz w:val="18"/>
    </w:rPr>
  </w:style>
  <w:style w:type="paragraph" w:customStyle="1" w:styleId="FooterInfo">
    <w:name w:val="FooterInfo"/>
    <w:basedOn w:val="Normal"/>
    <w:rsid w:val="00955B42"/>
    <w:pPr>
      <w:tabs>
        <w:tab w:val="right" w:pos="7707"/>
      </w:tabs>
    </w:pPr>
    <w:rPr>
      <w:rFonts w:ascii="Arial" w:hAnsi="Arial"/>
      <w:sz w:val="18"/>
    </w:rPr>
  </w:style>
  <w:style w:type="paragraph" w:customStyle="1" w:styleId="AH1Chapter">
    <w:name w:val="A H1 Chapter"/>
    <w:basedOn w:val="BillBasicHeading"/>
    <w:next w:val="AH2Part"/>
    <w:rsid w:val="00955B42"/>
    <w:pPr>
      <w:spacing w:before="320"/>
      <w:ind w:left="2600" w:hanging="2600"/>
      <w:outlineLvl w:val="0"/>
    </w:pPr>
    <w:rPr>
      <w:sz w:val="34"/>
    </w:rPr>
  </w:style>
  <w:style w:type="paragraph" w:customStyle="1" w:styleId="AH2Part">
    <w:name w:val="A H2 Part"/>
    <w:basedOn w:val="BillBasicHeading"/>
    <w:next w:val="AH3Div"/>
    <w:rsid w:val="00955B42"/>
    <w:pPr>
      <w:spacing w:before="380"/>
      <w:ind w:left="2600" w:hanging="2600"/>
      <w:outlineLvl w:val="1"/>
    </w:pPr>
    <w:rPr>
      <w:sz w:val="32"/>
    </w:rPr>
  </w:style>
  <w:style w:type="paragraph" w:customStyle="1" w:styleId="AH3Div">
    <w:name w:val="A H3 Div"/>
    <w:basedOn w:val="BillBasicHeading"/>
    <w:next w:val="AH5Sec"/>
    <w:rsid w:val="00955B42"/>
    <w:pPr>
      <w:spacing w:before="240"/>
      <w:ind w:left="2600" w:hanging="2600"/>
      <w:outlineLvl w:val="2"/>
    </w:pPr>
    <w:rPr>
      <w:sz w:val="28"/>
    </w:rPr>
  </w:style>
  <w:style w:type="paragraph" w:customStyle="1" w:styleId="AH5Sec">
    <w:name w:val="A H5 Sec"/>
    <w:basedOn w:val="BillBasicHeading"/>
    <w:next w:val="Amain"/>
    <w:link w:val="AH5SecChar"/>
    <w:rsid w:val="00955B42"/>
    <w:pPr>
      <w:tabs>
        <w:tab w:val="clear" w:pos="2600"/>
        <w:tab w:val="left" w:pos="1100"/>
      </w:tabs>
      <w:spacing w:before="240"/>
      <w:ind w:left="1100" w:hanging="1100"/>
      <w:outlineLvl w:val="4"/>
    </w:pPr>
  </w:style>
  <w:style w:type="paragraph" w:customStyle="1" w:styleId="direction">
    <w:name w:val="direction"/>
    <w:basedOn w:val="BillBasic"/>
    <w:next w:val="AmainreturnSymb"/>
    <w:rsid w:val="00955B42"/>
    <w:pPr>
      <w:keepNext/>
      <w:ind w:left="1100"/>
    </w:pPr>
    <w:rPr>
      <w:i/>
    </w:rPr>
  </w:style>
  <w:style w:type="paragraph" w:customStyle="1" w:styleId="AH4SubDiv">
    <w:name w:val="A H4 SubDiv"/>
    <w:basedOn w:val="BillBasicHeading"/>
    <w:next w:val="AH5Sec"/>
    <w:rsid w:val="00955B42"/>
    <w:pPr>
      <w:spacing w:before="240"/>
      <w:ind w:left="2600" w:hanging="2600"/>
      <w:outlineLvl w:val="3"/>
    </w:pPr>
    <w:rPr>
      <w:sz w:val="26"/>
    </w:rPr>
  </w:style>
  <w:style w:type="paragraph" w:customStyle="1" w:styleId="Sched-heading">
    <w:name w:val="Sched-heading"/>
    <w:basedOn w:val="BillBasicHeading"/>
    <w:next w:val="refSymb"/>
    <w:rsid w:val="00955B42"/>
    <w:pPr>
      <w:spacing w:before="380"/>
      <w:ind w:left="2600" w:hanging="2600"/>
      <w:outlineLvl w:val="0"/>
    </w:pPr>
    <w:rPr>
      <w:sz w:val="34"/>
    </w:rPr>
  </w:style>
  <w:style w:type="paragraph" w:customStyle="1" w:styleId="ref">
    <w:name w:val="ref"/>
    <w:basedOn w:val="BillBasic"/>
    <w:next w:val="Normal"/>
    <w:rsid w:val="00955B42"/>
    <w:pPr>
      <w:spacing w:before="60"/>
    </w:pPr>
    <w:rPr>
      <w:sz w:val="18"/>
    </w:rPr>
  </w:style>
  <w:style w:type="paragraph" w:customStyle="1" w:styleId="Sched-Part">
    <w:name w:val="Sched-Part"/>
    <w:basedOn w:val="BillBasicHeading"/>
    <w:next w:val="Sched-Form"/>
    <w:rsid w:val="00955B42"/>
    <w:pPr>
      <w:spacing w:before="380"/>
      <w:ind w:left="2600" w:hanging="2600"/>
      <w:outlineLvl w:val="1"/>
    </w:pPr>
    <w:rPr>
      <w:sz w:val="32"/>
    </w:rPr>
  </w:style>
  <w:style w:type="paragraph" w:customStyle="1" w:styleId="ShadedSchClause">
    <w:name w:val="Shaded Sch Clause"/>
    <w:basedOn w:val="Schclauseheading"/>
    <w:next w:val="direction"/>
    <w:rsid w:val="00955B42"/>
    <w:pPr>
      <w:shd w:val="pct25" w:color="auto" w:fill="auto"/>
      <w:outlineLvl w:val="3"/>
    </w:pPr>
  </w:style>
  <w:style w:type="paragraph" w:customStyle="1" w:styleId="Sched-Form">
    <w:name w:val="Sched-Form"/>
    <w:basedOn w:val="BillBasicHeading"/>
    <w:next w:val="Schclauseheading"/>
    <w:rsid w:val="00955B4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55B4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55B42"/>
    <w:pPr>
      <w:spacing w:before="320"/>
      <w:ind w:left="2600" w:hanging="2600"/>
      <w:jc w:val="both"/>
      <w:outlineLvl w:val="0"/>
    </w:pPr>
    <w:rPr>
      <w:sz w:val="34"/>
    </w:rPr>
  </w:style>
  <w:style w:type="paragraph" w:styleId="TOC7">
    <w:name w:val="toc 7"/>
    <w:basedOn w:val="TOC2"/>
    <w:next w:val="Normal"/>
    <w:autoRedefine/>
    <w:rsid w:val="00955B42"/>
    <w:pPr>
      <w:keepNext w:val="0"/>
      <w:spacing w:before="120"/>
    </w:pPr>
    <w:rPr>
      <w:sz w:val="20"/>
    </w:rPr>
  </w:style>
  <w:style w:type="paragraph" w:styleId="TOC2">
    <w:name w:val="toc 2"/>
    <w:basedOn w:val="Normal"/>
    <w:next w:val="Normal"/>
    <w:autoRedefine/>
    <w:uiPriority w:val="39"/>
    <w:rsid w:val="00955B4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55B42"/>
    <w:pPr>
      <w:keepNext/>
      <w:tabs>
        <w:tab w:val="left" w:pos="400"/>
      </w:tabs>
      <w:spacing w:before="0"/>
      <w:jc w:val="left"/>
    </w:pPr>
    <w:rPr>
      <w:rFonts w:ascii="Arial" w:hAnsi="Arial"/>
      <w:b/>
      <w:sz w:val="28"/>
    </w:rPr>
  </w:style>
  <w:style w:type="paragraph" w:customStyle="1" w:styleId="EndNote2">
    <w:name w:val="EndNote2"/>
    <w:basedOn w:val="BillBasic"/>
    <w:rsid w:val="006264E9"/>
    <w:pPr>
      <w:keepNext/>
      <w:tabs>
        <w:tab w:val="left" w:pos="240"/>
      </w:tabs>
      <w:spacing w:before="320"/>
      <w:jc w:val="left"/>
    </w:pPr>
    <w:rPr>
      <w:b/>
      <w:sz w:val="18"/>
    </w:rPr>
  </w:style>
  <w:style w:type="paragraph" w:customStyle="1" w:styleId="IH1Chap">
    <w:name w:val="I H1 Chap"/>
    <w:basedOn w:val="BillBasicHeading"/>
    <w:next w:val="Normal"/>
    <w:rsid w:val="00955B42"/>
    <w:pPr>
      <w:spacing w:before="320"/>
      <w:ind w:left="2600" w:hanging="2600"/>
    </w:pPr>
    <w:rPr>
      <w:sz w:val="34"/>
    </w:rPr>
  </w:style>
  <w:style w:type="paragraph" w:customStyle="1" w:styleId="IH2Part">
    <w:name w:val="I H2 Part"/>
    <w:basedOn w:val="BillBasicHeading"/>
    <w:next w:val="Normal"/>
    <w:rsid w:val="00955B42"/>
    <w:pPr>
      <w:spacing w:before="380"/>
      <w:ind w:left="2600" w:hanging="2600"/>
    </w:pPr>
    <w:rPr>
      <w:sz w:val="32"/>
    </w:rPr>
  </w:style>
  <w:style w:type="paragraph" w:customStyle="1" w:styleId="IH3Div">
    <w:name w:val="I H3 Div"/>
    <w:basedOn w:val="BillBasicHeading"/>
    <w:next w:val="Normal"/>
    <w:rsid w:val="00955B42"/>
    <w:pPr>
      <w:spacing w:before="240"/>
      <w:ind w:left="2600" w:hanging="2600"/>
    </w:pPr>
    <w:rPr>
      <w:sz w:val="28"/>
    </w:rPr>
  </w:style>
  <w:style w:type="paragraph" w:customStyle="1" w:styleId="IH5Sec">
    <w:name w:val="I H5 Sec"/>
    <w:basedOn w:val="BillBasicHeading"/>
    <w:next w:val="Normal"/>
    <w:rsid w:val="00955B42"/>
    <w:pPr>
      <w:tabs>
        <w:tab w:val="clear" w:pos="2600"/>
        <w:tab w:val="left" w:pos="1100"/>
      </w:tabs>
      <w:spacing w:before="240"/>
      <w:ind w:left="1100" w:hanging="1100"/>
    </w:pPr>
  </w:style>
  <w:style w:type="paragraph" w:customStyle="1" w:styleId="IH4SubDiv">
    <w:name w:val="I H4 SubDiv"/>
    <w:basedOn w:val="BillBasicHeading"/>
    <w:next w:val="Normal"/>
    <w:rsid w:val="00955B42"/>
    <w:pPr>
      <w:spacing w:before="240"/>
      <w:ind w:left="2600" w:hanging="2600"/>
      <w:jc w:val="both"/>
    </w:pPr>
    <w:rPr>
      <w:sz w:val="26"/>
    </w:rPr>
  </w:style>
  <w:style w:type="character" w:styleId="LineNumber">
    <w:name w:val="line number"/>
    <w:basedOn w:val="DefaultParagraphFont"/>
    <w:rsid w:val="00955B42"/>
    <w:rPr>
      <w:rFonts w:ascii="Arial" w:hAnsi="Arial"/>
      <w:sz w:val="16"/>
    </w:rPr>
  </w:style>
  <w:style w:type="paragraph" w:customStyle="1" w:styleId="PageBreak">
    <w:name w:val="PageBreak"/>
    <w:basedOn w:val="Normal"/>
    <w:rsid w:val="00955B42"/>
    <w:rPr>
      <w:sz w:val="4"/>
    </w:rPr>
  </w:style>
  <w:style w:type="paragraph" w:customStyle="1" w:styleId="04Dictionary">
    <w:name w:val="04Dictionary"/>
    <w:basedOn w:val="Normal"/>
    <w:rsid w:val="00955B42"/>
  </w:style>
  <w:style w:type="paragraph" w:customStyle="1" w:styleId="N-line1">
    <w:name w:val="N-line1"/>
    <w:basedOn w:val="BillBasic"/>
    <w:rsid w:val="00955B42"/>
    <w:pPr>
      <w:pBdr>
        <w:bottom w:val="single" w:sz="4" w:space="0" w:color="auto"/>
      </w:pBdr>
      <w:spacing w:before="100"/>
      <w:ind w:left="2980" w:right="3020"/>
      <w:jc w:val="center"/>
    </w:pPr>
  </w:style>
  <w:style w:type="paragraph" w:customStyle="1" w:styleId="N-line2">
    <w:name w:val="N-line2"/>
    <w:basedOn w:val="Normal"/>
    <w:rsid w:val="00955B42"/>
    <w:pPr>
      <w:pBdr>
        <w:bottom w:val="single" w:sz="8" w:space="0" w:color="auto"/>
      </w:pBdr>
    </w:pPr>
  </w:style>
  <w:style w:type="paragraph" w:customStyle="1" w:styleId="EndNote">
    <w:name w:val="EndNote"/>
    <w:basedOn w:val="BillBasicHeading"/>
    <w:rsid w:val="00955B4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55B42"/>
    <w:pPr>
      <w:tabs>
        <w:tab w:val="left" w:pos="700"/>
      </w:tabs>
      <w:spacing w:before="160"/>
      <w:ind w:left="700" w:hanging="700"/>
    </w:pPr>
    <w:rPr>
      <w:rFonts w:ascii="Arial (W1)" w:hAnsi="Arial (W1)"/>
    </w:rPr>
  </w:style>
  <w:style w:type="paragraph" w:customStyle="1" w:styleId="PenaltyHeading">
    <w:name w:val="PenaltyHeading"/>
    <w:basedOn w:val="Normal"/>
    <w:rsid w:val="00955B42"/>
    <w:pPr>
      <w:tabs>
        <w:tab w:val="left" w:pos="1100"/>
      </w:tabs>
      <w:spacing w:before="120"/>
      <w:ind w:left="1100" w:hanging="1100"/>
    </w:pPr>
    <w:rPr>
      <w:rFonts w:ascii="Arial" w:hAnsi="Arial"/>
      <w:b/>
      <w:sz w:val="20"/>
    </w:rPr>
  </w:style>
  <w:style w:type="paragraph" w:customStyle="1" w:styleId="05EndNote">
    <w:name w:val="05EndNote"/>
    <w:basedOn w:val="Normal"/>
    <w:rsid w:val="00955B42"/>
  </w:style>
  <w:style w:type="paragraph" w:customStyle="1" w:styleId="03Schedule">
    <w:name w:val="03Schedule"/>
    <w:basedOn w:val="Normal"/>
    <w:rsid w:val="00955B42"/>
  </w:style>
  <w:style w:type="paragraph" w:customStyle="1" w:styleId="ISched-heading">
    <w:name w:val="I Sched-heading"/>
    <w:basedOn w:val="BillBasicHeading"/>
    <w:next w:val="Normal"/>
    <w:rsid w:val="00955B42"/>
    <w:pPr>
      <w:spacing w:before="320"/>
      <w:ind w:left="2600" w:hanging="2600"/>
    </w:pPr>
    <w:rPr>
      <w:sz w:val="34"/>
    </w:rPr>
  </w:style>
  <w:style w:type="paragraph" w:customStyle="1" w:styleId="ISched-Part">
    <w:name w:val="I Sched-Part"/>
    <w:basedOn w:val="BillBasicHeading"/>
    <w:rsid w:val="00955B42"/>
    <w:pPr>
      <w:spacing w:before="380"/>
      <w:ind w:left="2600" w:hanging="2600"/>
    </w:pPr>
    <w:rPr>
      <w:sz w:val="32"/>
    </w:rPr>
  </w:style>
  <w:style w:type="paragraph" w:customStyle="1" w:styleId="ISched-form">
    <w:name w:val="I Sched-form"/>
    <w:basedOn w:val="BillBasicHeading"/>
    <w:rsid w:val="00955B42"/>
    <w:pPr>
      <w:tabs>
        <w:tab w:val="right" w:pos="7200"/>
      </w:tabs>
      <w:spacing w:before="240"/>
      <w:ind w:left="2600" w:hanging="2600"/>
    </w:pPr>
    <w:rPr>
      <w:sz w:val="28"/>
    </w:rPr>
  </w:style>
  <w:style w:type="paragraph" w:customStyle="1" w:styleId="ISchclauseheading">
    <w:name w:val="I Sch clause heading"/>
    <w:basedOn w:val="BillBasic"/>
    <w:rsid w:val="00955B42"/>
    <w:pPr>
      <w:keepNext/>
      <w:tabs>
        <w:tab w:val="left" w:pos="1100"/>
      </w:tabs>
      <w:spacing w:before="240"/>
      <w:ind w:left="1100" w:hanging="1100"/>
      <w:jc w:val="left"/>
    </w:pPr>
    <w:rPr>
      <w:rFonts w:ascii="Arial" w:hAnsi="Arial"/>
      <w:b/>
    </w:rPr>
  </w:style>
  <w:style w:type="paragraph" w:customStyle="1" w:styleId="IMain">
    <w:name w:val="I Main"/>
    <w:basedOn w:val="Amain"/>
    <w:rsid w:val="00955B42"/>
  </w:style>
  <w:style w:type="paragraph" w:customStyle="1" w:styleId="Ipara">
    <w:name w:val="I para"/>
    <w:basedOn w:val="Apara"/>
    <w:rsid w:val="00955B42"/>
    <w:pPr>
      <w:outlineLvl w:val="9"/>
    </w:pPr>
  </w:style>
  <w:style w:type="paragraph" w:customStyle="1" w:styleId="Isubpara">
    <w:name w:val="I subpara"/>
    <w:basedOn w:val="Asubpara"/>
    <w:rsid w:val="00955B4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55B42"/>
    <w:pPr>
      <w:tabs>
        <w:tab w:val="clear" w:pos="2400"/>
        <w:tab w:val="clear" w:pos="2600"/>
        <w:tab w:val="right" w:pos="2460"/>
        <w:tab w:val="left" w:pos="2660"/>
      </w:tabs>
      <w:ind w:left="2660" w:hanging="2660"/>
    </w:pPr>
  </w:style>
  <w:style w:type="character" w:customStyle="1" w:styleId="CharSectNo">
    <w:name w:val="CharSectNo"/>
    <w:basedOn w:val="DefaultParagraphFont"/>
    <w:rsid w:val="00955B42"/>
  </w:style>
  <w:style w:type="character" w:customStyle="1" w:styleId="CharDivNo">
    <w:name w:val="CharDivNo"/>
    <w:basedOn w:val="DefaultParagraphFont"/>
    <w:rsid w:val="00955B42"/>
  </w:style>
  <w:style w:type="character" w:customStyle="1" w:styleId="CharDivText">
    <w:name w:val="CharDivText"/>
    <w:basedOn w:val="DefaultParagraphFont"/>
    <w:rsid w:val="00955B42"/>
  </w:style>
  <w:style w:type="character" w:customStyle="1" w:styleId="CharPartNo">
    <w:name w:val="CharPartNo"/>
    <w:basedOn w:val="DefaultParagraphFont"/>
    <w:rsid w:val="00955B42"/>
  </w:style>
  <w:style w:type="paragraph" w:customStyle="1" w:styleId="Placeholder">
    <w:name w:val="Placeholder"/>
    <w:basedOn w:val="Normal"/>
    <w:rsid w:val="00955B42"/>
    <w:rPr>
      <w:sz w:val="10"/>
    </w:rPr>
  </w:style>
  <w:style w:type="paragraph" w:styleId="PlainText">
    <w:name w:val="Plain Text"/>
    <w:basedOn w:val="Normal"/>
    <w:rsid w:val="00955B42"/>
    <w:rPr>
      <w:rFonts w:ascii="Courier New" w:hAnsi="Courier New"/>
      <w:sz w:val="20"/>
    </w:rPr>
  </w:style>
  <w:style w:type="character" w:customStyle="1" w:styleId="CharChapNo">
    <w:name w:val="CharChapNo"/>
    <w:basedOn w:val="DefaultParagraphFont"/>
    <w:rsid w:val="00955B42"/>
  </w:style>
  <w:style w:type="character" w:customStyle="1" w:styleId="CharChapText">
    <w:name w:val="CharChapText"/>
    <w:basedOn w:val="DefaultParagraphFont"/>
    <w:rsid w:val="00955B42"/>
  </w:style>
  <w:style w:type="character" w:customStyle="1" w:styleId="CharPartText">
    <w:name w:val="CharPartText"/>
    <w:basedOn w:val="DefaultParagraphFont"/>
    <w:rsid w:val="00955B42"/>
  </w:style>
  <w:style w:type="paragraph" w:styleId="TOC1">
    <w:name w:val="toc 1"/>
    <w:basedOn w:val="Normal"/>
    <w:next w:val="Normal"/>
    <w:autoRedefine/>
    <w:rsid w:val="00955B4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55B4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55B4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55B4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955B42"/>
  </w:style>
  <w:style w:type="paragraph" w:styleId="Title">
    <w:name w:val="Title"/>
    <w:basedOn w:val="Normal"/>
    <w:qFormat/>
    <w:rsid w:val="006264E9"/>
    <w:pPr>
      <w:spacing w:before="240" w:after="60"/>
      <w:jc w:val="center"/>
      <w:outlineLvl w:val="0"/>
    </w:pPr>
    <w:rPr>
      <w:rFonts w:ascii="Arial" w:hAnsi="Arial"/>
      <w:b/>
      <w:kern w:val="28"/>
      <w:sz w:val="32"/>
    </w:rPr>
  </w:style>
  <w:style w:type="paragraph" w:styleId="Signature">
    <w:name w:val="Signature"/>
    <w:basedOn w:val="Normal"/>
    <w:rsid w:val="00955B42"/>
    <w:pPr>
      <w:ind w:left="4252"/>
    </w:pPr>
  </w:style>
  <w:style w:type="paragraph" w:customStyle="1" w:styleId="ActNo">
    <w:name w:val="ActNo"/>
    <w:basedOn w:val="BillBasicHeading"/>
    <w:rsid w:val="00955B42"/>
    <w:pPr>
      <w:keepNext w:val="0"/>
      <w:tabs>
        <w:tab w:val="clear" w:pos="2600"/>
      </w:tabs>
      <w:spacing w:before="220"/>
    </w:pPr>
  </w:style>
  <w:style w:type="paragraph" w:customStyle="1" w:styleId="aParaNote">
    <w:name w:val="aParaNote"/>
    <w:basedOn w:val="BillBasic"/>
    <w:rsid w:val="00955B42"/>
    <w:pPr>
      <w:ind w:left="2840" w:hanging="1240"/>
    </w:pPr>
    <w:rPr>
      <w:sz w:val="20"/>
    </w:rPr>
  </w:style>
  <w:style w:type="paragraph" w:customStyle="1" w:styleId="aExamNum">
    <w:name w:val="aExamNum"/>
    <w:basedOn w:val="aExam"/>
    <w:rsid w:val="00955B42"/>
    <w:pPr>
      <w:ind w:left="1500" w:hanging="400"/>
    </w:pPr>
  </w:style>
  <w:style w:type="paragraph" w:customStyle="1" w:styleId="LongTitle">
    <w:name w:val="LongTitle"/>
    <w:basedOn w:val="BillBasic"/>
    <w:rsid w:val="00955B42"/>
    <w:pPr>
      <w:spacing w:before="300"/>
    </w:pPr>
  </w:style>
  <w:style w:type="paragraph" w:customStyle="1" w:styleId="Minister">
    <w:name w:val="Minister"/>
    <w:basedOn w:val="BillBasic"/>
    <w:rsid w:val="00955B42"/>
    <w:pPr>
      <w:spacing w:before="640"/>
      <w:jc w:val="right"/>
    </w:pPr>
    <w:rPr>
      <w:caps/>
    </w:rPr>
  </w:style>
  <w:style w:type="paragraph" w:customStyle="1" w:styleId="DateLine">
    <w:name w:val="DateLine"/>
    <w:basedOn w:val="BillBasic"/>
    <w:rsid w:val="00955B42"/>
    <w:pPr>
      <w:tabs>
        <w:tab w:val="left" w:pos="4320"/>
      </w:tabs>
    </w:pPr>
  </w:style>
  <w:style w:type="paragraph" w:customStyle="1" w:styleId="madeunder">
    <w:name w:val="made under"/>
    <w:basedOn w:val="BillBasic"/>
    <w:rsid w:val="00955B42"/>
    <w:pPr>
      <w:spacing w:before="240"/>
    </w:pPr>
  </w:style>
  <w:style w:type="paragraph" w:customStyle="1" w:styleId="EndNoteSubHeading">
    <w:name w:val="EndNoteSubHeading"/>
    <w:basedOn w:val="Normal"/>
    <w:next w:val="EndNoteText"/>
    <w:rsid w:val="006264E9"/>
    <w:pPr>
      <w:keepNext/>
      <w:tabs>
        <w:tab w:val="left" w:pos="700"/>
      </w:tabs>
      <w:spacing w:before="240"/>
      <w:ind w:left="700" w:hanging="700"/>
    </w:pPr>
    <w:rPr>
      <w:rFonts w:ascii="Arial" w:hAnsi="Arial"/>
      <w:b/>
      <w:sz w:val="20"/>
    </w:rPr>
  </w:style>
  <w:style w:type="paragraph" w:customStyle="1" w:styleId="EndNoteText">
    <w:name w:val="EndNoteText"/>
    <w:basedOn w:val="BillBasic"/>
    <w:rsid w:val="00955B42"/>
    <w:pPr>
      <w:tabs>
        <w:tab w:val="left" w:pos="700"/>
        <w:tab w:val="right" w:pos="6160"/>
      </w:tabs>
      <w:spacing w:before="80"/>
      <w:ind w:left="700" w:hanging="700"/>
    </w:pPr>
    <w:rPr>
      <w:sz w:val="20"/>
    </w:rPr>
  </w:style>
  <w:style w:type="paragraph" w:customStyle="1" w:styleId="BillBasicItalics">
    <w:name w:val="BillBasicItalics"/>
    <w:basedOn w:val="BillBasic"/>
    <w:rsid w:val="00955B42"/>
    <w:rPr>
      <w:i/>
    </w:rPr>
  </w:style>
  <w:style w:type="paragraph" w:customStyle="1" w:styleId="00SigningPage">
    <w:name w:val="00SigningPage"/>
    <w:basedOn w:val="Normal"/>
    <w:rsid w:val="00955B42"/>
  </w:style>
  <w:style w:type="paragraph" w:customStyle="1" w:styleId="Aparareturn">
    <w:name w:val="A para return"/>
    <w:basedOn w:val="BillBasic"/>
    <w:rsid w:val="00955B42"/>
    <w:pPr>
      <w:ind w:left="1600"/>
    </w:pPr>
  </w:style>
  <w:style w:type="paragraph" w:customStyle="1" w:styleId="Asubparareturn">
    <w:name w:val="A subpara return"/>
    <w:basedOn w:val="BillBasic"/>
    <w:rsid w:val="00955B42"/>
    <w:pPr>
      <w:ind w:left="2100"/>
    </w:pPr>
  </w:style>
  <w:style w:type="paragraph" w:customStyle="1" w:styleId="CommentNum">
    <w:name w:val="CommentNum"/>
    <w:basedOn w:val="Comment"/>
    <w:rsid w:val="00955B42"/>
    <w:pPr>
      <w:ind w:left="1800" w:hanging="1800"/>
    </w:pPr>
  </w:style>
  <w:style w:type="paragraph" w:styleId="TOC8">
    <w:name w:val="toc 8"/>
    <w:basedOn w:val="TOC3"/>
    <w:next w:val="Normal"/>
    <w:autoRedefine/>
    <w:rsid w:val="00955B42"/>
    <w:pPr>
      <w:keepNext w:val="0"/>
      <w:spacing w:before="120"/>
    </w:pPr>
  </w:style>
  <w:style w:type="paragraph" w:customStyle="1" w:styleId="Judges">
    <w:name w:val="Judges"/>
    <w:basedOn w:val="Minister"/>
    <w:rsid w:val="00955B42"/>
    <w:pPr>
      <w:spacing w:before="180"/>
    </w:pPr>
  </w:style>
  <w:style w:type="paragraph" w:customStyle="1" w:styleId="BillFor">
    <w:name w:val="BillFor"/>
    <w:basedOn w:val="BillBasicHeading"/>
    <w:rsid w:val="00955B42"/>
    <w:pPr>
      <w:keepNext w:val="0"/>
      <w:spacing w:before="320"/>
      <w:jc w:val="both"/>
    </w:pPr>
    <w:rPr>
      <w:sz w:val="28"/>
    </w:rPr>
  </w:style>
  <w:style w:type="paragraph" w:customStyle="1" w:styleId="draft">
    <w:name w:val="draft"/>
    <w:basedOn w:val="Normal"/>
    <w:rsid w:val="00955B4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55B42"/>
    <w:pPr>
      <w:spacing w:line="260" w:lineRule="atLeast"/>
      <w:jc w:val="center"/>
    </w:pPr>
  </w:style>
  <w:style w:type="paragraph" w:customStyle="1" w:styleId="Amainbullet">
    <w:name w:val="A main bullet"/>
    <w:basedOn w:val="BillBasic"/>
    <w:rsid w:val="00955B42"/>
    <w:pPr>
      <w:spacing w:before="60"/>
      <w:ind w:left="1500" w:hanging="400"/>
    </w:pPr>
  </w:style>
  <w:style w:type="paragraph" w:customStyle="1" w:styleId="Aparabullet">
    <w:name w:val="A para bullet"/>
    <w:basedOn w:val="BillBasic"/>
    <w:rsid w:val="00955B42"/>
    <w:pPr>
      <w:spacing w:before="60"/>
      <w:ind w:left="2000" w:hanging="400"/>
    </w:pPr>
  </w:style>
  <w:style w:type="paragraph" w:customStyle="1" w:styleId="Asubparabullet">
    <w:name w:val="A subpara bullet"/>
    <w:basedOn w:val="BillBasic"/>
    <w:rsid w:val="00955B42"/>
    <w:pPr>
      <w:spacing w:before="60"/>
      <w:ind w:left="2540" w:hanging="400"/>
    </w:pPr>
  </w:style>
  <w:style w:type="paragraph" w:customStyle="1" w:styleId="aDefpara">
    <w:name w:val="aDef para"/>
    <w:basedOn w:val="Apara"/>
    <w:rsid w:val="00955B42"/>
  </w:style>
  <w:style w:type="paragraph" w:customStyle="1" w:styleId="aDefsubpara">
    <w:name w:val="aDef subpara"/>
    <w:basedOn w:val="Asubpara"/>
    <w:rsid w:val="00955B42"/>
  </w:style>
  <w:style w:type="paragraph" w:customStyle="1" w:styleId="Idefpara">
    <w:name w:val="I def para"/>
    <w:basedOn w:val="Ipara"/>
    <w:rsid w:val="00955B42"/>
  </w:style>
  <w:style w:type="paragraph" w:customStyle="1" w:styleId="Idefsubpara">
    <w:name w:val="I def subpara"/>
    <w:basedOn w:val="Isubpara"/>
    <w:rsid w:val="00955B42"/>
  </w:style>
  <w:style w:type="paragraph" w:customStyle="1" w:styleId="Notified">
    <w:name w:val="Notified"/>
    <w:basedOn w:val="BillBasic"/>
    <w:rsid w:val="00955B42"/>
    <w:pPr>
      <w:spacing w:before="360"/>
      <w:jc w:val="right"/>
    </w:pPr>
    <w:rPr>
      <w:i/>
    </w:rPr>
  </w:style>
  <w:style w:type="paragraph" w:customStyle="1" w:styleId="03ScheduleLandscape">
    <w:name w:val="03ScheduleLandscape"/>
    <w:basedOn w:val="Normal"/>
    <w:rsid w:val="00955B42"/>
  </w:style>
  <w:style w:type="paragraph" w:customStyle="1" w:styleId="IDict-Heading">
    <w:name w:val="I Dict-Heading"/>
    <w:basedOn w:val="BillBasicHeading"/>
    <w:rsid w:val="00955B42"/>
    <w:pPr>
      <w:spacing w:before="320"/>
      <w:ind w:left="2600" w:hanging="2600"/>
      <w:jc w:val="both"/>
    </w:pPr>
    <w:rPr>
      <w:sz w:val="34"/>
    </w:rPr>
  </w:style>
  <w:style w:type="paragraph" w:customStyle="1" w:styleId="02TextLandscape">
    <w:name w:val="02TextLandscape"/>
    <w:basedOn w:val="Normal"/>
    <w:rsid w:val="00955B42"/>
  </w:style>
  <w:style w:type="paragraph" w:styleId="Salutation">
    <w:name w:val="Salutation"/>
    <w:basedOn w:val="Normal"/>
    <w:next w:val="Normal"/>
    <w:rsid w:val="006264E9"/>
  </w:style>
  <w:style w:type="paragraph" w:customStyle="1" w:styleId="aNoteBullet">
    <w:name w:val="aNoteBullet"/>
    <w:basedOn w:val="aNoteSymb"/>
    <w:rsid w:val="00955B42"/>
    <w:pPr>
      <w:tabs>
        <w:tab w:val="left" w:pos="2200"/>
      </w:tabs>
      <w:spacing w:before="60"/>
      <w:ind w:left="2600" w:hanging="700"/>
    </w:pPr>
  </w:style>
  <w:style w:type="paragraph" w:customStyle="1" w:styleId="aNotess">
    <w:name w:val="aNotess"/>
    <w:basedOn w:val="BillBasic"/>
    <w:rsid w:val="006264E9"/>
    <w:pPr>
      <w:ind w:left="1900" w:hanging="800"/>
    </w:pPr>
    <w:rPr>
      <w:sz w:val="20"/>
    </w:rPr>
  </w:style>
  <w:style w:type="paragraph" w:customStyle="1" w:styleId="aParaNoteBullet">
    <w:name w:val="aParaNoteBullet"/>
    <w:basedOn w:val="aParaNote"/>
    <w:rsid w:val="00955B42"/>
    <w:pPr>
      <w:tabs>
        <w:tab w:val="left" w:pos="2700"/>
      </w:tabs>
      <w:spacing w:before="60"/>
      <w:ind w:left="3100" w:hanging="700"/>
    </w:pPr>
  </w:style>
  <w:style w:type="paragraph" w:customStyle="1" w:styleId="aNotepar">
    <w:name w:val="aNotepar"/>
    <w:basedOn w:val="BillBasic"/>
    <w:next w:val="Normal"/>
    <w:rsid w:val="00955B42"/>
    <w:pPr>
      <w:ind w:left="2400" w:hanging="800"/>
    </w:pPr>
    <w:rPr>
      <w:sz w:val="20"/>
    </w:rPr>
  </w:style>
  <w:style w:type="paragraph" w:customStyle="1" w:styleId="aNoteTextpar">
    <w:name w:val="aNoteTextpar"/>
    <w:basedOn w:val="aNotepar"/>
    <w:rsid w:val="00955B42"/>
    <w:pPr>
      <w:spacing w:before="60"/>
      <w:ind w:firstLine="0"/>
    </w:pPr>
  </w:style>
  <w:style w:type="paragraph" w:customStyle="1" w:styleId="MinisterWord">
    <w:name w:val="MinisterWord"/>
    <w:basedOn w:val="Normal"/>
    <w:rsid w:val="00955B42"/>
    <w:pPr>
      <w:spacing w:before="60"/>
      <w:jc w:val="right"/>
    </w:pPr>
  </w:style>
  <w:style w:type="paragraph" w:customStyle="1" w:styleId="aExamPara">
    <w:name w:val="aExamPara"/>
    <w:basedOn w:val="aExam"/>
    <w:rsid w:val="00955B42"/>
    <w:pPr>
      <w:tabs>
        <w:tab w:val="right" w:pos="1720"/>
        <w:tab w:val="left" w:pos="2000"/>
        <w:tab w:val="left" w:pos="2300"/>
      </w:tabs>
      <w:ind w:left="2400" w:hanging="1300"/>
    </w:pPr>
  </w:style>
  <w:style w:type="paragraph" w:customStyle="1" w:styleId="aExamNumText">
    <w:name w:val="aExamNumText"/>
    <w:basedOn w:val="aExam"/>
    <w:rsid w:val="00955B42"/>
    <w:pPr>
      <w:ind w:left="1500"/>
    </w:pPr>
  </w:style>
  <w:style w:type="paragraph" w:customStyle="1" w:styleId="aExamBullet">
    <w:name w:val="aExamBullet"/>
    <w:basedOn w:val="aExam"/>
    <w:rsid w:val="00955B42"/>
    <w:pPr>
      <w:tabs>
        <w:tab w:val="left" w:pos="1500"/>
        <w:tab w:val="left" w:pos="2300"/>
      </w:tabs>
      <w:ind w:left="1900" w:hanging="800"/>
    </w:pPr>
  </w:style>
  <w:style w:type="paragraph" w:customStyle="1" w:styleId="aNotePara">
    <w:name w:val="aNotePara"/>
    <w:basedOn w:val="aNote"/>
    <w:rsid w:val="00955B42"/>
    <w:pPr>
      <w:tabs>
        <w:tab w:val="right" w:pos="2140"/>
        <w:tab w:val="left" w:pos="2400"/>
      </w:tabs>
      <w:spacing w:before="60"/>
      <w:ind w:left="2400" w:hanging="1300"/>
    </w:pPr>
  </w:style>
  <w:style w:type="paragraph" w:customStyle="1" w:styleId="aExplanHeading">
    <w:name w:val="aExplanHeading"/>
    <w:basedOn w:val="BillBasicHeading"/>
    <w:next w:val="Normal"/>
    <w:rsid w:val="00955B42"/>
    <w:rPr>
      <w:rFonts w:ascii="Arial (W1)" w:hAnsi="Arial (W1)"/>
      <w:sz w:val="18"/>
    </w:rPr>
  </w:style>
  <w:style w:type="paragraph" w:customStyle="1" w:styleId="aExplanText">
    <w:name w:val="aExplanText"/>
    <w:basedOn w:val="BillBasic"/>
    <w:rsid w:val="00955B42"/>
    <w:rPr>
      <w:sz w:val="20"/>
    </w:rPr>
  </w:style>
  <w:style w:type="paragraph" w:customStyle="1" w:styleId="aParaNotePara">
    <w:name w:val="aParaNotePara"/>
    <w:basedOn w:val="aNoteParaSymb"/>
    <w:rsid w:val="00955B42"/>
    <w:pPr>
      <w:tabs>
        <w:tab w:val="clear" w:pos="2140"/>
        <w:tab w:val="clear" w:pos="2400"/>
        <w:tab w:val="right" w:pos="2644"/>
      </w:tabs>
      <w:ind w:left="3320" w:hanging="1720"/>
    </w:pPr>
  </w:style>
  <w:style w:type="character" w:customStyle="1" w:styleId="charBold">
    <w:name w:val="charBold"/>
    <w:basedOn w:val="DefaultParagraphFont"/>
    <w:rsid w:val="00955B42"/>
    <w:rPr>
      <w:b/>
    </w:rPr>
  </w:style>
  <w:style w:type="character" w:customStyle="1" w:styleId="charBoldItals">
    <w:name w:val="charBoldItals"/>
    <w:basedOn w:val="DefaultParagraphFont"/>
    <w:rsid w:val="00955B42"/>
    <w:rPr>
      <w:b/>
      <w:i/>
    </w:rPr>
  </w:style>
  <w:style w:type="character" w:customStyle="1" w:styleId="charItals">
    <w:name w:val="charItals"/>
    <w:basedOn w:val="DefaultParagraphFont"/>
    <w:rsid w:val="00955B42"/>
    <w:rPr>
      <w:i/>
    </w:rPr>
  </w:style>
  <w:style w:type="character" w:customStyle="1" w:styleId="charUnderline">
    <w:name w:val="charUnderline"/>
    <w:basedOn w:val="DefaultParagraphFont"/>
    <w:rsid w:val="00955B42"/>
    <w:rPr>
      <w:u w:val="single"/>
    </w:rPr>
  </w:style>
  <w:style w:type="paragraph" w:customStyle="1" w:styleId="TableHd">
    <w:name w:val="TableHd"/>
    <w:basedOn w:val="Normal"/>
    <w:rsid w:val="00955B42"/>
    <w:pPr>
      <w:keepNext/>
      <w:spacing w:before="300"/>
      <w:ind w:left="1200" w:hanging="1200"/>
    </w:pPr>
    <w:rPr>
      <w:rFonts w:ascii="Arial" w:hAnsi="Arial"/>
      <w:b/>
      <w:sz w:val="20"/>
    </w:rPr>
  </w:style>
  <w:style w:type="paragraph" w:customStyle="1" w:styleId="TableColHd">
    <w:name w:val="TableColHd"/>
    <w:basedOn w:val="Normal"/>
    <w:rsid w:val="00955B42"/>
    <w:pPr>
      <w:keepNext/>
      <w:spacing w:after="60"/>
    </w:pPr>
    <w:rPr>
      <w:rFonts w:ascii="Arial" w:hAnsi="Arial"/>
      <w:b/>
      <w:sz w:val="18"/>
    </w:rPr>
  </w:style>
  <w:style w:type="paragraph" w:customStyle="1" w:styleId="PenaltyPara">
    <w:name w:val="PenaltyPara"/>
    <w:basedOn w:val="Normal"/>
    <w:rsid w:val="00955B42"/>
    <w:pPr>
      <w:tabs>
        <w:tab w:val="right" w:pos="1360"/>
      </w:tabs>
      <w:spacing w:before="60"/>
      <w:ind w:left="1600" w:hanging="1600"/>
      <w:jc w:val="both"/>
    </w:pPr>
  </w:style>
  <w:style w:type="paragraph" w:customStyle="1" w:styleId="tablepara">
    <w:name w:val="table para"/>
    <w:basedOn w:val="Normal"/>
    <w:rsid w:val="00955B42"/>
    <w:pPr>
      <w:tabs>
        <w:tab w:val="right" w:pos="800"/>
        <w:tab w:val="left" w:pos="1100"/>
      </w:tabs>
      <w:spacing w:before="80" w:after="60"/>
      <w:ind w:left="1100" w:hanging="1100"/>
    </w:pPr>
  </w:style>
  <w:style w:type="paragraph" w:customStyle="1" w:styleId="tablesubpara">
    <w:name w:val="table subpara"/>
    <w:basedOn w:val="Normal"/>
    <w:rsid w:val="00955B42"/>
    <w:pPr>
      <w:tabs>
        <w:tab w:val="right" w:pos="1500"/>
        <w:tab w:val="left" w:pos="1800"/>
      </w:tabs>
      <w:spacing w:before="80" w:after="60"/>
      <w:ind w:left="1800" w:hanging="1800"/>
    </w:pPr>
  </w:style>
  <w:style w:type="paragraph" w:customStyle="1" w:styleId="TableText">
    <w:name w:val="TableText"/>
    <w:basedOn w:val="Normal"/>
    <w:rsid w:val="00955B42"/>
    <w:pPr>
      <w:spacing w:before="60" w:after="60"/>
    </w:pPr>
  </w:style>
  <w:style w:type="paragraph" w:customStyle="1" w:styleId="IshadedH5Sec">
    <w:name w:val="I shaded H5 Sec"/>
    <w:basedOn w:val="AH5Sec"/>
    <w:rsid w:val="00955B42"/>
    <w:pPr>
      <w:shd w:val="pct25" w:color="auto" w:fill="auto"/>
      <w:outlineLvl w:val="9"/>
    </w:pPr>
  </w:style>
  <w:style w:type="paragraph" w:customStyle="1" w:styleId="IshadedSchClause">
    <w:name w:val="I shaded Sch Clause"/>
    <w:basedOn w:val="IshadedH5Sec"/>
    <w:rsid w:val="00955B42"/>
  </w:style>
  <w:style w:type="paragraph" w:customStyle="1" w:styleId="Penalty">
    <w:name w:val="Penalty"/>
    <w:basedOn w:val="Amainreturn"/>
    <w:rsid w:val="00955B42"/>
  </w:style>
  <w:style w:type="paragraph" w:customStyle="1" w:styleId="aNoteText">
    <w:name w:val="aNoteText"/>
    <w:basedOn w:val="aNoteSymb"/>
    <w:rsid w:val="00955B42"/>
    <w:pPr>
      <w:spacing w:before="60"/>
      <w:ind w:firstLine="0"/>
    </w:pPr>
  </w:style>
  <w:style w:type="paragraph" w:customStyle="1" w:styleId="aExamINum">
    <w:name w:val="aExamINum"/>
    <w:basedOn w:val="aExam"/>
    <w:rsid w:val="006264E9"/>
    <w:pPr>
      <w:tabs>
        <w:tab w:val="left" w:pos="1500"/>
      </w:tabs>
      <w:ind w:left="1500" w:hanging="400"/>
    </w:pPr>
  </w:style>
  <w:style w:type="paragraph" w:customStyle="1" w:styleId="AExamIPara">
    <w:name w:val="AExamIPara"/>
    <w:basedOn w:val="aExam"/>
    <w:rsid w:val="00955B42"/>
    <w:pPr>
      <w:tabs>
        <w:tab w:val="right" w:pos="1720"/>
        <w:tab w:val="left" w:pos="2000"/>
      </w:tabs>
      <w:ind w:left="2000" w:hanging="900"/>
    </w:pPr>
  </w:style>
  <w:style w:type="paragraph" w:customStyle="1" w:styleId="AH3sec">
    <w:name w:val="A H3 sec"/>
    <w:basedOn w:val="Normal"/>
    <w:next w:val="direction"/>
    <w:rsid w:val="006264E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55B42"/>
    <w:pPr>
      <w:tabs>
        <w:tab w:val="clear" w:pos="2600"/>
      </w:tabs>
      <w:ind w:left="1100"/>
    </w:pPr>
    <w:rPr>
      <w:sz w:val="18"/>
    </w:rPr>
  </w:style>
  <w:style w:type="paragraph" w:customStyle="1" w:styleId="aExamss">
    <w:name w:val="aExamss"/>
    <w:basedOn w:val="aNoteSymb"/>
    <w:rsid w:val="00955B42"/>
    <w:pPr>
      <w:spacing w:before="60"/>
      <w:ind w:left="1100" w:firstLine="0"/>
    </w:pPr>
  </w:style>
  <w:style w:type="paragraph" w:customStyle="1" w:styleId="aExamHdgpar">
    <w:name w:val="aExamHdgpar"/>
    <w:basedOn w:val="aExamHdgss"/>
    <w:next w:val="Normal"/>
    <w:rsid w:val="00955B42"/>
    <w:pPr>
      <w:ind w:left="1600"/>
    </w:pPr>
  </w:style>
  <w:style w:type="paragraph" w:customStyle="1" w:styleId="aExampar">
    <w:name w:val="aExampar"/>
    <w:basedOn w:val="aExamss"/>
    <w:rsid w:val="00955B42"/>
    <w:pPr>
      <w:ind w:left="1600"/>
    </w:pPr>
  </w:style>
  <w:style w:type="paragraph" w:customStyle="1" w:styleId="aExamINumss">
    <w:name w:val="aExamINumss"/>
    <w:basedOn w:val="aExamss"/>
    <w:rsid w:val="00955B42"/>
    <w:pPr>
      <w:tabs>
        <w:tab w:val="left" w:pos="1500"/>
      </w:tabs>
      <w:ind w:left="1500" w:hanging="400"/>
    </w:pPr>
  </w:style>
  <w:style w:type="paragraph" w:customStyle="1" w:styleId="aExamINumpar">
    <w:name w:val="aExamINumpar"/>
    <w:basedOn w:val="aExampar"/>
    <w:rsid w:val="00955B42"/>
    <w:pPr>
      <w:tabs>
        <w:tab w:val="left" w:pos="2000"/>
      </w:tabs>
      <w:ind w:left="2000" w:hanging="400"/>
    </w:pPr>
  </w:style>
  <w:style w:type="paragraph" w:customStyle="1" w:styleId="aExamNumTextss">
    <w:name w:val="aExamNumTextss"/>
    <w:basedOn w:val="aExamss"/>
    <w:rsid w:val="00955B42"/>
    <w:pPr>
      <w:ind w:left="1500"/>
    </w:pPr>
  </w:style>
  <w:style w:type="paragraph" w:customStyle="1" w:styleId="aExamNumTextpar">
    <w:name w:val="aExamNumTextpar"/>
    <w:basedOn w:val="aExampar"/>
    <w:rsid w:val="006264E9"/>
    <w:pPr>
      <w:ind w:left="2000"/>
    </w:pPr>
  </w:style>
  <w:style w:type="paragraph" w:customStyle="1" w:styleId="aExamBulletss">
    <w:name w:val="aExamBulletss"/>
    <w:basedOn w:val="aExamss"/>
    <w:rsid w:val="00955B42"/>
    <w:pPr>
      <w:ind w:left="1500" w:hanging="400"/>
    </w:pPr>
  </w:style>
  <w:style w:type="paragraph" w:customStyle="1" w:styleId="aExamBulletpar">
    <w:name w:val="aExamBulletpar"/>
    <w:basedOn w:val="aExampar"/>
    <w:rsid w:val="00955B42"/>
    <w:pPr>
      <w:ind w:left="2000" w:hanging="400"/>
    </w:pPr>
  </w:style>
  <w:style w:type="paragraph" w:customStyle="1" w:styleId="aExamHdgsubpar">
    <w:name w:val="aExamHdgsubpar"/>
    <w:basedOn w:val="aExamHdgss"/>
    <w:next w:val="Normal"/>
    <w:rsid w:val="00955B42"/>
    <w:pPr>
      <w:ind w:left="2140"/>
    </w:pPr>
  </w:style>
  <w:style w:type="paragraph" w:customStyle="1" w:styleId="aExamsubpar">
    <w:name w:val="aExamsubpar"/>
    <w:basedOn w:val="aExamss"/>
    <w:rsid w:val="00955B42"/>
    <w:pPr>
      <w:ind w:left="2140"/>
    </w:pPr>
  </w:style>
  <w:style w:type="paragraph" w:customStyle="1" w:styleId="aExamNumsubpar">
    <w:name w:val="aExamNumsubpar"/>
    <w:basedOn w:val="aExamsubpar"/>
    <w:rsid w:val="00955B42"/>
    <w:pPr>
      <w:tabs>
        <w:tab w:val="clear" w:pos="1100"/>
        <w:tab w:val="clear" w:pos="2381"/>
        <w:tab w:val="left" w:pos="2569"/>
      </w:tabs>
      <w:ind w:left="2569" w:hanging="403"/>
    </w:pPr>
  </w:style>
  <w:style w:type="paragraph" w:customStyle="1" w:styleId="aExamNumTextsubpar">
    <w:name w:val="aExamNumTextsubpar"/>
    <w:basedOn w:val="aExampar"/>
    <w:rsid w:val="006264E9"/>
    <w:pPr>
      <w:ind w:left="2540"/>
    </w:pPr>
  </w:style>
  <w:style w:type="paragraph" w:customStyle="1" w:styleId="aExamBulletsubpar">
    <w:name w:val="aExamBulletsubpar"/>
    <w:basedOn w:val="aExamsubpar"/>
    <w:rsid w:val="00955B42"/>
    <w:pPr>
      <w:numPr>
        <w:numId w:val="33"/>
      </w:numPr>
      <w:tabs>
        <w:tab w:val="clear" w:pos="1100"/>
        <w:tab w:val="clear" w:pos="2381"/>
        <w:tab w:val="left" w:pos="2569"/>
      </w:tabs>
      <w:ind w:left="2569" w:hanging="403"/>
    </w:pPr>
  </w:style>
  <w:style w:type="paragraph" w:customStyle="1" w:styleId="aNoteTextss">
    <w:name w:val="aNoteTextss"/>
    <w:basedOn w:val="Normal"/>
    <w:rsid w:val="00955B42"/>
    <w:pPr>
      <w:spacing w:before="60"/>
      <w:ind w:left="1900"/>
      <w:jc w:val="both"/>
    </w:pPr>
    <w:rPr>
      <w:sz w:val="20"/>
    </w:rPr>
  </w:style>
  <w:style w:type="paragraph" w:customStyle="1" w:styleId="aNoteParass">
    <w:name w:val="aNoteParass"/>
    <w:basedOn w:val="Normal"/>
    <w:rsid w:val="00955B42"/>
    <w:pPr>
      <w:tabs>
        <w:tab w:val="right" w:pos="2140"/>
        <w:tab w:val="left" w:pos="2400"/>
      </w:tabs>
      <w:spacing w:before="60"/>
      <w:ind w:left="2400" w:hanging="1300"/>
      <w:jc w:val="both"/>
    </w:pPr>
    <w:rPr>
      <w:sz w:val="20"/>
    </w:rPr>
  </w:style>
  <w:style w:type="paragraph" w:customStyle="1" w:styleId="aNoteParapar">
    <w:name w:val="aNoteParapar"/>
    <w:basedOn w:val="aNotepar"/>
    <w:rsid w:val="00955B42"/>
    <w:pPr>
      <w:tabs>
        <w:tab w:val="right" w:pos="2640"/>
      </w:tabs>
      <w:spacing w:before="60"/>
      <w:ind w:left="2920" w:hanging="1320"/>
    </w:pPr>
  </w:style>
  <w:style w:type="paragraph" w:customStyle="1" w:styleId="aNotesubpar">
    <w:name w:val="aNotesubpar"/>
    <w:basedOn w:val="BillBasic"/>
    <w:next w:val="Normal"/>
    <w:rsid w:val="00955B42"/>
    <w:pPr>
      <w:ind w:left="2940" w:hanging="800"/>
    </w:pPr>
    <w:rPr>
      <w:sz w:val="20"/>
    </w:rPr>
  </w:style>
  <w:style w:type="paragraph" w:customStyle="1" w:styleId="aNoteTextsubpar">
    <w:name w:val="aNoteTextsubpar"/>
    <w:basedOn w:val="aNotesubpar"/>
    <w:rsid w:val="00955B42"/>
    <w:pPr>
      <w:spacing w:before="60"/>
      <w:ind w:firstLine="0"/>
    </w:pPr>
  </w:style>
  <w:style w:type="paragraph" w:customStyle="1" w:styleId="aNoteParasubpar">
    <w:name w:val="aNoteParasubpar"/>
    <w:basedOn w:val="aNotesubpar"/>
    <w:rsid w:val="006264E9"/>
    <w:pPr>
      <w:tabs>
        <w:tab w:val="right" w:pos="3180"/>
      </w:tabs>
      <w:spacing w:before="60"/>
      <w:ind w:left="3460" w:hanging="1320"/>
    </w:pPr>
  </w:style>
  <w:style w:type="paragraph" w:customStyle="1" w:styleId="aNoteBulletsubpar">
    <w:name w:val="aNoteBulletsubpar"/>
    <w:basedOn w:val="aNotesubpar"/>
    <w:rsid w:val="00955B42"/>
    <w:pPr>
      <w:numPr>
        <w:numId w:val="13"/>
      </w:numPr>
      <w:tabs>
        <w:tab w:val="clear" w:pos="3300"/>
        <w:tab w:val="left" w:pos="3345"/>
      </w:tabs>
      <w:spacing w:before="60"/>
    </w:pPr>
  </w:style>
  <w:style w:type="paragraph" w:customStyle="1" w:styleId="aNoteBulletss">
    <w:name w:val="aNoteBulletss"/>
    <w:basedOn w:val="Normal"/>
    <w:rsid w:val="00955B42"/>
    <w:pPr>
      <w:spacing w:before="60"/>
      <w:ind w:left="2300" w:hanging="400"/>
      <w:jc w:val="both"/>
    </w:pPr>
    <w:rPr>
      <w:sz w:val="20"/>
    </w:rPr>
  </w:style>
  <w:style w:type="paragraph" w:customStyle="1" w:styleId="aNoteBulletpar">
    <w:name w:val="aNoteBulletpar"/>
    <w:basedOn w:val="aNotepar"/>
    <w:rsid w:val="00955B42"/>
    <w:pPr>
      <w:spacing w:before="60"/>
      <w:ind w:left="2800" w:hanging="400"/>
    </w:pPr>
  </w:style>
  <w:style w:type="paragraph" w:customStyle="1" w:styleId="aExplanBullet">
    <w:name w:val="aExplanBullet"/>
    <w:basedOn w:val="Normal"/>
    <w:rsid w:val="00955B42"/>
    <w:pPr>
      <w:spacing w:before="140"/>
      <w:ind w:left="400" w:hanging="400"/>
      <w:jc w:val="both"/>
    </w:pPr>
    <w:rPr>
      <w:snapToGrid w:val="0"/>
      <w:sz w:val="20"/>
    </w:rPr>
  </w:style>
  <w:style w:type="paragraph" w:customStyle="1" w:styleId="AuthLaw">
    <w:name w:val="AuthLaw"/>
    <w:basedOn w:val="BillBasic"/>
    <w:rsid w:val="006264E9"/>
    <w:rPr>
      <w:rFonts w:ascii="Arial" w:hAnsi="Arial"/>
      <w:b/>
      <w:sz w:val="20"/>
    </w:rPr>
  </w:style>
  <w:style w:type="paragraph" w:customStyle="1" w:styleId="aExamNumpar">
    <w:name w:val="aExamNumpar"/>
    <w:basedOn w:val="aExamINumss"/>
    <w:rsid w:val="006264E9"/>
    <w:pPr>
      <w:tabs>
        <w:tab w:val="clear" w:pos="1500"/>
        <w:tab w:val="left" w:pos="2000"/>
      </w:tabs>
      <w:ind w:left="2000"/>
    </w:pPr>
  </w:style>
  <w:style w:type="paragraph" w:customStyle="1" w:styleId="Schsectionheading">
    <w:name w:val="Sch section heading"/>
    <w:basedOn w:val="BillBasic"/>
    <w:next w:val="Amain"/>
    <w:rsid w:val="006264E9"/>
    <w:pPr>
      <w:spacing w:before="240"/>
      <w:jc w:val="left"/>
      <w:outlineLvl w:val="4"/>
    </w:pPr>
    <w:rPr>
      <w:rFonts w:ascii="Arial" w:hAnsi="Arial"/>
      <w:b/>
    </w:rPr>
  </w:style>
  <w:style w:type="paragraph" w:customStyle="1" w:styleId="SchAmain">
    <w:name w:val="Sch A main"/>
    <w:basedOn w:val="Amain"/>
    <w:rsid w:val="00955B42"/>
  </w:style>
  <w:style w:type="paragraph" w:customStyle="1" w:styleId="SchApara">
    <w:name w:val="Sch A para"/>
    <w:basedOn w:val="Apara"/>
    <w:rsid w:val="00955B42"/>
  </w:style>
  <w:style w:type="paragraph" w:customStyle="1" w:styleId="SchAsubpara">
    <w:name w:val="Sch A subpara"/>
    <w:basedOn w:val="Asubpara"/>
    <w:rsid w:val="00955B42"/>
  </w:style>
  <w:style w:type="paragraph" w:customStyle="1" w:styleId="SchAsubsubpara">
    <w:name w:val="Sch A subsubpara"/>
    <w:basedOn w:val="Asubsubpara"/>
    <w:rsid w:val="00955B42"/>
  </w:style>
  <w:style w:type="paragraph" w:customStyle="1" w:styleId="TOCOL1">
    <w:name w:val="TOCOL 1"/>
    <w:basedOn w:val="TOC1"/>
    <w:rsid w:val="00955B42"/>
  </w:style>
  <w:style w:type="paragraph" w:customStyle="1" w:styleId="TOCOL2">
    <w:name w:val="TOCOL 2"/>
    <w:basedOn w:val="TOC2"/>
    <w:rsid w:val="00955B42"/>
    <w:pPr>
      <w:keepNext w:val="0"/>
    </w:pPr>
  </w:style>
  <w:style w:type="paragraph" w:customStyle="1" w:styleId="TOCOL3">
    <w:name w:val="TOCOL 3"/>
    <w:basedOn w:val="TOC3"/>
    <w:rsid w:val="00955B42"/>
    <w:pPr>
      <w:keepNext w:val="0"/>
    </w:pPr>
  </w:style>
  <w:style w:type="paragraph" w:customStyle="1" w:styleId="TOCOL4">
    <w:name w:val="TOCOL 4"/>
    <w:basedOn w:val="TOC4"/>
    <w:rsid w:val="00955B42"/>
    <w:pPr>
      <w:keepNext w:val="0"/>
    </w:pPr>
  </w:style>
  <w:style w:type="paragraph" w:customStyle="1" w:styleId="TOCOL5">
    <w:name w:val="TOCOL 5"/>
    <w:basedOn w:val="TOC5"/>
    <w:rsid w:val="00955B42"/>
    <w:pPr>
      <w:tabs>
        <w:tab w:val="left" w:pos="400"/>
      </w:tabs>
    </w:pPr>
  </w:style>
  <w:style w:type="paragraph" w:customStyle="1" w:styleId="TOCOL6">
    <w:name w:val="TOCOL 6"/>
    <w:basedOn w:val="TOC6"/>
    <w:rsid w:val="00955B42"/>
    <w:pPr>
      <w:keepNext w:val="0"/>
    </w:pPr>
  </w:style>
  <w:style w:type="paragraph" w:customStyle="1" w:styleId="TOCOL7">
    <w:name w:val="TOCOL 7"/>
    <w:basedOn w:val="TOC7"/>
    <w:rsid w:val="00955B42"/>
  </w:style>
  <w:style w:type="paragraph" w:customStyle="1" w:styleId="TOCOL8">
    <w:name w:val="TOCOL 8"/>
    <w:basedOn w:val="TOC8"/>
    <w:rsid w:val="00955B42"/>
  </w:style>
  <w:style w:type="paragraph" w:customStyle="1" w:styleId="TOCOL9">
    <w:name w:val="TOCOL 9"/>
    <w:basedOn w:val="TOC9"/>
    <w:rsid w:val="00955B42"/>
    <w:pPr>
      <w:ind w:right="0"/>
    </w:pPr>
  </w:style>
  <w:style w:type="paragraph" w:styleId="TOC9">
    <w:name w:val="toc 9"/>
    <w:basedOn w:val="Normal"/>
    <w:next w:val="Normal"/>
    <w:autoRedefine/>
    <w:rsid w:val="00955B42"/>
    <w:pPr>
      <w:ind w:left="1920" w:right="600"/>
    </w:pPr>
  </w:style>
  <w:style w:type="paragraph" w:customStyle="1" w:styleId="Billname1">
    <w:name w:val="Billname1"/>
    <w:basedOn w:val="Normal"/>
    <w:rsid w:val="00955B42"/>
    <w:pPr>
      <w:tabs>
        <w:tab w:val="left" w:pos="2400"/>
      </w:tabs>
      <w:spacing w:before="1220"/>
    </w:pPr>
    <w:rPr>
      <w:rFonts w:ascii="Arial" w:hAnsi="Arial"/>
      <w:b/>
      <w:sz w:val="40"/>
    </w:rPr>
  </w:style>
  <w:style w:type="paragraph" w:customStyle="1" w:styleId="TableText10">
    <w:name w:val="TableText10"/>
    <w:basedOn w:val="TableText"/>
    <w:rsid w:val="00955B42"/>
    <w:rPr>
      <w:sz w:val="20"/>
    </w:rPr>
  </w:style>
  <w:style w:type="paragraph" w:customStyle="1" w:styleId="TablePara10">
    <w:name w:val="TablePara10"/>
    <w:basedOn w:val="tablepara"/>
    <w:rsid w:val="00955B4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55B4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55B42"/>
  </w:style>
  <w:style w:type="character" w:customStyle="1" w:styleId="charPage">
    <w:name w:val="charPage"/>
    <w:basedOn w:val="DefaultParagraphFont"/>
    <w:rsid w:val="00955B42"/>
  </w:style>
  <w:style w:type="character" w:styleId="PageNumber">
    <w:name w:val="page number"/>
    <w:basedOn w:val="DefaultParagraphFont"/>
    <w:rsid w:val="00955B42"/>
  </w:style>
  <w:style w:type="paragraph" w:customStyle="1" w:styleId="Letterhead">
    <w:name w:val="Letterhead"/>
    <w:rsid w:val="006264E9"/>
    <w:pPr>
      <w:widowControl w:val="0"/>
      <w:spacing w:after="180"/>
      <w:jc w:val="right"/>
    </w:pPr>
    <w:rPr>
      <w:rFonts w:ascii="Arial" w:hAnsi="Arial"/>
      <w:sz w:val="32"/>
      <w:lang w:eastAsia="en-US"/>
    </w:rPr>
  </w:style>
  <w:style w:type="paragraph" w:customStyle="1" w:styleId="IShadedschclause0">
    <w:name w:val="I Shaded sch clause"/>
    <w:basedOn w:val="IH5Sec"/>
    <w:rsid w:val="006264E9"/>
    <w:pPr>
      <w:shd w:val="pct15" w:color="auto" w:fill="FFFFFF"/>
      <w:tabs>
        <w:tab w:val="clear" w:pos="1100"/>
        <w:tab w:val="left" w:pos="700"/>
      </w:tabs>
      <w:ind w:left="700" w:hanging="700"/>
    </w:pPr>
  </w:style>
  <w:style w:type="paragraph" w:customStyle="1" w:styleId="Billfooter">
    <w:name w:val="Billfooter"/>
    <w:basedOn w:val="Normal"/>
    <w:rsid w:val="006264E9"/>
    <w:pPr>
      <w:tabs>
        <w:tab w:val="right" w:pos="7200"/>
      </w:tabs>
      <w:jc w:val="both"/>
    </w:pPr>
    <w:rPr>
      <w:sz w:val="18"/>
    </w:rPr>
  </w:style>
  <w:style w:type="paragraph" w:styleId="BalloonText">
    <w:name w:val="Balloon Text"/>
    <w:basedOn w:val="Normal"/>
    <w:link w:val="BalloonTextChar"/>
    <w:uiPriority w:val="99"/>
    <w:unhideWhenUsed/>
    <w:rsid w:val="00955B42"/>
    <w:rPr>
      <w:rFonts w:ascii="Tahoma" w:hAnsi="Tahoma" w:cs="Tahoma"/>
      <w:sz w:val="16"/>
      <w:szCs w:val="16"/>
    </w:rPr>
  </w:style>
  <w:style w:type="character" w:customStyle="1" w:styleId="BalloonTextChar">
    <w:name w:val="Balloon Text Char"/>
    <w:basedOn w:val="DefaultParagraphFont"/>
    <w:link w:val="BalloonText"/>
    <w:uiPriority w:val="99"/>
    <w:rsid w:val="00955B42"/>
    <w:rPr>
      <w:rFonts w:ascii="Tahoma" w:hAnsi="Tahoma" w:cs="Tahoma"/>
      <w:sz w:val="16"/>
      <w:szCs w:val="16"/>
      <w:lang w:eastAsia="en-US"/>
    </w:rPr>
  </w:style>
  <w:style w:type="paragraph" w:customStyle="1" w:styleId="00AssAm">
    <w:name w:val="00AssAm"/>
    <w:basedOn w:val="00SigningPage"/>
    <w:rsid w:val="006264E9"/>
  </w:style>
  <w:style w:type="character" w:customStyle="1" w:styleId="FooterChar">
    <w:name w:val="Footer Char"/>
    <w:basedOn w:val="DefaultParagraphFont"/>
    <w:link w:val="Footer"/>
    <w:rsid w:val="00955B42"/>
    <w:rPr>
      <w:rFonts w:ascii="Arial" w:hAnsi="Arial"/>
      <w:sz w:val="18"/>
      <w:lang w:eastAsia="en-US"/>
    </w:rPr>
  </w:style>
  <w:style w:type="character" w:customStyle="1" w:styleId="HeaderChar">
    <w:name w:val="Header Char"/>
    <w:basedOn w:val="DefaultParagraphFont"/>
    <w:link w:val="Header"/>
    <w:rsid w:val="006264E9"/>
    <w:rPr>
      <w:sz w:val="24"/>
      <w:lang w:eastAsia="en-US"/>
    </w:rPr>
  </w:style>
  <w:style w:type="paragraph" w:customStyle="1" w:styleId="01aPreamble">
    <w:name w:val="01aPreamble"/>
    <w:basedOn w:val="Normal"/>
    <w:qFormat/>
    <w:rsid w:val="00955B42"/>
  </w:style>
  <w:style w:type="paragraph" w:customStyle="1" w:styleId="TableBullet">
    <w:name w:val="TableBullet"/>
    <w:basedOn w:val="TableText10"/>
    <w:qFormat/>
    <w:rsid w:val="00955B42"/>
    <w:pPr>
      <w:numPr>
        <w:numId w:val="18"/>
      </w:numPr>
    </w:pPr>
  </w:style>
  <w:style w:type="paragraph" w:customStyle="1" w:styleId="BillCrest">
    <w:name w:val="Bill Crest"/>
    <w:basedOn w:val="Normal"/>
    <w:next w:val="Normal"/>
    <w:rsid w:val="00955B42"/>
    <w:pPr>
      <w:tabs>
        <w:tab w:val="center" w:pos="3160"/>
      </w:tabs>
      <w:spacing w:after="60"/>
    </w:pPr>
    <w:rPr>
      <w:sz w:val="216"/>
    </w:rPr>
  </w:style>
  <w:style w:type="paragraph" w:customStyle="1" w:styleId="BillNo">
    <w:name w:val="BillNo"/>
    <w:basedOn w:val="BillBasicHeading"/>
    <w:rsid w:val="00955B42"/>
    <w:pPr>
      <w:keepNext w:val="0"/>
      <w:spacing w:before="240"/>
      <w:jc w:val="both"/>
    </w:pPr>
  </w:style>
  <w:style w:type="paragraph" w:customStyle="1" w:styleId="aNoteBulletann">
    <w:name w:val="aNoteBulletann"/>
    <w:basedOn w:val="aNotess"/>
    <w:rsid w:val="006264E9"/>
    <w:pPr>
      <w:tabs>
        <w:tab w:val="left" w:pos="2200"/>
      </w:tabs>
      <w:spacing w:before="0"/>
      <w:ind w:left="0" w:firstLine="0"/>
    </w:pPr>
  </w:style>
  <w:style w:type="paragraph" w:customStyle="1" w:styleId="aNoteBulletparann">
    <w:name w:val="aNoteBulletparann"/>
    <w:basedOn w:val="aNotepar"/>
    <w:rsid w:val="006264E9"/>
    <w:pPr>
      <w:tabs>
        <w:tab w:val="left" w:pos="2700"/>
      </w:tabs>
      <w:spacing w:before="0"/>
      <w:ind w:left="0" w:firstLine="0"/>
    </w:pPr>
  </w:style>
  <w:style w:type="paragraph" w:customStyle="1" w:styleId="TableNumbered">
    <w:name w:val="TableNumbered"/>
    <w:basedOn w:val="TableText10"/>
    <w:qFormat/>
    <w:rsid w:val="00955B42"/>
    <w:pPr>
      <w:numPr>
        <w:numId w:val="19"/>
      </w:numPr>
    </w:pPr>
  </w:style>
  <w:style w:type="paragraph" w:customStyle="1" w:styleId="ISchMain">
    <w:name w:val="I Sch Main"/>
    <w:basedOn w:val="BillBasic"/>
    <w:rsid w:val="00955B42"/>
    <w:pPr>
      <w:tabs>
        <w:tab w:val="right" w:pos="900"/>
        <w:tab w:val="left" w:pos="1100"/>
      </w:tabs>
      <w:ind w:left="1100" w:hanging="1100"/>
    </w:pPr>
  </w:style>
  <w:style w:type="paragraph" w:customStyle="1" w:styleId="ISchpara">
    <w:name w:val="I Sch para"/>
    <w:basedOn w:val="BillBasic"/>
    <w:rsid w:val="00955B42"/>
    <w:pPr>
      <w:tabs>
        <w:tab w:val="right" w:pos="1400"/>
        <w:tab w:val="left" w:pos="1600"/>
      </w:tabs>
      <w:ind w:left="1600" w:hanging="1600"/>
    </w:pPr>
  </w:style>
  <w:style w:type="paragraph" w:customStyle="1" w:styleId="ISchsubpara">
    <w:name w:val="I Sch subpara"/>
    <w:basedOn w:val="BillBasic"/>
    <w:rsid w:val="00955B42"/>
    <w:pPr>
      <w:tabs>
        <w:tab w:val="right" w:pos="1940"/>
        <w:tab w:val="left" w:pos="2140"/>
      </w:tabs>
      <w:ind w:left="2140" w:hanging="2140"/>
    </w:pPr>
  </w:style>
  <w:style w:type="paragraph" w:customStyle="1" w:styleId="ISchsubsubpara">
    <w:name w:val="I Sch subsubpara"/>
    <w:basedOn w:val="BillBasic"/>
    <w:rsid w:val="00955B42"/>
    <w:pPr>
      <w:tabs>
        <w:tab w:val="right" w:pos="2460"/>
        <w:tab w:val="left" w:pos="2660"/>
      </w:tabs>
      <w:ind w:left="2660" w:hanging="2660"/>
    </w:pPr>
  </w:style>
  <w:style w:type="character" w:customStyle="1" w:styleId="aNoteChar">
    <w:name w:val="aNote Char"/>
    <w:basedOn w:val="DefaultParagraphFont"/>
    <w:link w:val="aNote"/>
    <w:locked/>
    <w:rsid w:val="00955B42"/>
    <w:rPr>
      <w:lang w:eastAsia="en-US"/>
    </w:rPr>
  </w:style>
  <w:style w:type="character" w:customStyle="1" w:styleId="charCitHyperlinkAbbrev">
    <w:name w:val="charCitHyperlinkAbbrev"/>
    <w:basedOn w:val="Hyperlink"/>
    <w:uiPriority w:val="1"/>
    <w:rsid w:val="00955B42"/>
    <w:rPr>
      <w:color w:val="0000FF" w:themeColor="hyperlink"/>
      <w:u w:val="none"/>
    </w:rPr>
  </w:style>
  <w:style w:type="character" w:styleId="Hyperlink">
    <w:name w:val="Hyperlink"/>
    <w:basedOn w:val="DefaultParagraphFont"/>
    <w:uiPriority w:val="99"/>
    <w:unhideWhenUsed/>
    <w:rsid w:val="00955B42"/>
    <w:rPr>
      <w:color w:val="0000FF" w:themeColor="hyperlink"/>
      <w:u w:val="single"/>
    </w:rPr>
  </w:style>
  <w:style w:type="character" w:customStyle="1" w:styleId="charCitHyperlinkItal">
    <w:name w:val="charCitHyperlinkItal"/>
    <w:basedOn w:val="Hyperlink"/>
    <w:uiPriority w:val="1"/>
    <w:rsid w:val="00955B42"/>
    <w:rPr>
      <w:i/>
      <w:color w:val="0000FF" w:themeColor="hyperlink"/>
      <w:u w:val="none"/>
    </w:rPr>
  </w:style>
  <w:style w:type="character" w:customStyle="1" w:styleId="AH5SecChar">
    <w:name w:val="A H5 Sec Char"/>
    <w:basedOn w:val="DefaultParagraphFont"/>
    <w:link w:val="AH5Sec"/>
    <w:locked/>
    <w:rsid w:val="006264E9"/>
    <w:rPr>
      <w:rFonts w:ascii="Arial" w:hAnsi="Arial"/>
      <w:b/>
      <w:sz w:val="24"/>
      <w:lang w:eastAsia="en-US"/>
    </w:rPr>
  </w:style>
  <w:style w:type="character" w:customStyle="1" w:styleId="BillBasicChar">
    <w:name w:val="BillBasic Char"/>
    <w:basedOn w:val="DefaultParagraphFont"/>
    <w:link w:val="BillBasic"/>
    <w:locked/>
    <w:rsid w:val="006264E9"/>
    <w:rPr>
      <w:sz w:val="24"/>
      <w:lang w:eastAsia="en-US"/>
    </w:rPr>
  </w:style>
  <w:style w:type="paragraph" w:customStyle="1" w:styleId="Status">
    <w:name w:val="Status"/>
    <w:basedOn w:val="Normal"/>
    <w:rsid w:val="00955B42"/>
    <w:pPr>
      <w:spacing w:before="280"/>
      <w:jc w:val="center"/>
    </w:pPr>
    <w:rPr>
      <w:rFonts w:ascii="Arial" w:hAnsi="Arial"/>
      <w:sz w:val="14"/>
    </w:rPr>
  </w:style>
  <w:style w:type="paragraph" w:customStyle="1" w:styleId="FooterInfoCentre">
    <w:name w:val="FooterInfoCentre"/>
    <w:basedOn w:val="FooterInfo"/>
    <w:rsid w:val="00955B42"/>
    <w:pPr>
      <w:spacing w:before="60"/>
      <w:jc w:val="center"/>
    </w:pPr>
  </w:style>
  <w:style w:type="character" w:customStyle="1" w:styleId="aDefChar">
    <w:name w:val="aDef Char"/>
    <w:basedOn w:val="DefaultParagraphFont"/>
    <w:link w:val="aDef"/>
    <w:locked/>
    <w:rsid w:val="004A5F4E"/>
    <w:rPr>
      <w:sz w:val="24"/>
      <w:lang w:eastAsia="en-US"/>
    </w:rPr>
  </w:style>
  <w:style w:type="character" w:styleId="PlaceholderText">
    <w:name w:val="Placeholder Text"/>
    <w:basedOn w:val="DefaultParagraphFont"/>
    <w:uiPriority w:val="99"/>
    <w:semiHidden/>
    <w:rsid w:val="00955B42"/>
    <w:rPr>
      <w:color w:val="808080"/>
    </w:rPr>
  </w:style>
  <w:style w:type="character" w:customStyle="1" w:styleId="AmainChar">
    <w:name w:val="A main Char"/>
    <w:basedOn w:val="DefaultParagraphFont"/>
    <w:link w:val="Amain"/>
    <w:locked/>
    <w:rsid w:val="000830F1"/>
    <w:rPr>
      <w:sz w:val="24"/>
      <w:lang w:eastAsia="en-US"/>
    </w:rPr>
  </w:style>
  <w:style w:type="paragraph" w:customStyle="1" w:styleId="CoverTextBullet">
    <w:name w:val="CoverTextBullet"/>
    <w:basedOn w:val="CoverText"/>
    <w:qFormat/>
    <w:rsid w:val="00955B42"/>
    <w:pPr>
      <w:numPr>
        <w:numId w:val="36"/>
      </w:numPr>
    </w:pPr>
    <w:rPr>
      <w:color w:val="000000"/>
    </w:rPr>
  </w:style>
  <w:style w:type="character" w:customStyle="1" w:styleId="AparaChar">
    <w:name w:val="A para Char"/>
    <w:basedOn w:val="DefaultParagraphFont"/>
    <w:link w:val="Apara"/>
    <w:locked/>
    <w:rsid w:val="005A1725"/>
    <w:rPr>
      <w:sz w:val="24"/>
      <w:lang w:eastAsia="en-US"/>
    </w:rPr>
  </w:style>
  <w:style w:type="character" w:customStyle="1" w:styleId="UnresolvedMention1">
    <w:name w:val="Unresolved Mention1"/>
    <w:basedOn w:val="DefaultParagraphFont"/>
    <w:uiPriority w:val="99"/>
    <w:semiHidden/>
    <w:unhideWhenUsed/>
    <w:rsid w:val="004551ED"/>
    <w:rPr>
      <w:color w:val="605E5C"/>
      <w:shd w:val="clear" w:color="auto" w:fill="E1DFDD"/>
    </w:rPr>
  </w:style>
  <w:style w:type="paragraph" w:customStyle="1" w:styleId="00Spine">
    <w:name w:val="00Spine"/>
    <w:basedOn w:val="Normal"/>
    <w:rsid w:val="00955B42"/>
  </w:style>
  <w:style w:type="paragraph" w:customStyle="1" w:styleId="05Endnote0">
    <w:name w:val="05Endnote"/>
    <w:basedOn w:val="Normal"/>
    <w:rsid w:val="00955B42"/>
  </w:style>
  <w:style w:type="paragraph" w:customStyle="1" w:styleId="06Copyright">
    <w:name w:val="06Copyright"/>
    <w:basedOn w:val="Normal"/>
    <w:rsid w:val="00955B42"/>
  </w:style>
  <w:style w:type="paragraph" w:customStyle="1" w:styleId="RepubNo">
    <w:name w:val="RepubNo"/>
    <w:basedOn w:val="BillBasicHeading"/>
    <w:rsid w:val="00955B42"/>
    <w:pPr>
      <w:keepNext w:val="0"/>
      <w:spacing w:before="600"/>
      <w:jc w:val="both"/>
    </w:pPr>
    <w:rPr>
      <w:sz w:val="26"/>
    </w:rPr>
  </w:style>
  <w:style w:type="paragraph" w:customStyle="1" w:styleId="EffectiveDate">
    <w:name w:val="EffectiveDate"/>
    <w:basedOn w:val="Normal"/>
    <w:rsid w:val="00955B42"/>
    <w:pPr>
      <w:spacing w:before="120"/>
    </w:pPr>
    <w:rPr>
      <w:rFonts w:ascii="Arial" w:hAnsi="Arial"/>
      <w:b/>
      <w:sz w:val="26"/>
    </w:rPr>
  </w:style>
  <w:style w:type="paragraph" w:customStyle="1" w:styleId="CoverInForce">
    <w:name w:val="CoverInForce"/>
    <w:basedOn w:val="BillBasicHeading"/>
    <w:rsid w:val="00955B42"/>
    <w:pPr>
      <w:keepNext w:val="0"/>
      <w:spacing w:before="400"/>
    </w:pPr>
    <w:rPr>
      <w:b w:val="0"/>
    </w:rPr>
  </w:style>
  <w:style w:type="paragraph" w:customStyle="1" w:styleId="CoverHeading">
    <w:name w:val="CoverHeading"/>
    <w:basedOn w:val="Normal"/>
    <w:rsid w:val="00955B42"/>
    <w:rPr>
      <w:rFonts w:ascii="Arial" w:hAnsi="Arial"/>
      <w:b/>
    </w:rPr>
  </w:style>
  <w:style w:type="paragraph" w:customStyle="1" w:styleId="CoverSubHdg">
    <w:name w:val="CoverSubHdg"/>
    <w:basedOn w:val="CoverHeading"/>
    <w:rsid w:val="00955B42"/>
    <w:pPr>
      <w:spacing w:before="120"/>
    </w:pPr>
    <w:rPr>
      <w:sz w:val="20"/>
    </w:rPr>
  </w:style>
  <w:style w:type="paragraph" w:customStyle="1" w:styleId="CoverActName">
    <w:name w:val="CoverActName"/>
    <w:basedOn w:val="BillBasicHeading"/>
    <w:rsid w:val="00955B42"/>
    <w:pPr>
      <w:keepNext w:val="0"/>
      <w:spacing w:before="260"/>
    </w:pPr>
  </w:style>
  <w:style w:type="paragraph" w:customStyle="1" w:styleId="CoverText">
    <w:name w:val="CoverText"/>
    <w:basedOn w:val="Normal"/>
    <w:uiPriority w:val="99"/>
    <w:rsid w:val="00955B42"/>
    <w:pPr>
      <w:spacing w:before="100"/>
      <w:jc w:val="both"/>
    </w:pPr>
    <w:rPr>
      <w:sz w:val="20"/>
    </w:rPr>
  </w:style>
  <w:style w:type="paragraph" w:customStyle="1" w:styleId="CoverTextPara">
    <w:name w:val="CoverTextPara"/>
    <w:basedOn w:val="CoverText"/>
    <w:rsid w:val="00955B42"/>
    <w:pPr>
      <w:tabs>
        <w:tab w:val="right" w:pos="600"/>
        <w:tab w:val="left" w:pos="840"/>
      </w:tabs>
      <w:ind w:left="840" w:hanging="840"/>
    </w:pPr>
  </w:style>
  <w:style w:type="paragraph" w:customStyle="1" w:styleId="AH1ChapterSymb">
    <w:name w:val="A H1 Chapter Symb"/>
    <w:basedOn w:val="AH1Chapter"/>
    <w:next w:val="AH2Part"/>
    <w:rsid w:val="00955B42"/>
    <w:pPr>
      <w:tabs>
        <w:tab w:val="clear" w:pos="2600"/>
        <w:tab w:val="left" w:pos="0"/>
      </w:tabs>
      <w:ind w:left="2480" w:hanging="2960"/>
    </w:pPr>
  </w:style>
  <w:style w:type="paragraph" w:customStyle="1" w:styleId="AH2PartSymb">
    <w:name w:val="A H2 Part Symb"/>
    <w:basedOn w:val="AH2Part"/>
    <w:next w:val="AH3Div"/>
    <w:rsid w:val="00955B42"/>
    <w:pPr>
      <w:tabs>
        <w:tab w:val="clear" w:pos="2600"/>
        <w:tab w:val="left" w:pos="0"/>
      </w:tabs>
      <w:ind w:left="2480" w:hanging="2960"/>
    </w:pPr>
  </w:style>
  <w:style w:type="paragraph" w:customStyle="1" w:styleId="AH3DivSymb">
    <w:name w:val="A H3 Div Symb"/>
    <w:basedOn w:val="AH3Div"/>
    <w:next w:val="AH5Sec"/>
    <w:rsid w:val="00955B42"/>
    <w:pPr>
      <w:tabs>
        <w:tab w:val="clear" w:pos="2600"/>
        <w:tab w:val="left" w:pos="0"/>
      </w:tabs>
      <w:ind w:left="2480" w:hanging="2960"/>
    </w:pPr>
  </w:style>
  <w:style w:type="paragraph" w:customStyle="1" w:styleId="AH4SubDivSymb">
    <w:name w:val="A H4 SubDiv Symb"/>
    <w:basedOn w:val="AH4SubDiv"/>
    <w:next w:val="AH5Sec"/>
    <w:rsid w:val="00955B42"/>
    <w:pPr>
      <w:tabs>
        <w:tab w:val="clear" w:pos="2600"/>
        <w:tab w:val="left" w:pos="0"/>
      </w:tabs>
      <w:ind w:left="2480" w:hanging="2960"/>
    </w:pPr>
  </w:style>
  <w:style w:type="paragraph" w:customStyle="1" w:styleId="AH5SecSymb">
    <w:name w:val="A H5 Sec Symb"/>
    <w:basedOn w:val="AH5Sec"/>
    <w:next w:val="Amain"/>
    <w:rsid w:val="00955B42"/>
    <w:pPr>
      <w:tabs>
        <w:tab w:val="clear" w:pos="1100"/>
        <w:tab w:val="left" w:pos="0"/>
      </w:tabs>
      <w:ind w:hanging="1580"/>
    </w:pPr>
  </w:style>
  <w:style w:type="paragraph" w:customStyle="1" w:styleId="AmainSymb">
    <w:name w:val="A main Symb"/>
    <w:basedOn w:val="Amain"/>
    <w:rsid w:val="00955B42"/>
    <w:pPr>
      <w:tabs>
        <w:tab w:val="left" w:pos="0"/>
      </w:tabs>
      <w:ind w:left="1120" w:hanging="1600"/>
    </w:pPr>
  </w:style>
  <w:style w:type="paragraph" w:customStyle="1" w:styleId="AparaSymb">
    <w:name w:val="A para Symb"/>
    <w:basedOn w:val="Apara"/>
    <w:rsid w:val="00955B42"/>
    <w:pPr>
      <w:tabs>
        <w:tab w:val="right" w:pos="0"/>
      </w:tabs>
      <w:ind w:hanging="2080"/>
    </w:pPr>
  </w:style>
  <w:style w:type="paragraph" w:customStyle="1" w:styleId="Assectheading">
    <w:name w:val="A ssect heading"/>
    <w:basedOn w:val="Amain"/>
    <w:rsid w:val="00955B42"/>
    <w:pPr>
      <w:keepNext/>
      <w:tabs>
        <w:tab w:val="clear" w:pos="900"/>
        <w:tab w:val="clear" w:pos="1100"/>
      </w:tabs>
      <w:spacing w:before="300"/>
      <w:ind w:left="0" w:firstLine="0"/>
      <w:outlineLvl w:val="9"/>
    </w:pPr>
    <w:rPr>
      <w:i/>
    </w:rPr>
  </w:style>
  <w:style w:type="paragraph" w:customStyle="1" w:styleId="AsubparaSymb">
    <w:name w:val="A subpara Symb"/>
    <w:basedOn w:val="Asubpara"/>
    <w:rsid w:val="00955B42"/>
    <w:pPr>
      <w:tabs>
        <w:tab w:val="left" w:pos="0"/>
      </w:tabs>
      <w:ind w:left="2098" w:hanging="2580"/>
    </w:pPr>
  </w:style>
  <w:style w:type="paragraph" w:customStyle="1" w:styleId="Actdetails">
    <w:name w:val="Act details"/>
    <w:basedOn w:val="Normal"/>
    <w:rsid w:val="00955B42"/>
    <w:pPr>
      <w:spacing w:before="20"/>
      <w:ind w:left="1400"/>
    </w:pPr>
    <w:rPr>
      <w:rFonts w:ascii="Arial" w:hAnsi="Arial"/>
      <w:sz w:val="20"/>
    </w:rPr>
  </w:style>
  <w:style w:type="paragraph" w:customStyle="1" w:styleId="AmdtsEntriesDefL2">
    <w:name w:val="AmdtsEntriesDefL2"/>
    <w:basedOn w:val="Normal"/>
    <w:rsid w:val="00955B42"/>
    <w:pPr>
      <w:tabs>
        <w:tab w:val="left" w:pos="3000"/>
      </w:tabs>
      <w:ind w:left="3100" w:hanging="2000"/>
    </w:pPr>
    <w:rPr>
      <w:rFonts w:ascii="Arial" w:hAnsi="Arial"/>
      <w:sz w:val="18"/>
    </w:rPr>
  </w:style>
  <w:style w:type="paragraph" w:customStyle="1" w:styleId="AmdtsEntries">
    <w:name w:val="AmdtsEntries"/>
    <w:basedOn w:val="BillBasicHeading"/>
    <w:rsid w:val="00955B4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55B42"/>
    <w:pPr>
      <w:tabs>
        <w:tab w:val="clear" w:pos="2600"/>
      </w:tabs>
      <w:spacing w:before="120"/>
      <w:ind w:left="1100"/>
    </w:pPr>
    <w:rPr>
      <w:sz w:val="18"/>
    </w:rPr>
  </w:style>
  <w:style w:type="paragraph" w:customStyle="1" w:styleId="Asamby">
    <w:name w:val="As am by"/>
    <w:basedOn w:val="Normal"/>
    <w:next w:val="Normal"/>
    <w:rsid w:val="00955B42"/>
    <w:pPr>
      <w:spacing w:before="240"/>
      <w:ind w:left="1100"/>
    </w:pPr>
    <w:rPr>
      <w:rFonts w:ascii="Arial" w:hAnsi="Arial"/>
      <w:sz w:val="20"/>
    </w:rPr>
  </w:style>
  <w:style w:type="character" w:customStyle="1" w:styleId="charSymb">
    <w:name w:val="charSymb"/>
    <w:basedOn w:val="DefaultParagraphFont"/>
    <w:rsid w:val="00955B42"/>
    <w:rPr>
      <w:rFonts w:ascii="Arial" w:hAnsi="Arial"/>
      <w:sz w:val="24"/>
      <w:bdr w:val="single" w:sz="4" w:space="0" w:color="auto"/>
    </w:rPr>
  </w:style>
  <w:style w:type="character" w:customStyle="1" w:styleId="charTableNo">
    <w:name w:val="charTableNo"/>
    <w:basedOn w:val="DefaultParagraphFont"/>
    <w:rsid w:val="00955B42"/>
  </w:style>
  <w:style w:type="character" w:customStyle="1" w:styleId="charTableText">
    <w:name w:val="charTableText"/>
    <w:basedOn w:val="DefaultParagraphFont"/>
    <w:rsid w:val="00955B42"/>
  </w:style>
  <w:style w:type="paragraph" w:customStyle="1" w:styleId="Dict-HeadingSymb">
    <w:name w:val="Dict-Heading Symb"/>
    <w:basedOn w:val="Dict-Heading"/>
    <w:rsid w:val="00955B42"/>
    <w:pPr>
      <w:tabs>
        <w:tab w:val="left" w:pos="0"/>
      </w:tabs>
      <w:ind w:left="2480" w:hanging="2960"/>
    </w:pPr>
  </w:style>
  <w:style w:type="paragraph" w:customStyle="1" w:styleId="EarlierRepubEntries">
    <w:name w:val="EarlierRepubEntries"/>
    <w:basedOn w:val="Normal"/>
    <w:rsid w:val="00955B42"/>
    <w:pPr>
      <w:spacing w:before="60" w:after="60"/>
    </w:pPr>
    <w:rPr>
      <w:rFonts w:ascii="Arial" w:hAnsi="Arial"/>
      <w:sz w:val="18"/>
    </w:rPr>
  </w:style>
  <w:style w:type="paragraph" w:customStyle="1" w:styleId="EarlierRepubHdg">
    <w:name w:val="EarlierRepubHdg"/>
    <w:basedOn w:val="Normal"/>
    <w:rsid w:val="00955B42"/>
    <w:pPr>
      <w:keepNext/>
    </w:pPr>
    <w:rPr>
      <w:rFonts w:ascii="Arial" w:hAnsi="Arial"/>
      <w:b/>
      <w:sz w:val="20"/>
    </w:rPr>
  </w:style>
  <w:style w:type="paragraph" w:customStyle="1" w:styleId="Endnote20">
    <w:name w:val="Endnote2"/>
    <w:basedOn w:val="Normal"/>
    <w:rsid w:val="00955B42"/>
    <w:pPr>
      <w:keepNext/>
      <w:tabs>
        <w:tab w:val="left" w:pos="1100"/>
      </w:tabs>
      <w:spacing w:before="360"/>
    </w:pPr>
    <w:rPr>
      <w:rFonts w:ascii="Arial" w:hAnsi="Arial"/>
      <w:b/>
    </w:rPr>
  </w:style>
  <w:style w:type="paragraph" w:customStyle="1" w:styleId="Endnote3">
    <w:name w:val="Endnote3"/>
    <w:basedOn w:val="Normal"/>
    <w:rsid w:val="00955B4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55B4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55B42"/>
    <w:pPr>
      <w:spacing w:before="60"/>
      <w:ind w:left="1100"/>
      <w:jc w:val="both"/>
    </w:pPr>
    <w:rPr>
      <w:sz w:val="20"/>
    </w:rPr>
  </w:style>
  <w:style w:type="paragraph" w:customStyle="1" w:styleId="EndNoteParas">
    <w:name w:val="EndNoteParas"/>
    <w:basedOn w:val="EndNoteTextEPS"/>
    <w:rsid w:val="00955B42"/>
    <w:pPr>
      <w:tabs>
        <w:tab w:val="right" w:pos="1432"/>
      </w:tabs>
      <w:ind w:left="1840" w:hanging="1840"/>
    </w:pPr>
  </w:style>
  <w:style w:type="paragraph" w:customStyle="1" w:styleId="EndnotesAbbrev">
    <w:name w:val="EndnotesAbbrev"/>
    <w:basedOn w:val="Normal"/>
    <w:rsid w:val="00955B42"/>
    <w:pPr>
      <w:spacing w:before="20"/>
    </w:pPr>
    <w:rPr>
      <w:rFonts w:ascii="Arial" w:hAnsi="Arial"/>
      <w:color w:val="000000"/>
      <w:sz w:val="16"/>
    </w:rPr>
  </w:style>
  <w:style w:type="paragraph" w:customStyle="1" w:styleId="EPSCoverTop">
    <w:name w:val="EPSCoverTop"/>
    <w:basedOn w:val="Normal"/>
    <w:rsid w:val="00955B42"/>
    <w:pPr>
      <w:jc w:val="right"/>
    </w:pPr>
    <w:rPr>
      <w:rFonts w:ascii="Arial" w:hAnsi="Arial"/>
      <w:sz w:val="20"/>
    </w:rPr>
  </w:style>
  <w:style w:type="paragraph" w:customStyle="1" w:styleId="LegHistNote">
    <w:name w:val="LegHistNote"/>
    <w:basedOn w:val="Actdetails"/>
    <w:rsid w:val="00955B42"/>
    <w:pPr>
      <w:spacing w:before="60"/>
      <w:ind w:left="2700" w:right="-60" w:hanging="1300"/>
    </w:pPr>
    <w:rPr>
      <w:sz w:val="18"/>
    </w:rPr>
  </w:style>
  <w:style w:type="paragraph" w:customStyle="1" w:styleId="LongTitleSymb">
    <w:name w:val="LongTitleSymb"/>
    <w:basedOn w:val="LongTitle"/>
    <w:rsid w:val="00955B42"/>
    <w:pPr>
      <w:ind w:hanging="480"/>
    </w:pPr>
  </w:style>
  <w:style w:type="paragraph" w:styleId="MacroText">
    <w:name w:val="macro"/>
    <w:link w:val="MacroTextChar"/>
    <w:semiHidden/>
    <w:rsid w:val="00955B4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55B42"/>
    <w:rPr>
      <w:rFonts w:ascii="Courier New" w:hAnsi="Courier New" w:cs="Courier New"/>
      <w:lang w:eastAsia="en-US"/>
    </w:rPr>
  </w:style>
  <w:style w:type="paragraph" w:customStyle="1" w:styleId="NewAct">
    <w:name w:val="New Act"/>
    <w:basedOn w:val="Normal"/>
    <w:next w:val="Actdetails"/>
    <w:rsid w:val="00955B42"/>
    <w:pPr>
      <w:keepNext/>
      <w:spacing w:before="180"/>
      <w:ind w:left="1100"/>
    </w:pPr>
    <w:rPr>
      <w:rFonts w:ascii="Arial" w:hAnsi="Arial"/>
      <w:b/>
      <w:sz w:val="20"/>
    </w:rPr>
  </w:style>
  <w:style w:type="paragraph" w:customStyle="1" w:styleId="NewReg">
    <w:name w:val="New Reg"/>
    <w:basedOn w:val="NewAct"/>
    <w:next w:val="Actdetails"/>
    <w:rsid w:val="00955B42"/>
  </w:style>
  <w:style w:type="paragraph" w:customStyle="1" w:styleId="RenumProvEntries">
    <w:name w:val="RenumProvEntries"/>
    <w:basedOn w:val="Normal"/>
    <w:rsid w:val="00955B42"/>
    <w:pPr>
      <w:spacing w:before="60"/>
    </w:pPr>
    <w:rPr>
      <w:rFonts w:ascii="Arial" w:hAnsi="Arial"/>
      <w:sz w:val="20"/>
    </w:rPr>
  </w:style>
  <w:style w:type="paragraph" w:customStyle="1" w:styleId="RenumProvHdg">
    <w:name w:val="RenumProvHdg"/>
    <w:basedOn w:val="Normal"/>
    <w:rsid w:val="00955B42"/>
    <w:rPr>
      <w:rFonts w:ascii="Arial" w:hAnsi="Arial"/>
      <w:b/>
      <w:sz w:val="22"/>
    </w:rPr>
  </w:style>
  <w:style w:type="paragraph" w:customStyle="1" w:styleId="RenumProvHeader">
    <w:name w:val="RenumProvHeader"/>
    <w:basedOn w:val="Normal"/>
    <w:rsid w:val="00955B42"/>
    <w:rPr>
      <w:rFonts w:ascii="Arial" w:hAnsi="Arial"/>
      <w:b/>
      <w:sz w:val="22"/>
    </w:rPr>
  </w:style>
  <w:style w:type="paragraph" w:customStyle="1" w:styleId="RenumProvSubsectEntries">
    <w:name w:val="RenumProvSubsectEntries"/>
    <w:basedOn w:val="RenumProvEntries"/>
    <w:rsid w:val="00955B42"/>
    <w:pPr>
      <w:ind w:left="252"/>
    </w:pPr>
  </w:style>
  <w:style w:type="paragraph" w:customStyle="1" w:styleId="RenumTableHdg">
    <w:name w:val="RenumTableHdg"/>
    <w:basedOn w:val="Normal"/>
    <w:rsid w:val="00955B42"/>
    <w:pPr>
      <w:spacing w:before="120"/>
    </w:pPr>
    <w:rPr>
      <w:rFonts w:ascii="Arial" w:hAnsi="Arial"/>
      <w:b/>
      <w:sz w:val="20"/>
    </w:rPr>
  </w:style>
  <w:style w:type="paragraph" w:customStyle="1" w:styleId="SchclauseheadingSymb">
    <w:name w:val="Sch clause heading Symb"/>
    <w:basedOn w:val="Schclauseheading"/>
    <w:rsid w:val="00955B42"/>
    <w:pPr>
      <w:tabs>
        <w:tab w:val="left" w:pos="0"/>
      </w:tabs>
      <w:ind w:left="980" w:hanging="1460"/>
    </w:pPr>
  </w:style>
  <w:style w:type="paragraph" w:customStyle="1" w:styleId="SchSubClause">
    <w:name w:val="Sch SubClause"/>
    <w:basedOn w:val="Schclauseheading"/>
    <w:rsid w:val="00955B42"/>
    <w:rPr>
      <w:b w:val="0"/>
    </w:rPr>
  </w:style>
  <w:style w:type="paragraph" w:customStyle="1" w:styleId="Sched-FormSymb">
    <w:name w:val="Sched-Form Symb"/>
    <w:basedOn w:val="Sched-Form"/>
    <w:rsid w:val="00955B42"/>
    <w:pPr>
      <w:tabs>
        <w:tab w:val="left" w:pos="0"/>
      </w:tabs>
      <w:ind w:left="2480" w:hanging="2960"/>
    </w:pPr>
  </w:style>
  <w:style w:type="paragraph" w:customStyle="1" w:styleId="Sched-headingSymb">
    <w:name w:val="Sched-heading Symb"/>
    <w:basedOn w:val="Sched-heading"/>
    <w:rsid w:val="00955B42"/>
    <w:pPr>
      <w:tabs>
        <w:tab w:val="left" w:pos="0"/>
      </w:tabs>
      <w:ind w:left="2480" w:hanging="2960"/>
    </w:pPr>
  </w:style>
  <w:style w:type="paragraph" w:customStyle="1" w:styleId="Sched-PartSymb">
    <w:name w:val="Sched-Part Symb"/>
    <w:basedOn w:val="Sched-Part"/>
    <w:rsid w:val="00955B42"/>
    <w:pPr>
      <w:tabs>
        <w:tab w:val="left" w:pos="0"/>
      </w:tabs>
      <w:ind w:left="2480" w:hanging="2960"/>
    </w:pPr>
  </w:style>
  <w:style w:type="paragraph" w:styleId="Subtitle">
    <w:name w:val="Subtitle"/>
    <w:basedOn w:val="Normal"/>
    <w:link w:val="SubtitleChar"/>
    <w:qFormat/>
    <w:rsid w:val="00955B42"/>
    <w:pPr>
      <w:spacing w:after="60"/>
      <w:jc w:val="center"/>
      <w:outlineLvl w:val="1"/>
    </w:pPr>
    <w:rPr>
      <w:rFonts w:ascii="Arial" w:hAnsi="Arial"/>
    </w:rPr>
  </w:style>
  <w:style w:type="character" w:customStyle="1" w:styleId="SubtitleChar">
    <w:name w:val="Subtitle Char"/>
    <w:basedOn w:val="DefaultParagraphFont"/>
    <w:link w:val="Subtitle"/>
    <w:rsid w:val="00955B42"/>
    <w:rPr>
      <w:rFonts w:ascii="Arial" w:hAnsi="Arial"/>
      <w:sz w:val="24"/>
      <w:lang w:eastAsia="en-US"/>
    </w:rPr>
  </w:style>
  <w:style w:type="paragraph" w:customStyle="1" w:styleId="TLegEntries">
    <w:name w:val="TLegEntries"/>
    <w:basedOn w:val="Normal"/>
    <w:rsid w:val="00955B4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55B42"/>
    <w:pPr>
      <w:ind w:firstLine="0"/>
    </w:pPr>
    <w:rPr>
      <w:b/>
    </w:rPr>
  </w:style>
  <w:style w:type="paragraph" w:customStyle="1" w:styleId="EndNoteTextPub">
    <w:name w:val="EndNoteTextPub"/>
    <w:basedOn w:val="Normal"/>
    <w:rsid w:val="00955B42"/>
    <w:pPr>
      <w:spacing w:before="60"/>
      <w:ind w:left="1100"/>
      <w:jc w:val="both"/>
    </w:pPr>
    <w:rPr>
      <w:sz w:val="20"/>
    </w:rPr>
  </w:style>
  <w:style w:type="paragraph" w:customStyle="1" w:styleId="TOC10">
    <w:name w:val="TOC 10"/>
    <w:basedOn w:val="TOC5"/>
    <w:rsid w:val="00955B42"/>
    <w:rPr>
      <w:szCs w:val="24"/>
    </w:rPr>
  </w:style>
  <w:style w:type="character" w:customStyle="1" w:styleId="charNotBold">
    <w:name w:val="charNotBold"/>
    <w:basedOn w:val="DefaultParagraphFont"/>
    <w:rsid w:val="00955B42"/>
    <w:rPr>
      <w:rFonts w:ascii="Arial" w:hAnsi="Arial"/>
      <w:sz w:val="20"/>
    </w:rPr>
  </w:style>
  <w:style w:type="paragraph" w:customStyle="1" w:styleId="ShadedSchClauseSymb">
    <w:name w:val="Shaded Sch Clause Symb"/>
    <w:basedOn w:val="ShadedSchClause"/>
    <w:rsid w:val="00955B42"/>
    <w:pPr>
      <w:tabs>
        <w:tab w:val="left" w:pos="0"/>
      </w:tabs>
      <w:ind w:left="975" w:hanging="1457"/>
    </w:pPr>
  </w:style>
  <w:style w:type="character" w:customStyle="1" w:styleId="Heading3Char">
    <w:name w:val="Heading 3 Char"/>
    <w:aliases w:val="h3 Char,sec Char"/>
    <w:basedOn w:val="DefaultParagraphFont"/>
    <w:link w:val="Heading3"/>
    <w:rsid w:val="00955B42"/>
    <w:rPr>
      <w:b/>
      <w:sz w:val="24"/>
      <w:lang w:eastAsia="en-US"/>
    </w:rPr>
  </w:style>
  <w:style w:type="paragraph" w:customStyle="1" w:styleId="Sched-Form-18Space">
    <w:name w:val="Sched-Form-18Space"/>
    <w:basedOn w:val="Normal"/>
    <w:rsid w:val="00955B42"/>
    <w:pPr>
      <w:spacing w:before="360" w:after="60"/>
    </w:pPr>
    <w:rPr>
      <w:sz w:val="22"/>
    </w:rPr>
  </w:style>
  <w:style w:type="paragraph" w:customStyle="1" w:styleId="FormRule">
    <w:name w:val="FormRule"/>
    <w:basedOn w:val="Normal"/>
    <w:rsid w:val="00955B42"/>
    <w:pPr>
      <w:pBdr>
        <w:top w:val="single" w:sz="4" w:space="1" w:color="auto"/>
      </w:pBdr>
      <w:spacing w:before="160" w:after="40"/>
      <w:ind w:left="3220" w:right="3260"/>
    </w:pPr>
    <w:rPr>
      <w:sz w:val="8"/>
    </w:rPr>
  </w:style>
  <w:style w:type="paragraph" w:customStyle="1" w:styleId="OldAmdtsEntries">
    <w:name w:val="OldAmdtsEntries"/>
    <w:basedOn w:val="BillBasicHeading"/>
    <w:rsid w:val="00955B42"/>
    <w:pPr>
      <w:tabs>
        <w:tab w:val="clear" w:pos="2600"/>
        <w:tab w:val="left" w:leader="dot" w:pos="2700"/>
      </w:tabs>
      <w:ind w:left="2700" w:hanging="2000"/>
    </w:pPr>
    <w:rPr>
      <w:sz w:val="18"/>
    </w:rPr>
  </w:style>
  <w:style w:type="paragraph" w:customStyle="1" w:styleId="OldAmdt2ndLine">
    <w:name w:val="OldAmdt2ndLine"/>
    <w:basedOn w:val="OldAmdtsEntries"/>
    <w:rsid w:val="00955B42"/>
    <w:pPr>
      <w:tabs>
        <w:tab w:val="left" w:pos="2700"/>
      </w:tabs>
      <w:spacing w:before="0"/>
    </w:pPr>
  </w:style>
  <w:style w:type="paragraph" w:customStyle="1" w:styleId="parainpara">
    <w:name w:val="para in para"/>
    <w:rsid w:val="00955B4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55B42"/>
    <w:pPr>
      <w:spacing w:after="60"/>
      <w:ind w:left="2800"/>
    </w:pPr>
    <w:rPr>
      <w:rFonts w:ascii="ACTCrest" w:hAnsi="ACTCrest"/>
      <w:sz w:val="216"/>
    </w:rPr>
  </w:style>
  <w:style w:type="paragraph" w:customStyle="1" w:styleId="Actbullet">
    <w:name w:val="Act bullet"/>
    <w:basedOn w:val="Normal"/>
    <w:uiPriority w:val="99"/>
    <w:rsid w:val="00955B42"/>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955B4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55B42"/>
    <w:rPr>
      <w:b w:val="0"/>
      <w:sz w:val="32"/>
    </w:rPr>
  </w:style>
  <w:style w:type="paragraph" w:customStyle="1" w:styleId="MH1Chapter">
    <w:name w:val="M H1 Chapter"/>
    <w:basedOn w:val="AH1Chapter"/>
    <w:rsid w:val="00955B42"/>
    <w:pPr>
      <w:tabs>
        <w:tab w:val="clear" w:pos="2600"/>
        <w:tab w:val="left" w:pos="2720"/>
      </w:tabs>
      <w:ind w:left="4000" w:hanging="3300"/>
    </w:pPr>
  </w:style>
  <w:style w:type="paragraph" w:customStyle="1" w:styleId="ModH1Chapter">
    <w:name w:val="Mod H1 Chapter"/>
    <w:basedOn w:val="IH1ChapSymb"/>
    <w:rsid w:val="00955B42"/>
    <w:pPr>
      <w:tabs>
        <w:tab w:val="clear" w:pos="2600"/>
        <w:tab w:val="left" w:pos="3300"/>
      </w:tabs>
      <w:ind w:left="3300"/>
    </w:pPr>
  </w:style>
  <w:style w:type="paragraph" w:customStyle="1" w:styleId="ModH2Part">
    <w:name w:val="Mod H2 Part"/>
    <w:basedOn w:val="IH2PartSymb"/>
    <w:rsid w:val="00955B42"/>
    <w:pPr>
      <w:tabs>
        <w:tab w:val="clear" w:pos="2600"/>
        <w:tab w:val="left" w:pos="3300"/>
      </w:tabs>
      <w:ind w:left="3300"/>
    </w:pPr>
  </w:style>
  <w:style w:type="paragraph" w:customStyle="1" w:styleId="ModH3Div">
    <w:name w:val="Mod H3 Div"/>
    <w:basedOn w:val="IH3DivSymb"/>
    <w:rsid w:val="00955B42"/>
    <w:pPr>
      <w:tabs>
        <w:tab w:val="clear" w:pos="2600"/>
        <w:tab w:val="left" w:pos="3300"/>
      </w:tabs>
      <w:ind w:left="3300"/>
    </w:pPr>
  </w:style>
  <w:style w:type="paragraph" w:customStyle="1" w:styleId="ModH4SubDiv">
    <w:name w:val="Mod H4 SubDiv"/>
    <w:basedOn w:val="IH4SubDivSymb"/>
    <w:rsid w:val="00955B42"/>
    <w:pPr>
      <w:tabs>
        <w:tab w:val="clear" w:pos="2600"/>
        <w:tab w:val="left" w:pos="3300"/>
      </w:tabs>
      <w:ind w:left="3300"/>
    </w:pPr>
  </w:style>
  <w:style w:type="paragraph" w:customStyle="1" w:styleId="ModH5Sec">
    <w:name w:val="Mod H5 Sec"/>
    <w:basedOn w:val="IH5SecSymb"/>
    <w:rsid w:val="00955B42"/>
    <w:pPr>
      <w:tabs>
        <w:tab w:val="clear" w:pos="1100"/>
        <w:tab w:val="left" w:pos="1800"/>
      </w:tabs>
      <w:ind w:left="2200"/>
    </w:pPr>
  </w:style>
  <w:style w:type="paragraph" w:customStyle="1" w:styleId="Modmain">
    <w:name w:val="Mod main"/>
    <w:basedOn w:val="Amain"/>
    <w:rsid w:val="00955B42"/>
    <w:pPr>
      <w:tabs>
        <w:tab w:val="clear" w:pos="900"/>
        <w:tab w:val="clear" w:pos="1100"/>
        <w:tab w:val="right" w:pos="1600"/>
        <w:tab w:val="left" w:pos="1800"/>
      </w:tabs>
      <w:ind w:left="2200"/>
    </w:pPr>
  </w:style>
  <w:style w:type="paragraph" w:customStyle="1" w:styleId="Modpara">
    <w:name w:val="Mod para"/>
    <w:basedOn w:val="BillBasic"/>
    <w:rsid w:val="00955B42"/>
    <w:pPr>
      <w:tabs>
        <w:tab w:val="right" w:pos="2100"/>
        <w:tab w:val="left" w:pos="2300"/>
      </w:tabs>
      <w:ind w:left="2700" w:hanging="1600"/>
      <w:outlineLvl w:val="6"/>
    </w:pPr>
  </w:style>
  <w:style w:type="paragraph" w:customStyle="1" w:styleId="Modsubpara">
    <w:name w:val="Mod subpara"/>
    <w:basedOn w:val="Asubpara"/>
    <w:rsid w:val="00955B42"/>
    <w:pPr>
      <w:tabs>
        <w:tab w:val="clear" w:pos="1900"/>
        <w:tab w:val="clear" w:pos="2100"/>
        <w:tab w:val="right" w:pos="2640"/>
        <w:tab w:val="left" w:pos="2840"/>
      </w:tabs>
      <w:ind w:left="3240" w:hanging="2140"/>
    </w:pPr>
  </w:style>
  <w:style w:type="paragraph" w:customStyle="1" w:styleId="Modsubsubpara">
    <w:name w:val="Mod subsubpara"/>
    <w:basedOn w:val="AsubsubparaSymb"/>
    <w:rsid w:val="00955B42"/>
    <w:pPr>
      <w:tabs>
        <w:tab w:val="clear" w:pos="2400"/>
        <w:tab w:val="clear" w:pos="2600"/>
        <w:tab w:val="right" w:pos="3160"/>
        <w:tab w:val="left" w:pos="3360"/>
      </w:tabs>
      <w:ind w:left="3760" w:hanging="2660"/>
    </w:pPr>
  </w:style>
  <w:style w:type="paragraph" w:customStyle="1" w:styleId="Modmainreturn">
    <w:name w:val="Mod main return"/>
    <w:basedOn w:val="AmainreturnSymb"/>
    <w:rsid w:val="00955B42"/>
    <w:pPr>
      <w:ind w:left="1800"/>
    </w:pPr>
  </w:style>
  <w:style w:type="paragraph" w:customStyle="1" w:styleId="Modparareturn">
    <w:name w:val="Mod para return"/>
    <w:basedOn w:val="AparareturnSymb"/>
    <w:rsid w:val="00955B42"/>
    <w:pPr>
      <w:ind w:left="2300"/>
    </w:pPr>
  </w:style>
  <w:style w:type="paragraph" w:customStyle="1" w:styleId="Modsubparareturn">
    <w:name w:val="Mod subpara return"/>
    <w:basedOn w:val="AsubparareturnSymb"/>
    <w:rsid w:val="00955B42"/>
    <w:pPr>
      <w:ind w:left="3040"/>
    </w:pPr>
  </w:style>
  <w:style w:type="paragraph" w:customStyle="1" w:styleId="Modref">
    <w:name w:val="Mod ref"/>
    <w:basedOn w:val="refSymb"/>
    <w:rsid w:val="00955B42"/>
    <w:pPr>
      <w:ind w:left="1100"/>
    </w:pPr>
  </w:style>
  <w:style w:type="paragraph" w:customStyle="1" w:styleId="ModaNote">
    <w:name w:val="Mod aNote"/>
    <w:basedOn w:val="aNoteSymb"/>
    <w:rsid w:val="00955B42"/>
    <w:pPr>
      <w:tabs>
        <w:tab w:val="left" w:pos="2600"/>
      </w:tabs>
      <w:ind w:left="2600"/>
    </w:pPr>
  </w:style>
  <w:style w:type="paragraph" w:customStyle="1" w:styleId="ModNote">
    <w:name w:val="Mod Note"/>
    <w:basedOn w:val="aNoteSymb"/>
    <w:rsid w:val="00955B42"/>
    <w:pPr>
      <w:tabs>
        <w:tab w:val="left" w:pos="2600"/>
      </w:tabs>
      <w:ind w:left="2600"/>
    </w:pPr>
  </w:style>
  <w:style w:type="paragraph" w:customStyle="1" w:styleId="ApprFormHd">
    <w:name w:val="ApprFormHd"/>
    <w:basedOn w:val="Sched-heading"/>
    <w:rsid w:val="00955B42"/>
    <w:pPr>
      <w:ind w:left="0" w:firstLine="0"/>
    </w:pPr>
  </w:style>
  <w:style w:type="paragraph" w:customStyle="1" w:styleId="AmdtEntries">
    <w:name w:val="AmdtEntries"/>
    <w:basedOn w:val="BillBasicHeading"/>
    <w:rsid w:val="00955B42"/>
    <w:pPr>
      <w:keepNext w:val="0"/>
      <w:tabs>
        <w:tab w:val="clear" w:pos="2600"/>
      </w:tabs>
      <w:spacing w:before="0"/>
      <w:ind w:left="3200" w:hanging="2100"/>
    </w:pPr>
    <w:rPr>
      <w:sz w:val="18"/>
    </w:rPr>
  </w:style>
  <w:style w:type="paragraph" w:customStyle="1" w:styleId="AmdtEntriesDefL2">
    <w:name w:val="AmdtEntriesDefL2"/>
    <w:basedOn w:val="AmdtEntries"/>
    <w:rsid w:val="00955B42"/>
    <w:pPr>
      <w:tabs>
        <w:tab w:val="left" w:pos="3000"/>
      </w:tabs>
      <w:ind w:left="3600" w:hanging="2500"/>
    </w:pPr>
  </w:style>
  <w:style w:type="paragraph" w:customStyle="1" w:styleId="Actdetailsnote">
    <w:name w:val="Act details note"/>
    <w:basedOn w:val="Actdetails"/>
    <w:uiPriority w:val="99"/>
    <w:rsid w:val="00955B42"/>
    <w:pPr>
      <w:ind w:left="1620" w:right="-60" w:hanging="720"/>
    </w:pPr>
    <w:rPr>
      <w:sz w:val="18"/>
    </w:rPr>
  </w:style>
  <w:style w:type="paragraph" w:customStyle="1" w:styleId="DetailsNo">
    <w:name w:val="Details No"/>
    <w:basedOn w:val="Actdetails"/>
    <w:uiPriority w:val="99"/>
    <w:rsid w:val="00955B42"/>
    <w:pPr>
      <w:ind w:left="0"/>
    </w:pPr>
    <w:rPr>
      <w:sz w:val="18"/>
    </w:rPr>
  </w:style>
  <w:style w:type="paragraph" w:customStyle="1" w:styleId="AssectheadingSymb">
    <w:name w:val="A ssect heading Symb"/>
    <w:basedOn w:val="Amain"/>
    <w:rsid w:val="00955B4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55B42"/>
    <w:pPr>
      <w:tabs>
        <w:tab w:val="left" w:pos="0"/>
        <w:tab w:val="right" w:pos="2400"/>
        <w:tab w:val="left" w:pos="2600"/>
      </w:tabs>
      <w:ind w:left="2602" w:hanging="3084"/>
      <w:outlineLvl w:val="8"/>
    </w:pPr>
  </w:style>
  <w:style w:type="paragraph" w:customStyle="1" w:styleId="AmainreturnSymb">
    <w:name w:val="A main return Symb"/>
    <w:basedOn w:val="BillBasic"/>
    <w:rsid w:val="00955B42"/>
    <w:pPr>
      <w:tabs>
        <w:tab w:val="left" w:pos="1582"/>
      </w:tabs>
      <w:ind w:left="1100" w:hanging="1582"/>
    </w:pPr>
  </w:style>
  <w:style w:type="paragraph" w:customStyle="1" w:styleId="AparareturnSymb">
    <w:name w:val="A para return Symb"/>
    <w:basedOn w:val="BillBasic"/>
    <w:rsid w:val="00955B42"/>
    <w:pPr>
      <w:tabs>
        <w:tab w:val="left" w:pos="2081"/>
      </w:tabs>
      <w:ind w:left="1599" w:hanging="2081"/>
    </w:pPr>
  </w:style>
  <w:style w:type="paragraph" w:customStyle="1" w:styleId="AsubparareturnSymb">
    <w:name w:val="A subpara return Symb"/>
    <w:basedOn w:val="BillBasic"/>
    <w:rsid w:val="00955B42"/>
    <w:pPr>
      <w:tabs>
        <w:tab w:val="left" w:pos="2580"/>
      </w:tabs>
      <w:ind w:left="2098" w:hanging="2580"/>
    </w:pPr>
  </w:style>
  <w:style w:type="paragraph" w:customStyle="1" w:styleId="aDefSymb">
    <w:name w:val="aDef Symb"/>
    <w:basedOn w:val="BillBasic"/>
    <w:rsid w:val="00955B42"/>
    <w:pPr>
      <w:tabs>
        <w:tab w:val="left" w:pos="1582"/>
      </w:tabs>
      <w:ind w:left="1100" w:hanging="1582"/>
    </w:pPr>
  </w:style>
  <w:style w:type="paragraph" w:customStyle="1" w:styleId="aDefparaSymb">
    <w:name w:val="aDef para Symb"/>
    <w:basedOn w:val="Apara"/>
    <w:rsid w:val="00955B42"/>
    <w:pPr>
      <w:tabs>
        <w:tab w:val="clear" w:pos="1600"/>
        <w:tab w:val="left" w:pos="0"/>
        <w:tab w:val="left" w:pos="1599"/>
      </w:tabs>
      <w:ind w:left="1599" w:hanging="2081"/>
    </w:pPr>
  </w:style>
  <w:style w:type="paragraph" w:customStyle="1" w:styleId="aDefsubparaSymb">
    <w:name w:val="aDef subpara Symb"/>
    <w:basedOn w:val="Asubpara"/>
    <w:rsid w:val="00955B42"/>
    <w:pPr>
      <w:tabs>
        <w:tab w:val="left" w:pos="0"/>
      </w:tabs>
      <w:ind w:left="2098" w:hanging="2580"/>
    </w:pPr>
  </w:style>
  <w:style w:type="paragraph" w:customStyle="1" w:styleId="SchAmainSymb">
    <w:name w:val="Sch A main Symb"/>
    <w:basedOn w:val="Amain"/>
    <w:rsid w:val="00955B42"/>
    <w:pPr>
      <w:tabs>
        <w:tab w:val="left" w:pos="0"/>
      </w:tabs>
      <w:ind w:hanging="1580"/>
    </w:pPr>
  </w:style>
  <w:style w:type="paragraph" w:customStyle="1" w:styleId="SchAparaSymb">
    <w:name w:val="Sch A para Symb"/>
    <w:basedOn w:val="Apara"/>
    <w:rsid w:val="00955B42"/>
    <w:pPr>
      <w:tabs>
        <w:tab w:val="left" w:pos="0"/>
      </w:tabs>
      <w:ind w:hanging="2080"/>
    </w:pPr>
  </w:style>
  <w:style w:type="paragraph" w:customStyle="1" w:styleId="SchAsubparaSymb">
    <w:name w:val="Sch A subpara Symb"/>
    <w:basedOn w:val="Asubpara"/>
    <w:rsid w:val="00955B42"/>
    <w:pPr>
      <w:tabs>
        <w:tab w:val="left" w:pos="0"/>
      </w:tabs>
      <w:ind w:hanging="2580"/>
    </w:pPr>
  </w:style>
  <w:style w:type="paragraph" w:customStyle="1" w:styleId="SchAsubsubparaSymb">
    <w:name w:val="Sch A subsubpara Symb"/>
    <w:basedOn w:val="AsubsubparaSymb"/>
    <w:rsid w:val="00955B42"/>
  </w:style>
  <w:style w:type="paragraph" w:customStyle="1" w:styleId="refSymb">
    <w:name w:val="ref Symb"/>
    <w:basedOn w:val="BillBasic"/>
    <w:next w:val="Normal"/>
    <w:rsid w:val="00955B42"/>
    <w:pPr>
      <w:tabs>
        <w:tab w:val="left" w:pos="-480"/>
      </w:tabs>
      <w:spacing w:before="60"/>
      <w:ind w:hanging="480"/>
    </w:pPr>
    <w:rPr>
      <w:sz w:val="18"/>
    </w:rPr>
  </w:style>
  <w:style w:type="paragraph" w:customStyle="1" w:styleId="IshadedH5SecSymb">
    <w:name w:val="I shaded H5 Sec Symb"/>
    <w:basedOn w:val="AH5Sec"/>
    <w:rsid w:val="00955B4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55B42"/>
    <w:pPr>
      <w:tabs>
        <w:tab w:val="clear" w:pos="-1580"/>
      </w:tabs>
      <w:ind w:left="975" w:hanging="1457"/>
    </w:pPr>
  </w:style>
  <w:style w:type="paragraph" w:customStyle="1" w:styleId="IH1ChapSymb">
    <w:name w:val="I H1 Chap Symb"/>
    <w:basedOn w:val="BillBasicHeading"/>
    <w:next w:val="Normal"/>
    <w:rsid w:val="00955B4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55B4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55B4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55B4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55B42"/>
    <w:pPr>
      <w:tabs>
        <w:tab w:val="clear" w:pos="2600"/>
        <w:tab w:val="left" w:pos="-1580"/>
        <w:tab w:val="left" w:pos="0"/>
        <w:tab w:val="left" w:pos="1100"/>
      </w:tabs>
      <w:spacing w:before="240"/>
      <w:ind w:left="1100" w:hanging="1580"/>
    </w:pPr>
  </w:style>
  <w:style w:type="paragraph" w:customStyle="1" w:styleId="IMainSymb">
    <w:name w:val="I Main Symb"/>
    <w:basedOn w:val="Amain"/>
    <w:rsid w:val="00955B42"/>
    <w:pPr>
      <w:tabs>
        <w:tab w:val="left" w:pos="0"/>
      </w:tabs>
      <w:ind w:hanging="1580"/>
    </w:pPr>
  </w:style>
  <w:style w:type="paragraph" w:customStyle="1" w:styleId="IparaSymb">
    <w:name w:val="I para Symb"/>
    <w:basedOn w:val="Apara"/>
    <w:rsid w:val="00955B42"/>
    <w:pPr>
      <w:tabs>
        <w:tab w:val="left" w:pos="0"/>
      </w:tabs>
      <w:ind w:hanging="2080"/>
      <w:outlineLvl w:val="9"/>
    </w:pPr>
  </w:style>
  <w:style w:type="paragraph" w:customStyle="1" w:styleId="IsubparaSymb">
    <w:name w:val="I subpara Symb"/>
    <w:basedOn w:val="Asubpara"/>
    <w:rsid w:val="00955B4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55B42"/>
    <w:pPr>
      <w:tabs>
        <w:tab w:val="clear" w:pos="2400"/>
        <w:tab w:val="clear" w:pos="2600"/>
        <w:tab w:val="right" w:pos="2460"/>
        <w:tab w:val="left" w:pos="2660"/>
      </w:tabs>
      <w:ind w:left="2660" w:hanging="3140"/>
    </w:pPr>
  </w:style>
  <w:style w:type="paragraph" w:customStyle="1" w:styleId="IdefparaSymb">
    <w:name w:val="I def para Symb"/>
    <w:basedOn w:val="IparaSymb"/>
    <w:rsid w:val="00955B42"/>
    <w:pPr>
      <w:ind w:left="1599" w:hanging="2081"/>
    </w:pPr>
  </w:style>
  <w:style w:type="paragraph" w:customStyle="1" w:styleId="IdefsubparaSymb">
    <w:name w:val="I def subpara Symb"/>
    <w:basedOn w:val="IsubparaSymb"/>
    <w:rsid w:val="00955B42"/>
    <w:pPr>
      <w:ind w:left="2138"/>
    </w:pPr>
  </w:style>
  <w:style w:type="paragraph" w:customStyle="1" w:styleId="ISched-headingSymb">
    <w:name w:val="I Sched-heading Symb"/>
    <w:basedOn w:val="BillBasicHeading"/>
    <w:next w:val="Normal"/>
    <w:rsid w:val="00955B42"/>
    <w:pPr>
      <w:tabs>
        <w:tab w:val="left" w:pos="-3080"/>
        <w:tab w:val="left" w:pos="0"/>
      </w:tabs>
      <w:spacing w:before="320"/>
      <w:ind w:left="2600" w:hanging="3080"/>
    </w:pPr>
    <w:rPr>
      <w:sz w:val="34"/>
    </w:rPr>
  </w:style>
  <w:style w:type="paragraph" w:customStyle="1" w:styleId="ISched-PartSymb">
    <w:name w:val="I Sched-Part Symb"/>
    <w:basedOn w:val="BillBasicHeading"/>
    <w:rsid w:val="00955B42"/>
    <w:pPr>
      <w:tabs>
        <w:tab w:val="left" w:pos="-3080"/>
        <w:tab w:val="left" w:pos="0"/>
      </w:tabs>
      <w:spacing w:before="380"/>
      <w:ind w:left="2600" w:hanging="3080"/>
    </w:pPr>
    <w:rPr>
      <w:sz w:val="32"/>
    </w:rPr>
  </w:style>
  <w:style w:type="paragraph" w:customStyle="1" w:styleId="ISched-formSymb">
    <w:name w:val="I Sched-form Symb"/>
    <w:basedOn w:val="BillBasicHeading"/>
    <w:rsid w:val="00955B4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55B4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55B4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55B42"/>
    <w:pPr>
      <w:tabs>
        <w:tab w:val="left" w:pos="1100"/>
      </w:tabs>
      <w:spacing w:before="60"/>
      <w:ind w:left="1500" w:hanging="1986"/>
    </w:pPr>
  </w:style>
  <w:style w:type="paragraph" w:customStyle="1" w:styleId="aExamHdgssSymb">
    <w:name w:val="aExamHdgss Symb"/>
    <w:basedOn w:val="BillBasicHeading"/>
    <w:next w:val="Normal"/>
    <w:rsid w:val="00955B42"/>
    <w:pPr>
      <w:tabs>
        <w:tab w:val="clear" w:pos="2600"/>
        <w:tab w:val="left" w:pos="1582"/>
      </w:tabs>
      <w:ind w:left="1100" w:hanging="1582"/>
    </w:pPr>
    <w:rPr>
      <w:sz w:val="18"/>
    </w:rPr>
  </w:style>
  <w:style w:type="paragraph" w:customStyle="1" w:styleId="aExamssSymb">
    <w:name w:val="aExamss Symb"/>
    <w:basedOn w:val="aNote"/>
    <w:rsid w:val="00955B42"/>
    <w:pPr>
      <w:tabs>
        <w:tab w:val="left" w:pos="1582"/>
      </w:tabs>
      <w:spacing w:before="60"/>
      <w:ind w:left="1100" w:hanging="1582"/>
    </w:pPr>
  </w:style>
  <w:style w:type="paragraph" w:customStyle="1" w:styleId="aExamINumssSymb">
    <w:name w:val="aExamINumss Symb"/>
    <w:basedOn w:val="aExamssSymb"/>
    <w:rsid w:val="00955B42"/>
    <w:pPr>
      <w:tabs>
        <w:tab w:val="left" w:pos="1100"/>
      </w:tabs>
      <w:ind w:left="1500" w:hanging="1986"/>
    </w:pPr>
  </w:style>
  <w:style w:type="paragraph" w:customStyle="1" w:styleId="aExamNumTextssSymb">
    <w:name w:val="aExamNumTextss Symb"/>
    <w:basedOn w:val="aExamssSymb"/>
    <w:rsid w:val="00955B42"/>
    <w:pPr>
      <w:tabs>
        <w:tab w:val="clear" w:pos="1582"/>
        <w:tab w:val="left" w:pos="1985"/>
      </w:tabs>
      <w:ind w:left="1503" w:hanging="1985"/>
    </w:pPr>
  </w:style>
  <w:style w:type="paragraph" w:customStyle="1" w:styleId="AExamIParaSymb">
    <w:name w:val="AExamIPara Symb"/>
    <w:basedOn w:val="aExam"/>
    <w:rsid w:val="00955B42"/>
    <w:pPr>
      <w:tabs>
        <w:tab w:val="right" w:pos="1718"/>
      </w:tabs>
      <w:ind w:left="1984" w:hanging="2466"/>
    </w:pPr>
  </w:style>
  <w:style w:type="paragraph" w:customStyle="1" w:styleId="aExamBulletssSymb">
    <w:name w:val="aExamBulletss Symb"/>
    <w:basedOn w:val="aExamssSymb"/>
    <w:rsid w:val="00955B42"/>
    <w:pPr>
      <w:tabs>
        <w:tab w:val="left" w:pos="1100"/>
      </w:tabs>
      <w:ind w:left="1500" w:hanging="1986"/>
    </w:pPr>
  </w:style>
  <w:style w:type="paragraph" w:customStyle="1" w:styleId="aNoteSymb">
    <w:name w:val="aNote Symb"/>
    <w:basedOn w:val="BillBasic"/>
    <w:rsid w:val="00955B42"/>
    <w:pPr>
      <w:tabs>
        <w:tab w:val="left" w:pos="1100"/>
        <w:tab w:val="left" w:pos="2381"/>
      </w:tabs>
      <w:ind w:left="1899" w:hanging="2381"/>
    </w:pPr>
    <w:rPr>
      <w:sz w:val="20"/>
    </w:rPr>
  </w:style>
  <w:style w:type="paragraph" w:customStyle="1" w:styleId="aNoteTextssSymb">
    <w:name w:val="aNoteTextss Symb"/>
    <w:basedOn w:val="Normal"/>
    <w:rsid w:val="00955B42"/>
    <w:pPr>
      <w:tabs>
        <w:tab w:val="clear" w:pos="0"/>
        <w:tab w:val="left" w:pos="1418"/>
      </w:tabs>
      <w:spacing w:before="60"/>
      <w:ind w:left="1417" w:hanging="1899"/>
      <w:jc w:val="both"/>
    </w:pPr>
    <w:rPr>
      <w:sz w:val="20"/>
    </w:rPr>
  </w:style>
  <w:style w:type="paragraph" w:customStyle="1" w:styleId="aNoteParaSymb">
    <w:name w:val="aNotePara Symb"/>
    <w:basedOn w:val="aNoteSymb"/>
    <w:rsid w:val="00955B4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55B4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55B42"/>
    <w:pPr>
      <w:tabs>
        <w:tab w:val="left" w:pos="1616"/>
        <w:tab w:val="left" w:pos="2495"/>
      </w:tabs>
      <w:spacing w:before="60"/>
      <w:ind w:left="2013" w:hanging="2495"/>
    </w:pPr>
  </w:style>
  <w:style w:type="paragraph" w:customStyle="1" w:styleId="aExamHdgparSymb">
    <w:name w:val="aExamHdgpar Symb"/>
    <w:basedOn w:val="aExamHdgssSymb"/>
    <w:next w:val="Normal"/>
    <w:rsid w:val="00955B42"/>
    <w:pPr>
      <w:tabs>
        <w:tab w:val="clear" w:pos="1582"/>
        <w:tab w:val="left" w:pos="1599"/>
      </w:tabs>
      <w:ind w:left="1599" w:hanging="2081"/>
    </w:pPr>
  </w:style>
  <w:style w:type="paragraph" w:customStyle="1" w:styleId="aExamparSymb">
    <w:name w:val="aExampar Symb"/>
    <w:basedOn w:val="aExamssSymb"/>
    <w:rsid w:val="00955B42"/>
    <w:pPr>
      <w:tabs>
        <w:tab w:val="clear" w:pos="1582"/>
        <w:tab w:val="left" w:pos="1599"/>
      </w:tabs>
      <w:ind w:left="1599" w:hanging="2081"/>
    </w:pPr>
  </w:style>
  <w:style w:type="paragraph" w:customStyle="1" w:styleId="aExamINumparSymb">
    <w:name w:val="aExamINumpar Symb"/>
    <w:basedOn w:val="aExamparSymb"/>
    <w:rsid w:val="00955B42"/>
    <w:pPr>
      <w:tabs>
        <w:tab w:val="left" w:pos="2000"/>
      </w:tabs>
      <w:ind w:left="2041" w:hanging="2495"/>
    </w:pPr>
  </w:style>
  <w:style w:type="paragraph" w:customStyle="1" w:styleId="aExamBulletparSymb">
    <w:name w:val="aExamBulletpar Symb"/>
    <w:basedOn w:val="aExamparSymb"/>
    <w:rsid w:val="00955B42"/>
    <w:pPr>
      <w:tabs>
        <w:tab w:val="clear" w:pos="1599"/>
        <w:tab w:val="left" w:pos="1616"/>
        <w:tab w:val="left" w:pos="2495"/>
      </w:tabs>
      <w:ind w:left="2013" w:hanging="2495"/>
    </w:pPr>
  </w:style>
  <w:style w:type="paragraph" w:customStyle="1" w:styleId="aNoteparSymb">
    <w:name w:val="aNotepar Symb"/>
    <w:basedOn w:val="BillBasic"/>
    <w:next w:val="Normal"/>
    <w:rsid w:val="00955B42"/>
    <w:pPr>
      <w:tabs>
        <w:tab w:val="left" w:pos="1599"/>
        <w:tab w:val="left" w:pos="2398"/>
      </w:tabs>
      <w:ind w:left="2410" w:hanging="2892"/>
    </w:pPr>
    <w:rPr>
      <w:sz w:val="20"/>
    </w:rPr>
  </w:style>
  <w:style w:type="paragraph" w:customStyle="1" w:styleId="aNoteTextparSymb">
    <w:name w:val="aNoteTextpar Symb"/>
    <w:basedOn w:val="aNoteparSymb"/>
    <w:rsid w:val="00955B42"/>
    <w:pPr>
      <w:tabs>
        <w:tab w:val="clear" w:pos="1599"/>
        <w:tab w:val="clear" w:pos="2398"/>
        <w:tab w:val="left" w:pos="2880"/>
      </w:tabs>
      <w:spacing w:before="60"/>
      <w:ind w:left="2398" w:hanging="2880"/>
    </w:pPr>
  </w:style>
  <w:style w:type="paragraph" w:customStyle="1" w:styleId="aNoteParaparSymb">
    <w:name w:val="aNoteParapar Symb"/>
    <w:basedOn w:val="aNoteparSymb"/>
    <w:rsid w:val="00955B42"/>
    <w:pPr>
      <w:tabs>
        <w:tab w:val="right" w:pos="2640"/>
      </w:tabs>
      <w:spacing w:before="60"/>
      <w:ind w:left="2920" w:hanging="3402"/>
    </w:pPr>
  </w:style>
  <w:style w:type="paragraph" w:customStyle="1" w:styleId="aNoteBulletparSymb">
    <w:name w:val="aNoteBulletpar Symb"/>
    <w:basedOn w:val="aNoteparSymb"/>
    <w:rsid w:val="00955B42"/>
    <w:pPr>
      <w:tabs>
        <w:tab w:val="clear" w:pos="1599"/>
        <w:tab w:val="left" w:pos="3289"/>
      </w:tabs>
      <w:spacing w:before="60"/>
      <w:ind w:left="2807" w:hanging="3289"/>
    </w:pPr>
  </w:style>
  <w:style w:type="paragraph" w:customStyle="1" w:styleId="AsubparabulletSymb">
    <w:name w:val="A subpara bullet Symb"/>
    <w:basedOn w:val="BillBasic"/>
    <w:rsid w:val="00955B42"/>
    <w:pPr>
      <w:tabs>
        <w:tab w:val="left" w:pos="2138"/>
        <w:tab w:val="left" w:pos="3005"/>
      </w:tabs>
      <w:spacing w:before="60"/>
      <w:ind w:left="2523" w:hanging="3005"/>
    </w:pPr>
  </w:style>
  <w:style w:type="paragraph" w:customStyle="1" w:styleId="aExamHdgsubparSymb">
    <w:name w:val="aExamHdgsubpar Symb"/>
    <w:basedOn w:val="aExamHdgssSymb"/>
    <w:next w:val="Normal"/>
    <w:rsid w:val="00955B42"/>
    <w:pPr>
      <w:tabs>
        <w:tab w:val="clear" w:pos="1582"/>
        <w:tab w:val="left" w:pos="2620"/>
      </w:tabs>
      <w:ind w:left="2138" w:hanging="2620"/>
    </w:pPr>
  </w:style>
  <w:style w:type="paragraph" w:customStyle="1" w:styleId="aExamsubparSymb">
    <w:name w:val="aExamsubpar Symb"/>
    <w:basedOn w:val="aExamssSymb"/>
    <w:rsid w:val="00955B42"/>
    <w:pPr>
      <w:tabs>
        <w:tab w:val="clear" w:pos="1582"/>
        <w:tab w:val="left" w:pos="2620"/>
      </w:tabs>
      <w:ind w:left="2138" w:hanging="2620"/>
    </w:pPr>
  </w:style>
  <w:style w:type="paragraph" w:customStyle="1" w:styleId="aNotesubparSymb">
    <w:name w:val="aNotesubpar Symb"/>
    <w:basedOn w:val="BillBasic"/>
    <w:next w:val="Normal"/>
    <w:rsid w:val="00955B42"/>
    <w:pPr>
      <w:tabs>
        <w:tab w:val="left" w:pos="2138"/>
        <w:tab w:val="left" w:pos="2937"/>
      </w:tabs>
      <w:ind w:left="2455" w:hanging="2937"/>
    </w:pPr>
    <w:rPr>
      <w:sz w:val="20"/>
    </w:rPr>
  </w:style>
  <w:style w:type="paragraph" w:customStyle="1" w:styleId="aNoteTextsubparSymb">
    <w:name w:val="aNoteTextsubpar Symb"/>
    <w:basedOn w:val="aNotesubparSymb"/>
    <w:rsid w:val="00955B42"/>
    <w:pPr>
      <w:tabs>
        <w:tab w:val="clear" w:pos="2138"/>
        <w:tab w:val="clear" w:pos="2937"/>
        <w:tab w:val="left" w:pos="2943"/>
      </w:tabs>
      <w:spacing w:before="60"/>
      <w:ind w:left="2943" w:hanging="3425"/>
    </w:pPr>
  </w:style>
  <w:style w:type="paragraph" w:customStyle="1" w:styleId="PenaltySymb">
    <w:name w:val="Penalty Symb"/>
    <w:basedOn w:val="AmainreturnSymb"/>
    <w:rsid w:val="00955B42"/>
  </w:style>
  <w:style w:type="paragraph" w:customStyle="1" w:styleId="PenaltyParaSymb">
    <w:name w:val="PenaltyPara Symb"/>
    <w:basedOn w:val="Normal"/>
    <w:rsid w:val="00955B42"/>
    <w:pPr>
      <w:tabs>
        <w:tab w:val="right" w:pos="1360"/>
      </w:tabs>
      <w:spacing w:before="60"/>
      <w:ind w:left="1599" w:hanging="2081"/>
      <w:jc w:val="both"/>
    </w:pPr>
  </w:style>
  <w:style w:type="paragraph" w:customStyle="1" w:styleId="FormulaSymb">
    <w:name w:val="Formula Symb"/>
    <w:basedOn w:val="BillBasic"/>
    <w:rsid w:val="00955B42"/>
    <w:pPr>
      <w:tabs>
        <w:tab w:val="left" w:pos="-480"/>
      </w:tabs>
      <w:spacing w:line="260" w:lineRule="atLeast"/>
      <w:ind w:hanging="480"/>
      <w:jc w:val="center"/>
    </w:pPr>
  </w:style>
  <w:style w:type="paragraph" w:customStyle="1" w:styleId="NormalSymb">
    <w:name w:val="Normal Symb"/>
    <w:basedOn w:val="Normal"/>
    <w:qFormat/>
    <w:rsid w:val="00955B42"/>
    <w:pPr>
      <w:ind w:hanging="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556924">
      <w:bodyDiv w:val="1"/>
      <w:marLeft w:val="0"/>
      <w:marRight w:val="0"/>
      <w:marTop w:val="0"/>
      <w:marBottom w:val="0"/>
      <w:divBdr>
        <w:top w:val="none" w:sz="0" w:space="0" w:color="auto"/>
        <w:left w:val="none" w:sz="0" w:space="0" w:color="auto"/>
        <w:bottom w:val="none" w:sz="0" w:space="0" w:color="auto"/>
        <w:right w:val="none" w:sz="0" w:space="0" w:color="auto"/>
      </w:divBdr>
    </w:div>
    <w:div w:id="18399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egislation.act.gov.au/sl/2004-30"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legislation.act.gov.au/a/2001-14"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04-34" TargetMode="Externa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2001-14" TargetMode="External"/><Relationship Id="rId29" Type="http://schemas.openxmlformats.org/officeDocument/2006/relationships/hyperlink" Target="http://www.legislation.ac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legislation.act.gov.au/sl/2004-30"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act.gov.au/a/2001-14"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47306-E854-44E6-848F-CF3F68BC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2673</Words>
  <Characters>13070</Characters>
  <Application>Microsoft Office Word</Application>
  <DocSecurity>0</DocSecurity>
  <Lines>486</Lines>
  <Paragraphs>301</Paragraphs>
  <ScaleCrop>false</ScaleCrop>
  <HeadingPairs>
    <vt:vector size="2" baseType="variant">
      <vt:variant>
        <vt:lpstr>Title</vt:lpstr>
      </vt:variant>
      <vt:variant>
        <vt:i4>1</vt:i4>
      </vt:variant>
    </vt:vector>
  </HeadingPairs>
  <TitlesOfParts>
    <vt:vector size="1" baseType="lpstr">
      <vt:lpstr>Gaming Machine Amendment Act 2020</vt:lpstr>
    </vt:vector>
  </TitlesOfParts>
  <Manager>Section</Manager>
  <Company>Section</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Amendment Act 2020</dc:title>
  <dc:subject>Amendment</dc:subject>
  <dc:creator>ACT Government</dc:creator>
  <cp:keywords>D10</cp:keywords>
  <dc:description>J2019-1484</dc:description>
  <cp:lastModifiedBy>Moxon, KarenL</cp:lastModifiedBy>
  <cp:revision>4</cp:revision>
  <cp:lastPrinted>2020-04-05T22:25:00Z</cp:lastPrinted>
  <dcterms:created xsi:type="dcterms:W3CDTF">2020-04-07T02:12:00Z</dcterms:created>
  <dcterms:modified xsi:type="dcterms:W3CDTF">2020-04-07T02:12:00Z</dcterms:modified>
  <cp:category>A2020-9</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Pamela Avell</vt:lpwstr>
  </property>
  <property fmtid="{D5CDD505-2E9C-101B-9397-08002B2CF9AE}" pid="5" name="ClientEmail1">
    <vt:lpwstr>pamela.avell@act.gov.au</vt:lpwstr>
  </property>
  <property fmtid="{D5CDD505-2E9C-101B-9397-08002B2CF9AE}" pid="6" name="ClientPh1">
    <vt:lpwstr>62050072</vt:lpwstr>
  </property>
  <property fmtid="{D5CDD505-2E9C-101B-9397-08002B2CF9AE}" pid="7" name="ClientName2">
    <vt:lpwstr>Danielle Perks</vt:lpwstr>
  </property>
  <property fmtid="{D5CDD505-2E9C-101B-9397-08002B2CF9AE}" pid="8" name="ClientEmail2">
    <vt:lpwstr>danielle.perks@act.gov.au</vt:lpwstr>
  </property>
  <property fmtid="{D5CDD505-2E9C-101B-9397-08002B2CF9AE}" pid="9" name="ClientPh2">
    <vt:lpwstr>62075192</vt:lpwstr>
  </property>
  <property fmtid="{D5CDD505-2E9C-101B-9397-08002B2CF9AE}" pid="10" name="jobType">
    <vt:lpwstr>Drafting</vt:lpwstr>
  </property>
  <property fmtid="{D5CDD505-2E9C-101B-9397-08002B2CF9AE}" pid="11" name="DMSID">
    <vt:lpwstr>1170122</vt:lpwstr>
  </property>
  <property fmtid="{D5CDD505-2E9C-101B-9397-08002B2CF9AE}" pid="12" name="JMSREQUIREDCHECKIN">
    <vt:lpwstr/>
  </property>
  <property fmtid="{D5CDD505-2E9C-101B-9397-08002B2CF9AE}" pid="13" name="CHECKEDOUTFROMJMS">
    <vt:lpwstr/>
  </property>
  <property fmtid="{D5CDD505-2E9C-101B-9397-08002B2CF9AE}" pid="14" name="Citation">
    <vt:lpwstr>Gaming Machine Amendment Bill 2020</vt:lpwstr>
  </property>
  <property fmtid="{D5CDD505-2E9C-101B-9397-08002B2CF9AE}" pid="15" name="AmCitation">
    <vt:lpwstr>Gaming Machine Act 2004 </vt:lpwstr>
  </property>
  <property fmtid="{D5CDD505-2E9C-101B-9397-08002B2CF9AE}" pid="16" name="ActName">
    <vt:lpwstr/>
  </property>
  <property fmtid="{D5CDD505-2E9C-101B-9397-08002B2CF9AE}" pid="17" name="DrafterName">
    <vt:lpwstr>Christina Maselos</vt:lpwstr>
  </property>
  <property fmtid="{D5CDD505-2E9C-101B-9397-08002B2CF9AE}" pid="18" name="DrafterEmail">
    <vt:lpwstr>christina.maselos@act.gov.au</vt:lpwstr>
  </property>
  <property fmtid="{D5CDD505-2E9C-101B-9397-08002B2CF9AE}" pid="19" name="DrafterPh">
    <vt:lpwstr>62053775</vt:lpwstr>
  </property>
  <property fmtid="{D5CDD505-2E9C-101B-9397-08002B2CF9AE}" pid="20" name="SettlerName">
    <vt:lpwstr>Margaret Cotton</vt:lpwstr>
  </property>
  <property fmtid="{D5CDD505-2E9C-101B-9397-08002B2CF9AE}" pid="21" name="SettlerEmail">
    <vt:lpwstr>margaret.cotton@act.gov.au</vt:lpwstr>
  </property>
  <property fmtid="{D5CDD505-2E9C-101B-9397-08002B2CF9AE}" pid="22" name="SettlerPh">
    <vt:lpwstr>62053771</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